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55FD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55FD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55FD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55FD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55FDA" w:rsidTr="002E5576">
        <w:tc>
          <w:tcPr>
            <w:tcW w:w="4518" w:type="dxa"/>
          </w:tcPr>
          <w:p w:rsidR="00BF25F3" w:rsidRPr="002E2327" w:rsidRDefault="00A90B9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90B9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55FD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55FD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4222F"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28</w:t>
      </w:r>
      <w:r w:rsidR="00440E24" w:rsidRPr="00675479">
        <w:rPr>
          <w:lang w:val="fr-CA"/>
        </w:rPr>
        <w:t>, 201</w:t>
      </w:r>
      <w:r w:rsidR="00C73D06">
        <w:rPr>
          <w:lang w:val="fr-CA"/>
        </w:rPr>
        <w:t>2</w:t>
      </w:r>
      <w:r w:rsidR="00F0068D" w:rsidRPr="00675479">
        <w:rPr>
          <w:lang w:val="fr-CA"/>
        </w:rPr>
        <w:tab/>
        <w:t>1</w:t>
      </w:r>
      <w:r>
        <w:rPr>
          <w:lang w:val="fr-CA"/>
        </w:rPr>
        <w:t>34</w:t>
      </w:r>
      <w:r w:rsidR="002D2F42">
        <w:rPr>
          <w:lang w:val="fr-CA"/>
        </w:rPr>
        <w:t>0</w:t>
      </w:r>
      <w:r w:rsidR="00F0068D" w:rsidRPr="00675479">
        <w:rPr>
          <w:lang w:val="fr-CA"/>
        </w:rPr>
        <w:t xml:space="preserve"> - </w:t>
      </w:r>
      <w:r w:rsidR="00D26F5E">
        <w:rPr>
          <w:lang w:val="fr-CA"/>
        </w:rPr>
        <w:t>1</w:t>
      </w:r>
      <w:r w:rsidR="00E17120">
        <w:rPr>
          <w:lang w:val="fr-CA"/>
        </w:rPr>
        <w:t>4</w:t>
      </w:r>
      <w:r w:rsidR="00D26F5E">
        <w:rPr>
          <w:lang w:val="fr-CA"/>
        </w:rPr>
        <w:t>4</w:t>
      </w:r>
      <w:r w:rsidR="002D2F42">
        <w:rPr>
          <w:lang w:val="fr-CA"/>
        </w:rPr>
        <w:t>2</w:t>
      </w:r>
      <w:r w:rsidR="00440E24" w:rsidRPr="00675479">
        <w:rPr>
          <w:lang w:val="fr-CA"/>
        </w:rPr>
        <w:tab/>
      </w:r>
      <w:r w:rsidR="00440E24" w:rsidRPr="002E2327">
        <w:rPr>
          <w:lang w:val="fr-CA"/>
        </w:rPr>
        <w:t>Le</w:t>
      </w:r>
      <w:r w:rsidR="00C73D06">
        <w:rPr>
          <w:lang w:val="fr-CA"/>
        </w:rPr>
        <w:t xml:space="preserve"> </w:t>
      </w:r>
      <w:r>
        <w:rPr>
          <w:lang w:val="fr-CA"/>
        </w:rPr>
        <w:t>28 septemb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685283">
            <w:pPr>
              <w:tabs>
                <w:tab w:val="right" w:pos="9360"/>
              </w:tabs>
              <w:rPr>
                <w:rFonts w:cs="Times New Roman"/>
                <w:sz w:val="20"/>
                <w:szCs w:val="20"/>
              </w:rPr>
            </w:pPr>
          </w:p>
        </w:tc>
        <w:tc>
          <w:tcPr>
            <w:tcW w:w="1980" w:type="dxa"/>
          </w:tcPr>
          <w:p w:rsidR="0095096B" w:rsidRPr="002E2327" w:rsidRDefault="0014222F" w:rsidP="0095096B">
            <w:pPr>
              <w:jc w:val="center"/>
              <w:rPr>
                <w:rFonts w:cs="Times New Roman"/>
                <w:sz w:val="20"/>
                <w:szCs w:val="20"/>
              </w:rPr>
            </w:pPr>
            <w:r>
              <w:rPr>
                <w:rFonts w:cs="Times New Roman"/>
                <w:sz w:val="20"/>
                <w:szCs w:val="20"/>
              </w:rPr>
              <w:t>134</w:t>
            </w:r>
            <w:r w:rsidR="002D2F42">
              <w:rPr>
                <w:rFonts w:cs="Times New Roman"/>
                <w:sz w:val="20"/>
                <w:szCs w:val="20"/>
              </w:rPr>
              <w:t>0</w:t>
            </w:r>
            <w:r>
              <w:rPr>
                <w:rFonts w:cs="Times New Roman"/>
                <w:sz w:val="20"/>
                <w:szCs w:val="20"/>
              </w:rPr>
              <w:t xml:space="preserve"> </w:t>
            </w:r>
            <w:r w:rsidR="00A90B9E" w:rsidRPr="002E2327">
              <w:rPr>
                <w:rFonts w:cs="Times New Roman"/>
                <w:sz w:val="20"/>
                <w:szCs w:val="20"/>
              </w:rPr>
              <w:fldChar w:fldCharType="begin"/>
            </w:r>
            <w:r w:rsidR="0095096B" w:rsidRPr="002E2327">
              <w:rPr>
                <w:rFonts w:cs="Times New Roman"/>
                <w:sz w:val="20"/>
                <w:szCs w:val="20"/>
              </w:rPr>
              <w:instrText xml:space="preserve"> SEQ CHAPTER \h \r 1</w:instrText>
            </w:r>
            <w:r w:rsidR="00A90B9E"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CA4328">
              <w:rPr>
                <w:rFonts w:cs="Times New Roman"/>
                <w:sz w:val="20"/>
                <w:szCs w:val="20"/>
              </w:rPr>
              <w:t>134</w:t>
            </w:r>
            <w:r w:rsidR="002D2F42">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A4328" w:rsidP="0095096B">
            <w:pPr>
              <w:jc w:val="center"/>
              <w:rPr>
                <w:rFonts w:cs="Times New Roman"/>
                <w:sz w:val="20"/>
                <w:szCs w:val="20"/>
              </w:rPr>
            </w:pPr>
            <w:r>
              <w:rPr>
                <w:rFonts w:cs="Times New Roman"/>
                <w:sz w:val="20"/>
                <w:szCs w:val="20"/>
              </w:rPr>
              <w:t>134</w:t>
            </w:r>
            <w:r w:rsidR="002D2F42">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A4328" w:rsidP="0095096B">
            <w:pPr>
              <w:jc w:val="center"/>
              <w:rPr>
                <w:rFonts w:cs="Times New Roman"/>
                <w:sz w:val="20"/>
                <w:szCs w:val="20"/>
              </w:rPr>
            </w:pPr>
            <w:r>
              <w:rPr>
                <w:rFonts w:cs="Times New Roman"/>
                <w:sz w:val="20"/>
                <w:szCs w:val="20"/>
              </w:rPr>
              <w:t>134</w:t>
            </w:r>
            <w:r w:rsidR="002D2F42">
              <w:rPr>
                <w:rFonts w:cs="Times New Roman"/>
                <w:sz w:val="20"/>
                <w:szCs w:val="20"/>
              </w:rPr>
              <w:t>3</w:t>
            </w:r>
            <w:r>
              <w:rPr>
                <w:rFonts w:cs="Times New Roman"/>
                <w:sz w:val="20"/>
                <w:szCs w:val="20"/>
              </w:rPr>
              <w:t xml:space="preserve"> </w:t>
            </w:r>
            <w:r w:rsidR="0095096B" w:rsidRPr="002E2327">
              <w:rPr>
                <w:rFonts w:cs="Times New Roman"/>
                <w:sz w:val="20"/>
                <w:szCs w:val="20"/>
              </w:rPr>
              <w:t>-</w:t>
            </w:r>
            <w:r w:rsidR="000F1E65">
              <w:rPr>
                <w:rFonts w:cs="Times New Roman"/>
                <w:sz w:val="20"/>
                <w:szCs w:val="20"/>
              </w:rPr>
              <w:t xml:space="preserve"> 140</w:t>
            </w:r>
            <w:r w:rsidR="002D2F42">
              <w:rPr>
                <w:rFonts w:cs="Times New Roman"/>
                <w:sz w:val="20"/>
                <w:szCs w:val="20"/>
              </w:rPr>
              <w:t>7</w:t>
            </w:r>
          </w:p>
          <w:p w:rsidR="0095096B" w:rsidRPr="002E2327" w:rsidRDefault="0095096B" w:rsidP="0095096B">
            <w:pPr>
              <w:jc w:val="center"/>
              <w:rPr>
                <w:rFonts w:cs="Times New Roman"/>
                <w:sz w:val="20"/>
                <w:szCs w:val="20"/>
              </w:rPr>
            </w:pPr>
          </w:p>
          <w:p w:rsidR="000F1E65" w:rsidRDefault="000F1E65"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140</w:t>
            </w:r>
            <w:r w:rsidR="002D2F42">
              <w:rPr>
                <w:rFonts w:cs="Times New Roman"/>
                <w:sz w:val="20"/>
                <w:szCs w:val="20"/>
              </w:rPr>
              <w:t>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141</w:t>
            </w:r>
            <w:r w:rsidR="002D2F42">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141</w:t>
            </w:r>
            <w:r w:rsidR="002D2F42">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141</w:t>
            </w:r>
            <w:r w:rsidR="002D2F42">
              <w:rPr>
                <w:rFonts w:cs="Times New Roman"/>
                <w:sz w:val="20"/>
                <w:szCs w:val="20"/>
              </w:rPr>
              <w:t>6</w:t>
            </w:r>
          </w:p>
          <w:p w:rsidR="0095096B" w:rsidRPr="002E2327" w:rsidRDefault="0095096B" w:rsidP="0095096B">
            <w:pPr>
              <w:jc w:val="center"/>
              <w:rPr>
                <w:rFonts w:cs="Times New Roman"/>
                <w:sz w:val="20"/>
                <w:szCs w:val="20"/>
              </w:rPr>
            </w:pPr>
          </w:p>
          <w:p w:rsidR="000F1E65" w:rsidRDefault="000F1E65"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141</w:t>
            </w:r>
            <w:r w:rsidR="002D2F42">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142</w:t>
            </w:r>
            <w:r w:rsidR="002D2F42">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142</w:t>
            </w:r>
            <w:r w:rsidR="002D2F42">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0F1E65" w:rsidP="0095096B">
            <w:pPr>
              <w:jc w:val="center"/>
              <w:rPr>
                <w:rFonts w:cs="Times New Roman"/>
                <w:sz w:val="20"/>
                <w:szCs w:val="20"/>
              </w:rPr>
            </w:pPr>
            <w:r>
              <w:rPr>
                <w:rFonts w:cs="Times New Roman"/>
                <w:sz w:val="20"/>
                <w:szCs w:val="20"/>
              </w:rPr>
              <w:t>142</w:t>
            </w:r>
            <w:r w:rsidR="002D2F42">
              <w:rPr>
                <w:rFonts w:cs="Times New Roman"/>
                <w:sz w:val="20"/>
                <w:szCs w:val="20"/>
              </w:rPr>
              <w:t>3</w:t>
            </w:r>
            <w:r>
              <w:rPr>
                <w:rFonts w:cs="Times New Roman"/>
                <w:sz w:val="20"/>
                <w:szCs w:val="20"/>
              </w:rPr>
              <w:t xml:space="preserve"> </w:t>
            </w:r>
            <w:r w:rsidR="0095096B" w:rsidRPr="002E2327">
              <w:rPr>
                <w:rFonts w:cs="Times New Roman"/>
                <w:sz w:val="20"/>
                <w:szCs w:val="20"/>
              </w:rPr>
              <w:t>-</w:t>
            </w:r>
            <w:r w:rsidR="00D26F5E">
              <w:rPr>
                <w:rFonts w:cs="Times New Roman"/>
                <w:sz w:val="20"/>
                <w:szCs w:val="20"/>
              </w:rPr>
              <w:t xml:space="preserve"> 144</w:t>
            </w:r>
            <w:r w:rsidR="002D2F42">
              <w:rPr>
                <w:rFonts w:cs="Times New Roman"/>
                <w:sz w:val="20"/>
                <w:szCs w:val="20"/>
              </w:rPr>
              <w:t>2</w:t>
            </w:r>
          </w:p>
          <w:p w:rsidR="00A87207" w:rsidRPr="002E2327" w:rsidRDefault="00A87207" w:rsidP="00685283">
            <w:pPr>
              <w:jc w:val="center"/>
              <w:rPr>
                <w:rFonts w:cs="Times New Roman"/>
                <w:sz w:val="20"/>
                <w:szCs w:val="20"/>
              </w:rPr>
            </w:pPr>
          </w:p>
        </w:tc>
        <w:tc>
          <w:tcPr>
            <w:tcW w:w="3888" w:type="dxa"/>
          </w:tcPr>
          <w:p w:rsidR="0095096B" w:rsidRPr="002E2327" w:rsidRDefault="00A90B9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685283">
            <w:pPr>
              <w:tabs>
                <w:tab w:val="right" w:pos="9360"/>
              </w:tabs>
              <w:rPr>
                <w:rFonts w:cs="Times New Roman"/>
                <w:sz w:val="20"/>
                <w:szCs w:val="20"/>
                <w:lang w:val="fr-CA"/>
              </w:rPr>
            </w:pPr>
          </w:p>
        </w:tc>
      </w:tr>
    </w:tbl>
    <w:p w:rsidR="0095096B" w:rsidRDefault="0095096B" w:rsidP="0095096B">
      <w:pPr>
        <w:tabs>
          <w:tab w:val="right" w:pos="9360"/>
        </w:tabs>
      </w:pPr>
    </w:p>
    <w:p w:rsidR="00685283" w:rsidRDefault="00685283" w:rsidP="0095096B">
      <w:pPr>
        <w:tabs>
          <w:tab w:val="right" w:pos="9360"/>
        </w:tabs>
      </w:pPr>
    </w:p>
    <w:p w:rsidR="00685283" w:rsidRDefault="00685283" w:rsidP="0095096B">
      <w:pPr>
        <w:tabs>
          <w:tab w:val="right" w:pos="9360"/>
        </w:tabs>
      </w:pPr>
    </w:p>
    <w:p w:rsidR="00685283" w:rsidRDefault="00685283" w:rsidP="0095096B">
      <w:pPr>
        <w:tabs>
          <w:tab w:val="right" w:pos="9360"/>
        </w:tabs>
      </w:pPr>
    </w:p>
    <w:p w:rsidR="00685283" w:rsidRDefault="00685283" w:rsidP="0095096B">
      <w:pPr>
        <w:tabs>
          <w:tab w:val="right" w:pos="9360"/>
        </w:tabs>
      </w:pPr>
    </w:p>
    <w:p w:rsidR="00685283" w:rsidRPr="002E2327" w:rsidRDefault="00685283" w:rsidP="0095096B">
      <w:pPr>
        <w:tabs>
          <w:tab w:val="right" w:pos="9360"/>
        </w:tabs>
      </w:pPr>
    </w:p>
    <w:tbl>
      <w:tblPr>
        <w:tblStyle w:val="TableGrid"/>
        <w:tblW w:w="0" w:type="auto"/>
        <w:tblLook w:val="04A0"/>
      </w:tblPr>
      <w:tblGrid>
        <w:gridCol w:w="9576"/>
      </w:tblGrid>
      <w:tr w:rsidR="0079724F" w:rsidRPr="00C55FD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113642" w:rsidP="003B3977">
            <w:pPr>
              <w:rPr>
                <w:b/>
                <w:sz w:val="20"/>
                <w:szCs w:val="20"/>
              </w:rPr>
            </w:pPr>
            <w:r>
              <w:rPr>
                <w:b/>
                <w:sz w:val="20"/>
                <w:szCs w:val="20"/>
              </w:rPr>
              <w:t>N.V.</w:t>
            </w:r>
          </w:p>
          <w:p w:rsidR="00242AEE" w:rsidRPr="00A935AA" w:rsidRDefault="00242AEE" w:rsidP="003B3977">
            <w:pPr>
              <w:tabs>
                <w:tab w:val="left" w:pos="-1440"/>
                <w:tab w:val="left" w:pos="-720"/>
              </w:tabs>
              <w:rPr>
                <w:sz w:val="20"/>
                <w:szCs w:val="20"/>
              </w:rPr>
            </w:pPr>
            <w:r w:rsidRPr="00A935AA">
              <w:rPr>
                <w:sz w:val="20"/>
                <w:szCs w:val="20"/>
              </w:rPr>
              <w:tab/>
            </w:r>
            <w:r w:rsidR="00113642">
              <w:rPr>
                <w:sz w:val="20"/>
                <w:szCs w:val="20"/>
              </w:rPr>
              <w:t>N.V.</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r>
            <w:r w:rsidR="00113642">
              <w:rPr>
                <w:sz w:val="20"/>
                <w:szCs w:val="20"/>
              </w:rPr>
              <w:t>c</w:t>
            </w:r>
            <w:r w:rsidRPr="00A935AA">
              <w:rPr>
                <w:sz w:val="20"/>
                <w:szCs w:val="20"/>
              </w:rPr>
              <w:t>. (</w:t>
            </w:r>
            <w:r w:rsidR="00113642">
              <w:rPr>
                <w:sz w:val="20"/>
                <w:szCs w:val="20"/>
              </w:rPr>
              <w:t>27997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13642" w:rsidP="003B3977">
            <w:pPr>
              <w:tabs>
                <w:tab w:val="left" w:pos="-1440"/>
                <w:tab w:val="left" w:pos="-720"/>
              </w:tabs>
              <w:rPr>
                <w:b/>
                <w:sz w:val="20"/>
                <w:szCs w:val="20"/>
              </w:rPr>
            </w:pPr>
            <w:r>
              <w:rPr>
                <w:b/>
                <w:sz w:val="20"/>
                <w:szCs w:val="20"/>
              </w:rPr>
              <w:t>P.-A.L.</w:t>
            </w:r>
            <w:r w:rsidR="00D05903">
              <w:rPr>
                <w:b/>
                <w:sz w:val="20"/>
                <w:szCs w:val="20"/>
              </w:rPr>
              <w:t xml:space="preserve"> </w:t>
            </w:r>
            <w:r w:rsidR="00242AEE" w:rsidRPr="00A935AA">
              <w:rPr>
                <w:b/>
                <w:sz w:val="20"/>
                <w:szCs w:val="20"/>
              </w:rPr>
              <w:t>(</w:t>
            </w:r>
            <w:r>
              <w:rPr>
                <w:b/>
                <w:sz w:val="20"/>
                <w:szCs w:val="20"/>
              </w:rPr>
              <w:t>Qc</w:t>
            </w:r>
            <w:r w:rsidR="00242AEE" w:rsidRPr="00A935AA">
              <w:rPr>
                <w:b/>
                <w:sz w:val="20"/>
                <w:szCs w:val="20"/>
              </w:rPr>
              <w:t>)</w:t>
            </w:r>
          </w:p>
          <w:p w:rsidR="00242AEE" w:rsidRPr="009C2404" w:rsidRDefault="00242AEE" w:rsidP="003B3977">
            <w:pPr>
              <w:tabs>
                <w:tab w:val="left" w:pos="-1440"/>
                <w:tab w:val="left" w:pos="-720"/>
              </w:tabs>
              <w:rPr>
                <w:sz w:val="20"/>
                <w:szCs w:val="20"/>
                <w:lang w:val="fr-CA"/>
              </w:rPr>
            </w:pPr>
            <w:r w:rsidRPr="00A935AA">
              <w:rPr>
                <w:sz w:val="20"/>
                <w:szCs w:val="20"/>
              </w:rPr>
              <w:tab/>
            </w:r>
            <w:r w:rsidR="00113642" w:rsidRPr="009C2404">
              <w:rPr>
                <w:sz w:val="20"/>
                <w:szCs w:val="20"/>
                <w:lang w:val="fr-CA"/>
              </w:rPr>
              <w:t>P.-A.L.</w:t>
            </w:r>
          </w:p>
          <w:p w:rsidR="00242AEE" w:rsidRPr="009C2404" w:rsidRDefault="00242AEE" w:rsidP="003B3977">
            <w:pPr>
              <w:tabs>
                <w:tab w:val="left" w:pos="-1440"/>
                <w:tab w:val="left" w:pos="-720"/>
              </w:tabs>
              <w:rPr>
                <w:sz w:val="20"/>
                <w:szCs w:val="20"/>
                <w:lang w:val="fr-CA"/>
              </w:rPr>
            </w:pPr>
          </w:p>
          <w:p w:rsidR="00242AEE" w:rsidRPr="009C2404" w:rsidRDefault="00113642" w:rsidP="003B3977">
            <w:pPr>
              <w:rPr>
                <w:sz w:val="20"/>
                <w:szCs w:val="20"/>
                <w:lang w:val="fr-CA"/>
              </w:rPr>
            </w:pPr>
            <w:r w:rsidRPr="009C2404">
              <w:rPr>
                <w:sz w:val="20"/>
                <w:szCs w:val="20"/>
                <w:lang w:val="fr-CA"/>
              </w:rPr>
              <w:t>D</w:t>
            </w:r>
            <w:r w:rsidR="00242AEE" w:rsidRPr="009C2404">
              <w:rPr>
                <w:sz w:val="20"/>
                <w:szCs w:val="20"/>
                <w:lang w:val="fr-CA"/>
              </w:rPr>
              <w:t>ATE</w:t>
            </w:r>
            <w:r w:rsidRPr="009C2404">
              <w:rPr>
                <w:sz w:val="20"/>
                <w:szCs w:val="20"/>
                <w:lang w:val="fr-CA"/>
              </w:rPr>
              <w:t xml:space="preserve"> DE PRODUCTION </w:t>
            </w:r>
            <w:r w:rsidR="00242AEE" w:rsidRPr="009C2404">
              <w:rPr>
                <w:sz w:val="20"/>
                <w:szCs w:val="20"/>
                <w:lang w:val="fr-CA"/>
              </w:rPr>
              <w:t>: 27.0</w:t>
            </w:r>
            <w:r w:rsidRPr="009C2404">
              <w:rPr>
                <w:sz w:val="20"/>
                <w:szCs w:val="20"/>
                <w:lang w:val="fr-CA"/>
              </w:rPr>
              <w:t>7</w:t>
            </w:r>
            <w:r w:rsidR="00242AEE" w:rsidRPr="009C2404">
              <w:rPr>
                <w:sz w:val="20"/>
                <w:szCs w:val="20"/>
                <w:lang w:val="fr-CA"/>
              </w:rPr>
              <w:t>.201</w:t>
            </w:r>
            <w:r w:rsidR="00013B1F" w:rsidRPr="009C2404">
              <w:rPr>
                <w:sz w:val="20"/>
                <w:szCs w:val="20"/>
                <w:lang w:val="fr-CA"/>
              </w:rPr>
              <w:t>2</w:t>
            </w:r>
          </w:p>
          <w:p w:rsidR="00242AEE" w:rsidRPr="00A935AA" w:rsidRDefault="00A90B9E" w:rsidP="003B3977">
            <w:pPr>
              <w:rPr>
                <w:sz w:val="20"/>
                <w:szCs w:val="20"/>
              </w:rPr>
            </w:pPr>
            <w:r w:rsidRPr="00A90B9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113642" w:rsidP="003B3977">
            <w:pPr>
              <w:keepNext/>
              <w:keepLines/>
              <w:tabs>
                <w:tab w:val="left" w:pos="-1440"/>
                <w:tab w:val="left" w:pos="-720"/>
              </w:tabs>
              <w:rPr>
                <w:b/>
                <w:sz w:val="20"/>
                <w:szCs w:val="20"/>
              </w:rPr>
            </w:pPr>
            <w:r>
              <w:rPr>
                <w:b/>
                <w:sz w:val="20"/>
                <w:szCs w:val="20"/>
              </w:rPr>
              <w:t>Nizar Hajjage</w:t>
            </w:r>
          </w:p>
          <w:p w:rsidR="00242AEE" w:rsidRPr="00A935AA" w:rsidRDefault="00242AEE" w:rsidP="003B3977">
            <w:pPr>
              <w:keepNext/>
              <w:keepLines/>
              <w:tabs>
                <w:tab w:val="left" w:pos="-1440"/>
                <w:tab w:val="left" w:pos="-720"/>
              </w:tabs>
              <w:rPr>
                <w:sz w:val="20"/>
                <w:szCs w:val="20"/>
              </w:rPr>
            </w:pPr>
            <w:r w:rsidRPr="00A935AA">
              <w:rPr>
                <w:sz w:val="20"/>
                <w:szCs w:val="20"/>
              </w:rPr>
              <w:tab/>
            </w:r>
            <w:r w:rsidR="00113642">
              <w:rPr>
                <w:sz w:val="20"/>
                <w:szCs w:val="20"/>
              </w:rPr>
              <w:t>Nizar Hajjage</w:t>
            </w:r>
          </w:p>
          <w:p w:rsidR="00242AEE" w:rsidRPr="00A935AA" w:rsidRDefault="00242AEE" w:rsidP="003B3977">
            <w:pPr>
              <w:keepNext/>
              <w:keepLines/>
              <w:tabs>
                <w:tab w:val="left" w:pos="-1440"/>
                <w:tab w:val="left" w:pos="-720"/>
              </w:tabs>
              <w:rPr>
                <w:sz w:val="20"/>
                <w:szCs w:val="20"/>
              </w:rPr>
            </w:pPr>
          </w:p>
          <w:p w:rsidR="00242AEE" w:rsidRPr="009C2404" w:rsidRDefault="00242AEE" w:rsidP="003B3977">
            <w:pPr>
              <w:keepNext/>
              <w:keepLines/>
              <w:tabs>
                <w:tab w:val="left" w:pos="-1440"/>
                <w:tab w:val="left" w:pos="-720"/>
              </w:tabs>
              <w:rPr>
                <w:sz w:val="20"/>
                <w:szCs w:val="20"/>
              </w:rPr>
            </w:pPr>
            <w:r w:rsidRPr="00A935AA">
              <w:rPr>
                <w:sz w:val="20"/>
                <w:szCs w:val="20"/>
              </w:rPr>
              <w:tab/>
            </w:r>
            <w:r w:rsidRPr="009C2404">
              <w:rPr>
                <w:sz w:val="20"/>
                <w:szCs w:val="20"/>
              </w:rPr>
              <w:t>v. (3</w:t>
            </w:r>
            <w:r w:rsidR="00013B1F" w:rsidRPr="009C2404">
              <w:rPr>
                <w:sz w:val="20"/>
                <w:szCs w:val="20"/>
              </w:rPr>
              <w:t>4</w:t>
            </w:r>
            <w:r w:rsidR="00113642" w:rsidRPr="009C2404">
              <w:rPr>
                <w:sz w:val="20"/>
                <w:szCs w:val="20"/>
              </w:rPr>
              <w:t>944</w:t>
            </w:r>
            <w:r w:rsidRPr="009C2404">
              <w:rPr>
                <w:sz w:val="20"/>
                <w:szCs w:val="20"/>
              </w:rPr>
              <w:t>)</w:t>
            </w:r>
          </w:p>
          <w:p w:rsidR="00242AEE" w:rsidRPr="009C2404" w:rsidRDefault="00242AEE" w:rsidP="003B3977">
            <w:pPr>
              <w:keepNext/>
              <w:keepLines/>
              <w:tabs>
                <w:tab w:val="left" w:pos="-1440"/>
                <w:tab w:val="left" w:pos="-720"/>
              </w:tabs>
              <w:rPr>
                <w:sz w:val="20"/>
                <w:szCs w:val="20"/>
              </w:rPr>
            </w:pPr>
          </w:p>
          <w:p w:rsidR="00242AEE" w:rsidRPr="00113642" w:rsidRDefault="00113642" w:rsidP="003B3977">
            <w:pPr>
              <w:keepNext/>
              <w:keepLines/>
              <w:tabs>
                <w:tab w:val="left" w:pos="-1440"/>
                <w:tab w:val="left" w:pos="-720"/>
              </w:tabs>
              <w:rPr>
                <w:b/>
                <w:sz w:val="20"/>
                <w:szCs w:val="20"/>
                <w:lang w:val="fr-CA"/>
              </w:rPr>
            </w:pPr>
            <w:r w:rsidRPr="00113642">
              <w:rPr>
                <w:b/>
                <w:sz w:val="20"/>
                <w:szCs w:val="20"/>
                <w:lang w:val="fr-CA"/>
              </w:rPr>
              <w:t xml:space="preserve">McGill University </w:t>
            </w:r>
            <w:r w:rsidR="00242AEE" w:rsidRPr="00113642">
              <w:rPr>
                <w:b/>
                <w:sz w:val="20"/>
                <w:szCs w:val="20"/>
                <w:lang w:val="fr-CA"/>
              </w:rPr>
              <w:t>(</w:t>
            </w:r>
            <w:r w:rsidRPr="00113642">
              <w:rPr>
                <w:b/>
                <w:sz w:val="20"/>
                <w:szCs w:val="20"/>
                <w:lang w:val="fr-CA"/>
              </w:rPr>
              <w:t>Que</w:t>
            </w:r>
            <w:r w:rsidR="00242AEE" w:rsidRPr="00113642">
              <w:rPr>
                <w:b/>
                <w:sz w:val="20"/>
                <w:szCs w:val="20"/>
                <w:lang w:val="fr-CA"/>
              </w:rPr>
              <w:t>.)</w:t>
            </w:r>
          </w:p>
          <w:p w:rsidR="00242AEE" w:rsidRPr="00113642" w:rsidRDefault="00242AEE" w:rsidP="003B3977">
            <w:pPr>
              <w:keepNext/>
              <w:keepLines/>
              <w:tabs>
                <w:tab w:val="left" w:pos="-1440"/>
                <w:tab w:val="left" w:pos="-720"/>
              </w:tabs>
              <w:rPr>
                <w:sz w:val="20"/>
                <w:szCs w:val="20"/>
                <w:lang w:val="fr-CA"/>
              </w:rPr>
            </w:pPr>
            <w:r w:rsidRPr="00113642">
              <w:rPr>
                <w:sz w:val="20"/>
                <w:szCs w:val="20"/>
                <w:lang w:val="fr-CA"/>
              </w:rPr>
              <w:tab/>
            </w:r>
            <w:r w:rsidR="00113642" w:rsidRPr="00113642">
              <w:rPr>
                <w:sz w:val="20"/>
                <w:szCs w:val="20"/>
                <w:lang w:val="fr-CA"/>
              </w:rPr>
              <w:t>Nathalie Gagnon</w:t>
            </w:r>
          </w:p>
          <w:p w:rsidR="00242AEE" w:rsidRPr="009C2404" w:rsidRDefault="00242AEE" w:rsidP="003B3977">
            <w:pPr>
              <w:keepNext/>
              <w:keepLines/>
              <w:tabs>
                <w:tab w:val="left" w:pos="-1440"/>
                <w:tab w:val="left" w:pos="-720"/>
              </w:tabs>
              <w:rPr>
                <w:sz w:val="20"/>
                <w:szCs w:val="20"/>
                <w:lang w:val="fr-CA"/>
              </w:rPr>
            </w:pPr>
            <w:r w:rsidRPr="00113642">
              <w:rPr>
                <w:sz w:val="20"/>
                <w:szCs w:val="20"/>
                <w:lang w:val="fr-CA"/>
              </w:rPr>
              <w:tab/>
            </w:r>
            <w:r w:rsidR="00113642" w:rsidRPr="009C2404">
              <w:rPr>
                <w:sz w:val="20"/>
                <w:szCs w:val="20"/>
                <w:lang w:val="fr-CA"/>
              </w:rPr>
              <w:t>McCarthy, Tétrault LLP</w:t>
            </w:r>
          </w:p>
          <w:p w:rsidR="00242AEE" w:rsidRPr="009C2404" w:rsidRDefault="00242AEE" w:rsidP="003B3977">
            <w:pPr>
              <w:keepNext/>
              <w:keepLines/>
              <w:tabs>
                <w:tab w:val="left" w:pos="-1440"/>
                <w:tab w:val="left" w:pos="-720"/>
              </w:tabs>
              <w:rPr>
                <w:sz w:val="20"/>
                <w:szCs w:val="20"/>
                <w:lang w:val="fr-CA"/>
              </w:rPr>
            </w:pPr>
          </w:p>
          <w:p w:rsidR="00242AEE" w:rsidRPr="00A935AA" w:rsidRDefault="00242AEE" w:rsidP="00113642">
            <w:pPr>
              <w:rPr>
                <w:sz w:val="20"/>
                <w:szCs w:val="20"/>
              </w:rPr>
            </w:pPr>
            <w:r w:rsidRPr="00A935AA">
              <w:rPr>
                <w:sz w:val="20"/>
                <w:szCs w:val="20"/>
              </w:rPr>
              <w:t xml:space="preserve">FILING DATE: </w:t>
            </w:r>
            <w:r w:rsidR="00113642">
              <w:rPr>
                <w:sz w:val="20"/>
                <w:szCs w:val="20"/>
              </w:rPr>
              <w:t>07</w:t>
            </w:r>
            <w:r w:rsidRPr="00A935AA">
              <w:rPr>
                <w:sz w:val="20"/>
                <w:szCs w:val="20"/>
              </w:rPr>
              <w:t>.0</w:t>
            </w:r>
            <w:r w:rsidR="00113642">
              <w:rPr>
                <w:sz w:val="20"/>
                <w:szCs w:val="20"/>
              </w:rPr>
              <w:t>8</w:t>
            </w:r>
            <w:r w:rsidRPr="00A935AA">
              <w:rPr>
                <w:sz w:val="20"/>
                <w:szCs w:val="20"/>
              </w:rPr>
              <w:t>.201</w:t>
            </w:r>
            <w:r w:rsidR="00013B1F">
              <w:rPr>
                <w:sz w:val="20"/>
                <w:szCs w:val="20"/>
              </w:rPr>
              <w:t>2</w:t>
            </w:r>
            <w:r w:rsidR="00A90B9E" w:rsidRPr="00A90B9E">
              <w:rPr>
                <w:sz w:val="20"/>
                <w:szCs w:val="20"/>
                <w:lang w:val="fr-CA"/>
              </w:rPr>
              <w:pict>
                <v:rect id="_x0000_i1026" style="width:108pt;height:1pt" o:hrpct="0" o:hralign="center" o:hrstd="t" o:hrnoshade="t" o:hr="t" fillcolor="black [3213]" stroked="f"/>
              </w:pict>
            </w:r>
          </w:p>
        </w:tc>
      </w:tr>
      <w:tr w:rsidR="00013B1F" w:rsidRPr="009B5402" w:rsidTr="003B3977">
        <w:tc>
          <w:tcPr>
            <w:tcW w:w="4320" w:type="dxa"/>
            <w:shd w:val="clear" w:color="auto" w:fill="auto"/>
          </w:tcPr>
          <w:p w:rsidR="00013B1F" w:rsidRPr="00A935AA" w:rsidRDefault="00FF1D27" w:rsidP="00DC35E6">
            <w:pPr>
              <w:rPr>
                <w:b/>
                <w:sz w:val="20"/>
                <w:szCs w:val="20"/>
              </w:rPr>
            </w:pPr>
            <w:r>
              <w:rPr>
                <w:b/>
                <w:sz w:val="20"/>
                <w:szCs w:val="20"/>
              </w:rPr>
              <w:t>Ministry of Communit</w:t>
            </w:r>
            <w:r w:rsidR="00687D80">
              <w:rPr>
                <w:b/>
                <w:sz w:val="20"/>
                <w:szCs w:val="20"/>
              </w:rPr>
              <w:t>y</w:t>
            </w:r>
            <w:r>
              <w:rPr>
                <w:b/>
                <w:sz w:val="20"/>
                <w:szCs w:val="20"/>
              </w:rPr>
              <w:t xml:space="preserve"> S</w:t>
            </w:r>
            <w:r w:rsidR="00687D80">
              <w:rPr>
                <w:b/>
                <w:sz w:val="20"/>
                <w:szCs w:val="20"/>
              </w:rPr>
              <w:t>a</w:t>
            </w:r>
            <w:r>
              <w:rPr>
                <w:b/>
                <w:sz w:val="20"/>
                <w:szCs w:val="20"/>
              </w:rPr>
              <w:t>fety a</w:t>
            </w:r>
            <w:r w:rsidR="00687D80">
              <w:rPr>
                <w:b/>
                <w:sz w:val="20"/>
                <w:szCs w:val="20"/>
              </w:rPr>
              <w:t>n</w:t>
            </w:r>
            <w:r>
              <w:rPr>
                <w:b/>
                <w:sz w:val="20"/>
                <w:szCs w:val="20"/>
              </w:rPr>
              <w:t>d C</w:t>
            </w:r>
            <w:r w:rsidR="00687D80">
              <w:rPr>
                <w:b/>
                <w:sz w:val="20"/>
                <w:szCs w:val="20"/>
              </w:rPr>
              <w:t>or</w:t>
            </w:r>
            <w:r>
              <w:rPr>
                <w:b/>
                <w:sz w:val="20"/>
                <w:szCs w:val="20"/>
              </w:rPr>
              <w:t>rectional Services</w:t>
            </w:r>
          </w:p>
          <w:p w:rsidR="00013B1F" w:rsidRPr="00A935AA" w:rsidRDefault="00013B1F" w:rsidP="00DC35E6">
            <w:pPr>
              <w:tabs>
                <w:tab w:val="left" w:pos="-1440"/>
                <w:tab w:val="left" w:pos="-720"/>
              </w:tabs>
              <w:rPr>
                <w:sz w:val="20"/>
                <w:szCs w:val="20"/>
              </w:rPr>
            </w:pPr>
            <w:r w:rsidRPr="00A935AA">
              <w:rPr>
                <w:sz w:val="20"/>
                <w:szCs w:val="20"/>
              </w:rPr>
              <w:tab/>
            </w:r>
            <w:r w:rsidR="00FF1D27">
              <w:rPr>
                <w:sz w:val="20"/>
                <w:szCs w:val="20"/>
              </w:rPr>
              <w:t>S</w:t>
            </w:r>
            <w:r w:rsidR="00687D80">
              <w:rPr>
                <w:sz w:val="20"/>
                <w:szCs w:val="20"/>
              </w:rPr>
              <w:t>a</w:t>
            </w:r>
            <w:r w:rsidR="00FF1D27">
              <w:rPr>
                <w:sz w:val="20"/>
                <w:szCs w:val="20"/>
              </w:rPr>
              <w:t>ra Blak</w:t>
            </w:r>
            <w:r w:rsidR="00687D80">
              <w:rPr>
                <w:sz w:val="20"/>
                <w:szCs w:val="20"/>
              </w:rPr>
              <w:t>e</w:t>
            </w:r>
          </w:p>
          <w:p w:rsidR="00013B1F" w:rsidRPr="00A935AA" w:rsidRDefault="00013B1F" w:rsidP="00DC35E6">
            <w:pPr>
              <w:tabs>
                <w:tab w:val="left" w:pos="-1440"/>
                <w:tab w:val="left" w:pos="-720"/>
              </w:tabs>
              <w:rPr>
                <w:sz w:val="20"/>
                <w:szCs w:val="20"/>
              </w:rPr>
            </w:pPr>
            <w:r w:rsidRPr="00A935AA">
              <w:rPr>
                <w:sz w:val="20"/>
                <w:szCs w:val="20"/>
              </w:rPr>
              <w:tab/>
            </w:r>
            <w:r w:rsidR="00FF1D27">
              <w:rPr>
                <w:sz w:val="20"/>
                <w:szCs w:val="20"/>
              </w:rPr>
              <w:t>A.G. of Ontario</w:t>
            </w:r>
          </w:p>
          <w:p w:rsidR="00013B1F" w:rsidRPr="00A935AA" w:rsidRDefault="00013B1F" w:rsidP="00DC35E6">
            <w:pPr>
              <w:tabs>
                <w:tab w:val="left" w:pos="-1440"/>
                <w:tab w:val="left" w:pos="-720"/>
              </w:tabs>
              <w:rPr>
                <w:sz w:val="20"/>
                <w:szCs w:val="20"/>
              </w:rPr>
            </w:pPr>
          </w:p>
          <w:p w:rsidR="00013B1F" w:rsidRPr="00A935AA" w:rsidRDefault="00013B1F" w:rsidP="00DC35E6">
            <w:pPr>
              <w:tabs>
                <w:tab w:val="left" w:pos="-1440"/>
                <w:tab w:val="left" w:pos="-720"/>
              </w:tabs>
              <w:rPr>
                <w:sz w:val="20"/>
                <w:szCs w:val="20"/>
              </w:rPr>
            </w:pPr>
            <w:r w:rsidRPr="00A935AA">
              <w:rPr>
                <w:sz w:val="20"/>
                <w:szCs w:val="20"/>
              </w:rPr>
              <w:tab/>
              <w:t>v. (3</w:t>
            </w:r>
            <w:r>
              <w:rPr>
                <w:sz w:val="20"/>
                <w:szCs w:val="20"/>
              </w:rPr>
              <w:t>4</w:t>
            </w:r>
            <w:r w:rsidR="00FF1D27">
              <w:rPr>
                <w:sz w:val="20"/>
                <w:szCs w:val="20"/>
              </w:rPr>
              <w:t>949</w:t>
            </w:r>
            <w:r w:rsidRPr="00A935AA">
              <w:rPr>
                <w:sz w:val="20"/>
                <w:szCs w:val="20"/>
              </w:rPr>
              <w:t>)</w:t>
            </w:r>
          </w:p>
          <w:p w:rsidR="00013B1F" w:rsidRPr="00A935AA" w:rsidRDefault="00013B1F" w:rsidP="00DC35E6">
            <w:pPr>
              <w:tabs>
                <w:tab w:val="left" w:pos="-1440"/>
                <w:tab w:val="left" w:pos="-720"/>
              </w:tabs>
              <w:rPr>
                <w:sz w:val="20"/>
                <w:szCs w:val="20"/>
              </w:rPr>
            </w:pPr>
          </w:p>
          <w:p w:rsidR="00013B1F" w:rsidRPr="00A935AA" w:rsidRDefault="00FF1D27" w:rsidP="00DC35E6">
            <w:pPr>
              <w:tabs>
                <w:tab w:val="left" w:pos="-1440"/>
                <w:tab w:val="left" w:pos="-720"/>
              </w:tabs>
              <w:rPr>
                <w:b/>
                <w:sz w:val="20"/>
                <w:szCs w:val="20"/>
              </w:rPr>
            </w:pPr>
            <w:r>
              <w:rPr>
                <w:b/>
                <w:sz w:val="20"/>
                <w:szCs w:val="20"/>
              </w:rPr>
              <w:t xml:space="preserve">Information and Privacy Commissioner </w:t>
            </w:r>
            <w:r w:rsidR="00013B1F" w:rsidRPr="00A935AA">
              <w:rPr>
                <w:b/>
                <w:sz w:val="20"/>
                <w:szCs w:val="20"/>
              </w:rPr>
              <w:t>(</w:t>
            </w:r>
            <w:r>
              <w:rPr>
                <w:b/>
                <w:sz w:val="20"/>
                <w:szCs w:val="20"/>
              </w:rPr>
              <w:t>Ont</w:t>
            </w:r>
            <w:r w:rsidR="00013B1F" w:rsidRPr="00A935AA">
              <w:rPr>
                <w:b/>
                <w:sz w:val="20"/>
                <w:szCs w:val="20"/>
              </w:rPr>
              <w:t>.)</w:t>
            </w:r>
          </w:p>
          <w:p w:rsidR="00013B1F" w:rsidRPr="00A935AA" w:rsidRDefault="00013B1F" w:rsidP="00DC35E6">
            <w:pPr>
              <w:tabs>
                <w:tab w:val="left" w:pos="-1440"/>
                <w:tab w:val="left" w:pos="-720"/>
              </w:tabs>
              <w:rPr>
                <w:sz w:val="20"/>
                <w:szCs w:val="20"/>
              </w:rPr>
            </w:pPr>
            <w:r w:rsidRPr="00A935AA">
              <w:rPr>
                <w:sz w:val="20"/>
                <w:szCs w:val="20"/>
              </w:rPr>
              <w:tab/>
            </w:r>
            <w:r w:rsidR="00FF1D27">
              <w:rPr>
                <w:sz w:val="20"/>
                <w:szCs w:val="20"/>
              </w:rPr>
              <w:t>William S. Challis</w:t>
            </w:r>
          </w:p>
          <w:p w:rsidR="00FF23AF" w:rsidRDefault="00013B1F" w:rsidP="00DC35E6">
            <w:pPr>
              <w:tabs>
                <w:tab w:val="left" w:pos="-1440"/>
                <w:tab w:val="left" w:pos="-720"/>
              </w:tabs>
              <w:rPr>
                <w:sz w:val="20"/>
                <w:szCs w:val="20"/>
              </w:rPr>
            </w:pPr>
            <w:r>
              <w:rPr>
                <w:sz w:val="20"/>
                <w:szCs w:val="20"/>
              </w:rPr>
              <w:tab/>
            </w:r>
            <w:r w:rsidR="00FF1D27">
              <w:rPr>
                <w:sz w:val="20"/>
                <w:szCs w:val="20"/>
              </w:rPr>
              <w:t>Information and Privacy</w:t>
            </w:r>
          </w:p>
          <w:p w:rsidR="00013B1F" w:rsidRPr="00A935AA" w:rsidRDefault="00FF23AF" w:rsidP="00DC35E6">
            <w:pPr>
              <w:tabs>
                <w:tab w:val="left" w:pos="-1440"/>
                <w:tab w:val="left" w:pos="-720"/>
              </w:tabs>
              <w:rPr>
                <w:sz w:val="20"/>
                <w:szCs w:val="20"/>
              </w:rPr>
            </w:pPr>
            <w:r>
              <w:rPr>
                <w:sz w:val="20"/>
                <w:szCs w:val="20"/>
              </w:rPr>
              <w:tab/>
            </w:r>
            <w:r w:rsidR="00FF1D27">
              <w:rPr>
                <w:sz w:val="20"/>
                <w:szCs w:val="20"/>
              </w:rPr>
              <w:t>Commissioner/Ontario</w:t>
            </w:r>
          </w:p>
          <w:p w:rsidR="00013B1F" w:rsidRPr="00A935AA" w:rsidRDefault="00013B1F" w:rsidP="00DC35E6">
            <w:pPr>
              <w:tabs>
                <w:tab w:val="left" w:pos="-1440"/>
                <w:tab w:val="left" w:pos="-720"/>
              </w:tabs>
              <w:rPr>
                <w:sz w:val="20"/>
                <w:szCs w:val="20"/>
              </w:rPr>
            </w:pPr>
          </w:p>
          <w:p w:rsidR="00013B1F" w:rsidRPr="00A935AA" w:rsidRDefault="00013B1F" w:rsidP="00DC35E6">
            <w:pPr>
              <w:rPr>
                <w:sz w:val="20"/>
                <w:szCs w:val="20"/>
              </w:rPr>
            </w:pPr>
            <w:r w:rsidRPr="00A935AA">
              <w:rPr>
                <w:sz w:val="20"/>
                <w:szCs w:val="20"/>
              </w:rPr>
              <w:t xml:space="preserve">FILING DATE: </w:t>
            </w:r>
            <w:r w:rsidR="00FF23AF">
              <w:rPr>
                <w:sz w:val="20"/>
                <w:szCs w:val="20"/>
              </w:rPr>
              <w:t>04</w:t>
            </w:r>
            <w:r w:rsidRPr="00A935AA">
              <w:rPr>
                <w:sz w:val="20"/>
                <w:szCs w:val="20"/>
              </w:rPr>
              <w:t>.09.201</w:t>
            </w:r>
            <w:r>
              <w:rPr>
                <w:sz w:val="20"/>
                <w:szCs w:val="20"/>
              </w:rPr>
              <w:t>2</w:t>
            </w:r>
          </w:p>
          <w:p w:rsidR="00013B1F" w:rsidRPr="00A935AA" w:rsidRDefault="00A90B9E" w:rsidP="00DC35E6">
            <w:pPr>
              <w:rPr>
                <w:sz w:val="20"/>
                <w:szCs w:val="20"/>
              </w:rPr>
            </w:pPr>
            <w:r w:rsidRPr="00A90B9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Default="00013B1F" w:rsidP="00242AEE">
            <w:pPr>
              <w:jc w:val="center"/>
              <w:rPr>
                <w:sz w:val="20"/>
                <w:szCs w:val="20"/>
              </w:rPr>
            </w:pPr>
          </w:p>
          <w:p w:rsidR="00FF23AF" w:rsidRDefault="00FF23AF" w:rsidP="00242AEE">
            <w:pPr>
              <w:jc w:val="center"/>
              <w:rPr>
                <w:sz w:val="20"/>
                <w:szCs w:val="20"/>
              </w:rPr>
            </w:pPr>
          </w:p>
          <w:p w:rsidR="00FF23AF" w:rsidRPr="00A935AA" w:rsidRDefault="00FF23AF" w:rsidP="00242AEE">
            <w:pPr>
              <w:jc w:val="center"/>
              <w:rPr>
                <w:sz w:val="20"/>
                <w:szCs w:val="20"/>
              </w:rPr>
            </w:pPr>
          </w:p>
          <w:p w:rsidR="00013B1F" w:rsidRPr="00A935AA" w:rsidRDefault="00013B1F" w:rsidP="00242AEE">
            <w:pPr>
              <w:jc w:val="center"/>
              <w:rPr>
                <w:sz w:val="20"/>
                <w:szCs w:val="20"/>
              </w:rPr>
            </w:pPr>
          </w:p>
        </w:tc>
        <w:tc>
          <w:tcPr>
            <w:tcW w:w="4320" w:type="dxa"/>
            <w:shd w:val="clear" w:color="auto" w:fill="auto"/>
          </w:tcPr>
          <w:p w:rsidR="00013B1F" w:rsidRDefault="00013B1F" w:rsidP="00DC35E6">
            <w:pPr>
              <w:keepNext/>
              <w:keepLines/>
              <w:tabs>
                <w:tab w:val="left" w:pos="-1440"/>
                <w:tab w:val="left" w:pos="-720"/>
              </w:tabs>
              <w:rPr>
                <w:b/>
                <w:sz w:val="20"/>
                <w:szCs w:val="20"/>
              </w:rPr>
            </w:pPr>
          </w:p>
          <w:p w:rsidR="00687D80" w:rsidRPr="009C2404" w:rsidRDefault="00687D80" w:rsidP="00DC35E6">
            <w:pPr>
              <w:keepNext/>
              <w:keepLines/>
              <w:tabs>
                <w:tab w:val="left" w:pos="-1440"/>
                <w:tab w:val="left" w:pos="-720"/>
              </w:tabs>
              <w:rPr>
                <w:b/>
                <w:sz w:val="20"/>
                <w:szCs w:val="20"/>
                <w:lang w:val="fr-CA"/>
              </w:rPr>
            </w:pPr>
            <w:r w:rsidRPr="009C2404">
              <w:rPr>
                <w:b/>
                <w:sz w:val="20"/>
                <w:szCs w:val="20"/>
                <w:lang w:val="fr-CA"/>
              </w:rPr>
              <w:t>Sylvain Roger</w:t>
            </w:r>
          </w:p>
          <w:p w:rsidR="00013B1F" w:rsidRPr="009C2404" w:rsidRDefault="00013B1F" w:rsidP="00DC35E6">
            <w:pPr>
              <w:keepNext/>
              <w:keepLines/>
              <w:tabs>
                <w:tab w:val="left" w:pos="-1440"/>
                <w:tab w:val="left" w:pos="-720"/>
              </w:tabs>
              <w:rPr>
                <w:sz w:val="20"/>
                <w:szCs w:val="20"/>
                <w:lang w:val="fr-CA"/>
              </w:rPr>
            </w:pPr>
            <w:r w:rsidRPr="009C2404">
              <w:rPr>
                <w:sz w:val="20"/>
                <w:szCs w:val="20"/>
                <w:lang w:val="fr-CA"/>
              </w:rPr>
              <w:tab/>
            </w:r>
            <w:r w:rsidR="00687D80" w:rsidRPr="009C2404">
              <w:rPr>
                <w:sz w:val="20"/>
                <w:szCs w:val="20"/>
                <w:lang w:val="fr-CA"/>
              </w:rPr>
              <w:t>Jean Desrosiers</w:t>
            </w:r>
          </w:p>
          <w:p w:rsidR="00013B1F" w:rsidRPr="009C2404" w:rsidRDefault="00013B1F" w:rsidP="00DC35E6">
            <w:pPr>
              <w:keepNext/>
              <w:keepLines/>
              <w:tabs>
                <w:tab w:val="left" w:pos="-1440"/>
                <w:tab w:val="left" w:pos="-720"/>
              </w:tabs>
              <w:rPr>
                <w:sz w:val="20"/>
                <w:szCs w:val="20"/>
                <w:lang w:val="fr-CA"/>
              </w:rPr>
            </w:pPr>
          </w:p>
          <w:p w:rsidR="00013B1F" w:rsidRPr="009C2404" w:rsidRDefault="00013B1F" w:rsidP="00DC35E6">
            <w:pPr>
              <w:keepNext/>
              <w:keepLines/>
              <w:tabs>
                <w:tab w:val="left" w:pos="-1440"/>
                <w:tab w:val="left" w:pos="-720"/>
              </w:tabs>
              <w:rPr>
                <w:sz w:val="20"/>
                <w:szCs w:val="20"/>
                <w:lang w:val="fr-CA"/>
              </w:rPr>
            </w:pPr>
            <w:r w:rsidRPr="009C2404">
              <w:rPr>
                <w:sz w:val="20"/>
                <w:szCs w:val="20"/>
                <w:lang w:val="fr-CA"/>
              </w:rPr>
              <w:tab/>
            </w:r>
            <w:r w:rsidR="00687D80" w:rsidRPr="009C2404">
              <w:rPr>
                <w:sz w:val="20"/>
                <w:szCs w:val="20"/>
                <w:lang w:val="fr-CA"/>
              </w:rPr>
              <w:t>c</w:t>
            </w:r>
            <w:r w:rsidRPr="009C2404">
              <w:rPr>
                <w:sz w:val="20"/>
                <w:szCs w:val="20"/>
                <w:lang w:val="fr-CA"/>
              </w:rPr>
              <w:t>. (34</w:t>
            </w:r>
            <w:r w:rsidR="00687D80" w:rsidRPr="009C2404">
              <w:rPr>
                <w:sz w:val="20"/>
                <w:szCs w:val="20"/>
                <w:lang w:val="fr-CA"/>
              </w:rPr>
              <w:t>950</w:t>
            </w:r>
            <w:r w:rsidRPr="009C2404">
              <w:rPr>
                <w:sz w:val="20"/>
                <w:szCs w:val="20"/>
                <w:lang w:val="fr-CA"/>
              </w:rPr>
              <w:t>)</w:t>
            </w:r>
          </w:p>
          <w:p w:rsidR="00013B1F" w:rsidRPr="009C2404" w:rsidRDefault="00013B1F" w:rsidP="00DC35E6">
            <w:pPr>
              <w:keepNext/>
              <w:keepLines/>
              <w:tabs>
                <w:tab w:val="left" w:pos="-1440"/>
                <w:tab w:val="left" w:pos="-720"/>
              </w:tabs>
              <w:rPr>
                <w:sz w:val="20"/>
                <w:szCs w:val="20"/>
                <w:lang w:val="fr-CA"/>
              </w:rPr>
            </w:pPr>
          </w:p>
          <w:p w:rsidR="00013B1F" w:rsidRPr="00054530" w:rsidRDefault="00687D80" w:rsidP="00DC35E6">
            <w:pPr>
              <w:keepNext/>
              <w:keepLines/>
              <w:tabs>
                <w:tab w:val="left" w:pos="-1440"/>
                <w:tab w:val="left" w:pos="-720"/>
              </w:tabs>
              <w:rPr>
                <w:b/>
                <w:sz w:val="20"/>
                <w:szCs w:val="20"/>
                <w:lang w:val="fr-CA"/>
              </w:rPr>
            </w:pPr>
            <w:r w:rsidRPr="00054530">
              <w:rPr>
                <w:b/>
                <w:sz w:val="20"/>
                <w:szCs w:val="20"/>
                <w:lang w:val="fr-CA"/>
              </w:rPr>
              <w:t xml:space="preserve">Linda Mercier </w:t>
            </w:r>
            <w:r w:rsidR="00651EA3" w:rsidRPr="00054530">
              <w:rPr>
                <w:b/>
                <w:sz w:val="20"/>
                <w:szCs w:val="20"/>
                <w:lang w:val="fr-CA"/>
              </w:rPr>
              <w:t xml:space="preserve">et autres </w:t>
            </w:r>
            <w:r w:rsidR="00013B1F" w:rsidRPr="00054530">
              <w:rPr>
                <w:b/>
                <w:sz w:val="20"/>
                <w:szCs w:val="20"/>
                <w:lang w:val="fr-CA"/>
              </w:rPr>
              <w:t>(</w:t>
            </w:r>
            <w:r w:rsidRPr="00054530">
              <w:rPr>
                <w:b/>
                <w:sz w:val="20"/>
                <w:szCs w:val="20"/>
                <w:lang w:val="fr-CA"/>
              </w:rPr>
              <w:t>Qc</w:t>
            </w:r>
            <w:r w:rsidR="00013B1F" w:rsidRPr="00054530">
              <w:rPr>
                <w:b/>
                <w:sz w:val="20"/>
                <w:szCs w:val="20"/>
                <w:lang w:val="fr-CA"/>
              </w:rPr>
              <w:t>)</w:t>
            </w:r>
          </w:p>
          <w:p w:rsidR="00013B1F" w:rsidRPr="009C2404" w:rsidRDefault="00013B1F" w:rsidP="00DC35E6">
            <w:pPr>
              <w:keepNext/>
              <w:keepLines/>
              <w:tabs>
                <w:tab w:val="left" w:pos="-1440"/>
                <w:tab w:val="left" w:pos="-720"/>
              </w:tabs>
              <w:rPr>
                <w:sz w:val="20"/>
                <w:szCs w:val="20"/>
                <w:lang w:val="fr-CA"/>
              </w:rPr>
            </w:pPr>
            <w:r w:rsidRPr="00054530">
              <w:rPr>
                <w:sz w:val="20"/>
                <w:szCs w:val="20"/>
                <w:lang w:val="fr-CA"/>
              </w:rPr>
              <w:tab/>
            </w:r>
            <w:r w:rsidR="00687D80" w:rsidRPr="009C2404">
              <w:rPr>
                <w:sz w:val="20"/>
                <w:szCs w:val="20"/>
                <w:lang w:val="fr-CA"/>
              </w:rPr>
              <w:t>Hans Mercier</w:t>
            </w:r>
          </w:p>
          <w:p w:rsidR="00013B1F" w:rsidRPr="009C2404" w:rsidRDefault="00013B1F" w:rsidP="00DC35E6">
            <w:pPr>
              <w:keepNext/>
              <w:keepLines/>
              <w:tabs>
                <w:tab w:val="left" w:pos="-1440"/>
                <w:tab w:val="left" w:pos="-720"/>
              </w:tabs>
              <w:rPr>
                <w:sz w:val="20"/>
                <w:szCs w:val="20"/>
                <w:lang w:val="fr-CA"/>
              </w:rPr>
            </w:pPr>
            <w:r w:rsidRPr="009C2404">
              <w:rPr>
                <w:sz w:val="20"/>
                <w:szCs w:val="20"/>
                <w:lang w:val="fr-CA"/>
              </w:rPr>
              <w:tab/>
            </w:r>
            <w:r w:rsidR="00687D80" w:rsidRPr="009C2404">
              <w:rPr>
                <w:sz w:val="20"/>
                <w:szCs w:val="20"/>
                <w:lang w:val="fr-CA"/>
              </w:rPr>
              <w:t>Morin Avocats inc.</w:t>
            </w:r>
          </w:p>
          <w:p w:rsidR="00013B1F" w:rsidRPr="009C2404" w:rsidRDefault="00013B1F" w:rsidP="00DC35E6">
            <w:pPr>
              <w:keepNext/>
              <w:keepLines/>
              <w:tabs>
                <w:tab w:val="left" w:pos="-1440"/>
                <w:tab w:val="left" w:pos="-720"/>
              </w:tabs>
              <w:rPr>
                <w:sz w:val="20"/>
                <w:szCs w:val="20"/>
                <w:lang w:val="fr-CA"/>
              </w:rPr>
            </w:pPr>
          </w:p>
          <w:p w:rsidR="00013B1F" w:rsidRPr="009C2404" w:rsidRDefault="00013B1F" w:rsidP="00FF23AF">
            <w:pPr>
              <w:rPr>
                <w:sz w:val="20"/>
                <w:szCs w:val="20"/>
              </w:rPr>
            </w:pPr>
            <w:r w:rsidRPr="00FF1D27">
              <w:rPr>
                <w:sz w:val="20"/>
                <w:szCs w:val="20"/>
              </w:rPr>
              <w:t>DATE</w:t>
            </w:r>
            <w:r w:rsidR="00687D80" w:rsidRPr="00FF1D27">
              <w:rPr>
                <w:sz w:val="20"/>
                <w:szCs w:val="20"/>
              </w:rPr>
              <w:t xml:space="preserve"> </w:t>
            </w:r>
            <w:r w:rsidR="00687D80" w:rsidRPr="009C2404">
              <w:rPr>
                <w:sz w:val="20"/>
                <w:szCs w:val="20"/>
              </w:rPr>
              <w:t>DE PRODUCT</w:t>
            </w:r>
            <w:r w:rsidR="00FF23AF" w:rsidRPr="009C2404">
              <w:rPr>
                <w:sz w:val="20"/>
                <w:szCs w:val="20"/>
              </w:rPr>
              <w:t>I</w:t>
            </w:r>
            <w:r w:rsidR="00687D80" w:rsidRPr="009C2404">
              <w:rPr>
                <w:sz w:val="20"/>
                <w:szCs w:val="20"/>
              </w:rPr>
              <w:t xml:space="preserve">ON </w:t>
            </w:r>
            <w:r w:rsidRPr="009C2404">
              <w:rPr>
                <w:sz w:val="20"/>
                <w:szCs w:val="20"/>
              </w:rPr>
              <w:t xml:space="preserve">: </w:t>
            </w:r>
            <w:r w:rsidR="00687D80" w:rsidRPr="009C2404">
              <w:rPr>
                <w:sz w:val="20"/>
                <w:szCs w:val="20"/>
              </w:rPr>
              <w:t>04</w:t>
            </w:r>
            <w:r w:rsidRPr="009C2404">
              <w:rPr>
                <w:sz w:val="20"/>
                <w:szCs w:val="20"/>
              </w:rPr>
              <w:t>.09.2012</w:t>
            </w:r>
            <w:r w:rsidR="00A90B9E" w:rsidRPr="00A90B9E">
              <w:rPr>
                <w:sz w:val="20"/>
                <w:szCs w:val="20"/>
                <w:lang w:val="fr-CA"/>
              </w:rPr>
              <w:pict>
                <v:rect id="_x0000_i1028" style="width:108pt;height:1pt" o:hrpct="0" o:hralign="center" o:hrstd="t" o:hrnoshade="t" o:hr="t" fillcolor="black [3213]" stroked="f"/>
              </w:pict>
            </w:r>
          </w:p>
          <w:p w:rsidR="00FF23AF" w:rsidRPr="009C2404" w:rsidRDefault="00FF23AF" w:rsidP="00FF23AF">
            <w:pPr>
              <w:rPr>
                <w:sz w:val="20"/>
                <w:szCs w:val="20"/>
              </w:rPr>
            </w:pPr>
          </w:p>
          <w:p w:rsidR="009B5402" w:rsidRDefault="009B5402" w:rsidP="009B5402">
            <w:pPr>
              <w:keepNext/>
              <w:keepLines/>
              <w:tabs>
                <w:tab w:val="left" w:pos="-1440"/>
                <w:tab w:val="left" w:pos="-720"/>
              </w:tabs>
              <w:rPr>
                <w:b/>
                <w:sz w:val="20"/>
                <w:szCs w:val="20"/>
              </w:rPr>
            </w:pPr>
            <w:r>
              <w:rPr>
                <w:b/>
                <w:sz w:val="20"/>
                <w:szCs w:val="20"/>
              </w:rPr>
              <w:t>Her Majesty the Queen</w:t>
            </w:r>
          </w:p>
          <w:p w:rsidR="00FF23AF" w:rsidRPr="009B5402" w:rsidRDefault="009B5402" w:rsidP="009B5402">
            <w:pPr>
              <w:tabs>
                <w:tab w:val="left" w:pos="-1440"/>
                <w:tab w:val="left" w:pos="-720"/>
              </w:tabs>
              <w:rPr>
                <w:sz w:val="20"/>
                <w:szCs w:val="20"/>
              </w:rPr>
            </w:pPr>
            <w:r w:rsidRPr="00FF23AF">
              <w:rPr>
                <w:sz w:val="20"/>
                <w:szCs w:val="20"/>
              </w:rPr>
              <w:tab/>
              <w:t>Lisa Joyal</w:t>
            </w:r>
          </w:p>
        </w:tc>
      </w:tr>
      <w:tr w:rsidR="00013B1F" w:rsidRPr="00A935AA" w:rsidTr="003B3977">
        <w:tc>
          <w:tcPr>
            <w:tcW w:w="4320" w:type="dxa"/>
            <w:shd w:val="clear" w:color="auto" w:fill="auto"/>
          </w:tcPr>
          <w:p w:rsidR="009B5402" w:rsidRPr="009B5402" w:rsidRDefault="009B5402" w:rsidP="009B5402">
            <w:pPr>
              <w:rPr>
                <w:b/>
                <w:sz w:val="20"/>
                <w:szCs w:val="20"/>
                <w:lang w:val="fr-CA"/>
              </w:rPr>
            </w:pPr>
            <w:r w:rsidRPr="009B5402">
              <w:rPr>
                <w:b/>
                <w:sz w:val="20"/>
                <w:szCs w:val="20"/>
                <w:lang w:val="fr-CA"/>
              </w:rPr>
              <w:t>Dominique Albernhe</w:t>
            </w:r>
          </w:p>
          <w:p w:rsidR="009B5402" w:rsidRPr="009B5402" w:rsidRDefault="009B5402" w:rsidP="009B5402">
            <w:pPr>
              <w:tabs>
                <w:tab w:val="left" w:pos="-1440"/>
                <w:tab w:val="left" w:pos="-720"/>
              </w:tabs>
              <w:rPr>
                <w:sz w:val="20"/>
                <w:szCs w:val="20"/>
                <w:lang w:val="fr-CA"/>
              </w:rPr>
            </w:pPr>
            <w:r w:rsidRPr="009B5402">
              <w:rPr>
                <w:sz w:val="20"/>
                <w:szCs w:val="20"/>
                <w:lang w:val="fr-CA"/>
              </w:rPr>
              <w:tab/>
            </w:r>
            <w:r>
              <w:rPr>
                <w:sz w:val="20"/>
                <w:szCs w:val="20"/>
                <w:lang w:val="fr-CA"/>
              </w:rPr>
              <w:t>Dominique Albernhe</w:t>
            </w:r>
          </w:p>
          <w:p w:rsidR="009B5402" w:rsidRPr="009B5402" w:rsidRDefault="009B5402" w:rsidP="009B5402">
            <w:pPr>
              <w:keepNext/>
              <w:keepLines/>
              <w:tabs>
                <w:tab w:val="left" w:pos="-1440"/>
                <w:tab w:val="left" w:pos="-720"/>
              </w:tabs>
              <w:rPr>
                <w:sz w:val="20"/>
                <w:szCs w:val="20"/>
                <w:lang w:val="fr-CA"/>
              </w:rPr>
            </w:pPr>
          </w:p>
          <w:p w:rsidR="009B5402" w:rsidRPr="00FF23AF" w:rsidRDefault="009B5402" w:rsidP="009B5402">
            <w:pPr>
              <w:keepNext/>
              <w:keepLines/>
              <w:tabs>
                <w:tab w:val="left" w:pos="-1440"/>
                <w:tab w:val="left" w:pos="-720"/>
              </w:tabs>
              <w:rPr>
                <w:sz w:val="20"/>
                <w:szCs w:val="20"/>
                <w:lang w:val="fr-CA"/>
              </w:rPr>
            </w:pPr>
            <w:r w:rsidRPr="009B5402">
              <w:rPr>
                <w:sz w:val="20"/>
                <w:szCs w:val="20"/>
                <w:lang w:val="fr-CA"/>
              </w:rPr>
              <w:tab/>
            </w:r>
            <w:r w:rsidRPr="00FF23AF">
              <w:rPr>
                <w:sz w:val="20"/>
                <w:szCs w:val="20"/>
                <w:lang w:val="fr-CA"/>
              </w:rPr>
              <w:t>c. (34955)</w:t>
            </w:r>
          </w:p>
          <w:p w:rsidR="009B5402" w:rsidRPr="00FF23AF" w:rsidRDefault="009B5402" w:rsidP="009B5402">
            <w:pPr>
              <w:keepNext/>
              <w:keepLines/>
              <w:tabs>
                <w:tab w:val="left" w:pos="-1440"/>
                <w:tab w:val="left" w:pos="-720"/>
              </w:tabs>
              <w:rPr>
                <w:sz w:val="20"/>
                <w:szCs w:val="20"/>
                <w:lang w:val="fr-CA"/>
              </w:rPr>
            </w:pPr>
          </w:p>
          <w:p w:rsidR="009B5402" w:rsidRPr="00FF23AF" w:rsidRDefault="009B5402" w:rsidP="009B5402">
            <w:pPr>
              <w:keepNext/>
              <w:keepLines/>
              <w:tabs>
                <w:tab w:val="left" w:pos="-1440"/>
                <w:tab w:val="left" w:pos="-720"/>
              </w:tabs>
              <w:rPr>
                <w:b/>
                <w:sz w:val="20"/>
                <w:szCs w:val="20"/>
                <w:lang w:val="fr-CA"/>
              </w:rPr>
            </w:pPr>
            <w:r w:rsidRPr="00FF23AF">
              <w:rPr>
                <w:b/>
                <w:sz w:val="20"/>
                <w:szCs w:val="20"/>
                <w:lang w:val="fr-CA"/>
              </w:rPr>
              <w:t xml:space="preserve">François </w:t>
            </w:r>
            <w:r w:rsidR="00054530">
              <w:rPr>
                <w:b/>
                <w:sz w:val="20"/>
                <w:szCs w:val="20"/>
                <w:lang w:val="fr-CA"/>
              </w:rPr>
              <w:t>Rondeau</w:t>
            </w:r>
            <w:r w:rsidRPr="00FF23AF">
              <w:rPr>
                <w:b/>
                <w:sz w:val="20"/>
                <w:szCs w:val="20"/>
                <w:lang w:val="fr-CA"/>
              </w:rPr>
              <w:t xml:space="preserve"> (Qc)</w:t>
            </w:r>
          </w:p>
          <w:p w:rsidR="009B5402" w:rsidRPr="00FF23AF" w:rsidRDefault="009B5402" w:rsidP="009B5402">
            <w:pPr>
              <w:keepNext/>
              <w:keepLines/>
              <w:tabs>
                <w:tab w:val="left" w:pos="-1440"/>
                <w:tab w:val="left" w:pos="-720"/>
              </w:tabs>
              <w:rPr>
                <w:sz w:val="20"/>
                <w:szCs w:val="20"/>
                <w:lang w:val="fr-CA"/>
              </w:rPr>
            </w:pPr>
            <w:r w:rsidRPr="00FF23AF">
              <w:rPr>
                <w:sz w:val="20"/>
                <w:szCs w:val="20"/>
                <w:lang w:val="fr-CA"/>
              </w:rPr>
              <w:tab/>
              <w:t>Vincent Fortier</w:t>
            </w:r>
          </w:p>
          <w:p w:rsidR="009B5402" w:rsidRPr="00FF23AF" w:rsidRDefault="009B5402" w:rsidP="009B5402">
            <w:pPr>
              <w:keepNext/>
              <w:keepLines/>
              <w:tabs>
                <w:tab w:val="left" w:pos="-1440"/>
                <w:tab w:val="left" w:pos="-720"/>
              </w:tabs>
              <w:rPr>
                <w:sz w:val="20"/>
                <w:szCs w:val="20"/>
                <w:lang w:val="fr-CA"/>
              </w:rPr>
            </w:pPr>
            <w:r w:rsidRPr="00FF23AF">
              <w:rPr>
                <w:sz w:val="20"/>
                <w:szCs w:val="20"/>
                <w:lang w:val="fr-CA"/>
              </w:rPr>
              <w:tab/>
            </w:r>
            <w:r>
              <w:rPr>
                <w:sz w:val="20"/>
                <w:szCs w:val="20"/>
                <w:lang w:val="fr-CA"/>
              </w:rPr>
              <w:t>Barrakat Harvey</w:t>
            </w:r>
          </w:p>
          <w:p w:rsidR="009B5402" w:rsidRPr="00FF23AF" w:rsidRDefault="009B5402" w:rsidP="009B5402">
            <w:pPr>
              <w:keepNext/>
              <w:keepLines/>
              <w:tabs>
                <w:tab w:val="left" w:pos="-1440"/>
                <w:tab w:val="left" w:pos="-720"/>
              </w:tabs>
              <w:rPr>
                <w:sz w:val="20"/>
                <w:szCs w:val="20"/>
                <w:lang w:val="fr-CA"/>
              </w:rPr>
            </w:pPr>
          </w:p>
          <w:p w:rsidR="009B5402" w:rsidRPr="00A935AA" w:rsidRDefault="009B5402" w:rsidP="009B5402">
            <w:pPr>
              <w:tabs>
                <w:tab w:val="left" w:pos="-1440"/>
                <w:tab w:val="left" w:pos="-720"/>
              </w:tabs>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05</w:t>
            </w:r>
            <w:r w:rsidRPr="00A935AA">
              <w:rPr>
                <w:sz w:val="20"/>
                <w:szCs w:val="20"/>
              </w:rPr>
              <w:t>.09.201</w:t>
            </w:r>
            <w:r>
              <w:rPr>
                <w:sz w:val="20"/>
                <w:szCs w:val="20"/>
              </w:rPr>
              <w:t>2</w:t>
            </w:r>
          </w:p>
          <w:p w:rsidR="009B5402" w:rsidRDefault="009B5402" w:rsidP="00DC35E6">
            <w:pPr>
              <w:rPr>
                <w:sz w:val="20"/>
                <w:szCs w:val="20"/>
                <w:lang w:val="fr-CA"/>
              </w:rPr>
            </w:pPr>
          </w:p>
          <w:p w:rsidR="00013B1F" w:rsidRPr="00A935AA" w:rsidRDefault="00A90B9E" w:rsidP="00DC35E6">
            <w:pPr>
              <w:rPr>
                <w:sz w:val="20"/>
                <w:szCs w:val="20"/>
              </w:rPr>
            </w:pPr>
            <w:r w:rsidRPr="00A90B9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Default="00013B1F" w:rsidP="00242AEE">
            <w:pPr>
              <w:jc w:val="center"/>
              <w:rPr>
                <w:sz w:val="20"/>
                <w:szCs w:val="20"/>
              </w:rPr>
            </w:pPr>
          </w:p>
          <w:p w:rsidR="00013B1F" w:rsidRDefault="00013B1F" w:rsidP="00242AEE">
            <w:pPr>
              <w:jc w:val="center"/>
              <w:rPr>
                <w:sz w:val="20"/>
                <w:szCs w:val="20"/>
              </w:rPr>
            </w:pPr>
          </w:p>
          <w:p w:rsidR="00013B1F" w:rsidRPr="00A935AA" w:rsidRDefault="00013B1F" w:rsidP="00242AEE">
            <w:pPr>
              <w:jc w:val="center"/>
              <w:rPr>
                <w:sz w:val="20"/>
                <w:szCs w:val="20"/>
              </w:rPr>
            </w:pPr>
          </w:p>
        </w:tc>
        <w:tc>
          <w:tcPr>
            <w:tcW w:w="4320" w:type="dxa"/>
            <w:shd w:val="clear" w:color="auto" w:fill="auto"/>
          </w:tcPr>
          <w:p w:rsidR="009B5402" w:rsidRPr="00FF23AF" w:rsidRDefault="009B5402" w:rsidP="009B5402">
            <w:pPr>
              <w:tabs>
                <w:tab w:val="left" w:pos="-1440"/>
                <w:tab w:val="left" w:pos="-720"/>
              </w:tabs>
              <w:rPr>
                <w:sz w:val="20"/>
                <w:szCs w:val="20"/>
              </w:rPr>
            </w:pPr>
            <w:r w:rsidRPr="00FF23AF">
              <w:rPr>
                <w:sz w:val="20"/>
                <w:szCs w:val="20"/>
              </w:rPr>
              <w:tab/>
            </w:r>
            <w:r>
              <w:rPr>
                <w:sz w:val="20"/>
                <w:szCs w:val="20"/>
              </w:rPr>
              <w:t>A.G. of Ontario</w:t>
            </w:r>
          </w:p>
          <w:p w:rsidR="009B5402" w:rsidRPr="00FF23AF" w:rsidRDefault="009B5402" w:rsidP="009B5402">
            <w:pPr>
              <w:tabs>
                <w:tab w:val="left" w:pos="-1440"/>
                <w:tab w:val="left" w:pos="-720"/>
              </w:tabs>
              <w:rPr>
                <w:sz w:val="20"/>
                <w:szCs w:val="20"/>
              </w:rPr>
            </w:pPr>
          </w:p>
          <w:p w:rsidR="009B5402" w:rsidRPr="00A935AA" w:rsidRDefault="009B5402" w:rsidP="009B5402">
            <w:pPr>
              <w:tabs>
                <w:tab w:val="left" w:pos="-1440"/>
                <w:tab w:val="left" w:pos="-720"/>
              </w:tabs>
              <w:rPr>
                <w:sz w:val="20"/>
                <w:szCs w:val="20"/>
              </w:rPr>
            </w:pPr>
            <w:r w:rsidRPr="00FF23AF">
              <w:rPr>
                <w:sz w:val="20"/>
                <w:szCs w:val="20"/>
              </w:rPr>
              <w:tab/>
            </w:r>
            <w:r w:rsidRPr="00A935AA">
              <w:rPr>
                <w:sz w:val="20"/>
                <w:szCs w:val="20"/>
              </w:rPr>
              <w:t>v. (3</w:t>
            </w:r>
            <w:r>
              <w:rPr>
                <w:sz w:val="20"/>
                <w:szCs w:val="20"/>
              </w:rPr>
              <w:t>4953</w:t>
            </w:r>
            <w:r w:rsidRPr="00A935AA">
              <w:rPr>
                <w:sz w:val="20"/>
                <w:szCs w:val="20"/>
              </w:rPr>
              <w:t>)</w:t>
            </w:r>
          </w:p>
          <w:p w:rsidR="009B5402" w:rsidRPr="00A935AA" w:rsidRDefault="009B5402" w:rsidP="009B5402">
            <w:pPr>
              <w:tabs>
                <w:tab w:val="left" w:pos="-1440"/>
                <w:tab w:val="left" w:pos="-720"/>
              </w:tabs>
              <w:rPr>
                <w:sz w:val="20"/>
                <w:szCs w:val="20"/>
              </w:rPr>
            </w:pPr>
          </w:p>
          <w:p w:rsidR="009B5402" w:rsidRPr="00A935AA" w:rsidRDefault="009B5402" w:rsidP="009B5402">
            <w:pPr>
              <w:tabs>
                <w:tab w:val="left" w:pos="-1440"/>
                <w:tab w:val="left" w:pos="-720"/>
              </w:tabs>
              <w:rPr>
                <w:b/>
                <w:sz w:val="20"/>
                <w:szCs w:val="20"/>
              </w:rPr>
            </w:pPr>
            <w:r>
              <w:rPr>
                <w:b/>
                <w:sz w:val="20"/>
                <w:szCs w:val="20"/>
              </w:rPr>
              <w:t xml:space="preserve">Mackenzie McDonald </w:t>
            </w:r>
            <w:r w:rsidRPr="00A935AA">
              <w:rPr>
                <w:b/>
                <w:sz w:val="20"/>
                <w:szCs w:val="20"/>
              </w:rPr>
              <w:t>(</w:t>
            </w:r>
            <w:r>
              <w:rPr>
                <w:b/>
                <w:sz w:val="20"/>
                <w:szCs w:val="20"/>
              </w:rPr>
              <w:t>Ont</w:t>
            </w:r>
            <w:r w:rsidRPr="00A935AA">
              <w:rPr>
                <w:b/>
                <w:sz w:val="20"/>
                <w:szCs w:val="20"/>
              </w:rPr>
              <w:t>.)</w:t>
            </w:r>
          </w:p>
          <w:p w:rsidR="009B5402" w:rsidRPr="00A935AA" w:rsidRDefault="009B5402" w:rsidP="009B5402">
            <w:pPr>
              <w:tabs>
                <w:tab w:val="left" w:pos="-1440"/>
                <w:tab w:val="left" w:pos="-720"/>
              </w:tabs>
              <w:rPr>
                <w:sz w:val="20"/>
                <w:szCs w:val="20"/>
              </w:rPr>
            </w:pPr>
            <w:r w:rsidRPr="00A935AA">
              <w:rPr>
                <w:sz w:val="20"/>
                <w:szCs w:val="20"/>
              </w:rPr>
              <w:tab/>
            </w:r>
            <w:r>
              <w:rPr>
                <w:sz w:val="20"/>
                <w:szCs w:val="20"/>
              </w:rPr>
              <w:t>John H. Hale</w:t>
            </w:r>
          </w:p>
          <w:p w:rsidR="009B5402" w:rsidRPr="00A935AA" w:rsidRDefault="009B5402" w:rsidP="009B5402">
            <w:pPr>
              <w:tabs>
                <w:tab w:val="left" w:pos="-1440"/>
                <w:tab w:val="left" w:pos="-720"/>
              </w:tabs>
              <w:rPr>
                <w:sz w:val="20"/>
                <w:szCs w:val="20"/>
              </w:rPr>
            </w:pPr>
            <w:r>
              <w:rPr>
                <w:sz w:val="20"/>
                <w:szCs w:val="20"/>
              </w:rPr>
              <w:tab/>
              <w:t>Hale Criminal Law Office</w:t>
            </w:r>
          </w:p>
          <w:p w:rsidR="009B5402" w:rsidRPr="00A935AA" w:rsidRDefault="009B5402" w:rsidP="009B5402">
            <w:pPr>
              <w:tabs>
                <w:tab w:val="left" w:pos="-1440"/>
                <w:tab w:val="left" w:pos="-720"/>
              </w:tabs>
              <w:rPr>
                <w:sz w:val="20"/>
                <w:szCs w:val="20"/>
              </w:rPr>
            </w:pPr>
          </w:p>
          <w:p w:rsidR="009B5402" w:rsidRPr="00A935AA" w:rsidRDefault="009B5402" w:rsidP="009B5402">
            <w:pPr>
              <w:rPr>
                <w:sz w:val="20"/>
                <w:szCs w:val="20"/>
              </w:rPr>
            </w:pPr>
            <w:r w:rsidRPr="00A935AA">
              <w:rPr>
                <w:sz w:val="20"/>
                <w:szCs w:val="20"/>
              </w:rPr>
              <w:t xml:space="preserve">FILING DATE: </w:t>
            </w:r>
            <w:r>
              <w:rPr>
                <w:sz w:val="20"/>
                <w:szCs w:val="20"/>
              </w:rPr>
              <w:t>05</w:t>
            </w:r>
            <w:r w:rsidRPr="00A935AA">
              <w:rPr>
                <w:sz w:val="20"/>
                <w:szCs w:val="20"/>
              </w:rPr>
              <w:t>.09.201</w:t>
            </w:r>
            <w:r>
              <w:rPr>
                <w:sz w:val="20"/>
                <w:szCs w:val="20"/>
              </w:rPr>
              <w:t>2</w:t>
            </w:r>
          </w:p>
          <w:p w:rsidR="00013B1F" w:rsidRDefault="00A90B9E" w:rsidP="00FF23AF">
            <w:pPr>
              <w:rPr>
                <w:sz w:val="20"/>
                <w:szCs w:val="20"/>
                <w:lang w:val="fr-CA"/>
              </w:rPr>
            </w:pPr>
            <w:r w:rsidRPr="00A90B9E">
              <w:rPr>
                <w:sz w:val="20"/>
                <w:szCs w:val="20"/>
                <w:lang w:val="fr-CA"/>
              </w:rPr>
              <w:pict>
                <v:rect id="_x0000_i1030" style="width:108pt;height:1pt" o:hrpct="0" o:hralign="center" o:hrstd="t" o:hrnoshade="t" o:hr="t" fillcolor="black [3213]" stroked="f"/>
              </w:pict>
            </w:r>
          </w:p>
          <w:p w:rsidR="009B5402" w:rsidRDefault="009B5402" w:rsidP="00FF23AF">
            <w:pPr>
              <w:rPr>
                <w:sz w:val="20"/>
                <w:szCs w:val="20"/>
                <w:lang w:val="fr-CA"/>
              </w:rPr>
            </w:pPr>
          </w:p>
          <w:p w:rsidR="009B5402" w:rsidRDefault="009B5402" w:rsidP="00FF23AF">
            <w:pPr>
              <w:rPr>
                <w:sz w:val="20"/>
                <w:szCs w:val="20"/>
              </w:rPr>
            </w:pPr>
            <w:r>
              <w:rPr>
                <w:b/>
                <w:sz w:val="20"/>
                <w:szCs w:val="20"/>
              </w:rPr>
              <w:t>Bank of Montreal</w:t>
            </w:r>
          </w:p>
          <w:p w:rsidR="009B5402" w:rsidRPr="009B5402" w:rsidRDefault="009B5402" w:rsidP="00FF23AF">
            <w:pPr>
              <w:rPr>
                <w:sz w:val="20"/>
                <w:szCs w:val="20"/>
              </w:rPr>
            </w:pPr>
            <w:r>
              <w:rPr>
                <w:sz w:val="20"/>
                <w:szCs w:val="20"/>
              </w:rPr>
              <w:tab/>
              <w:t>Heather M.B. Ferris</w:t>
            </w:r>
          </w:p>
        </w:tc>
      </w:tr>
      <w:tr w:rsidR="009B5402" w:rsidRPr="00A935AA" w:rsidTr="003B3977">
        <w:trPr>
          <w:cantSplit/>
        </w:trPr>
        <w:tc>
          <w:tcPr>
            <w:tcW w:w="4320" w:type="dxa"/>
            <w:shd w:val="clear" w:color="auto" w:fill="auto"/>
          </w:tcPr>
          <w:p w:rsidR="009B5402" w:rsidRPr="00A935AA" w:rsidRDefault="009B5402" w:rsidP="009B5402">
            <w:pPr>
              <w:rPr>
                <w:b/>
                <w:sz w:val="20"/>
                <w:szCs w:val="20"/>
              </w:rPr>
            </w:pPr>
            <w:r>
              <w:rPr>
                <w:b/>
                <w:sz w:val="20"/>
                <w:szCs w:val="20"/>
              </w:rPr>
              <w:t>Furs by Leonard Gorski Inc.</w:t>
            </w:r>
          </w:p>
          <w:p w:rsidR="009B5402" w:rsidRPr="00A935AA" w:rsidRDefault="009B5402" w:rsidP="009B5402">
            <w:pPr>
              <w:tabs>
                <w:tab w:val="left" w:pos="-1440"/>
                <w:tab w:val="left" w:pos="-720"/>
              </w:tabs>
              <w:rPr>
                <w:sz w:val="20"/>
                <w:szCs w:val="20"/>
              </w:rPr>
            </w:pPr>
            <w:r w:rsidRPr="00A935AA">
              <w:rPr>
                <w:sz w:val="20"/>
                <w:szCs w:val="20"/>
              </w:rPr>
              <w:tab/>
            </w:r>
            <w:r>
              <w:rPr>
                <w:sz w:val="20"/>
                <w:szCs w:val="20"/>
              </w:rPr>
              <w:t>Max R. Bernard</w:t>
            </w:r>
          </w:p>
          <w:p w:rsidR="009B5402" w:rsidRPr="00A935AA" w:rsidRDefault="009B5402" w:rsidP="009B5402">
            <w:pPr>
              <w:tabs>
                <w:tab w:val="left" w:pos="-1440"/>
                <w:tab w:val="left" w:pos="-720"/>
              </w:tabs>
              <w:rPr>
                <w:sz w:val="20"/>
                <w:szCs w:val="20"/>
              </w:rPr>
            </w:pPr>
            <w:r w:rsidRPr="00A935AA">
              <w:rPr>
                <w:sz w:val="20"/>
                <w:szCs w:val="20"/>
              </w:rPr>
              <w:tab/>
            </w:r>
            <w:r>
              <w:rPr>
                <w:sz w:val="20"/>
                <w:szCs w:val="20"/>
              </w:rPr>
              <w:t>Heenan Blaikie LLP</w:t>
            </w:r>
          </w:p>
          <w:p w:rsidR="009B5402" w:rsidRPr="00A935AA" w:rsidRDefault="009B5402" w:rsidP="009B5402">
            <w:pPr>
              <w:tabs>
                <w:tab w:val="left" w:pos="-1440"/>
                <w:tab w:val="left" w:pos="-720"/>
              </w:tabs>
              <w:rPr>
                <w:sz w:val="20"/>
                <w:szCs w:val="20"/>
              </w:rPr>
            </w:pPr>
          </w:p>
          <w:p w:rsidR="009B5402" w:rsidRPr="009C2404" w:rsidRDefault="009B5402" w:rsidP="009B5402">
            <w:pPr>
              <w:tabs>
                <w:tab w:val="left" w:pos="-1440"/>
                <w:tab w:val="left" w:pos="-720"/>
              </w:tabs>
              <w:rPr>
                <w:sz w:val="20"/>
                <w:szCs w:val="20"/>
                <w:lang w:val="fr-CA"/>
              </w:rPr>
            </w:pPr>
            <w:r w:rsidRPr="00A935AA">
              <w:rPr>
                <w:sz w:val="20"/>
                <w:szCs w:val="20"/>
              </w:rPr>
              <w:tab/>
            </w:r>
            <w:r w:rsidRPr="009C2404">
              <w:rPr>
                <w:sz w:val="20"/>
                <w:szCs w:val="20"/>
                <w:lang w:val="fr-CA"/>
              </w:rPr>
              <w:t>v. (34954)</w:t>
            </w:r>
          </w:p>
          <w:p w:rsidR="009B5402" w:rsidRPr="009C2404" w:rsidRDefault="009B5402" w:rsidP="009B5402">
            <w:pPr>
              <w:tabs>
                <w:tab w:val="left" w:pos="-1440"/>
                <w:tab w:val="left" w:pos="-720"/>
              </w:tabs>
              <w:rPr>
                <w:sz w:val="20"/>
                <w:szCs w:val="20"/>
                <w:lang w:val="fr-CA"/>
              </w:rPr>
            </w:pPr>
          </w:p>
          <w:p w:rsidR="009B5402" w:rsidRPr="009B5402" w:rsidRDefault="009B5402" w:rsidP="009B5402">
            <w:pPr>
              <w:tabs>
                <w:tab w:val="left" w:pos="-1440"/>
                <w:tab w:val="left" w:pos="-720"/>
              </w:tabs>
              <w:rPr>
                <w:b/>
                <w:sz w:val="20"/>
                <w:szCs w:val="20"/>
                <w:lang w:val="fr-CA"/>
              </w:rPr>
            </w:pPr>
            <w:r w:rsidRPr="009B5402">
              <w:rPr>
                <w:b/>
                <w:sz w:val="20"/>
                <w:szCs w:val="20"/>
                <w:lang w:val="fr-CA"/>
              </w:rPr>
              <w:t>Global Furs Inc. et al.</w:t>
            </w:r>
            <w:r>
              <w:rPr>
                <w:b/>
                <w:sz w:val="20"/>
                <w:szCs w:val="20"/>
                <w:lang w:val="fr-CA"/>
              </w:rPr>
              <w:t xml:space="preserve"> </w:t>
            </w:r>
            <w:r w:rsidRPr="009B5402">
              <w:rPr>
                <w:b/>
                <w:sz w:val="20"/>
                <w:szCs w:val="20"/>
                <w:lang w:val="fr-CA"/>
              </w:rPr>
              <w:t>(</w:t>
            </w:r>
            <w:r>
              <w:rPr>
                <w:b/>
                <w:sz w:val="20"/>
                <w:szCs w:val="20"/>
                <w:lang w:val="fr-CA"/>
              </w:rPr>
              <w:t>Que.</w:t>
            </w:r>
            <w:r w:rsidRPr="009B5402">
              <w:rPr>
                <w:b/>
                <w:sz w:val="20"/>
                <w:szCs w:val="20"/>
                <w:lang w:val="fr-CA"/>
              </w:rPr>
              <w:t>)</w:t>
            </w:r>
          </w:p>
          <w:p w:rsidR="009B5402" w:rsidRPr="009B5402" w:rsidRDefault="009B5402" w:rsidP="009B5402">
            <w:pPr>
              <w:tabs>
                <w:tab w:val="left" w:pos="-1440"/>
                <w:tab w:val="left" w:pos="-720"/>
              </w:tabs>
              <w:rPr>
                <w:sz w:val="20"/>
                <w:szCs w:val="20"/>
                <w:lang w:val="fr-CA"/>
              </w:rPr>
            </w:pPr>
            <w:r w:rsidRPr="009B5402">
              <w:rPr>
                <w:sz w:val="20"/>
                <w:szCs w:val="20"/>
                <w:lang w:val="fr-CA"/>
              </w:rPr>
              <w:tab/>
            </w:r>
            <w:r>
              <w:rPr>
                <w:sz w:val="20"/>
                <w:szCs w:val="20"/>
                <w:lang w:val="fr-CA"/>
              </w:rPr>
              <w:t>Donald Michelin</w:t>
            </w:r>
          </w:p>
          <w:p w:rsidR="009B5402" w:rsidRPr="009B5402" w:rsidRDefault="009B5402" w:rsidP="009B5402">
            <w:pPr>
              <w:tabs>
                <w:tab w:val="left" w:pos="-1440"/>
                <w:tab w:val="left" w:pos="-720"/>
              </w:tabs>
              <w:rPr>
                <w:sz w:val="20"/>
                <w:szCs w:val="20"/>
                <w:lang w:val="fr-CA"/>
              </w:rPr>
            </w:pPr>
            <w:r w:rsidRPr="009B5402">
              <w:rPr>
                <w:sz w:val="20"/>
                <w:szCs w:val="20"/>
                <w:lang w:val="fr-CA"/>
              </w:rPr>
              <w:tab/>
            </w:r>
            <w:r>
              <w:rPr>
                <w:sz w:val="20"/>
                <w:szCs w:val="20"/>
                <w:lang w:val="fr-CA"/>
              </w:rPr>
              <w:t xml:space="preserve">Stein &amp; Stein </w:t>
            </w:r>
          </w:p>
          <w:p w:rsidR="009B5402" w:rsidRPr="009B5402" w:rsidRDefault="009B5402" w:rsidP="009B5402">
            <w:pPr>
              <w:tabs>
                <w:tab w:val="left" w:pos="-1440"/>
                <w:tab w:val="left" w:pos="-720"/>
              </w:tabs>
              <w:rPr>
                <w:sz w:val="20"/>
                <w:szCs w:val="20"/>
                <w:lang w:val="fr-CA"/>
              </w:rPr>
            </w:pPr>
          </w:p>
          <w:p w:rsidR="009B5402" w:rsidRPr="00A935AA" w:rsidRDefault="009B5402" w:rsidP="009B5402">
            <w:pPr>
              <w:rPr>
                <w:sz w:val="20"/>
                <w:szCs w:val="20"/>
              </w:rPr>
            </w:pPr>
            <w:r w:rsidRPr="00A935AA">
              <w:rPr>
                <w:sz w:val="20"/>
                <w:szCs w:val="20"/>
              </w:rPr>
              <w:t xml:space="preserve">FILING DATE: </w:t>
            </w:r>
            <w:r>
              <w:rPr>
                <w:sz w:val="20"/>
                <w:szCs w:val="20"/>
              </w:rPr>
              <w:t>06</w:t>
            </w:r>
            <w:r w:rsidRPr="00A935AA">
              <w:rPr>
                <w:sz w:val="20"/>
                <w:szCs w:val="20"/>
              </w:rPr>
              <w:t>.09.201</w:t>
            </w:r>
            <w:r>
              <w:rPr>
                <w:sz w:val="20"/>
                <w:szCs w:val="20"/>
              </w:rPr>
              <w:t>2</w:t>
            </w:r>
          </w:p>
          <w:p w:rsidR="009B5402" w:rsidRPr="00A935AA" w:rsidRDefault="00A90B9E" w:rsidP="009B5402">
            <w:pPr>
              <w:rPr>
                <w:sz w:val="20"/>
                <w:szCs w:val="20"/>
              </w:rPr>
            </w:pPr>
            <w:r w:rsidRPr="00A90B9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p w:rsidR="009B5402" w:rsidRPr="00A935AA" w:rsidRDefault="009B5402" w:rsidP="00242AEE">
            <w:pPr>
              <w:jc w:val="center"/>
              <w:rPr>
                <w:sz w:val="20"/>
                <w:szCs w:val="20"/>
              </w:rPr>
            </w:pPr>
          </w:p>
        </w:tc>
        <w:tc>
          <w:tcPr>
            <w:tcW w:w="4320" w:type="dxa"/>
            <w:shd w:val="clear" w:color="auto" w:fill="auto"/>
          </w:tcPr>
          <w:p w:rsidR="009B5402" w:rsidRPr="009B5402" w:rsidRDefault="009B5402" w:rsidP="009B5402">
            <w:pPr>
              <w:keepNext/>
              <w:keepLines/>
              <w:tabs>
                <w:tab w:val="left" w:pos="-1440"/>
                <w:tab w:val="left" w:pos="-720"/>
              </w:tabs>
              <w:rPr>
                <w:sz w:val="20"/>
                <w:szCs w:val="20"/>
              </w:rPr>
            </w:pPr>
            <w:r>
              <w:rPr>
                <w:sz w:val="20"/>
                <w:szCs w:val="20"/>
              </w:rPr>
              <w:tab/>
            </w:r>
            <w:r w:rsidRPr="009B5402">
              <w:rPr>
                <w:sz w:val="20"/>
                <w:szCs w:val="20"/>
              </w:rPr>
              <w:t>Lawson Lundell LLP</w:t>
            </w:r>
          </w:p>
          <w:p w:rsidR="009B5402" w:rsidRPr="00A935AA" w:rsidRDefault="009B5402" w:rsidP="009B5402">
            <w:pPr>
              <w:keepNext/>
              <w:keepLines/>
              <w:tabs>
                <w:tab w:val="left" w:pos="-1440"/>
                <w:tab w:val="left" w:pos="-720"/>
              </w:tabs>
              <w:rPr>
                <w:sz w:val="20"/>
                <w:szCs w:val="20"/>
              </w:rPr>
            </w:pPr>
          </w:p>
          <w:p w:rsidR="009B5402" w:rsidRPr="009B5402" w:rsidRDefault="009B5402" w:rsidP="009B5402">
            <w:pPr>
              <w:keepNext/>
              <w:keepLines/>
              <w:tabs>
                <w:tab w:val="left" w:pos="-1440"/>
                <w:tab w:val="left" w:pos="-720"/>
              </w:tabs>
              <w:rPr>
                <w:sz w:val="20"/>
                <w:szCs w:val="20"/>
              </w:rPr>
            </w:pPr>
            <w:r w:rsidRPr="00A935AA">
              <w:rPr>
                <w:sz w:val="20"/>
                <w:szCs w:val="20"/>
              </w:rPr>
              <w:tab/>
            </w:r>
            <w:r w:rsidRPr="009B5402">
              <w:rPr>
                <w:sz w:val="20"/>
                <w:szCs w:val="20"/>
              </w:rPr>
              <w:t>v. (34</w:t>
            </w:r>
            <w:r>
              <w:rPr>
                <w:sz w:val="20"/>
                <w:szCs w:val="20"/>
              </w:rPr>
              <w:t>958</w:t>
            </w:r>
            <w:r w:rsidRPr="009B5402">
              <w:rPr>
                <w:sz w:val="20"/>
                <w:szCs w:val="20"/>
              </w:rPr>
              <w:t>)</w:t>
            </w:r>
          </w:p>
          <w:p w:rsidR="009B5402" w:rsidRPr="009B5402" w:rsidRDefault="009B5402" w:rsidP="009B5402">
            <w:pPr>
              <w:keepNext/>
              <w:keepLines/>
              <w:tabs>
                <w:tab w:val="left" w:pos="-1440"/>
                <w:tab w:val="left" w:pos="-720"/>
              </w:tabs>
              <w:rPr>
                <w:sz w:val="20"/>
                <w:szCs w:val="20"/>
              </w:rPr>
            </w:pPr>
          </w:p>
          <w:p w:rsidR="009B5402" w:rsidRPr="009B5402" w:rsidRDefault="009B5402" w:rsidP="009B5402">
            <w:pPr>
              <w:keepNext/>
              <w:keepLines/>
              <w:tabs>
                <w:tab w:val="left" w:pos="-1440"/>
                <w:tab w:val="left" w:pos="-720"/>
              </w:tabs>
              <w:rPr>
                <w:b/>
                <w:sz w:val="20"/>
                <w:szCs w:val="20"/>
              </w:rPr>
            </w:pPr>
            <w:r>
              <w:rPr>
                <w:b/>
                <w:sz w:val="20"/>
                <w:szCs w:val="20"/>
              </w:rPr>
              <w:t xml:space="preserve">Peri Formwork Systems Inc. </w:t>
            </w:r>
            <w:r w:rsidRPr="009B5402">
              <w:rPr>
                <w:b/>
                <w:sz w:val="20"/>
                <w:szCs w:val="20"/>
              </w:rPr>
              <w:t>(</w:t>
            </w:r>
            <w:r>
              <w:rPr>
                <w:b/>
                <w:sz w:val="20"/>
                <w:szCs w:val="20"/>
              </w:rPr>
              <w:t>B.C</w:t>
            </w:r>
            <w:r w:rsidRPr="009B5402">
              <w:rPr>
                <w:b/>
                <w:sz w:val="20"/>
                <w:szCs w:val="20"/>
              </w:rPr>
              <w:t>.)</w:t>
            </w:r>
          </w:p>
          <w:p w:rsidR="009B5402" w:rsidRPr="009B5402" w:rsidRDefault="009B5402" w:rsidP="009B5402">
            <w:pPr>
              <w:keepNext/>
              <w:keepLines/>
              <w:tabs>
                <w:tab w:val="left" w:pos="-1440"/>
                <w:tab w:val="left" w:pos="-720"/>
              </w:tabs>
              <w:rPr>
                <w:sz w:val="20"/>
                <w:szCs w:val="20"/>
              </w:rPr>
            </w:pPr>
            <w:r w:rsidRPr="009B5402">
              <w:rPr>
                <w:sz w:val="20"/>
                <w:szCs w:val="20"/>
              </w:rPr>
              <w:tab/>
            </w:r>
            <w:r>
              <w:rPr>
                <w:sz w:val="20"/>
                <w:szCs w:val="20"/>
              </w:rPr>
              <w:t>Michael Armstrong</w:t>
            </w:r>
          </w:p>
          <w:p w:rsidR="009B5402" w:rsidRPr="009B5402" w:rsidRDefault="009B5402" w:rsidP="009B5402">
            <w:pPr>
              <w:keepNext/>
              <w:keepLines/>
              <w:tabs>
                <w:tab w:val="left" w:pos="-1440"/>
                <w:tab w:val="left" w:pos="-720"/>
              </w:tabs>
              <w:rPr>
                <w:sz w:val="20"/>
                <w:szCs w:val="20"/>
              </w:rPr>
            </w:pPr>
            <w:r w:rsidRPr="009B5402">
              <w:rPr>
                <w:sz w:val="20"/>
                <w:szCs w:val="20"/>
              </w:rPr>
              <w:tab/>
            </w:r>
            <w:r>
              <w:rPr>
                <w:sz w:val="20"/>
                <w:szCs w:val="20"/>
              </w:rPr>
              <w:t>Armstrong Simpson</w:t>
            </w:r>
          </w:p>
          <w:p w:rsidR="009B5402" w:rsidRPr="009B5402" w:rsidRDefault="009B5402" w:rsidP="009B5402">
            <w:pPr>
              <w:keepNext/>
              <w:keepLines/>
              <w:tabs>
                <w:tab w:val="left" w:pos="-1440"/>
                <w:tab w:val="left" w:pos="-720"/>
              </w:tabs>
              <w:rPr>
                <w:sz w:val="20"/>
                <w:szCs w:val="20"/>
              </w:rPr>
            </w:pPr>
          </w:p>
          <w:p w:rsidR="009B5402" w:rsidRPr="00A935AA" w:rsidRDefault="009B5402" w:rsidP="009B5402">
            <w:pPr>
              <w:rPr>
                <w:sz w:val="20"/>
                <w:szCs w:val="20"/>
              </w:rPr>
            </w:pPr>
            <w:r w:rsidRPr="00A935AA">
              <w:rPr>
                <w:sz w:val="20"/>
                <w:szCs w:val="20"/>
              </w:rPr>
              <w:t xml:space="preserve">FILING DATE: </w:t>
            </w:r>
            <w:r>
              <w:rPr>
                <w:sz w:val="20"/>
                <w:szCs w:val="20"/>
              </w:rPr>
              <w:t>11</w:t>
            </w:r>
            <w:r w:rsidRPr="00A935AA">
              <w:rPr>
                <w:sz w:val="20"/>
                <w:szCs w:val="20"/>
              </w:rPr>
              <w:t>.09.201</w:t>
            </w:r>
            <w:r>
              <w:rPr>
                <w:sz w:val="20"/>
                <w:szCs w:val="20"/>
              </w:rPr>
              <w:t>2</w:t>
            </w:r>
            <w:r w:rsidR="00A90B9E" w:rsidRPr="00A90B9E">
              <w:rPr>
                <w:sz w:val="20"/>
                <w:szCs w:val="20"/>
                <w:lang w:val="fr-CA"/>
              </w:rPr>
              <w:pict>
                <v:rect id="_x0000_i1032" style="width:108pt;height:1pt" o:hrpct="0" o:hralign="center" o:hrstd="t" o:hrnoshade="t" o:hr="t" fillcolor="black [3213]" stroked="f"/>
              </w:pict>
            </w:r>
          </w:p>
        </w:tc>
      </w:tr>
      <w:tr w:rsidR="00013B1F" w:rsidRPr="00C55FDA" w:rsidTr="003B3977">
        <w:trPr>
          <w:cantSplit/>
        </w:trPr>
        <w:tc>
          <w:tcPr>
            <w:tcW w:w="4320" w:type="dxa"/>
            <w:shd w:val="clear" w:color="auto" w:fill="auto"/>
          </w:tcPr>
          <w:p w:rsidR="00013B1F" w:rsidRPr="009C2404" w:rsidRDefault="00CA4328" w:rsidP="00DC35E6">
            <w:pPr>
              <w:rPr>
                <w:b/>
                <w:sz w:val="20"/>
                <w:szCs w:val="20"/>
                <w:lang w:val="fr-CA"/>
              </w:rPr>
            </w:pPr>
            <w:r w:rsidRPr="009C2404">
              <w:rPr>
                <w:b/>
                <w:sz w:val="20"/>
                <w:szCs w:val="20"/>
                <w:lang w:val="fr-CA"/>
              </w:rPr>
              <w:lastRenderedPageBreak/>
              <w:t>Lumumba Patrice Olenga</w:t>
            </w:r>
          </w:p>
          <w:p w:rsidR="00013B1F" w:rsidRPr="009C2404" w:rsidRDefault="00013B1F" w:rsidP="00DC35E6">
            <w:pPr>
              <w:tabs>
                <w:tab w:val="left" w:pos="-1440"/>
                <w:tab w:val="left" w:pos="-720"/>
              </w:tabs>
              <w:rPr>
                <w:sz w:val="20"/>
                <w:szCs w:val="20"/>
                <w:lang w:val="fr-CA"/>
              </w:rPr>
            </w:pPr>
            <w:r w:rsidRPr="009C2404">
              <w:rPr>
                <w:sz w:val="20"/>
                <w:szCs w:val="20"/>
                <w:lang w:val="fr-CA"/>
              </w:rPr>
              <w:tab/>
            </w:r>
            <w:r w:rsidR="00CA4328" w:rsidRPr="009C2404">
              <w:rPr>
                <w:sz w:val="20"/>
                <w:szCs w:val="20"/>
                <w:lang w:val="fr-CA"/>
              </w:rPr>
              <w:t>Lumumba Patrice Olenga</w:t>
            </w:r>
          </w:p>
          <w:p w:rsidR="00013B1F" w:rsidRPr="009C2404" w:rsidRDefault="00013B1F" w:rsidP="00DC35E6">
            <w:pPr>
              <w:tabs>
                <w:tab w:val="left" w:pos="-1440"/>
                <w:tab w:val="left" w:pos="-720"/>
              </w:tabs>
              <w:rPr>
                <w:sz w:val="20"/>
                <w:szCs w:val="20"/>
                <w:lang w:val="fr-CA"/>
              </w:rPr>
            </w:pPr>
          </w:p>
          <w:p w:rsidR="00013B1F" w:rsidRPr="00CA4328" w:rsidRDefault="00013B1F" w:rsidP="00DC35E6">
            <w:pPr>
              <w:tabs>
                <w:tab w:val="left" w:pos="-1440"/>
                <w:tab w:val="left" w:pos="-720"/>
              </w:tabs>
              <w:rPr>
                <w:sz w:val="20"/>
                <w:szCs w:val="20"/>
                <w:lang w:val="fr-CA"/>
              </w:rPr>
            </w:pPr>
            <w:r w:rsidRPr="009C2404">
              <w:rPr>
                <w:sz w:val="20"/>
                <w:szCs w:val="20"/>
                <w:lang w:val="fr-CA"/>
              </w:rPr>
              <w:tab/>
            </w:r>
            <w:r w:rsidR="00CA4328" w:rsidRPr="009C2404">
              <w:rPr>
                <w:sz w:val="20"/>
                <w:szCs w:val="20"/>
                <w:lang w:val="fr-CA"/>
              </w:rPr>
              <w:t>c</w:t>
            </w:r>
            <w:r w:rsidRPr="00CA4328">
              <w:rPr>
                <w:sz w:val="20"/>
                <w:szCs w:val="20"/>
                <w:lang w:val="fr-CA"/>
              </w:rPr>
              <w:t>. (34</w:t>
            </w:r>
            <w:r w:rsidR="00CA4328" w:rsidRPr="00CA4328">
              <w:rPr>
                <w:sz w:val="20"/>
                <w:szCs w:val="20"/>
                <w:lang w:val="fr-CA"/>
              </w:rPr>
              <w:t>960</w:t>
            </w:r>
            <w:r w:rsidRPr="00CA4328">
              <w:rPr>
                <w:sz w:val="20"/>
                <w:szCs w:val="20"/>
                <w:lang w:val="fr-CA"/>
              </w:rPr>
              <w:t>)</w:t>
            </w:r>
          </w:p>
          <w:p w:rsidR="00013B1F" w:rsidRPr="00CA4328" w:rsidRDefault="00013B1F" w:rsidP="00DC35E6">
            <w:pPr>
              <w:tabs>
                <w:tab w:val="left" w:pos="-1440"/>
                <w:tab w:val="left" w:pos="-720"/>
              </w:tabs>
              <w:rPr>
                <w:sz w:val="20"/>
                <w:szCs w:val="20"/>
                <w:lang w:val="fr-CA"/>
              </w:rPr>
            </w:pPr>
          </w:p>
          <w:p w:rsidR="00013B1F" w:rsidRPr="00CA4328" w:rsidRDefault="00CA4328" w:rsidP="00DC35E6">
            <w:pPr>
              <w:tabs>
                <w:tab w:val="left" w:pos="-1440"/>
                <w:tab w:val="left" w:pos="-720"/>
              </w:tabs>
              <w:rPr>
                <w:b/>
                <w:sz w:val="20"/>
                <w:szCs w:val="20"/>
                <w:lang w:val="fr-CA"/>
              </w:rPr>
            </w:pPr>
            <w:r w:rsidRPr="00CA4328">
              <w:rPr>
                <w:b/>
                <w:sz w:val="20"/>
                <w:szCs w:val="20"/>
                <w:lang w:val="fr-CA"/>
              </w:rPr>
              <w:t xml:space="preserve">Sa Majesté la Reine </w:t>
            </w:r>
            <w:r w:rsidR="00013B1F" w:rsidRPr="00CA4328">
              <w:rPr>
                <w:b/>
                <w:sz w:val="20"/>
                <w:szCs w:val="20"/>
                <w:lang w:val="fr-CA"/>
              </w:rPr>
              <w:t>(</w:t>
            </w:r>
            <w:r w:rsidRPr="00CA4328">
              <w:rPr>
                <w:b/>
                <w:sz w:val="20"/>
                <w:szCs w:val="20"/>
                <w:lang w:val="fr-CA"/>
              </w:rPr>
              <w:t>Qc</w:t>
            </w:r>
            <w:r w:rsidR="00013B1F" w:rsidRPr="00CA4328">
              <w:rPr>
                <w:b/>
                <w:sz w:val="20"/>
                <w:szCs w:val="20"/>
                <w:lang w:val="fr-CA"/>
              </w:rPr>
              <w:t>)</w:t>
            </w:r>
          </w:p>
          <w:p w:rsidR="00013B1F" w:rsidRPr="00CA4328" w:rsidRDefault="00013B1F" w:rsidP="00DC35E6">
            <w:pPr>
              <w:tabs>
                <w:tab w:val="left" w:pos="-1440"/>
                <w:tab w:val="left" w:pos="-720"/>
              </w:tabs>
              <w:rPr>
                <w:sz w:val="20"/>
                <w:szCs w:val="20"/>
                <w:lang w:val="fr-CA"/>
              </w:rPr>
            </w:pPr>
            <w:r w:rsidRPr="00CA4328">
              <w:rPr>
                <w:sz w:val="20"/>
                <w:szCs w:val="20"/>
                <w:lang w:val="fr-CA"/>
              </w:rPr>
              <w:tab/>
            </w:r>
            <w:r w:rsidR="00CA4328">
              <w:rPr>
                <w:sz w:val="20"/>
                <w:szCs w:val="20"/>
                <w:lang w:val="fr-CA"/>
              </w:rPr>
              <w:t>Julie Pelletier</w:t>
            </w:r>
          </w:p>
          <w:p w:rsidR="00013B1F" w:rsidRPr="00CA4328" w:rsidRDefault="00013B1F" w:rsidP="00DC35E6">
            <w:pPr>
              <w:tabs>
                <w:tab w:val="left" w:pos="-1440"/>
                <w:tab w:val="left" w:pos="-720"/>
              </w:tabs>
              <w:rPr>
                <w:sz w:val="20"/>
                <w:szCs w:val="20"/>
                <w:lang w:val="fr-CA"/>
              </w:rPr>
            </w:pPr>
            <w:r w:rsidRPr="00CA4328">
              <w:rPr>
                <w:sz w:val="20"/>
                <w:szCs w:val="20"/>
                <w:lang w:val="fr-CA"/>
              </w:rPr>
              <w:tab/>
            </w:r>
            <w:r w:rsidR="00CA4328">
              <w:rPr>
                <w:sz w:val="20"/>
                <w:szCs w:val="20"/>
                <w:lang w:val="fr-CA"/>
              </w:rPr>
              <w:t xml:space="preserve">Poursuites criminelles et pénales du </w:t>
            </w:r>
            <w:r w:rsidR="00CA4328">
              <w:rPr>
                <w:sz w:val="20"/>
                <w:szCs w:val="20"/>
                <w:lang w:val="fr-CA"/>
              </w:rPr>
              <w:tab/>
              <w:t>Québec</w:t>
            </w:r>
          </w:p>
          <w:p w:rsidR="00013B1F" w:rsidRPr="00CA4328" w:rsidRDefault="00013B1F" w:rsidP="00DC35E6">
            <w:pPr>
              <w:tabs>
                <w:tab w:val="left" w:pos="-1440"/>
                <w:tab w:val="left" w:pos="-720"/>
              </w:tabs>
              <w:rPr>
                <w:sz w:val="20"/>
                <w:szCs w:val="20"/>
                <w:lang w:val="fr-CA"/>
              </w:rPr>
            </w:pPr>
          </w:p>
          <w:p w:rsidR="00013B1F" w:rsidRPr="00A935AA" w:rsidRDefault="00013B1F" w:rsidP="00DC35E6">
            <w:pPr>
              <w:rPr>
                <w:sz w:val="20"/>
                <w:szCs w:val="20"/>
              </w:rPr>
            </w:pPr>
            <w:r w:rsidRPr="00A935AA">
              <w:rPr>
                <w:sz w:val="20"/>
                <w:szCs w:val="20"/>
              </w:rPr>
              <w:t>DATE</w:t>
            </w:r>
            <w:r w:rsidR="00CA4328">
              <w:rPr>
                <w:sz w:val="20"/>
                <w:szCs w:val="20"/>
              </w:rPr>
              <w:t xml:space="preserve"> DE PRODUCTION </w:t>
            </w:r>
            <w:r w:rsidRPr="00A935AA">
              <w:rPr>
                <w:sz w:val="20"/>
                <w:szCs w:val="20"/>
              </w:rPr>
              <w:t xml:space="preserve">: </w:t>
            </w:r>
            <w:r w:rsidR="00CA4328">
              <w:rPr>
                <w:sz w:val="20"/>
                <w:szCs w:val="20"/>
              </w:rPr>
              <w:t>1</w:t>
            </w:r>
            <w:r w:rsidRPr="00A935AA">
              <w:rPr>
                <w:sz w:val="20"/>
                <w:szCs w:val="20"/>
              </w:rPr>
              <w:t>2.09.201</w:t>
            </w:r>
            <w:r>
              <w:rPr>
                <w:sz w:val="20"/>
                <w:szCs w:val="20"/>
              </w:rPr>
              <w:t>2</w:t>
            </w:r>
          </w:p>
          <w:p w:rsidR="00013B1F" w:rsidRPr="00A935AA" w:rsidRDefault="00A90B9E" w:rsidP="00DC35E6">
            <w:pPr>
              <w:rPr>
                <w:sz w:val="20"/>
                <w:szCs w:val="20"/>
              </w:rPr>
            </w:pPr>
            <w:r w:rsidRPr="00A90B9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p w:rsidR="00013B1F" w:rsidRPr="00A935AA" w:rsidRDefault="00013B1F" w:rsidP="00242AEE">
            <w:pPr>
              <w:jc w:val="center"/>
              <w:rPr>
                <w:sz w:val="20"/>
                <w:szCs w:val="20"/>
              </w:rPr>
            </w:pPr>
          </w:p>
        </w:tc>
        <w:tc>
          <w:tcPr>
            <w:tcW w:w="4320" w:type="dxa"/>
            <w:shd w:val="clear" w:color="auto" w:fill="auto"/>
          </w:tcPr>
          <w:p w:rsidR="00013B1F" w:rsidRPr="00365A35" w:rsidRDefault="00CA4328" w:rsidP="00DC35E6">
            <w:pPr>
              <w:keepNext/>
              <w:keepLines/>
              <w:tabs>
                <w:tab w:val="left" w:pos="-1440"/>
                <w:tab w:val="left" w:pos="-720"/>
              </w:tabs>
              <w:rPr>
                <w:b/>
                <w:sz w:val="20"/>
                <w:szCs w:val="20"/>
                <w:lang w:val="fr-CA"/>
              </w:rPr>
            </w:pPr>
            <w:r w:rsidRPr="00365A35">
              <w:rPr>
                <w:b/>
                <w:sz w:val="20"/>
                <w:szCs w:val="20"/>
                <w:lang w:val="fr-CA"/>
              </w:rPr>
              <w:t>Lam Srun Horng</w:t>
            </w:r>
          </w:p>
          <w:p w:rsidR="00013B1F" w:rsidRPr="00365A35" w:rsidRDefault="00013B1F" w:rsidP="00DC35E6">
            <w:pPr>
              <w:keepNext/>
              <w:keepLines/>
              <w:tabs>
                <w:tab w:val="left" w:pos="-1440"/>
                <w:tab w:val="left" w:pos="-720"/>
              </w:tabs>
              <w:rPr>
                <w:sz w:val="20"/>
                <w:szCs w:val="20"/>
                <w:lang w:val="fr-CA"/>
              </w:rPr>
            </w:pPr>
            <w:r w:rsidRPr="00365A35">
              <w:rPr>
                <w:sz w:val="20"/>
                <w:szCs w:val="20"/>
                <w:lang w:val="fr-CA"/>
              </w:rPr>
              <w:tab/>
            </w:r>
            <w:r w:rsidR="00365A35">
              <w:rPr>
                <w:sz w:val="20"/>
                <w:szCs w:val="20"/>
                <w:lang w:val="fr-CA"/>
              </w:rPr>
              <w:t>Richard Gaudreau</w:t>
            </w:r>
          </w:p>
          <w:p w:rsidR="00013B1F" w:rsidRPr="00365A35" w:rsidRDefault="00013B1F" w:rsidP="00DC35E6">
            <w:pPr>
              <w:keepNext/>
              <w:keepLines/>
              <w:tabs>
                <w:tab w:val="left" w:pos="-1440"/>
                <w:tab w:val="left" w:pos="-720"/>
              </w:tabs>
              <w:rPr>
                <w:sz w:val="20"/>
                <w:szCs w:val="20"/>
                <w:lang w:val="fr-CA"/>
              </w:rPr>
            </w:pPr>
            <w:r w:rsidRPr="00365A35">
              <w:rPr>
                <w:sz w:val="20"/>
                <w:szCs w:val="20"/>
                <w:lang w:val="fr-CA"/>
              </w:rPr>
              <w:tab/>
            </w:r>
            <w:r w:rsidR="00365A35">
              <w:rPr>
                <w:sz w:val="20"/>
                <w:szCs w:val="20"/>
                <w:lang w:val="fr-CA"/>
              </w:rPr>
              <w:t>Bergeron, Gaudreau</w:t>
            </w:r>
          </w:p>
          <w:p w:rsidR="00013B1F" w:rsidRPr="00365A35" w:rsidRDefault="00013B1F" w:rsidP="00DC35E6">
            <w:pPr>
              <w:keepNext/>
              <w:keepLines/>
              <w:tabs>
                <w:tab w:val="left" w:pos="-1440"/>
                <w:tab w:val="left" w:pos="-720"/>
              </w:tabs>
              <w:rPr>
                <w:sz w:val="20"/>
                <w:szCs w:val="20"/>
                <w:lang w:val="fr-CA"/>
              </w:rPr>
            </w:pPr>
          </w:p>
          <w:p w:rsidR="00013B1F" w:rsidRPr="00365A35" w:rsidRDefault="00013B1F" w:rsidP="00DC35E6">
            <w:pPr>
              <w:keepNext/>
              <w:keepLines/>
              <w:tabs>
                <w:tab w:val="left" w:pos="-1440"/>
                <w:tab w:val="left" w:pos="-720"/>
              </w:tabs>
              <w:rPr>
                <w:sz w:val="20"/>
                <w:szCs w:val="20"/>
                <w:lang w:val="fr-CA"/>
              </w:rPr>
            </w:pPr>
            <w:r w:rsidRPr="00365A35">
              <w:rPr>
                <w:sz w:val="20"/>
                <w:szCs w:val="20"/>
                <w:lang w:val="fr-CA"/>
              </w:rPr>
              <w:tab/>
            </w:r>
            <w:r w:rsidR="00365A35" w:rsidRPr="00365A35">
              <w:rPr>
                <w:sz w:val="20"/>
                <w:szCs w:val="20"/>
                <w:lang w:val="fr-CA"/>
              </w:rPr>
              <w:t>c</w:t>
            </w:r>
            <w:r w:rsidRPr="00365A35">
              <w:rPr>
                <w:sz w:val="20"/>
                <w:szCs w:val="20"/>
                <w:lang w:val="fr-CA"/>
              </w:rPr>
              <w:t>. (34</w:t>
            </w:r>
            <w:r w:rsidR="00365A35" w:rsidRPr="00365A35">
              <w:rPr>
                <w:sz w:val="20"/>
                <w:szCs w:val="20"/>
                <w:lang w:val="fr-CA"/>
              </w:rPr>
              <w:t>961</w:t>
            </w:r>
            <w:r w:rsidRPr="00365A35">
              <w:rPr>
                <w:sz w:val="20"/>
                <w:szCs w:val="20"/>
                <w:lang w:val="fr-CA"/>
              </w:rPr>
              <w:t>)</w:t>
            </w:r>
          </w:p>
          <w:p w:rsidR="00013B1F" w:rsidRPr="00365A35" w:rsidRDefault="00013B1F" w:rsidP="00DC35E6">
            <w:pPr>
              <w:keepNext/>
              <w:keepLines/>
              <w:tabs>
                <w:tab w:val="left" w:pos="-1440"/>
                <w:tab w:val="left" w:pos="-720"/>
              </w:tabs>
              <w:rPr>
                <w:sz w:val="20"/>
                <w:szCs w:val="20"/>
                <w:lang w:val="fr-CA"/>
              </w:rPr>
            </w:pPr>
          </w:p>
          <w:p w:rsidR="00013B1F" w:rsidRPr="00365A35" w:rsidRDefault="00CA4328" w:rsidP="00DC35E6">
            <w:pPr>
              <w:keepNext/>
              <w:keepLines/>
              <w:tabs>
                <w:tab w:val="left" w:pos="-1440"/>
                <w:tab w:val="left" w:pos="-720"/>
              </w:tabs>
              <w:rPr>
                <w:b/>
                <w:sz w:val="20"/>
                <w:szCs w:val="20"/>
                <w:lang w:val="fr-CA"/>
              </w:rPr>
            </w:pPr>
            <w:r w:rsidRPr="00365A35">
              <w:rPr>
                <w:b/>
                <w:sz w:val="20"/>
                <w:szCs w:val="20"/>
                <w:lang w:val="fr-CA"/>
              </w:rPr>
              <w:t xml:space="preserve">Réseau </w:t>
            </w:r>
            <w:r w:rsidR="00365A35">
              <w:rPr>
                <w:b/>
                <w:sz w:val="20"/>
                <w:szCs w:val="20"/>
                <w:lang w:val="fr-CA"/>
              </w:rPr>
              <w:t xml:space="preserve">de transport de la capitale </w:t>
            </w:r>
            <w:r w:rsidR="00013B1F" w:rsidRPr="00365A35">
              <w:rPr>
                <w:b/>
                <w:sz w:val="20"/>
                <w:szCs w:val="20"/>
                <w:lang w:val="fr-CA"/>
              </w:rPr>
              <w:t>(</w:t>
            </w:r>
            <w:r w:rsidR="00365A35">
              <w:rPr>
                <w:b/>
                <w:sz w:val="20"/>
                <w:szCs w:val="20"/>
                <w:lang w:val="fr-CA"/>
              </w:rPr>
              <w:t>Qc</w:t>
            </w:r>
            <w:r w:rsidR="00013B1F" w:rsidRPr="00365A35">
              <w:rPr>
                <w:b/>
                <w:sz w:val="20"/>
                <w:szCs w:val="20"/>
                <w:lang w:val="fr-CA"/>
              </w:rPr>
              <w:t>)</w:t>
            </w:r>
          </w:p>
          <w:p w:rsidR="00013B1F" w:rsidRPr="00365A35" w:rsidRDefault="00013B1F" w:rsidP="00DC35E6">
            <w:pPr>
              <w:keepNext/>
              <w:keepLines/>
              <w:tabs>
                <w:tab w:val="left" w:pos="-1440"/>
                <w:tab w:val="left" w:pos="-720"/>
              </w:tabs>
              <w:rPr>
                <w:sz w:val="20"/>
                <w:szCs w:val="20"/>
                <w:lang w:val="fr-CA"/>
              </w:rPr>
            </w:pPr>
            <w:r w:rsidRPr="00365A35">
              <w:rPr>
                <w:sz w:val="20"/>
                <w:szCs w:val="20"/>
                <w:lang w:val="fr-CA"/>
              </w:rPr>
              <w:tab/>
            </w:r>
            <w:r w:rsidR="00365A35">
              <w:rPr>
                <w:sz w:val="20"/>
                <w:szCs w:val="20"/>
                <w:lang w:val="fr-CA"/>
              </w:rPr>
              <w:t>Richard Laflamme</w:t>
            </w:r>
          </w:p>
          <w:p w:rsidR="00013B1F" w:rsidRPr="00365A35" w:rsidRDefault="00013B1F" w:rsidP="00DC35E6">
            <w:pPr>
              <w:keepNext/>
              <w:keepLines/>
              <w:tabs>
                <w:tab w:val="left" w:pos="-1440"/>
                <w:tab w:val="left" w:pos="-720"/>
              </w:tabs>
              <w:rPr>
                <w:sz w:val="20"/>
                <w:szCs w:val="20"/>
                <w:lang w:val="fr-CA"/>
              </w:rPr>
            </w:pPr>
            <w:r w:rsidRPr="00365A35">
              <w:rPr>
                <w:sz w:val="20"/>
                <w:szCs w:val="20"/>
                <w:lang w:val="fr-CA"/>
              </w:rPr>
              <w:tab/>
            </w:r>
            <w:r w:rsidR="00365A35">
              <w:rPr>
                <w:sz w:val="20"/>
                <w:szCs w:val="20"/>
                <w:lang w:val="fr-CA"/>
              </w:rPr>
              <w:t>Stein Monast s.e.n.c.r.l.</w:t>
            </w:r>
          </w:p>
          <w:p w:rsidR="00013B1F" w:rsidRPr="00365A35" w:rsidRDefault="00013B1F" w:rsidP="00DC35E6">
            <w:pPr>
              <w:keepNext/>
              <w:keepLines/>
              <w:tabs>
                <w:tab w:val="left" w:pos="-1440"/>
                <w:tab w:val="left" w:pos="-720"/>
              </w:tabs>
              <w:rPr>
                <w:sz w:val="20"/>
                <w:szCs w:val="20"/>
                <w:lang w:val="fr-CA"/>
              </w:rPr>
            </w:pPr>
          </w:p>
          <w:p w:rsidR="00013B1F" w:rsidRPr="00C719CF" w:rsidRDefault="00013B1F" w:rsidP="00365A35">
            <w:pPr>
              <w:rPr>
                <w:sz w:val="20"/>
                <w:szCs w:val="20"/>
                <w:lang w:val="fr-CA"/>
              </w:rPr>
            </w:pPr>
            <w:r w:rsidRPr="00C719CF">
              <w:rPr>
                <w:sz w:val="20"/>
                <w:szCs w:val="20"/>
                <w:lang w:val="fr-CA"/>
              </w:rPr>
              <w:t>DATE</w:t>
            </w:r>
            <w:r w:rsidR="00365A35" w:rsidRPr="00C719CF">
              <w:rPr>
                <w:sz w:val="20"/>
                <w:szCs w:val="20"/>
                <w:lang w:val="fr-CA"/>
              </w:rPr>
              <w:t xml:space="preserve"> DE PRODUCTION </w:t>
            </w:r>
            <w:r w:rsidRPr="00C719CF">
              <w:rPr>
                <w:sz w:val="20"/>
                <w:szCs w:val="20"/>
                <w:lang w:val="fr-CA"/>
              </w:rPr>
              <w:t xml:space="preserve">: </w:t>
            </w:r>
            <w:r w:rsidR="00365A35" w:rsidRPr="00C719CF">
              <w:rPr>
                <w:sz w:val="20"/>
                <w:szCs w:val="20"/>
                <w:lang w:val="fr-CA"/>
              </w:rPr>
              <w:t>1</w:t>
            </w:r>
            <w:r w:rsidRPr="00C719CF">
              <w:rPr>
                <w:sz w:val="20"/>
                <w:szCs w:val="20"/>
                <w:lang w:val="fr-CA"/>
              </w:rPr>
              <w:t>2.09.2012</w:t>
            </w:r>
            <w:r w:rsidR="00A90B9E" w:rsidRPr="00A90B9E">
              <w:rPr>
                <w:sz w:val="20"/>
                <w:szCs w:val="20"/>
                <w:lang w:val="fr-CA"/>
              </w:rPr>
              <w:pict>
                <v:rect id="_x0000_i1034" style="width:108pt;height:1pt" o:hrpct="0" o:hralign="center" o:hrstd="t" o:hrnoshade="t" o:hr="t" fillcolor="black [3213]" stroked="f"/>
              </w:pict>
            </w:r>
          </w:p>
        </w:tc>
      </w:tr>
    </w:tbl>
    <w:p w:rsidR="006C3F47" w:rsidRPr="009C2404" w:rsidRDefault="006C3F47" w:rsidP="0095096B">
      <w:pPr>
        <w:tabs>
          <w:tab w:val="right" w:pos="9360"/>
        </w:tabs>
        <w:rPr>
          <w:sz w:val="20"/>
          <w:szCs w:val="20"/>
          <w:lang w:val="fr-CA"/>
        </w:rPr>
      </w:pPr>
    </w:p>
    <w:p w:rsidR="00242AEE" w:rsidRPr="009C2404" w:rsidRDefault="00242AEE" w:rsidP="0095096B">
      <w:pPr>
        <w:tabs>
          <w:tab w:val="right" w:pos="9360"/>
        </w:tabs>
        <w:rPr>
          <w:sz w:val="20"/>
          <w:szCs w:val="20"/>
          <w:lang w:val="fr-CA"/>
        </w:rPr>
      </w:pPr>
    </w:p>
    <w:p w:rsidR="00242AEE" w:rsidRPr="009C2404" w:rsidRDefault="00242AEE" w:rsidP="0095096B">
      <w:pPr>
        <w:tabs>
          <w:tab w:val="right" w:pos="9360"/>
        </w:tabs>
        <w:rPr>
          <w:sz w:val="20"/>
          <w:szCs w:val="20"/>
          <w:lang w:val="fr-CA"/>
        </w:rPr>
        <w:sectPr w:rsidR="00242AEE" w:rsidRPr="009C2404" w:rsidSect="002D2F42">
          <w:headerReference w:type="default" r:id="rId16"/>
          <w:footerReference w:type="default" r:id="rId17"/>
          <w:headerReference w:type="first" r:id="rId18"/>
          <w:footerReference w:type="first" r:id="rId19"/>
          <w:pgSz w:w="12240" w:h="15840"/>
          <w:pgMar w:top="720" w:right="965" w:bottom="1080" w:left="1656" w:header="706" w:footer="706" w:gutter="0"/>
          <w:pgNumType w:start="134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55FD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1E4385" w:rsidP="004B7F60">
      <w:pPr>
        <w:widowControl w:val="0"/>
        <w:rPr>
          <w:b/>
          <w:sz w:val="20"/>
          <w:szCs w:val="20"/>
        </w:rPr>
      </w:pPr>
      <w:r>
        <w:rPr>
          <w:b/>
          <w:sz w:val="20"/>
          <w:szCs w:val="20"/>
        </w:rPr>
        <w:t>SEPT</w:t>
      </w:r>
      <w:r w:rsidR="004B7F60">
        <w:rPr>
          <w:b/>
          <w:sz w:val="20"/>
          <w:szCs w:val="20"/>
        </w:rPr>
        <w:t>EMBER</w:t>
      </w:r>
      <w:r w:rsidR="004B7F60" w:rsidRPr="00C50A5C">
        <w:rPr>
          <w:b/>
          <w:sz w:val="20"/>
          <w:szCs w:val="20"/>
        </w:rPr>
        <w:t xml:space="preserve"> </w:t>
      </w:r>
      <w:r>
        <w:rPr>
          <w:b/>
          <w:sz w:val="20"/>
          <w:szCs w:val="20"/>
        </w:rPr>
        <w:t xml:space="preserve">24, </w:t>
      </w:r>
      <w:r w:rsidR="004B7F60" w:rsidRPr="00C50A5C">
        <w:rPr>
          <w:b/>
          <w:sz w:val="20"/>
          <w:szCs w:val="20"/>
        </w:rPr>
        <w:t>201</w:t>
      </w:r>
      <w:r>
        <w:rPr>
          <w:b/>
          <w:sz w:val="20"/>
          <w:szCs w:val="20"/>
        </w:rPr>
        <w:t>2</w:t>
      </w:r>
      <w:r w:rsidR="004B7F60" w:rsidRPr="00C50A5C">
        <w:rPr>
          <w:b/>
          <w:sz w:val="20"/>
          <w:szCs w:val="20"/>
        </w:rPr>
        <w:t xml:space="preserve"> / LE </w:t>
      </w:r>
      <w:r>
        <w:rPr>
          <w:b/>
          <w:sz w:val="20"/>
          <w:szCs w:val="20"/>
        </w:rPr>
        <w:t>24</w:t>
      </w:r>
      <w:r w:rsidR="004B7F60">
        <w:rPr>
          <w:b/>
          <w:sz w:val="20"/>
          <w:szCs w:val="20"/>
        </w:rPr>
        <w:t xml:space="preserve"> </w:t>
      </w:r>
      <w:r>
        <w:rPr>
          <w:b/>
          <w:sz w:val="20"/>
          <w:szCs w:val="20"/>
        </w:rPr>
        <w:t>SEPT</w:t>
      </w:r>
      <w:r w:rsidR="004B7F60">
        <w:rPr>
          <w:b/>
          <w:sz w:val="20"/>
          <w:szCs w:val="20"/>
        </w:rPr>
        <w:t>EMBRE</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24387D" w:rsidP="004B7F60">
      <w:pPr>
        <w:pStyle w:val="ListParagraph"/>
        <w:widowControl w:val="0"/>
        <w:numPr>
          <w:ilvl w:val="0"/>
          <w:numId w:val="1"/>
        </w:numPr>
        <w:ind w:hanging="720"/>
        <w:jc w:val="both"/>
        <w:rPr>
          <w:sz w:val="20"/>
          <w:szCs w:val="20"/>
        </w:rPr>
      </w:pPr>
      <w:r w:rsidRPr="0024387D">
        <w:rPr>
          <w:i/>
          <w:sz w:val="20"/>
          <w:szCs w:val="20"/>
        </w:rPr>
        <w:t>David Black v. Her Majesty the Queen</w:t>
      </w:r>
      <w:r w:rsidRPr="0024387D">
        <w:rPr>
          <w:sz w:val="20"/>
          <w:szCs w:val="20"/>
        </w:rPr>
        <w:t xml:space="preserve"> (N.B.) (Crim</w:t>
      </w:r>
      <w:r>
        <w:rPr>
          <w:sz w:val="20"/>
          <w:szCs w:val="20"/>
        </w:rPr>
        <w:t>.</w:t>
      </w:r>
      <w:r w:rsidRPr="0024387D">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902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24387D" w:rsidP="004B7F60">
      <w:pPr>
        <w:pStyle w:val="ListParagraph"/>
        <w:widowControl w:val="0"/>
        <w:numPr>
          <w:ilvl w:val="0"/>
          <w:numId w:val="1"/>
        </w:numPr>
        <w:ind w:hanging="720"/>
        <w:jc w:val="both"/>
        <w:rPr>
          <w:sz w:val="20"/>
          <w:szCs w:val="20"/>
        </w:rPr>
      </w:pPr>
      <w:r w:rsidRPr="0024387D">
        <w:rPr>
          <w:i/>
          <w:sz w:val="20"/>
          <w:szCs w:val="20"/>
        </w:rPr>
        <w:t>Minister of Citizenship and Immigration et al. v. Mohamed Harkat</w:t>
      </w:r>
      <w:r w:rsidRPr="0024387D">
        <w:rPr>
          <w:sz w:val="20"/>
          <w:szCs w:val="20"/>
        </w:rPr>
        <w:t xml:space="preserve"> (F</w:t>
      </w:r>
      <w:r>
        <w:rPr>
          <w:sz w:val="20"/>
          <w:szCs w:val="20"/>
        </w:rPr>
        <w:t>.</w:t>
      </w:r>
      <w:r w:rsidRPr="0024387D">
        <w:rPr>
          <w:sz w:val="20"/>
          <w:szCs w:val="20"/>
        </w:rPr>
        <w:t>C</w:t>
      </w:r>
      <w:r w:rsidR="00D05903">
        <w:rPr>
          <w:sz w:val="20"/>
          <w:szCs w:val="20"/>
        </w:rPr>
        <w:t>.</w:t>
      </w:r>
      <w:r w:rsidRPr="0024387D">
        <w:rPr>
          <w:sz w:val="20"/>
          <w:szCs w:val="20"/>
        </w:rPr>
        <w:t>) (Civil) (By Leave)</w:t>
      </w:r>
      <w:r w:rsidRPr="00C612D0">
        <w:rPr>
          <w:sz w:val="20"/>
          <w:szCs w:val="20"/>
        </w:rPr>
        <w:t xml:space="preserve"> </w:t>
      </w:r>
      <w:r w:rsidR="004B7F60" w:rsidRPr="00C612D0">
        <w:rPr>
          <w:sz w:val="20"/>
          <w:szCs w:val="20"/>
        </w:rPr>
        <w:t>(34</w:t>
      </w:r>
      <w:r>
        <w:rPr>
          <w:sz w:val="20"/>
          <w:szCs w:val="20"/>
        </w:rPr>
        <w:t>88</w:t>
      </w:r>
      <w:r w:rsidR="004B7F60" w:rsidRPr="00C612D0">
        <w:rPr>
          <w:sz w:val="20"/>
          <w:szCs w:val="20"/>
        </w:rPr>
        <w:t>4)</w:t>
      </w:r>
    </w:p>
    <w:p w:rsidR="004B7F60" w:rsidRPr="00C612D0" w:rsidRDefault="004B7F60" w:rsidP="004B7F60">
      <w:pPr>
        <w:widowControl w:val="0"/>
        <w:jc w:val="both"/>
        <w:rPr>
          <w:sz w:val="20"/>
          <w:szCs w:val="20"/>
        </w:rPr>
      </w:pPr>
    </w:p>
    <w:p w:rsidR="004B7F60" w:rsidRPr="00C50A5C" w:rsidRDefault="0024387D" w:rsidP="004B7F60">
      <w:pPr>
        <w:pStyle w:val="ListParagraph"/>
        <w:widowControl w:val="0"/>
        <w:numPr>
          <w:ilvl w:val="0"/>
          <w:numId w:val="1"/>
        </w:numPr>
        <w:ind w:hanging="720"/>
        <w:jc w:val="both"/>
        <w:rPr>
          <w:sz w:val="20"/>
          <w:szCs w:val="20"/>
        </w:rPr>
      </w:pPr>
      <w:r w:rsidRPr="0024387D">
        <w:rPr>
          <w:i/>
          <w:sz w:val="20"/>
          <w:szCs w:val="20"/>
        </w:rPr>
        <w:t>Communications, Energy &amp; Paperworkers Union of Canada, Local 721-G v. Mercury Graphics</w:t>
      </w:r>
      <w:r w:rsidRPr="0024387D">
        <w:rPr>
          <w:sz w:val="20"/>
          <w:szCs w:val="20"/>
        </w:rPr>
        <w:t xml:space="preserve"> (Sask.) (Civil) (By Leave)</w:t>
      </w:r>
      <w:r w:rsidRPr="00940CAD">
        <w:rPr>
          <w:sz w:val="20"/>
          <w:szCs w:val="20"/>
        </w:rPr>
        <w:t xml:space="preserve"> </w:t>
      </w:r>
      <w:r w:rsidR="004B7F60" w:rsidRPr="00940CAD">
        <w:rPr>
          <w:sz w:val="20"/>
          <w:szCs w:val="20"/>
        </w:rPr>
        <w:t>(34</w:t>
      </w:r>
      <w:r>
        <w:rPr>
          <w:sz w:val="20"/>
          <w:szCs w:val="20"/>
        </w:rPr>
        <w:t>770</w:t>
      </w:r>
      <w:r w:rsidR="004B7F60" w:rsidRPr="00940CAD">
        <w:rPr>
          <w:sz w:val="20"/>
          <w:szCs w:val="20"/>
        </w:rPr>
        <w:t>)</w:t>
      </w:r>
    </w:p>
    <w:p w:rsidR="004B7F60" w:rsidRDefault="004B7F60" w:rsidP="004B7F60">
      <w:pPr>
        <w:widowControl w:val="0"/>
        <w:rPr>
          <w:sz w:val="20"/>
          <w:szCs w:val="20"/>
        </w:rPr>
      </w:pPr>
    </w:p>
    <w:p w:rsidR="0024387D" w:rsidRDefault="0024387D" w:rsidP="004B7F60">
      <w:pPr>
        <w:widowControl w:val="0"/>
        <w:rPr>
          <w:sz w:val="20"/>
          <w:szCs w:val="20"/>
        </w:rPr>
      </w:pPr>
    </w:p>
    <w:p w:rsidR="0024387D" w:rsidRPr="00C50A5C" w:rsidRDefault="0024387D" w:rsidP="0024387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24387D" w:rsidRPr="00C50A5C" w:rsidRDefault="0024387D" w:rsidP="0024387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24387D" w:rsidRPr="0024387D" w:rsidRDefault="0024387D" w:rsidP="004B7F60">
      <w:pPr>
        <w:widowControl w:val="0"/>
        <w:rPr>
          <w:sz w:val="20"/>
          <w:szCs w:val="20"/>
          <w:lang w:val="fr-CA"/>
        </w:rPr>
      </w:pPr>
    </w:p>
    <w:p w:rsidR="004B7F60" w:rsidRPr="00C50A5C" w:rsidRDefault="0024387D" w:rsidP="004B7F60">
      <w:pPr>
        <w:pStyle w:val="ListParagraph"/>
        <w:widowControl w:val="0"/>
        <w:numPr>
          <w:ilvl w:val="0"/>
          <w:numId w:val="1"/>
        </w:numPr>
        <w:ind w:hanging="720"/>
        <w:jc w:val="both"/>
        <w:rPr>
          <w:sz w:val="20"/>
          <w:szCs w:val="20"/>
        </w:rPr>
      </w:pPr>
      <w:r w:rsidRPr="009A6E62">
        <w:rPr>
          <w:i/>
          <w:sz w:val="20"/>
          <w:szCs w:val="20"/>
        </w:rPr>
        <w:t xml:space="preserve">Murray Schneider et al. </w:t>
      </w:r>
      <w:r w:rsidR="009A6E62" w:rsidRPr="009A6E62">
        <w:rPr>
          <w:i/>
          <w:sz w:val="20"/>
          <w:szCs w:val="20"/>
        </w:rPr>
        <w:t>v. Ireneusz Eric Malinowski</w:t>
      </w:r>
      <w:r w:rsidR="009A6E62" w:rsidRPr="009A6E62">
        <w:rPr>
          <w:sz w:val="20"/>
          <w:szCs w:val="20"/>
        </w:rPr>
        <w:t xml:space="preserve"> </w:t>
      </w:r>
      <w:r w:rsidRPr="009A6E62">
        <w:rPr>
          <w:sz w:val="20"/>
          <w:szCs w:val="20"/>
        </w:rPr>
        <w:t xml:space="preserve">(Alta.) </w:t>
      </w:r>
      <w:r w:rsidRPr="0024387D">
        <w:rPr>
          <w:sz w:val="20"/>
          <w:szCs w:val="20"/>
        </w:rPr>
        <w:t>(Civil) (By Leave)</w:t>
      </w:r>
      <w:r w:rsidRPr="00C50A5C">
        <w:rPr>
          <w:sz w:val="20"/>
          <w:szCs w:val="20"/>
        </w:rPr>
        <w:t xml:space="preserve"> </w:t>
      </w:r>
      <w:r w:rsidR="004B7F60" w:rsidRPr="00C50A5C">
        <w:rPr>
          <w:sz w:val="20"/>
          <w:szCs w:val="20"/>
        </w:rPr>
        <w:t>(3</w:t>
      </w:r>
      <w:r w:rsidR="004B7F60">
        <w:rPr>
          <w:sz w:val="20"/>
          <w:szCs w:val="20"/>
        </w:rPr>
        <w:t>4</w:t>
      </w:r>
      <w:r>
        <w:rPr>
          <w:sz w:val="20"/>
          <w:szCs w:val="20"/>
        </w:rPr>
        <w:t>886</w:t>
      </w:r>
      <w:r w:rsidR="004B7F60" w:rsidRPr="00C50A5C">
        <w:rPr>
          <w:sz w:val="20"/>
          <w:szCs w:val="20"/>
        </w:rPr>
        <w:t>)</w:t>
      </w:r>
    </w:p>
    <w:p w:rsidR="004B7F60" w:rsidRPr="009A6E62" w:rsidRDefault="004B7F60" w:rsidP="004B7F60">
      <w:pPr>
        <w:widowControl w:val="0"/>
        <w:jc w:val="both"/>
        <w:rPr>
          <w:sz w:val="20"/>
          <w:szCs w:val="20"/>
        </w:rPr>
      </w:pPr>
    </w:p>
    <w:p w:rsidR="004B7F60" w:rsidRPr="00C612D0" w:rsidRDefault="009A6E62" w:rsidP="004B7F60">
      <w:pPr>
        <w:pStyle w:val="ListParagraph"/>
        <w:widowControl w:val="0"/>
        <w:numPr>
          <w:ilvl w:val="0"/>
          <w:numId w:val="1"/>
        </w:numPr>
        <w:ind w:hanging="720"/>
        <w:jc w:val="both"/>
        <w:rPr>
          <w:sz w:val="20"/>
          <w:szCs w:val="20"/>
          <w:lang w:val="fr-CA"/>
        </w:rPr>
      </w:pPr>
      <w:r w:rsidRPr="009A6E62">
        <w:rPr>
          <w:i/>
          <w:sz w:val="20"/>
          <w:szCs w:val="20"/>
          <w:lang w:val="fr-CA"/>
        </w:rPr>
        <w:t>Travailleurs et travailleuses de l'alimentation et du commerce, section locale 503 c. Compagnie Wal-Mart du Canada</w:t>
      </w:r>
      <w:r w:rsidRPr="0024387D">
        <w:rPr>
          <w:sz w:val="20"/>
          <w:szCs w:val="20"/>
          <w:lang w:val="fr-CA"/>
        </w:rPr>
        <w:t xml:space="preserve"> (Qc) (Civile) (Autorisation)</w:t>
      </w:r>
      <w:r>
        <w:rPr>
          <w:sz w:val="20"/>
          <w:szCs w:val="20"/>
          <w:lang w:val="fr-CA"/>
        </w:rPr>
        <w:t xml:space="preserve"> </w:t>
      </w:r>
      <w:r w:rsidR="004B7F60" w:rsidRPr="00C612D0">
        <w:rPr>
          <w:sz w:val="20"/>
          <w:szCs w:val="20"/>
          <w:lang w:val="fr-CA"/>
        </w:rPr>
        <w:t>(34</w:t>
      </w:r>
      <w:r w:rsidR="0024387D">
        <w:rPr>
          <w:sz w:val="20"/>
          <w:szCs w:val="20"/>
          <w:lang w:val="fr-CA"/>
        </w:rPr>
        <w:t>920</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9A6E62" w:rsidP="004B7F60">
      <w:pPr>
        <w:pStyle w:val="ListParagraph"/>
        <w:widowControl w:val="0"/>
        <w:numPr>
          <w:ilvl w:val="0"/>
          <w:numId w:val="1"/>
        </w:numPr>
        <w:ind w:hanging="720"/>
        <w:jc w:val="both"/>
        <w:rPr>
          <w:sz w:val="20"/>
          <w:szCs w:val="20"/>
          <w:lang w:val="fr-CA"/>
        </w:rPr>
      </w:pPr>
      <w:r w:rsidRPr="009A6E62">
        <w:rPr>
          <w:i/>
          <w:sz w:val="20"/>
          <w:szCs w:val="20"/>
          <w:lang w:val="fr-CA"/>
        </w:rPr>
        <w:t>Association canadienne contre l'impunité c. Anvil Mining Limited</w:t>
      </w:r>
      <w:r w:rsidRPr="0024387D">
        <w:rPr>
          <w:sz w:val="20"/>
          <w:szCs w:val="20"/>
          <w:lang w:val="fr-CA"/>
        </w:rPr>
        <w:t xml:space="preserve"> (Qc) (Civile) (Autorisation)</w:t>
      </w:r>
      <w:r>
        <w:rPr>
          <w:sz w:val="20"/>
          <w:szCs w:val="20"/>
          <w:lang w:val="fr-CA"/>
        </w:rPr>
        <w:t xml:space="preserve"> </w:t>
      </w:r>
      <w:r w:rsidR="004B7F60" w:rsidRPr="00115C9E">
        <w:rPr>
          <w:sz w:val="20"/>
          <w:szCs w:val="20"/>
          <w:lang w:val="fr-CA"/>
        </w:rPr>
        <w:t>(34</w:t>
      </w:r>
      <w:r w:rsidR="0024387D">
        <w:rPr>
          <w:sz w:val="20"/>
          <w:szCs w:val="20"/>
          <w:lang w:val="fr-CA"/>
        </w:rPr>
        <w:t>733</w:t>
      </w:r>
      <w:r w:rsidR="004B7F60" w:rsidRPr="00115C9E">
        <w:rPr>
          <w:sz w:val="20"/>
          <w:szCs w:val="20"/>
          <w:lang w:val="fr-CA"/>
        </w:rPr>
        <w:t>)</w:t>
      </w:r>
    </w:p>
    <w:p w:rsidR="004B7F60" w:rsidRDefault="004B7F60" w:rsidP="004B7F60">
      <w:pPr>
        <w:widowControl w:val="0"/>
        <w:jc w:val="both"/>
        <w:rPr>
          <w:sz w:val="20"/>
          <w:szCs w:val="20"/>
          <w:lang w:val="fr-CA"/>
        </w:rPr>
      </w:pPr>
    </w:p>
    <w:p w:rsidR="0024387D" w:rsidRDefault="0024387D" w:rsidP="004B7F60">
      <w:pPr>
        <w:widowControl w:val="0"/>
        <w:jc w:val="both"/>
        <w:rPr>
          <w:sz w:val="20"/>
          <w:szCs w:val="20"/>
          <w:lang w:val="fr-CA"/>
        </w:rPr>
      </w:pPr>
    </w:p>
    <w:p w:rsidR="0024387D" w:rsidRPr="00C50A5C" w:rsidRDefault="0024387D" w:rsidP="0024387D">
      <w:pPr>
        <w:widowControl w:val="0"/>
        <w:jc w:val="center"/>
        <w:rPr>
          <w:b/>
          <w:sz w:val="20"/>
          <w:szCs w:val="20"/>
        </w:rPr>
      </w:pPr>
      <w:r w:rsidRPr="00C50A5C">
        <w:rPr>
          <w:b/>
          <w:sz w:val="20"/>
          <w:szCs w:val="20"/>
        </w:rPr>
        <w:t xml:space="preserve">CORAM: </w:t>
      </w:r>
      <w:r>
        <w:rPr>
          <w:b/>
          <w:sz w:val="20"/>
          <w:szCs w:val="20"/>
        </w:rPr>
        <w:t xml:space="preserve">LeBel, Fish </w:t>
      </w:r>
      <w:r w:rsidRPr="00C50A5C">
        <w:rPr>
          <w:b/>
          <w:sz w:val="20"/>
          <w:szCs w:val="20"/>
        </w:rPr>
        <w:t xml:space="preserve">and </w:t>
      </w:r>
      <w:r>
        <w:rPr>
          <w:b/>
          <w:sz w:val="20"/>
          <w:szCs w:val="20"/>
        </w:rPr>
        <w:t>Karakatsanis</w:t>
      </w:r>
      <w:r w:rsidRPr="00C50A5C">
        <w:rPr>
          <w:b/>
          <w:sz w:val="20"/>
          <w:szCs w:val="20"/>
        </w:rPr>
        <w:t xml:space="preserve"> JJ.</w:t>
      </w:r>
    </w:p>
    <w:p w:rsidR="0024387D" w:rsidRPr="0024387D" w:rsidRDefault="0024387D" w:rsidP="0024387D">
      <w:pPr>
        <w:widowControl w:val="0"/>
        <w:jc w:val="center"/>
        <w:rPr>
          <w:b/>
          <w:sz w:val="20"/>
          <w:szCs w:val="20"/>
          <w:lang w:val="fr-CA"/>
        </w:rPr>
      </w:pPr>
      <w:r w:rsidRPr="0024387D">
        <w:rPr>
          <w:b/>
          <w:sz w:val="20"/>
          <w:szCs w:val="20"/>
          <w:lang w:val="fr-CA"/>
        </w:rPr>
        <w:t>Les juges Lebel, Fish et Karakatsanis</w:t>
      </w:r>
    </w:p>
    <w:p w:rsidR="0024387D" w:rsidRPr="00115C9E" w:rsidRDefault="0024387D" w:rsidP="004B7F60">
      <w:pPr>
        <w:widowControl w:val="0"/>
        <w:jc w:val="both"/>
        <w:rPr>
          <w:sz w:val="20"/>
          <w:szCs w:val="20"/>
          <w:lang w:val="fr-CA"/>
        </w:rPr>
      </w:pPr>
    </w:p>
    <w:p w:rsidR="004B7F60" w:rsidRPr="009A6E62" w:rsidRDefault="009A6E62" w:rsidP="004B7F60">
      <w:pPr>
        <w:pStyle w:val="ListParagraph"/>
        <w:widowControl w:val="0"/>
        <w:numPr>
          <w:ilvl w:val="0"/>
          <w:numId w:val="1"/>
        </w:numPr>
        <w:ind w:hanging="720"/>
        <w:jc w:val="both"/>
        <w:rPr>
          <w:sz w:val="20"/>
          <w:szCs w:val="20"/>
        </w:rPr>
      </w:pPr>
      <w:r w:rsidRPr="009A6E62">
        <w:rPr>
          <w:i/>
          <w:sz w:val="20"/>
          <w:szCs w:val="20"/>
        </w:rPr>
        <w:t>Erin Lee MacDonald v. Her Majesty the Queen</w:t>
      </w:r>
      <w:r w:rsidRPr="0024387D">
        <w:rPr>
          <w:sz w:val="20"/>
          <w:szCs w:val="20"/>
        </w:rPr>
        <w:t xml:space="preserve"> (N.S.) (Crim</w:t>
      </w:r>
      <w:r>
        <w:rPr>
          <w:sz w:val="20"/>
          <w:szCs w:val="20"/>
        </w:rPr>
        <w:t>.</w:t>
      </w:r>
      <w:r w:rsidRPr="0024387D">
        <w:rPr>
          <w:sz w:val="20"/>
          <w:szCs w:val="20"/>
        </w:rPr>
        <w:t>) (As of Right / By Leave)</w:t>
      </w:r>
      <w:r>
        <w:rPr>
          <w:sz w:val="20"/>
          <w:szCs w:val="20"/>
        </w:rPr>
        <w:t xml:space="preserve"> </w:t>
      </w:r>
      <w:r w:rsidR="004B7F60" w:rsidRPr="009A6E62">
        <w:rPr>
          <w:sz w:val="20"/>
          <w:szCs w:val="20"/>
        </w:rPr>
        <w:t>(34</w:t>
      </w:r>
      <w:r w:rsidR="0024387D" w:rsidRPr="009A6E62">
        <w:rPr>
          <w:sz w:val="20"/>
          <w:szCs w:val="20"/>
        </w:rPr>
        <w:t>914</w:t>
      </w:r>
      <w:r w:rsidR="004B7F60" w:rsidRPr="009A6E62">
        <w:rPr>
          <w:sz w:val="20"/>
          <w:szCs w:val="20"/>
        </w:rPr>
        <w:t>)</w:t>
      </w:r>
    </w:p>
    <w:p w:rsidR="004B7F60" w:rsidRPr="009A6E62" w:rsidRDefault="004B7F60" w:rsidP="004B7F60">
      <w:pPr>
        <w:widowControl w:val="0"/>
        <w:jc w:val="both"/>
        <w:rPr>
          <w:sz w:val="20"/>
          <w:szCs w:val="20"/>
        </w:rPr>
      </w:pPr>
    </w:p>
    <w:p w:rsidR="004B7F60" w:rsidRPr="00C50A5C" w:rsidRDefault="009A6E62" w:rsidP="004B7F60">
      <w:pPr>
        <w:pStyle w:val="ListParagraph"/>
        <w:widowControl w:val="0"/>
        <w:numPr>
          <w:ilvl w:val="0"/>
          <w:numId w:val="1"/>
        </w:numPr>
        <w:ind w:hanging="720"/>
        <w:jc w:val="both"/>
        <w:rPr>
          <w:sz w:val="20"/>
          <w:szCs w:val="20"/>
          <w:lang w:val="fr-CA"/>
        </w:rPr>
      </w:pPr>
      <w:r w:rsidRPr="009A6E62">
        <w:rPr>
          <w:i/>
          <w:sz w:val="20"/>
          <w:szCs w:val="20"/>
          <w:lang w:val="fr-CA"/>
        </w:rPr>
        <w:t>Conseil Scolaire Francophone de la Colombie-Britannique et autres c. Sa Majesté La Reine du chef de la province de Colombie-Britannique et autre</w:t>
      </w:r>
      <w:r w:rsidRPr="0024387D">
        <w:rPr>
          <w:sz w:val="20"/>
          <w:szCs w:val="20"/>
          <w:lang w:val="fr-CA"/>
        </w:rPr>
        <w:t xml:space="preserve"> (C.-B.)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w:t>
      </w:r>
      <w:r w:rsidR="0024387D">
        <w:rPr>
          <w:sz w:val="20"/>
          <w:szCs w:val="20"/>
          <w:lang w:val="fr-CA"/>
        </w:rPr>
        <w:t>908</w:t>
      </w:r>
      <w:r w:rsidR="004B7F60" w:rsidRPr="00C50A5C">
        <w:rPr>
          <w:sz w:val="20"/>
          <w:szCs w:val="20"/>
          <w:lang w:val="fr-CA"/>
        </w:rPr>
        <w:t>)</w:t>
      </w:r>
    </w:p>
    <w:p w:rsidR="004B7F60" w:rsidRPr="0024387D" w:rsidRDefault="004B7F60" w:rsidP="004B7F60">
      <w:pPr>
        <w:widowControl w:val="0"/>
        <w:rPr>
          <w:sz w:val="20"/>
          <w:szCs w:val="20"/>
          <w:lang w:val="fr-CA"/>
        </w:rPr>
      </w:pPr>
    </w:p>
    <w:p w:rsidR="004B7F60" w:rsidRPr="009A6E62" w:rsidRDefault="009A6E62" w:rsidP="004B7F60">
      <w:pPr>
        <w:pStyle w:val="ListParagraph"/>
        <w:widowControl w:val="0"/>
        <w:numPr>
          <w:ilvl w:val="0"/>
          <w:numId w:val="1"/>
        </w:numPr>
        <w:ind w:hanging="720"/>
        <w:jc w:val="both"/>
        <w:rPr>
          <w:sz w:val="20"/>
          <w:szCs w:val="20"/>
          <w:lang w:val="fr-CA"/>
        </w:rPr>
      </w:pPr>
      <w:r w:rsidRPr="009A6E62">
        <w:rPr>
          <w:i/>
          <w:sz w:val="20"/>
          <w:szCs w:val="20"/>
          <w:lang w:val="fr-CA"/>
        </w:rPr>
        <w:t>L'ordre des chimistes du Québec c. Biomedco Services Inc. et autre</w:t>
      </w:r>
      <w:r w:rsidRPr="0024387D">
        <w:rPr>
          <w:sz w:val="20"/>
          <w:szCs w:val="20"/>
          <w:lang w:val="fr-CA"/>
        </w:rPr>
        <w:t xml:space="preserve"> </w:t>
      </w:r>
      <w:r w:rsidR="00D05903">
        <w:rPr>
          <w:sz w:val="20"/>
          <w:szCs w:val="20"/>
          <w:lang w:val="fr-CA"/>
        </w:rPr>
        <w:t>(</w:t>
      </w:r>
      <w:r w:rsidRPr="0024387D">
        <w:rPr>
          <w:sz w:val="20"/>
          <w:szCs w:val="20"/>
          <w:lang w:val="fr-CA"/>
        </w:rPr>
        <w:t>Qc) (Civile) (Autorisation)</w:t>
      </w:r>
      <w:r w:rsidRPr="009A6E62">
        <w:rPr>
          <w:sz w:val="20"/>
          <w:szCs w:val="20"/>
          <w:lang w:val="fr-CA"/>
        </w:rPr>
        <w:t xml:space="preserve"> </w:t>
      </w:r>
      <w:r w:rsidR="004B7F60" w:rsidRPr="009A6E62">
        <w:rPr>
          <w:sz w:val="20"/>
          <w:szCs w:val="20"/>
          <w:lang w:val="fr-CA"/>
        </w:rPr>
        <w:t>(34</w:t>
      </w:r>
      <w:r w:rsidR="0024387D" w:rsidRPr="009A6E62">
        <w:rPr>
          <w:sz w:val="20"/>
          <w:szCs w:val="20"/>
          <w:lang w:val="fr-CA"/>
        </w:rPr>
        <w:t>893</w:t>
      </w:r>
      <w:r w:rsidR="004B7F60" w:rsidRPr="009A6E62">
        <w:rPr>
          <w:sz w:val="20"/>
          <w:szCs w:val="20"/>
          <w:lang w:val="fr-CA"/>
        </w:rPr>
        <w:t>)</w:t>
      </w:r>
    </w:p>
    <w:p w:rsidR="004B7F60" w:rsidRPr="009A6E62" w:rsidRDefault="004B7F60" w:rsidP="004B7F60">
      <w:pPr>
        <w:widowControl w:val="0"/>
        <w:jc w:val="both"/>
        <w:rPr>
          <w:sz w:val="20"/>
          <w:szCs w:val="20"/>
          <w:lang w:val="fr-CA"/>
        </w:rPr>
      </w:pPr>
    </w:p>
    <w:p w:rsidR="002E2327" w:rsidRPr="00C50A5C" w:rsidRDefault="00A90B9E" w:rsidP="002E2327">
      <w:pPr>
        <w:widowControl w:val="0"/>
        <w:rPr>
          <w:sz w:val="20"/>
          <w:szCs w:val="20"/>
        </w:rPr>
      </w:pPr>
      <w:r w:rsidRPr="00A90B9E">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55FDA"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6A385E"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 xml:space="preserve">R </w:t>
      </w:r>
      <w:r>
        <w:rPr>
          <w:b/>
          <w:sz w:val="20"/>
          <w:szCs w:val="20"/>
        </w:rPr>
        <w:t>27</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7</w:t>
      </w:r>
      <w:r w:rsidR="008D292F" w:rsidRPr="00C50A5C">
        <w:rPr>
          <w:b/>
          <w:sz w:val="20"/>
          <w:szCs w:val="20"/>
        </w:rPr>
        <w:t xml:space="preserve"> </w:t>
      </w:r>
      <w:r>
        <w:rPr>
          <w:b/>
          <w:sz w:val="20"/>
          <w:szCs w:val="20"/>
        </w:rPr>
        <w:t>SEPTEMB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46D7" w:rsidRPr="00F0298E" w:rsidTr="0000002A">
        <w:trPr>
          <w:cantSplit/>
        </w:trPr>
        <w:tc>
          <w:tcPr>
            <w:tcW w:w="1458" w:type="dxa"/>
          </w:tcPr>
          <w:p w:rsidR="00BE46D7" w:rsidRPr="00F0298E" w:rsidRDefault="00BE46D7" w:rsidP="0000002A">
            <w:pPr>
              <w:rPr>
                <w:sz w:val="20"/>
                <w:szCs w:val="20"/>
              </w:rPr>
            </w:pPr>
            <w:r w:rsidRPr="00F0298E">
              <w:rPr>
                <w:rStyle w:val="SCCFileNumberChar"/>
                <w:sz w:val="20"/>
                <w:szCs w:val="20"/>
              </w:rPr>
              <w:t>34692</w:t>
            </w:r>
          </w:p>
          <w:p w:rsidR="00BE46D7" w:rsidRPr="00F0298E" w:rsidRDefault="00BE46D7" w:rsidP="0000002A">
            <w:pPr>
              <w:rPr>
                <w:b/>
                <w:sz w:val="20"/>
                <w:szCs w:val="20"/>
                <w:lang w:val="fr-CA"/>
              </w:rPr>
            </w:pPr>
          </w:p>
        </w:tc>
        <w:tc>
          <w:tcPr>
            <w:tcW w:w="8118" w:type="dxa"/>
          </w:tcPr>
          <w:p w:rsidR="00BE46D7" w:rsidRPr="00F0298E" w:rsidRDefault="00BE46D7" w:rsidP="0000002A">
            <w:pPr>
              <w:rPr>
                <w:sz w:val="20"/>
                <w:szCs w:val="20"/>
              </w:rPr>
            </w:pPr>
            <w:r w:rsidRPr="00F0298E">
              <w:rPr>
                <w:rStyle w:val="SCCLsocChar"/>
                <w:sz w:val="20"/>
                <w:szCs w:val="20"/>
                <w:lang w:val="en-CA"/>
              </w:rPr>
              <w:t>Norman Ted Walton v. Her Majesty the Queen</w:t>
            </w:r>
            <w:r w:rsidRPr="00F0298E">
              <w:rPr>
                <w:sz w:val="20"/>
                <w:szCs w:val="20"/>
              </w:rPr>
              <w:t xml:space="preserve"> (B.C.) (Criminal) (By Leave)</w:t>
            </w:r>
          </w:p>
          <w:p w:rsidR="00BE46D7" w:rsidRPr="00F0298E" w:rsidRDefault="00BE46D7" w:rsidP="0000002A">
            <w:pPr>
              <w:rPr>
                <w:sz w:val="20"/>
                <w:szCs w:val="20"/>
              </w:rPr>
            </w:pPr>
          </w:p>
        </w:tc>
      </w:tr>
      <w:tr w:rsidR="00BE46D7" w:rsidRPr="00F0298E" w:rsidTr="0000002A">
        <w:trPr>
          <w:cantSplit/>
        </w:trPr>
        <w:tc>
          <w:tcPr>
            <w:tcW w:w="1458" w:type="dxa"/>
          </w:tcPr>
          <w:p w:rsidR="00BE46D7" w:rsidRPr="00F0298E" w:rsidRDefault="00BE46D7" w:rsidP="0000002A">
            <w:pPr>
              <w:rPr>
                <w:sz w:val="20"/>
                <w:szCs w:val="20"/>
              </w:rPr>
            </w:pPr>
            <w:r w:rsidRPr="00F0298E">
              <w:rPr>
                <w:sz w:val="20"/>
                <w:szCs w:val="20"/>
              </w:rPr>
              <w:t>Coram :</w:t>
            </w:r>
          </w:p>
        </w:tc>
        <w:tc>
          <w:tcPr>
            <w:tcW w:w="8118" w:type="dxa"/>
          </w:tcPr>
          <w:p w:rsidR="00BE46D7" w:rsidRPr="00F0298E" w:rsidRDefault="00BE46D7" w:rsidP="0000002A">
            <w:pPr>
              <w:rPr>
                <w:sz w:val="20"/>
                <w:szCs w:val="20"/>
              </w:rPr>
            </w:pPr>
            <w:r w:rsidRPr="00F0298E">
              <w:rPr>
                <w:rStyle w:val="SCCCoramChar"/>
                <w:sz w:val="20"/>
                <w:szCs w:val="20"/>
                <w:lang w:val="en-CA"/>
              </w:rPr>
              <w:t>LeBel, Abella and Cromwell JJ.</w:t>
            </w:r>
          </w:p>
          <w:p w:rsidR="00BE46D7" w:rsidRPr="00F0298E" w:rsidRDefault="00BE46D7" w:rsidP="0000002A">
            <w:pPr>
              <w:rPr>
                <w:sz w:val="20"/>
                <w:szCs w:val="20"/>
                <w:u w:val="single"/>
              </w:rPr>
            </w:pPr>
          </w:p>
        </w:tc>
      </w:tr>
      <w:tr w:rsidR="00BE46D7" w:rsidRPr="00C55FDA" w:rsidTr="0000002A">
        <w:trPr>
          <w:cantSplit/>
        </w:trPr>
        <w:tc>
          <w:tcPr>
            <w:tcW w:w="9576" w:type="dxa"/>
            <w:gridSpan w:val="2"/>
          </w:tcPr>
          <w:p w:rsidR="00BE46D7" w:rsidRPr="00F0298E" w:rsidRDefault="00BE46D7" w:rsidP="0000002A">
            <w:pPr>
              <w:pStyle w:val="SCCShortJudgment"/>
              <w:rPr>
                <w:szCs w:val="20"/>
              </w:rPr>
            </w:pPr>
            <w:r w:rsidRPr="00F0298E">
              <w:rPr>
                <w:szCs w:val="20"/>
              </w:rPr>
              <w:t>The motion for an extension of time to serve and file the application for leave to appeal is granted. The application for leave to appeal from the judgment of the Court of Appeal for British Columbia (Vancouver), Number CA039211, 2011 BCCA 535, dated December 16, 2011, is dismissed without costs.</w:t>
            </w:r>
          </w:p>
          <w:p w:rsidR="00BE46D7" w:rsidRPr="00F0298E" w:rsidRDefault="00BE46D7" w:rsidP="0000002A">
            <w:pPr>
              <w:pStyle w:val="SCCShortJudgment"/>
              <w:ind w:firstLine="0"/>
              <w:rPr>
                <w:szCs w:val="20"/>
              </w:rPr>
            </w:pPr>
          </w:p>
          <w:p w:rsidR="00BE46D7" w:rsidRPr="00F0298E" w:rsidRDefault="00BE46D7" w:rsidP="00BE46D7">
            <w:pPr>
              <w:pStyle w:val="SCCShortJudgment"/>
              <w:rPr>
                <w:szCs w:val="20"/>
                <w:lang w:val="fr-CA"/>
              </w:rPr>
            </w:pPr>
            <w:r w:rsidRPr="00F0298E">
              <w:rPr>
                <w:szCs w:val="20"/>
                <w:lang w:val="fr-CA"/>
              </w:rPr>
              <w:t>La requête en prorogation du délai de signification et de dépôt de la demande d’autorisation d’appel est accueillie. La demande d’autorisation d’appel de l’arrêt de la Cour d’appel de la Colombie-Britannique (Vancouver), numéro CA039211, 2011 BCCA 535, daté du 16 décembre 2011, est rejetée sans dépens.</w:t>
            </w:r>
          </w:p>
        </w:tc>
      </w:tr>
    </w:tbl>
    <w:p w:rsidR="006A385E" w:rsidRPr="00BE46D7"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8D292F">
      <w:pPr>
        <w:rPr>
          <w:sz w:val="20"/>
          <w:szCs w:val="20"/>
        </w:rPr>
      </w:pPr>
    </w:p>
    <w:tbl>
      <w:tblPr>
        <w:tblW w:w="4952" w:type="pct"/>
        <w:tblLayout w:type="fixed"/>
        <w:tblCellMar>
          <w:left w:w="0" w:type="dxa"/>
          <w:bottom w:w="99" w:type="dxa"/>
          <w:right w:w="0" w:type="dxa"/>
        </w:tblCellMar>
        <w:tblLook w:val="04A0"/>
      </w:tblPr>
      <w:tblGrid>
        <w:gridCol w:w="4415"/>
        <w:gridCol w:w="499"/>
        <w:gridCol w:w="4613"/>
      </w:tblGrid>
      <w:tr w:rsidR="001F56B1" w:rsidRPr="00805712" w:rsidTr="006318FF">
        <w:trPr>
          <w:trHeight w:val="576"/>
        </w:trPr>
        <w:tc>
          <w:tcPr>
            <w:tcW w:w="5000" w:type="pct"/>
            <w:gridSpan w:val="3"/>
          </w:tcPr>
          <w:p w:rsidR="001F56B1" w:rsidRPr="00805712" w:rsidRDefault="001F56B1" w:rsidP="006318FF">
            <w:pPr>
              <w:jc w:val="both"/>
              <w:rPr>
                <w:rFonts w:eastAsia="Calibri"/>
                <w:sz w:val="20"/>
              </w:rPr>
            </w:pPr>
            <w:r w:rsidRPr="00805712">
              <w:rPr>
                <w:rFonts w:eastAsia="Calibri"/>
                <w:sz w:val="20"/>
              </w:rPr>
              <w:t>Criminal law — Accused convicted of impaired driving — Two witnesses testified for crown about their prior experience with impaired persons and their prior knowledge of accused through friends — Witnesses testified that accused required help exiting vehicle, was unable to walk straight, had slurred speech and behaved flirtatiously — Accused re</w:t>
            </w:r>
            <w:r w:rsidRPr="00805712">
              <w:rPr>
                <w:rFonts w:eastAsia="Calibri"/>
                <w:sz w:val="20"/>
              </w:rPr>
              <w:noBreakHyphen/>
              <w:t>entered vehicle and backed into witnesses’ vehicle — Whether the trial judge erred in failing to make an explicit finding as to the cause of accused’s impairment — Whether the evidence was sufficient to prove that accused was impaired by alcohol — Whether the trial judge erred in amending his oral reasons when they were transcribed.</w:t>
            </w:r>
          </w:p>
          <w:p w:rsidR="001F56B1" w:rsidRPr="00805712" w:rsidRDefault="001F56B1" w:rsidP="006318FF">
            <w:pPr>
              <w:jc w:val="both"/>
              <w:rPr>
                <w:rFonts w:eastAsia="Calibri"/>
                <w:sz w:val="20"/>
              </w:rPr>
            </w:pPr>
          </w:p>
        </w:tc>
      </w:tr>
      <w:tr w:rsidR="001F56B1" w:rsidRPr="00805712" w:rsidTr="006318FF">
        <w:trPr>
          <w:trHeight w:val="1296"/>
        </w:trPr>
        <w:tc>
          <w:tcPr>
            <w:tcW w:w="5000" w:type="pct"/>
            <w:gridSpan w:val="3"/>
          </w:tcPr>
          <w:p w:rsidR="001F56B1" w:rsidRPr="00805712" w:rsidRDefault="001F56B1" w:rsidP="006318FF">
            <w:pPr>
              <w:jc w:val="both"/>
              <w:rPr>
                <w:rFonts w:eastAsia="Calibri"/>
                <w:sz w:val="20"/>
              </w:rPr>
            </w:pPr>
            <w:r w:rsidRPr="00805712">
              <w:rPr>
                <w:rFonts w:eastAsia="Calibri"/>
                <w:sz w:val="20"/>
              </w:rPr>
              <w:t>The accused, Mr. Walton, was convicted of impaired driving.  Two witnesses, a couple, testified that they previously knew Mr. Walton as a neighbour of a friend.  The husband testified that he had experience dealing with impaired people due to his parents’ alcoholism.  He stated that Mr. Walton drove to his friends’ home and was clearly intoxicated.  Mr. Walton needed help exiting his truck and was unable to walk straight.  One hour later, Mr. Walton left the residence and drove away.  Upon his return, he backed into the witnesses’ vehicle.  The wife testified that she had prior dealings with impaired people during her employment at McDonald’s Restaurant.  She testified that Mr. Walton was definitely intoxicated due to his staggering, his slurred speech and his flirtatious manner.  She testified that she yelled at him after he struck her vehicle, but he ignored her and drove away.  Police had no dealings with Mr. Walton that evening.  The trial judge gave brief oral reasons at the conclusion of the evidence finding Mr. Walton guilty.  Later, the trial judge amended his reasons when they were transcribed.  On appeal, Mr. Walton argued that the trial judge erred in failing to make an explicit finding as to the cause of his impairment, that the evidence was insufficient to prove that he was impaired by alcohol and that the trial judge erred in amending his oral reasons when they were transcribed.  The Court of Appeal, however, held that impairment was a finding of fact entitled to deference and that it was the only rational inference available on the evidence.  It further held that an implicit finding of alcohol as cause of impairment was sufficient.  Finally, the Court of Appeal held that the trial judge’s amendments were innocuous.</w:t>
            </w:r>
          </w:p>
          <w:p w:rsidR="001F56B1" w:rsidRPr="00805712" w:rsidRDefault="001F56B1" w:rsidP="006318FF">
            <w:pPr>
              <w:jc w:val="both"/>
              <w:rPr>
                <w:rFonts w:eastAsia="Calibri"/>
                <w:sz w:val="20"/>
              </w:rPr>
            </w:pPr>
          </w:p>
        </w:tc>
      </w:tr>
      <w:tr w:rsidR="001F56B1" w:rsidRPr="00805712" w:rsidTr="00BE46D7">
        <w:tblPrEx>
          <w:tblCellMar>
            <w:bottom w:w="0" w:type="dxa"/>
          </w:tblCellMar>
        </w:tblPrEx>
        <w:tc>
          <w:tcPr>
            <w:tcW w:w="2317" w:type="pct"/>
          </w:tcPr>
          <w:p w:rsidR="001F56B1" w:rsidRPr="00805712" w:rsidRDefault="001F56B1" w:rsidP="006318FF">
            <w:pPr>
              <w:jc w:val="both"/>
              <w:rPr>
                <w:rFonts w:eastAsia="Calibri"/>
                <w:sz w:val="20"/>
              </w:rPr>
            </w:pPr>
            <w:r w:rsidRPr="00805712">
              <w:rPr>
                <w:rFonts w:eastAsia="Calibri"/>
                <w:sz w:val="20"/>
              </w:rPr>
              <w:t>January 18, 2011</w:t>
            </w:r>
          </w:p>
          <w:p w:rsidR="001F56B1" w:rsidRPr="00805712" w:rsidRDefault="001F56B1" w:rsidP="006318FF">
            <w:pPr>
              <w:jc w:val="both"/>
              <w:rPr>
                <w:rFonts w:eastAsia="Calibri"/>
                <w:sz w:val="20"/>
              </w:rPr>
            </w:pPr>
            <w:r w:rsidRPr="00805712">
              <w:rPr>
                <w:rFonts w:eastAsia="Calibri"/>
                <w:sz w:val="20"/>
              </w:rPr>
              <w:t>Provincial Court of British Columbia</w:t>
            </w:r>
          </w:p>
          <w:p w:rsidR="001F56B1" w:rsidRDefault="001F56B1" w:rsidP="00BE46D7">
            <w:pPr>
              <w:jc w:val="both"/>
              <w:rPr>
                <w:rFonts w:eastAsia="Calibri"/>
                <w:sz w:val="20"/>
              </w:rPr>
            </w:pPr>
            <w:r w:rsidRPr="00805712">
              <w:rPr>
                <w:rFonts w:eastAsia="Calibri"/>
                <w:sz w:val="20"/>
              </w:rPr>
              <w:t>(Prov. Ct. Judge Doherty)</w:t>
            </w:r>
          </w:p>
          <w:p w:rsidR="00BE46D7" w:rsidRPr="00805712" w:rsidRDefault="00BE46D7" w:rsidP="00BE46D7">
            <w:pPr>
              <w:jc w:val="both"/>
              <w:rPr>
                <w:rFonts w:eastAsia="Calibri"/>
                <w:sz w:val="20"/>
              </w:rPr>
            </w:pPr>
          </w:p>
        </w:tc>
        <w:tc>
          <w:tcPr>
            <w:tcW w:w="262" w:type="pct"/>
          </w:tcPr>
          <w:p w:rsidR="001F56B1" w:rsidRPr="00805712" w:rsidRDefault="001F56B1" w:rsidP="006318FF">
            <w:pPr>
              <w:jc w:val="both"/>
              <w:rPr>
                <w:rFonts w:eastAsia="Calibri"/>
                <w:sz w:val="20"/>
              </w:rPr>
            </w:pPr>
          </w:p>
        </w:tc>
        <w:tc>
          <w:tcPr>
            <w:tcW w:w="2421" w:type="pct"/>
          </w:tcPr>
          <w:p w:rsidR="001F56B1" w:rsidRPr="00805712" w:rsidRDefault="001F56B1" w:rsidP="006318FF">
            <w:pPr>
              <w:jc w:val="both"/>
              <w:rPr>
                <w:rFonts w:eastAsia="Calibri"/>
                <w:sz w:val="20"/>
              </w:rPr>
            </w:pPr>
            <w:r w:rsidRPr="00805712">
              <w:rPr>
                <w:rFonts w:eastAsia="Calibri"/>
                <w:sz w:val="20"/>
              </w:rPr>
              <w:t xml:space="preserve">Accused convicted of impaired driving. </w:t>
            </w:r>
          </w:p>
        </w:tc>
      </w:tr>
      <w:tr w:rsidR="001F56B1" w:rsidRPr="00805712" w:rsidTr="00BE46D7">
        <w:tblPrEx>
          <w:tblCellMar>
            <w:bottom w:w="0" w:type="dxa"/>
          </w:tblCellMar>
        </w:tblPrEx>
        <w:tc>
          <w:tcPr>
            <w:tcW w:w="2317" w:type="pct"/>
          </w:tcPr>
          <w:p w:rsidR="001F56B1" w:rsidRPr="00805712" w:rsidRDefault="001F56B1" w:rsidP="006318FF">
            <w:pPr>
              <w:jc w:val="both"/>
              <w:rPr>
                <w:rFonts w:eastAsia="Calibri"/>
                <w:sz w:val="20"/>
              </w:rPr>
            </w:pPr>
            <w:r w:rsidRPr="00805712">
              <w:rPr>
                <w:rFonts w:eastAsia="Calibri"/>
                <w:sz w:val="20"/>
              </w:rPr>
              <w:t>December 16, 2011</w:t>
            </w:r>
          </w:p>
          <w:p w:rsidR="001F56B1" w:rsidRPr="00805712" w:rsidRDefault="001F56B1" w:rsidP="006318FF">
            <w:pPr>
              <w:jc w:val="both"/>
              <w:rPr>
                <w:rFonts w:eastAsia="Calibri"/>
                <w:sz w:val="20"/>
              </w:rPr>
            </w:pPr>
            <w:r w:rsidRPr="00805712">
              <w:rPr>
                <w:rFonts w:eastAsia="Calibri"/>
                <w:sz w:val="20"/>
              </w:rPr>
              <w:t>Court of Appeal for British Columbia (Vancouver)</w:t>
            </w:r>
          </w:p>
          <w:p w:rsidR="001F56B1" w:rsidRPr="00805712" w:rsidRDefault="001F56B1" w:rsidP="006318FF">
            <w:pPr>
              <w:jc w:val="both"/>
              <w:rPr>
                <w:rFonts w:eastAsia="Calibri"/>
                <w:sz w:val="20"/>
              </w:rPr>
            </w:pPr>
            <w:r w:rsidRPr="00805712">
              <w:rPr>
                <w:rFonts w:eastAsia="Calibri"/>
                <w:sz w:val="20"/>
              </w:rPr>
              <w:t>(Levine, Kirkpatrick and Neilson JJ.A.)</w:t>
            </w:r>
          </w:p>
          <w:p w:rsidR="001F56B1" w:rsidRPr="00805712" w:rsidRDefault="001F56B1" w:rsidP="006318FF">
            <w:pPr>
              <w:jc w:val="both"/>
              <w:rPr>
                <w:rFonts w:eastAsia="Calibri"/>
                <w:sz w:val="20"/>
              </w:rPr>
            </w:pPr>
            <w:r w:rsidRPr="00805712">
              <w:rPr>
                <w:rFonts w:eastAsia="Calibri"/>
                <w:sz w:val="20"/>
              </w:rPr>
              <w:t xml:space="preserve">2011 BCCA 535 </w:t>
            </w:r>
          </w:p>
          <w:p w:rsidR="001F56B1" w:rsidRPr="00805712" w:rsidRDefault="001F56B1" w:rsidP="006318FF">
            <w:pPr>
              <w:jc w:val="both"/>
              <w:rPr>
                <w:rFonts w:eastAsia="Calibri"/>
                <w:sz w:val="20"/>
              </w:rPr>
            </w:pPr>
          </w:p>
        </w:tc>
        <w:tc>
          <w:tcPr>
            <w:tcW w:w="262" w:type="pct"/>
          </w:tcPr>
          <w:p w:rsidR="001F56B1" w:rsidRPr="00805712" w:rsidRDefault="001F56B1" w:rsidP="006318FF">
            <w:pPr>
              <w:jc w:val="both"/>
              <w:rPr>
                <w:rFonts w:eastAsia="Calibri"/>
                <w:sz w:val="20"/>
              </w:rPr>
            </w:pPr>
          </w:p>
        </w:tc>
        <w:tc>
          <w:tcPr>
            <w:tcW w:w="2421" w:type="pct"/>
          </w:tcPr>
          <w:p w:rsidR="001F56B1" w:rsidRPr="00805712" w:rsidRDefault="001F56B1" w:rsidP="006318FF">
            <w:pPr>
              <w:jc w:val="both"/>
              <w:rPr>
                <w:rFonts w:eastAsia="Calibri"/>
                <w:sz w:val="20"/>
              </w:rPr>
            </w:pPr>
            <w:r w:rsidRPr="00805712">
              <w:rPr>
                <w:rFonts w:eastAsia="Calibri"/>
                <w:sz w:val="20"/>
              </w:rPr>
              <w:t>Appeal against conviction dismissed.</w:t>
            </w:r>
          </w:p>
          <w:p w:rsidR="001F56B1" w:rsidRPr="00805712" w:rsidRDefault="001F56B1" w:rsidP="006318FF">
            <w:pPr>
              <w:jc w:val="both"/>
              <w:rPr>
                <w:rFonts w:eastAsia="Calibri"/>
                <w:sz w:val="20"/>
              </w:rPr>
            </w:pPr>
          </w:p>
        </w:tc>
      </w:tr>
      <w:tr w:rsidR="001F56B1" w:rsidRPr="00805712" w:rsidTr="006318FF">
        <w:tblPrEx>
          <w:tblCellMar>
            <w:bottom w:w="0" w:type="dxa"/>
          </w:tblCellMar>
        </w:tblPrEx>
        <w:trPr>
          <w:trHeight w:val="486"/>
        </w:trPr>
        <w:tc>
          <w:tcPr>
            <w:tcW w:w="2317" w:type="pct"/>
          </w:tcPr>
          <w:p w:rsidR="001F56B1" w:rsidRPr="00805712" w:rsidRDefault="001F56B1" w:rsidP="006318FF">
            <w:pPr>
              <w:jc w:val="both"/>
              <w:rPr>
                <w:rFonts w:eastAsia="Calibri"/>
                <w:sz w:val="20"/>
              </w:rPr>
            </w:pPr>
            <w:r w:rsidRPr="00805712">
              <w:rPr>
                <w:rFonts w:eastAsia="Calibri"/>
                <w:sz w:val="20"/>
              </w:rPr>
              <w:lastRenderedPageBreak/>
              <w:t>March 1, 2012</w:t>
            </w:r>
          </w:p>
          <w:p w:rsidR="001F56B1" w:rsidRPr="00805712" w:rsidRDefault="001F56B1" w:rsidP="006318FF">
            <w:pPr>
              <w:jc w:val="both"/>
              <w:rPr>
                <w:rFonts w:eastAsia="Calibri"/>
                <w:sz w:val="20"/>
              </w:rPr>
            </w:pPr>
            <w:r w:rsidRPr="00805712">
              <w:rPr>
                <w:rFonts w:eastAsia="Calibri"/>
                <w:sz w:val="20"/>
              </w:rPr>
              <w:t>Supreme Court of Canada</w:t>
            </w:r>
          </w:p>
        </w:tc>
        <w:tc>
          <w:tcPr>
            <w:tcW w:w="262" w:type="pct"/>
          </w:tcPr>
          <w:p w:rsidR="001F56B1" w:rsidRPr="00805712" w:rsidRDefault="001F56B1" w:rsidP="006318FF">
            <w:pPr>
              <w:jc w:val="both"/>
              <w:rPr>
                <w:rFonts w:eastAsia="Calibri"/>
                <w:sz w:val="20"/>
              </w:rPr>
            </w:pPr>
          </w:p>
        </w:tc>
        <w:tc>
          <w:tcPr>
            <w:tcW w:w="2421" w:type="pct"/>
          </w:tcPr>
          <w:p w:rsidR="001F56B1" w:rsidRPr="00805712" w:rsidRDefault="001F56B1" w:rsidP="006318FF">
            <w:pPr>
              <w:jc w:val="both"/>
              <w:rPr>
                <w:rFonts w:eastAsia="Calibri"/>
                <w:sz w:val="20"/>
              </w:rPr>
            </w:pPr>
            <w:r w:rsidRPr="00805712">
              <w:rPr>
                <w:rFonts w:eastAsia="Calibri"/>
                <w:sz w:val="20"/>
              </w:rPr>
              <w:t>Motion for an extension of time to file and serve the leave application filed together with the application itself.</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4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8D292F">
      <w:pPr>
        <w:rPr>
          <w:sz w:val="20"/>
          <w:szCs w:val="20"/>
        </w:rPr>
      </w:pPr>
    </w:p>
    <w:tbl>
      <w:tblPr>
        <w:tblW w:w="4952" w:type="pct"/>
        <w:tblLayout w:type="fixed"/>
        <w:tblCellMar>
          <w:left w:w="0" w:type="dxa"/>
          <w:bottom w:w="99" w:type="dxa"/>
          <w:right w:w="0" w:type="dxa"/>
        </w:tblCellMar>
        <w:tblLook w:val="04A0"/>
      </w:tblPr>
      <w:tblGrid>
        <w:gridCol w:w="4415"/>
        <w:gridCol w:w="499"/>
        <w:gridCol w:w="4613"/>
      </w:tblGrid>
      <w:tr w:rsidR="001F56B1" w:rsidRPr="00C55FDA" w:rsidTr="006318FF">
        <w:trPr>
          <w:trHeight w:val="1584"/>
        </w:trPr>
        <w:tc>
          <w:tcPr>
            <w:tcW w:w="5000" w:type="pct"/>
            <w:gridSpan w:val="3"/>
          </w:tcPr>
          <w:p w:rsidR="001F56B1" w:rsidRPr="00805712" w:rsidRDefault="001F56B1" w:rsidP="006318FF">
            <w:pPr>
              <w:jc w:val="both"/>
              <w:rPr>
                <w:rFonts w:eastAsia="Calibri"/>
                <w:sz w:val="20"/>
                <w:lang w:val="fr-CA"/>
              </w:rPr>
            </w:pPr>
            <w:r w:rsidRPr="00805712">
              <w:rPr>
                <w:rFonts w:eastAsia="Calibri"/>
                <w:sz w:val="20"/>
                <w:lang w:val="fr-CA"/>
              </w:rPr>
              <w:t xml:space="preserve">Droit criminel </w:t>
            </w:r>
            <w:r w:rsidRPr="00805712">
              <w:rPr>
                <w:rFonts w:eastAsia="Calibri"/>
                <w:smallCaps/>
                <w:sz w:val="20"/>
                <w:lang w:val="fr-CA"/>
              </w:rPr>
              <w:t>—</w:t>
            </w:r>
            <w:r w:rsidRPr="00805712">
              <w:rPr>
                <w:rFonts w:eastAsia="Calibri"/>
                <w:sz w:val="20"/>
                <w:lang w:val="fr-CA"/>
              </w:rPr>
              <w:t xml:space="preserve"> Accusé déclaré coupable de conduite avec facultés affaiblies </w:t>
            </w:r>
            <w:r w:rsidRPr="00805712">
              <w:rPr>
                <w:rFonts w:eastAsia="Calibri"/>
                <w:smallCaps/>
                <w:sz w:val="20"/>
                <w:lang w:val="fr-CA"/>
              </w:rPr>
              <w:t>—</w:t>
            </w:r>
            <w:r w:rsidRPr="00805712">
              <w:rPr>
                <w:rFonts w:eastAsia="Calibri"/>
                <w:sz w:val="20"/>
                <w:lang w:val="fr-CA"/>
              </w:rPr>
              <w:t xml:space="preserve"> Deux témoins ont déposé pour la Couronne au sujet de leur expérience antérieure avec des personnes aux facultés affaiblies et de leur connaissance antérieure de l’accusé par l’entremise d’amis </w:t>
            </w:r>
            <w:r w:rsidRPr="00805712">
              <w:rPr>
                <w:rFonts w:eastAsia="Calibri"/>
                <w:smallCaps/>
                <w:sz w:val="20"/>
                <w:lang w:val="fr-CA"/>
              </w:rPr>
              <w:t>—</w:t>
            </w:r>
            <w:r w:rsidRPr="00805712">
              <w:rPr>
                <w:rFonts w:eastAsia="Calibri"/>
                <w:sz w:val="20"/>
                <w:lang w:val="fr-CA"/>
              </w:rPr>
              <w:t xml:space="preserve"> Les témoins ont affirmé que l’accusé avait eu besoin d’aide pour sortir du véhicule, qu’il était incapable de marcher droit, qu’il avait la parole empâtée et qu’il flirtait </w:t>
            </w:r>
            <w:r w:rsidRPr="00805712">
              <w:rPr>
                <w:rFonts w:eastAsia="Calibri"/>
                <w:smallCaps/>
                <w:sz w:val="20"/>
                <w:lang w:val="fr-CA"/>
              </w:rPr>
              <w:t>—</w:t>
            </w:r>
            <w:r w:rsidRPr="00805712">
              <w:rPr>
                <w:rFonts w:eastAsia="Calibri"/>
                <w:sz w:val="20"/>
                <w:lang w:val="fr-CA"/>
              </w:rPr>
              <w:t xml:space="preserve"> L’accusé est remonté à bord de son véhicule et a heurté le véhicule des témoins en reculant </w:t>
            </w:r>
            <w:r w:rsidRPr="00805712">
              <w:rPr>
                <w:rFonts w:eastAsia="Calibri"/>
                <w:smallCaps/>
                <w:sz w:val="20"/>
                <w:lang w:val="fr-CA"/>
              </w:rPr>
              <w:t>—</w:t>
            </w:r>
            <w:r w:rsidRPr="00805712">
              <w:rPr>
                <w:rFonts w:eastAsia="Calibri"/>
                <w:sz w:val="20"/>
                <w:lang w:val="fr-CA"/>
              </w:rPr>
              <w:t xml:space="preserve"> Le juge de première instance a-t-il commis une erreur en omettant de formuler une conclusion expresse quant à la cause de l’affaiblissement des facultés de l’accusé? </w:t>
            </w:r>
            <w:r w:rsidRPr="00805712">
              <w:rPr>
                <w:rFonts w:eastAsia="Calibri"/>
                <w:smallCaps/>
                <w:sz w:val="20"/>
                <w:lang w:val="fr-CA"/>
              </w:rPr>
              <w:t>—</w:t>
            </w:r>
            <w:r w:rsidRPr="00805712">
              <w:rPr>
                <w:rFonts w:eastAsia="Calibri"/>
                <w:sz w:val="20"/>
                <w:lang w:val="fr-CA"/>
              </w:rPr>
              <w:t xml:space="preserve"> La preuve était-elle suffisante pour démontrer que l’accusé avait les facultés affaiblies par l’alcool? </w:t>
            </w:r>
            <w:r w:rsidRPr="00805712">
              <w:rPr>
                <w:rFonts w:eastAsia="Calibri"/>
                <w:smallCaps/>
                <w:sz w:val="20"/>
                <w:lang w:val="fr-CA"/>
              </w:rPr>
              <w:t>—</w:t>
            </w:r>
            <w:r w:rsidRPr="00805712">
              <w:rPr>
                <w:rFonts w:eastAsia="Calibri"/>
                <w:sz w:val="20"/>
                <w:lang w:val="fr-CA"/>
              </w:rPr>
              <w:t xml:space="preserve"> Le juge de première instance a-t-il commis une erreur lorsqu’il a modifié ses motifs prononcés de vive voix au moment de leur transcription?</w:t>
            </w:r>
          </w:p>
          <w:p w:rsidR="001F56B1" w:rsidRPr="00805712" w:rsidRDefault="001F56B1" w:rsidP="006318FF">
            <w:pPr>
              <w:jc w:val="both"/>
              <w:rPr>
                <w:rFonts w:eastAsia="Calibri"/>
                <w:smallCaps/>
                <w:sz w:val="20"/>
                <w:lang w:val="fr-CA"/>
              </w:rPr>
            </w:pPr>
          </w:p>
        </w:tc>
      </w:tr>
      <w:tr w:rsidR="001F56B1" w:rsidRPr="00C55FDA" w:rsidTr="006318FF">
        <w:trPr>
          <w:trHeight w:val="3600"/>
        </w:trPr>
        <w:tc>
          <w:tcPr>
            <w:tcW w:w="5000" w:type="pct"/>
            <w:gridSpan w:val="3"/>
          </w:tcPr>
          <w:p w:rsidR="001F56B1" w:rsidRPr="00805712" w:rsidRDefault="001F56B1" w:rsidP="006318FF">
            <w:pPr>
              <w:jc w:val="both"/>
              <w:rPr>
                <w:rFonts w:eastAsia="Calibri"/>
                <w:sz w:val="20"/>
                <w:lang w:val="fr-CA"/>
              </w:rPr>
            </w:pPr>
            <w:r w:rsidRPr="00805712">
              <w:rPr>
                <w:rFonts w:eastAsia="Calibri"/>
                <w:sz w:val="20"/>
                <w:lang w:val="fr-CA"/>
              </w:rPr>
              <w:t>L’accusé, M. Walton, a été déclaré coupable de conduite avec facultés affaiblies.  Deux témoins, un couple, ont affirmé qu’ils connaissaient M. Walton en tant que voisin d’un ami.  L’époux a affirmé qu’il avait déjà eu affaire à des gens aux facultés affaiblies dans le passé à cause de l’alcoolisme de ses parents.  Il a affirmé que M. Walton avait conduit jusque chez son ami et qu’il était clairement intoxiqué.  M. Walton avait eu besoin d’aide pour descendre de son camion, et il était incapable de marcher droit.  Une heure plus tard, M. Walton a quitté la résidence en voiture.  À son retour, il a foncé dans le véhicule des témoins en reculant.  L’épouse a affirmé qu’elle avait déjà eu affaire à des gens aux facultés affaiblies dans le passé dans le cadre de son emploi au restaurant McDonald’s.  Elle a affirmé que M. Walton était clairement intoxiqué parce qu’il titubait, il avait la parole empâtée et il flirtait.  Elle a affirmé qu’elle avait crié après qu’il eut percuté son véhicule, mais qu’il l’avait ignorée et était parti au volant de son véhicule.  La police n’a eu aucun contact avec M. Walton ce soir-là.  Le juge de première instance a prononcé de brefs motifs de vive voix au terme de l’enquête et a déclaré M. Walton coupable.  Plus tard, le juge de première instance a modifié ses motifs au moment de leur transcription.  En appel, M. Walton a soutenu que le juge de première instance avait commis une erreur en omettant de formuler une conclusion expresse quant à la cause de l’affaiblissement de ses facultés, que la preuve était insuffisante pour démontrer qu’il avait les facultés affaiblies par l’alcool, et que le juge de première instance avait commis une erreur lorsqu’il avait modifié ses motifs prononcés de vive voix au moment de leur transcription.  La Cour d’appel a cependant jugé que les facultés affaiblies étaient une question de fait à l’égard de laquelle il fallait faire preuve de déférence et qu’il s’agissait de la seule inférence rationnelle possible eu égard aux éléments de preuve.  Elle a statué en outre qu’une conclusion implicite selon laquelle l’alcool était la cause de l’affaiblissement des facultés était suffisante.  Enfin, la Cour d’appel a statué que les modifications que le juge de première instance avait apportées étaient sans conséquence.</w:t>
            </w:r>
          </w:p>
          <w:p w:rsidR="001F56B1" w:rsidRPr="00805712" w:rsidRDefault="001F56B1" w:rsidP="006318FF">
            <w:pPr>
              <w:jc w:val="both"/>
              <w:rPr>
                <w:rFonts w:eastAsia="Calibri"/>
                <w:sz w:val="20"/>
                <w:lang w:val="fr-CA"/>
              </w:rPr>
            </w:pPr>
          </w:p>
        </w:tc>
      </w:tr>
      <w:tr w:rsidR="001F56B1" w:rsidRPr="00C55FDA" w:rsidTr="00BE46D7">
        <w:tblPrEx>
          <w:tblCellMar>
            <w:bottom w:w="0" w:type="dxa"/>
          </w:tblCellMar>
        </w:tblPrEx>
        <w:tc>
          <w:tcPr>
            <w:tcW w:w="2317" w:type="pct"/>
          </w:tcPr>
          <w:p w:rsidR="001F56B1" w:rsidRPr="00805712" w:rsidRDefault="001F56B1" w:rsidP="006318FF">
            <w:pPr>
              <w:jc w:val="both"/>
              <w:rPr>
                <w:rFonts w:eastAsia="Calibri"/>
                <w:sz w:val="20"/>
                <w:lang w:val="fr-CA"/>
              </w:rPr>
            </w:pPr>
            <w:r w:rsidRPr="00805712">
              <w:rPr>
                <w:rFonts w:eastAsia="Calibri"/>
                <w:sz w:val="20"/>
                <w:lang w:val="fr-CA"/>
              </w:rPr>
              <w:t>18 janvier 2011</w:t>
            </w:r>
          </w:p>
          <w:p w:rsidR="001F56B1" w:rsidRPr="00805712" w:rsidRDefault="001F56B1" w:rsidP="006318FF">
            <w:pPr>
              <w:rPr>
                <w:rFonts w:eastAsia="Calibri"/>
                <w:sz w:val="20"/>
                <w:lang w:val="fr-CA"/>
              </w:rPr>
            </w:pPr>
            <w:r w:rsidRPr="00805712">
              <w:rPr>
                <w:rFonts w:eastAsia="Calibri"/>
                <w:sz w:val="20"/>
                <w:lang w:val="fr-CA"/>
              </w:rPr>
              <w:t>Cour provinciale de la Colombie</w:t>
            </w:r>
            <w:r w:rsidRPr="00805712">
              <w:rPr>
                <w:rFonts w:eastAsia="Calibri"/>
                <w:sz w:val="20"/>
                <w:lang w:val="fr-CA"/>
              </w:rPr>
              <w:noBreakHyphen/>
              <w:t>Britannique</w:t>
            </w:r>
          </w:p>
          <w:p w:rsidR="001F56B1" w:rsidRPr="00805712" w:rsidRDefault="001F56B1" w:rsidP="006318FF">
            <w:pPr>
              <w:jc w:val="both"/>
              <w:rPr>
                <w:rFonts w:eastAsia="Calibri"/>
                <w:sz w:val="20"/>
              </w:rPr>
            </w:pPr>
            <w:r w:rsidRPr="00805712">
              <w:rPr>
                <w:rFonts w:eastAsia="Calibri"/>
                <w:sz w:val="20"/>
              </w:rPr>
              <w:t>(Juge Doherty)</w:t>
            </w:r>
          </w:p>
          <w:p w:rsidR="001F56B1" w:rsidRPr="00805712" w:rsidRDefault="001F56B1" w:rsidP="006318FF">
            <w:pPr>
              <w:jc w:val="both"/>
              <w:rPr>
                <w:rFonts w:eastAsia="Calibri"/>
                <w:sz w:val="20"/>
              </w:rPr>
            </w:pPr>
          </w:p>
        </w:tc>
        <w:tc>
          <w:tcPr>
            <w:tcW w:w="262" w:type="pct"/>
          </w:tcPr>
          <w:p w:rsidR="001F56B1" w:rsidRPr="00805712" w:rsidRDefault="001F56B1" w:rsidP="006318FF">
            <w:pPr>
              <w:jc w:val="both"/>
              <w:rPr>
                <w:rFonts w:eastAsia="Calibri"/>
                <w:sz w:val="20"/>
              </w:rPr>
            </w:pPr>
          </w:p>
        </w:tc>
        <w:tc>
          <w:tcPr>
            <w:tcW w:w="2421" w:type="pct"/>
          </w:tcPr>
          <w:p w:rsidR="001F56B1" w:rsidRPr="00805712" w:rsidRDefault="001F56B1" w:rsidP="006318FF">
            <w:pPr>
              <w:jc w:val="both"/>
              <w:rPr>
                <w:rFonts w:eastAsia="Calibri"/>
                <w:sz w:val="20"/>
                <w:lang w:val="fr-CA"/>
              </w:rPr>
            </w:pPr>
            <w:r w:rsidRPr="00805712">
              <w:rPr>
                <w:rFonts w:eastAsia="Calibri"/>
                <w:sz w:val="20"/>
                <w:lang w:val="fr-CA"/>
              </w:rPr>
              <w:t xml:space="preserve">Accusé déclaré coupable de conduite avec facultés affaiblies </w:t>
            </w:r>
          </w:p>
        </w:tc>
      </w:tr>
      <w:tr w:rsidR="001F56B1" w:rsidRPr="00805712" w:rsidTr="00BE46D7">
        <w:tblPrEx>
          <w:tblCellMar>
            <w:bottom w:w="0" w:type="dxa"/>
          </w:tblCellMar>
        </w:tblPrEx>
        <w:tc>
          <w:tcPr>
            <w:tcW w:w="2317" w:type="pct"/>
          </w:tcPr>
          <w:p w:rsidR="001F56B1" w:rsidRPr="00805712" w:rsidRDefault="001F56B1" w:rsidP="006318FF">
            <w:pPr>
              <w:jc w:val="both"/>
              <w:rPr>
                <w:rFonts w:eastAsia="Calibri"/>
                <w:sz w:val="20"/>
                <w:lang w:val="fr-CA"/>
              </w:rPr>
            </w:pPr>
            <w:r w:rsidRPr="00805712">
              <w:rPr>
                <w:rFonts w:eastAsia="Calibri"/>
                <w:sz w:val="20"/>
                <w:lang w:val="fr-CA"/>
              </w:rPr>
              <w:t>16 décembre 2011</w:t>
            </w:r>
          </w:p>
          <w:p w:rsidR="001F56B1" w:rsidRPr="00805712" w:rsidRDefault="001F56B1" w:rsidP="006318FF">
            <w:pPr>
              <w:jc w:val="both"/>
              <w:rPr>
                <w:rFonts w:eastAsia="Calibri"/>
                <w:sz w:val="20"/>
                <w:lang w:val="fr-CA"/>
              </w:rPr>
            </w:pPr>
            <w:r w:rsidRPr="00805712">
              <w:rPr>
                <w:rFonts w:eastAsia="Calibri"/>
                <w:sz w:val="20"/>
                <w:lang w:val="fr-CA"/>
              </w:rPr>
              <w:t>Cour d’appel de la Colombie-Britannique (Vancouver)</w:t>
            </w:r>
          </w:p>
          <w:p w:rsidR="001F56B1" w:rsidRPr="00805712" w:rsidRDefault="001F56B1" w:rsidP="006318FF">
            <w:pPr>
              <w:jc w:val="both"/>
              <w:rPr>
                <w:rFonts w:eastAsia="Calibri"/>
                <w:sz w:val="20"/>
                <w:lang w:val="fr-CA"/>
              </w:rPr>
            </w:pPr>
            <w:r w:rsidRPr="00805712">
              <w:rPr>
                <w:rFonts w:eastAsia="Calibri"/>
                <w:sz w:val="20"/>
                <w:lang w:val="fr-CA"/>
              </w:rPr>
              <w:t>(Juges Levine, Kirkpatrick et Neilson)</w:t>
            </w:r>
          </w:p>
          <w:p w:rsidR="001F56B1" w:rsidRPr="00805712" w:rsidRDefault="001F56B1" w:rsidP="006318FF">
            <w:pPr>
              <w:jc w:val="both"/>
              <w:rPr>
                <w:rFonts w:eastAsia="Calibri"/>
                <w:sz w:val="20"/>
              </w:rPr>
            </w:pPr>
            <w:r w:rsidRPr="00805712">
              <w:rPr>
                <w:rFonts w:eastAsia="Calibri"/>
                <w:sz w:val="20"/>
              </w:rPr>
              <w:t xml:space="preserve">2011 BCCA 535 </w:t>
            </w:r>
          </w:p>
          <w:p w:rsidR="001F56B1" w:rsidRPr="00805712" w:rsidRDefault="001F56B1" w:rsidP="006318FF">
            <w:pPr>
              <w:jc w:val="both"/>
              <w:rPr>
                <w:rFonts w:eastAsia="Calibri"/>
                <w:sz w:val="20"/>
              </w:rPr>
            </w:pPr>
          </w:p>
        </w:tc>
        <w:tc>
          <w:tcPr>
            <w:tcW w:w="262" w:type="pct"/>
          </w:tcPr>
          <w:p w:rsidR="001F56B1" w:rsidRPr="00805712" w:rsidRDefault="001F56B1" w:rsidP="006318FF">
            <w:pPr>
              <w:jc w:val="both"/>
              <w:rPr>
                <w:rFonts w:eastAsia="Calibri"/>
                <w:sz w:val="20"/>
              </w:rPr>
            </w:pPr>
          </w:p>
        </w:tc>
        <w:tc>
          <w:tcPr>
            <w:tcW w:w="2421" w:type="pct"/>
          </w:tcPr>
          <w:p w:rsidR="001F56B1" w:rsidRPr="00805712" w:rsidRDefault="001F56B1" w:rsidP="006318FF">
            <w:pPr>
              <w:jc w:val="both"/>
              <w:rPr>
                <w:rFonts w:eastAsia="Calibri"/>
                <w:sz w:val="20"/>
                <w:lang w:val="fr-CA"/>
              </w:rPr>
            </w:pPr>
            <w:r w:rsidRPr="00805712">
              <w:rPr>
                <w:rFonts w:eastAsia="Calibri"/>
                <w:sz w:val="20"/>
                <w:lang w:val="fr-CA"/>
              </w:rPr>
              <w:t>Appel de la condamnation rejeté</w:t>
            </w:r>
          </w:p>
          <w:p w:rsidR="001F56B1" w:rsidRPr="00805712" w:rsidRDefault="001F56B1" w:rsidP="006318FF">
            <w:pPr>
              <w:jc w:val="both"/>
              <w:rPr>
                <w:rFonts w:eastAsia="Calibri"/>
                <w:sz w:val="20"/>
                <w:lang w:val="fr-CA"/>
              </w:rPr>
            </w:pPr>
          </w:p>
        </w:tc>
      </w:tr>
      <w:tr w:rsidR="001F56B1" w:rsidRPr="00C55FDA" w:rsidTr="006318FF">
        <w:tblPrEx>
          <w:tblCellMar>
            <w:bottom w:w="0" w:type="dxa"/>
          </w:tblCellMar>
        </w:tblPrEx>
        <w:trPr>
          <w:trHeight w:val="486"/>
        </w:trPr>
        <w:tc>
          <w:tcPr>
            <w:tcW w:w="2317" w:type="pct"/>
          </w:tcPr>
          <w:p w:rsidR="001F56B1" w:rsidRPr="00805712" w:rsidRDefault="001F56B1" w:rsidP="006318FF">
            <w:pPr>
              <w:jc w:val="both"/>
              <w:rPr>
                <w:rFonts w:eastAsia="Calibri"/>
                <w:sz w:val="20"/>
                <w:lang w:val="fr-CA"/>
              </w:rPr>
            </w:pPr>
            <w:r w:rsidRPr="00805712">
              <w:rPr>
                <w:rFonts w:eastAsia="Calibri"/>
                <w:sz w:val="20"/>
                <w:lang w:val="fr-CA"/>
              </w:rPr>
              <w:t>1</w:t>
            </w:r>
            <w:r w:rsidRPr="00805712">
              <w:rPr>
                <w:rFonts w:eastAsia="Calibri"/>
                <w:sz w:val="20"/>
                <w:vertAlign w:val="superscript"/>
                <w:lang w:val="fr-CA"/>
              </w:rPr>
              <w:t>er </w:t>
            </w:r>
            <w:r w:rsidRPr="00805712">
              <w:rPr>
                <w:rFonts w:eastAsia="Calibri"/>
                <w:sz w:val="20"/>
                <w:lang w:val="fr-CA"/>
              </w:rPr>
              <w:t>mars 2012</w:t>
            </w:r>
          </w:p>
          <w:p w:rsidR="001F56B1" w:rsidRPr="00805712" w:rsidRDefault="001F56B1" w:rsidP="006318FF">
            <w:pPr>
              <w:jc w:val="both"/>
              <w:rPr>
                <w:rFonts w:eastAsia="Calibri"/>
                <w:sz w:val="20"/>
                <w:lang w:val="fr-CA"/>
              </w:rPr>
            </w:pPr>
            <w:r w:rsidRPr="00805712">
              <w:rPr>
                <w:rFonts w:eastAsia="Calibri"/>
                <w:sz w:val="20"/>
                <w:lang w:val="fr-CA"/>
              </w:rPr>
              <w:t>Cour suprême du Canada</w:t>
            </w:r>
          </w:p>
        </w:tc>
        <w:tc>
          <w:tcPr>
            <w:tcW w:w="262" w:type="pct"/>
          </w:tcPr>
          <w:p w:rsidR="001F56B1" w:rsidRPr="00805712" w:rsidRDefault="001F56B1" w:rsidP="006318FF">
            <w:pPr>
              <w:jc w:val="both"/>
              <w:rPr>
                <w:rFonts w:eastAsia="Calibri"/>
                <w:sz w:val="20"/>
                <w:lang w:val="fr-CA"/>
              </w:rPr>
            </w:pPr>
          </w:p>
        </w:tc>
        <w:tc>
          <w:tcPr>
            <w:tcW w:w="2421" w:type="pct"/>
          </w:tcPr>
          <w:p w:rsidR="001F56B1" w:rsidRPr="00805712" w:rsidRDefault="001F56B1" w:rsidP="006318FF">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1F56B1" w:rsidRDefault="006A385E" w:rsidP="008D292F">
      <w:pPr>
        <w:rPr>
          <w:sz w:val="20"/>
          <w:szCs w:val="20"/>
          <w:lang w:val="fr-CA"/>
        </w:rPr>
      </w:pPr>
    </w:p>
    <w:p w:rsidR="006A385E" w:rsidRDefault="00A90B9E" w:rsidP="008D292F">
      <w:pPr>
        <w:rPr>
          <w:sz w:val="20"/>
          <w:szCs w:val="20"/>
          <w:lang w:val="fr-CA"/>
        </w:rPr>
      </w:pPr>
      <w:r w:rsidRPr="00A90B9E">
        <w:rPr>
          <w:sz w:val="20"/>
          <w:szCs w:val="20"/>
          <w:lang w:val="fr-CA"/>
        </w:rPr>
        <w:pict>
          <v:rect id="_x0000_i1041" style="width:2in;height:1pt" o:hrpct="0" o:hralign="center" o:hrstd="t" o:hrnoshade="t" o:hr="t" fillcolor="black [3213]" stroked="f"/>
        </w:pict>
      </w:r>
    </w:p>
    <w:p w:rsidR="006A385E" w:rsidRDefault="006A385E"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43B7" w:rsidRPr="00F0298E" w:rsidTr="0000002A">
        <w:trPr>
          <w:cantSplit/>
        </w:trPr>
        <w:tc>
          <w:tcPr>
            <w:tcW w:w="1458" w:type="dxa"/>
          </w:tcPr>
          <w:p w:rsidR="00B043B7" w:rsidRPr="00F0298E" w:rsidRDefault="00B043B7" w:rsidP="0000002A">
            <w:pPr>
              <w:rPr>
                <w:sz w:val="20"/>
                <w:szCs w:val="20"/>
              </w:rPr>
            </w:pPr>
            <w:r w:rsidRPr="00F0298E">
              <w:rPr>
                <w:rStyle w:val="SCCFileNumberChar"/>
                <w:sz w:val="20"/>
                <w:szCs w:val="20"/>
              </w:rPr>
              <w:lastRenderedPageBreak/>
              <w:t>34700</w:t>
            </w:r>
          </w:p>
          <w:p w:rsidR="00B043B7" w:rsidRPr="00F0298E" w:rsidRDefault="00B043B7" w:rsidP="0000002A">
            <w:pPr>
              <w:rPr>
                <w:b/>
                <w:sz w:val="20"/>
                <w:szCs w:val="20"/>
                <w:lang w:val="fr-CA"/>
              </w:rPr>
            </w:pPr>
          </w:p>
        </w:tc>
        <w:tc>
          <w:tcPr>
            <w:tcW w:w="8118" w:type="dxa"/>
          </w:tcPr>
          <w:p w:rsidR="00B043B7" w:rsidRPr="00F0298E" w:rsidRDefault="00B043B7" w:rsidP="0000002A">
            <w:pPr>
              <w:rPr>
                <w:sz w:val="20"/>
                <w:szCs w:val="20"/>
              </w:rPr>
            </w:pPr>
            <w:r w:rsidRPr="00F0298E">
              <w:rPr>
                <w:rStyle w:val="SCCLsocChar"/>
                <w:sz w:val="20"/>
                <w:szCs w:val="20"/>
                <w:lang w:val="en-CA"/>
              </w:rPr>
              <w:t>Anthony Diamond</w:t>
            </w:r>
            <w:r>
              <w:rPr>
                <w:rStyle w:val="SCCLsocChar"/>
                <w:sz w:val="20"/>
                <w:szCs w:val="20"/>
                <w:lang w:val="en-CA"/>
              </w:rPr>
              <w:t xml:space="preserve"> and</w:t>
            </w:r>
            <w:r w:rsidRPr="00F0298E">
              <w:rPr>
                <w:rStyle w:val="SCCLsocChar"/>
                <w:sz w:val="20"/>
                <w:szCs w:val="20"/>
                <w:lang w:val="en-CA"/>
              </w:rPr>
              <w:t xml:space="preserve"> Diamond + Diamond Merchant Banking Group v. Danny Doobay</w:t>
            </w:r>
            <w:r>
              <w:rPr>
                <w:rStyle w:val="SCCLsocChar"/>
                <w:sz w:val="20"/>
                <w:szCs w:val="20"/>
                <w:lang w:val="en-CA"/>
              </w:rPr>
              <w:t xml:space="preserve"> and</w:t>
            </w:r>
            <w:r w:rsidRPr="00F0298E">
              <w:rPr>
                <w:rStyle w:val="SCCLsocChar"/>
                <w:sz w:val="20"/>
                <w:szCs w:val="20"/>
                <w:lang w:val="en-CA"/>
              </w:rPr>
              <w:t xml:space="preserve"> Richbuilt Developments Inc.</w:t>
            </w:r>
            <w:r w:rsidRPr="00F0298E">
              <w:rPr>
                <w:sz w:val="20"/>
                <w:szCs w:val="20"/>
              </w:rPr>
              <w:t xml:space="preserve"> (Ont.) (Civil) (By Leave)</w:t>
            </w:r>
          </w:p>
          <w:p w:rsidR="00B043B7" w:rsidRPr="00F0298E" w:rsidRDefault="00B043B7" w:rsidP="0000002A">
            <w:pPr>
              <w:rPr>
                <w:sz w:val="20"/>
                <w:szCs w:val="20"/>
              </w:rPr>
            </w:pPr>
          </w:p>
        </w:tc>
      </w:tr>
      <w:tr w:rsidR="00B043B7" w:rsidRPr="00F0298E" w:rsidTr="0000002A">
        <w:trPr>
          <w:cantSplit/>
        </w:trPr>
        <w:tc>
          <w:tcPr>
            <w:tcW w:w="1458" w:type="dxa"/>
          </w:tcPr>
          <w:p w:rsidR="00B043B7" w:rsidRPr="00F0298E" w:rsidRDefault="00B043B7" w:rsidP="0000002A">
            <w:pPr>
              <w:rPr>
                <w:sz w:val="20"/>
                <w:szCs w:val="20"/>
              </w:rPr>
            </w:pPr>
            <w:r w:rsidRPr="00F0298E">
              <w:rPr>
                <w:sz w:val="20"/>
                <w:szCs w:val="20"/>
              </w:rPr>
              <w:t>Coram :</w:t>
            </w:r>
          </w:p>
        </w:tc>
        <w:tc>
          <w:tcPr>
            <w:tcW w:w="8118" w:type="dxa"/>
          </w:tcPr>
          <w:p w:rsidR="00B043B7" w:rsidRPr="00F0298E" w:rsidRDefault="00B043B7" w:rsidP="0000002A">
            <w:pPr>
              <w:rPr>
                <w:sz w:val="20"/>
                <w:szCs w:val="20"/>
              </w:rPr>
            </w:pPr>
            <w:r w:rsidRPr="00F0298E">
              <w:rPr>
                <w:rStyle w:val="SCCCoramChar"/>
                <w:sz w:val="20"/>
                <w:szCs w:val="20"/>
                <w:lang w:val="en-CA"/>
              </w:rPr>
              <w:t>LeBel, Abella and Cromwell JJ.</w:t>
            </w:r>
          </w:p>
          <w:p w:rsidR="00B043B7" w:rsidRPr="00F0298E" w:rsidRDefault="00B043B7" w:rsidP="0000002A">
            <w:pPr>
              <w:rPr>
                <w:sz w:val="20"/>
                <w:szCs w:val="20"/>
                <w:u w:val="single"/>
              </w:rPr>
            </w:pPr>
          </w:p>
        </w:tc>
      </w:tr>
      <w:tr w:rsidR="00B043B7" w:rsidRPr="00C55FDA" w:rsidTr="0000002A">
        <w:trPr>
          <w:cantSplit/>
        </w:trPr>
        <w:tc>
          <w:tcPr>
            <w:tcW w:w="9576" w:type="dxa"/>
            <w:gridSpan w:val="2"/>
          </w:tcPr>
          <w:p w:rsidR="00B043B7" w:rsidRPr="00F0298E" w:rsidRDefault="00B043B7" w:rsidP="0000002A">
            <w:pPr>
              <w:pStyle w:val="SCCShortJudgment"/>
              <w:rPr>
                <w:szCs w:val="20"/>
              </w:rPr>
            </w:pPr>
            <w:r w:rsidRPr="00F0298E">
              <w:rPr>
                <w:szCs w:val="20"/>
              </w:rPr>
              <w:t>The application for leave to appeal from the judgment of the Court of Appeal for Ontario, Number M40457 (C52321), dated January 6, 2012, is dismissed without costs.</w:t>
            </w:r>
          </w:p>
          <w:p w:rsidR="00B043B7" w:rsidRPr="00F0298E" w:rsidRDefault="00B043B7" w:rsidP="0000002A">
            <w:pPr>
              <w:pStyle w:val="SCCShortJudgment"/>
              <w:ind w:firstLine="0"/>
              <w:rPr>
                <w:szCs w:val="20"/>
              </w:rPr>
            </w:pPr>
          </w:p>
          <w:p w:rsidR="00B043B7" w:rsidRPr="00F0298E" w:rsidRDefault="00B043B7" w:rsidP="00B043B7">
            <w:pPr>
              <w:pStyle w:val="SCCShortJudgment"/>
              <w:rPr>
                <w:szCs w:val="20"/>
                <w:lang w:val="fr-CA"/>
              </w:rPr>
            </w:pPr>
            <w:r w:rsidRPr="00F0298E">
              <w:rPr>
                <w:szCs w:val="20"/>
                <w:lang w:val="fr-CA"/>
              </w:rPr>
              <w:t>La demande d’autorisation d’appel de l’arrêt de la Cour d’appel de l’Ontario, numéro M40457 (C52321), daté du 6 janvier 2012,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733" w:rsidRPr="00805712" w:rsidTr="00AE0F15">
        <w:tc>
          <w:tcPr>
            <w:tcW w:w="5000" w:type="pct"/>
            <w:gridSpan w:val="3"/>
          </w:tcPr>
          <w:p w:rsidR="00016733" w:rsidRPr="00805712" w:rsidRDefault="00016733" w:rsidP="00AE0F15">
            <w:pPr>
              <w:jc w:val="both"/>
              <w:rPr>
                <w:rFonts w:eastAsia="Calibri"/>
                <w:sz w:val="20"/>
              </w:rPr>
            </w:pPr>
            <w:r w:rsidRPr="00805712">
              <w:rPr>
                <w:rFonts w:eastAsia="Calibri"/>
                <w:i/>
                <w:sz w:val="20"/>
              </w:rPr>
              <w:t>Charter of Rights and Freedoms</w:t>
            </w:r>
            <w:r w:rsidRPr="00805712">
              <w:rPr>
                <w:rFonts w:eastAsia="Calibri"/>
                <w:sz w:val="20"/>
              </w:rPr>
              <w:t xml:space="preserve"> ― Constitutional law ― Civil procedure  ― Contempt of court ― Applicant found guilty of civil contempt and sentenced to imprisonment and fine ― Whether civil contempt is an offence under s. 11 of the </w:t>
            </w:r>
            <w:r w:rsidRPr="00805712">
              <w:rPr>
                <w:rFonts w:eastAsia="Calibri"/>
                <w:i/>
                <w:sz w:val="20"/>
              </w:rPr>
              <w:t>Charter</w:t>
            </w:r>
            <w:r w:rsidRPr="00805712">
              <w:rPr>
                <w:rFonts w:eastAsia="Calibri"/>
                <w:sz w:val="20"/>
              </w:rPr>
              <w:t xml:space="preserve">  ― Whether s. 718.2(d) of the </w:t>
            </w:r>
            <w:r w:rsidRPr="00805712">
              <w:rPr>
                <w:rFonts w:eastAsia="Calibri"/>
                <w:i/>
                <w:sz w:val="20"/>
              </w:rPr>
              <w:t>Criminal Code</w:t>
            </w:r>
            <w:r w:rsidRPr="00805712">
              <w:rPr>
                <w:rFonts w:eastAsia="Calibri"/>
                <w:sz w:val="20"/>
              </w:rPr>
              <w:t xml:space="preserve"> is a principle of fundamental justice under s. 7 of the </w:t>
            </w:r>
            <w:r w:rsidRPr="00805712">
              <w:rPr>
                <w:rFonts w:eastAsia="Calibri"/>
                <w:i/>
                <w:sz w:val="20"/>
              </w:rPr>
              <w:t>Charter</w:t>
            </w:r>
            <w:r w:rsidRPr="00805712">
              <w:rPr>
                <w:rFonts w:eastAsia="Calibri"/>
                <w:sz w:val="20"/>
              </w:rPr>
              <w:t xml:space="preserve"> and whether Spence J. erred in not considering this before passing sentence on contempt charge ― Whether an unrepresented person in a civil contempt hearing should be assisted by the presiding judge the same way an unrepresented criminal defendant would be assisted ― Where solicitor’s negligence is a cause of a proceeding being dismissed, should a court be more liberal with respect to setting aside a dismissal for delay ― Whether the Court of Appeal and Karakatsanis J.A. (as she then was) erred in their reasoning and decision in not extending time to allow the applicant to perfect his appeal and in upholding the imposed sentencing ― Where the liberty interests of the subject are at stake on an appeal, can “long</w:t>
            </w:r>
            <w:r w:rsidRPr="00805712">
              <w:rPr>
                <w:rFonts w:eastAsia="Calibri"/>
                <w:sz w:val="20"/>
              </w:rPr>
              <w:noBreakHyphen/>
              <w:t>term and absolute non</w:t>
            </w:r>
            <w:r w:rsidRPr="00805712">
              <w:rPr>
                <w:rFonts w:eastAsia="Calibri"/>
                <w:sz w:val="20"/>
              </w:rPr>
              <w:noBreakHyphen/>
              <w:t xml:space="preserve">compliance with clear court orders” be a factor in determining whether an extension of time to perfect an appeal should be granted where the said conduct is not related to the conduct of the appeal?  </w:t>
            </w:r>
          </w:p>
        </w:tc>
      </w:tr>
      <w:tr w:rsidR="00016733" w:rsidRPr="00805712" w:rsidTr="00AE0F15">
        <w:tc>
          <w:tcPr>
            <w:tcW w:w="5000" w:type="pct"/>
            <w:gridSpan w:val="3"/>
          </w:tcPr>
          <w:p w:rsidR="00016733" w:rsidRPr="00805712" w:rsidRDefault="00016733" w:rsidP="00AE0F15">
            <w:pPr>
              <w:jc w:val="both"/>
              <w:rPr>
                <w:rFonts w:eastAsia="Calibri"/>
                <w:sz w:val="20"/>
              </w:rPr>
            </w:pPr>
          </w:p>
        </w:tc>
      </w:tr>
      <w:tr w:rsidR="00016733" w:rsidRPr="00805712" w:rsidTr="00AE0F15">
        <w:tc>
          <w:tcPr>
            <w:tcW w:w="5000" w:type="pct"/>
            <w:gridSpan w:val="3"/>
          </w:tcPr>
          <w:p w:rsidR="00016733" w:rsidRPr="00805712" w:rsidRDefault="00016733" w:rsidP="00AE0F15">
            <w:pPr>
              <w:jc w:val="both"/>
              <w:rPr>
                <w:rFonts w:eastAsia="Calibri"/>
                <w:sz w:val="20"/>
              </w:rPr>
            </w:pPr>
            <w:r w:rsidRPr="00805712">
              <w:rPr>
                <w:rFonts w:eastAsia="Calibri"/>
                <w:sz w:val="20"/>
              </w:rPr>
              <w:t xml:space="preserve">On June 18, 2010, Mr. Diamond was found guilty of civil contempt and sentenced to 21 days’ imprisonment and a $20,000 fine.  Mr. Diamond filed a notice of appeal on June 30, 2010 seeking to set aside this decision.  The appeal was dismissed for delay in perfecting the appeal by the Deputy Registrar of the Ontario Court of Appeal on August 25, 2010.  </w:t>
            </w:r>
          </w:p>
          <w:p w:rsidR="00016733" w:rsidRPr="00805712" w:rsidRDefault="00016733" w:rsidP="00AE0F15">
            <w:pPr>
              <w:jc w:val="both"/>
              <w:rPr>
                <w:rFonts w:eastAsia="Calibri"/>
                <w:sz w:val="20"/>
              </w:rPr>
            </w:pPr>
          </w:p>
          <w:p w:rsidR="00016733" w:rsidRPr="00805712" w:rsidRDefault="00016733" w:rsidP="00AE0F15">
            <w:pPr>
              <w:jc w:val="both"/>
              <w:rPr>
                <w:rFonts w:eastAsia="Calibri"/>
                <w:sz w:val="20"/>
              </w:rPr>
            </w:pPr>
            <w:r w:rsidRPr="00805712">
              <w:rPr>
                <w:rFonts w:eastAsia="Calibri"/>
                <w:sz w:val="20"/>
              </w:rPr>
              <w:t xml:space="preserve">Mr. Diamond discovered his appeal had been dismissed for delay in January 2011.  He brought a motion on August 24, 2011 to have the decision of the Deputy Registrar reviewed.  Karakatsanis J.A. (as she then was) dismissed the motion.  The Court of Appeal agreed and dismissed the motion for review of Justice Karakatsanis’ order. </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June 18, 2010</w:t>
            </w:r>
          </w:p>
          <w:p w:rsidR="00016733" w:rsidRPr="00805712" w:rsidRDefault="00016733" w:rsidP="00AE0F15">
            <w:pPr>
              <w:jc w:val="both"/>
              <w:rPr>
                <w:rFonts w:eastAsia="Calibri"/>
                <w:sz w:val="20"/>
              </w:rPr>
            </w:pPr>
            <w:r w:rsidRPr="00805712">
              <w:rPr>
                <w:rFonts w:eastAsia="Calibri"/>
                <w:sz w:val="20"/>
              </w:rPr>
              <w:t>Ontario Superior Court of Justice</w:t>
            </w:r>
          </w:p>
          <w:p w:rsidR="00016733" w:rsidRPr="00805712" w:rsidRDefault="00016733" w:rsidP="00AE0F15">
            <w:pPr>
              <w:jc w:val="both"/>
              <w:rPr>
                <w:rFonts w:eastAsia="Calibri"/>
                <w:sz w:val="20"/>
              </w:rPr>
            </w:pPr>
            <w:r w:rsidRPr="00805712">
              <w:rPr>
                <w:rFonts w:eastAsia="Calibri"/>
                <w:sz w:val="20"/>
              </w:rPr>
              <w:t>(Spence J.)</w:t>
            </w:r>
          </w:p>
          <w:p w:rsidR="00016733" w:rsidRPr="00805712" w:rsidRDefault="00016733" w:rsidP="00AE0F15">
            <w:pPr>
              <w:jc w:val="both"/>
              <w:rPr>
                <w:rFonts w:eastAsia="Calibri"/>
                <w:sz w:val="20"/>
              </w:rPr>
            </w:pP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Applicant found guilty of civil contempt and sentenced to 21 days’ imprisonment and fine.</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September 3, 2011</w:t>
            </w:r>
          </w:p>
          <w:p w:rsidR="00016733" w:rsidRPr="00805712" w:rsidRDefault="00016733" w:rsidP="00AE0F15">
            <w:pPr>
              <w:jc w:val="both"/>
              <w:rPr>
                <w:rFonts w:eastAsia="Calibri"/>
                <w:sz w:val="20"/>
              </w:rPr>
            </w:pPr>
            <w:r w:rsidRPr="00805712">
              <w:rPr>
                <w:rFonts w:eastAsia="Calibri"/>
                <w:sz w:val="20"/>
              </w:rPr>
              <w:t>Court of Appeal for Ontario</w:t>
            </w:r>
          </w:p>
          <w:p w:rsidR="00016733" w:rsidRPr="00805712" w:rsidRDefault="00016733" w:rsidP="00AE0F15">
            <w:pPr>
              <w:jc w:val="both"/>
              <w:rPr>
                <w:rFonts w:eastAsia="Calibri"/>
                <w:sz w:val="20"/>
              </w:rPr>
            </w:pPr>
            <w:r w:rsidRPr="00805712">
              <w:rPr>
                <w:rFonts w:eastAsia="Calibri"/>
                <w:sz w:val="20"/>
              </w:rPr>
              <w:t>(Karakatsanis J.)</w:t>
            </w:r>
          </w:p>
          <w:p w:rsidR="00016733" w:rsidRPr="00805712" w:rsidRDefault="00016733" w:rsidP="00AE0F15">
            <w:pPr>
              <w:jc w:val="both"/>
              <w:rPr>
                <w:rFonts w:eastAsia="Calibri"/>
                <w:sz w:val="20"/>
              </w:rPr>
            </w:pP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Motion to dismiss order of Deputy Registrar, dismissing Applicant’s appeal of Spence J.’s decision for delay, dismissed.</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January 6, 2012</w:t>
            </w:r>
          </w:p>
          <w:p w:rsidR="00016733" w:rsidRPr="00805712" w:rsidRDefault="00016733" w:rsidP="00AE0F15">
            <w:pPr>
              <w:jc w:val="both"/>
              <w:rPr>
                <w:rFonts w:eastAsia="Calibri"/>
                <w:sz w:val="20"/>
              </w:rPr>
            </w:pPr>
            <w:r w:rsidRPr="00805712">
              <w:rPr>
                <w:rFonts w:eastAsia="Calibri"/>
                <w:sz w:val="20"/>
              </w:rPr>
              <w:t>Court of Appeal for Ontario</w:t>
            </w:r>
          </w:p>
          <w:p w:rsidR="00016733" w:rsidRPr="00805712" w:rsidRDefault="00016733" w:rsidP="00FC3504">
            <w:pPr>
              <w:jc w:val="both"/>
              <w:rPr>
                <w:rFonts w:eastAsia="Calibri"/>
                <w:sz w:val="20"/>
              </w:rPr>
            </w:pPr>
            <w:r w:rsidRPr="00805712">
              <w:rPr>
                <w:rFonts w:eastAsia="Calibri"/>
                <w:sz w:val="20"/>
              </w:rPr>
              <w:t>(Laskin, MacPherson and Lang JJ.A.)</w:t>
            </w: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Motion to set aside decision of Justice Karakatsanis dismissed.</w:t>
            </w:r>
          </w:p>
        </w:tc>
      </w:tr>
    </w:tbl>
    <w:p w:rsidR="00FC3504" w:rsidRDefault="00FC3504"/>
    <w:p w:rsidR="00FC3504" w:rsidRDefault="00FC3504">
      <w:r>
        <w:br w:type="page"/>
      </w:r>
    </w:p>
    <w:tbl>
      <w:tblPr>
        <w:tblW w:w="4952" w:type="pct"/>
        <w:tblLayout w:type="fixed"/>
        <w:tblCellMar>
          <w:left w:w="0" w:type="dxa"/>
          <w:bottom w:w="99" w:type="dxa"/>
          <w:right w:w="0" w:type="dxa"/>
        </w:tblCellMar>
        <w:tblLook w:val="04A0"/>
      </w:tblPr>
      <w:tblGrid>
        <w:gridCol w:w="4624"/>
        <w:gridCol w:w="463"/>
        <w:gridCol w:w="4440"/>
      </w:tblGrid>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lastRenderedPageBreak/>
              <w:t>March 6, 2012</w:t>
            </w:r>
          </w:p>
          <w:p w:rsidR="00016733" w:rsidRPr="00805712" w:rsidRDefault="00016733" w:rsidP="00AE0F15">
            <w:pPr>
              <w:jc w:val="both"/>
              <w:rPr>
                <w:rFonts w:eastAsia="Calibri"/>
                <w:sz w:val="20"/>
              </w:rPr>
            </w:pPr>
            <w:r w:rsidRPr="00805712">
              <w:rPr>
                <w:rFonts w:eastAsia="Calibri"/>
                <w:sz w:val="20"/>
              </w:rPr>
              <w:t>Supreme Court of Canada</w:t>
            </w: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Application for leave to appeal filed.</w:t>
            </w:r>
          </w:p>
          <w:p w:rsidR="00016733" w:rsidRPr="00805712" w:rsidRDefault="00016733"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4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733" w:rsidRPr="00C55FDA" w:rsidTr="00AE0F15">
        <w:tc>
          <w:tcPr>
            <w:tcW w:w="5000" w:type="pct"/>
            <w:gridSpan w:val="3"/>
          </w:tcPr>
          <w:p w:rsidR="00016733" w:rsidRPr="00805712" w:rsidRDefault="00016733" w:rsidP="00AE0F15">
            <w:pPr>
              <w:jc w:val="both"/>
              <w:rPr>
                <w:rFonts w:eastAsia="Calibri"/>
                <w:sz w:val="20"/>
                <w:lang w:val="fr-CA"/>
              </w:rPr>
            </w:pPr>
            <w:r w:rsidRPr="00805712">
              <w:rPr>
                <w:rFonts w:eastAsia="Calibri"/>
                <w:i/>
                <w:sz w:val="20"/>
                <w:lang w:val="fr-CA"/>
              </w:rPr>
              <w:t>Charte des droits et libertés —</w:t>
            </w:r>
            <w:r w:rsidRPr="00805712">
              <w:rPr>
                <w:rFonts w:eastAsia="Calibri"/>
                <w:sz w:val="20"/>
                <w:lang w:val="fr-CA"/>
              </w:rPr>
              <w:t xml:space="preserve"> Droit constitutionnel — Procédure civile — Outrage au tribunal — Le demandeur a été déclaré coupable d’outrage civil et a été condamné à une peine d’emprisonnement et à une amende — L’outrage civil constitue</w:t>
            </w:r>
            <w:r w:rsidRPr="00805712">
              <w:rPr>
                <w:rFonts w:eastAsia="Calibri"/>
                <w:sz w:val="20"/>
                <w:lang w:val="fr-CA"/>
              </w:rPr>
              <w:noBreakHyphen/>
              <w:t>t</w:t>
            </w:r>
            <w:r w:rsidRPr="00805712">
              <w:rPr>
                <w:rFonts w:eastAsia="Calibri"/>
                <w:sz w:val="20"/>
                <w:lang w:val="fr-CA"/>
              </w:rPr>
              <w:noBreakHyphen/>
              <w:t xml:space="preserve">il une infraction au sens de l’art. 11 de la </w:t>
            </w:r>
            <w:r w:rsidRPr="00805712">
              <w:rPr>
                <w:rFonts w:eastAsia="Calibri"/>
                <w:i/>
                <w:sz w:val="20"/>
                <w:lang w:val="fr-CA"/>
              </w:rPr>
              <w:t>Charte</w:t>
            </w:r>
            <w:r w:rsidRPr="00805712">
              <w:rPr>
                <w:rFonts w:eastAsia="Calibri"/>
                <w:sz w:val="20"/>
                <w:lang w:val="fr-CA"/>
              </w:rPr>
              <w:t>? — L’alinéa 718.2</w:t>
            </w:r>
            <w:r w:rsidRPr="00805712">
              <w:rPr>
                <w:rFonts w:eastAsia="Calibri"/>
                <w:i/>
                <w:sz w:val="20"/>
                <w:lang w:val="fr-CA"/>
              </w:rPr>
              <w:t>d</w:t>
            </w:r>
            <w:r w:rsidRPr="00805712">
              <w:rPr>
                <w:rFonts w:eastAsia="Calibri"/>
                <w:sz w:val="20"/>
                <w:lang w:val="fr-CA"/>
              </w:rPr>
              <w:t xml:space="preserve">) du </w:t>
            </w:r>
            <w:r w:rsidRPr="00805712">
              <w:rPr>
                <w:rFonts w:eastAsia="Calibri"/>
                <w:i/>
                <w:sz w:val="20"/>
                <w:lang w:val="fr-CA"/>
              </w:rPr>
              <w:t>Code criminel</w:t>
            </w:r>
            <w:r w:rsidRPr="00805712">
              <w:rPr>
                <w:rFonts w:eastAsia="Calibri"/>
                <w:sz w:val="20"/>
                <w:lang w:val="fr-CA"/>
              </w:rPr>
              <w:t xml:space="preserve"> constitue</w:t>
            </w:r>
            <w:r w:rsidRPr="00805712">
              <w:rPr>
                <w:rFonts w:eastAsia="Calibri"/>
                <w:sz w:val="20"/>
                <w:lang w:val="fr-CA"/>
              </w:rPr>
              <w:noBreakHyphen/>
              <w:t>t</w:t>
            </w:r>
            <w:r w:rsidRPr="00805712">
              <w:rPr>
                <w:rFonts w:eastAsia="Calibri"/>
                <w:sz w:val="20"/>
                <w:lang w:val="fr-CA"/>
              </w:rPr>
              <w:noBreakHyphen/>
              <w:t xml:space="preserve">il un principe de justice fondamentale au sens de l’art. 7 de la </w:t>
            </w:r>
            <w:r w:rsidRPr="00805712">
              <w:rPr>
                <w:rFonts w:eastAsia="Calibri"/>
                <w:i/>
                <w:sz w:val="20"/>
                <w:lang w:val="fr-CA"/>
              </w:rPr>
              <w:t>Charte</w:t>
            </w:r>
            <w:r w:rsidRPr="00805712">
              <w:rPr>
                <w:rFonts w:eastAsia="Calibri"/>
                <w:sz w:val="20"/>
                <w:lang w:val="fr-CA"/>
              </w:rPr>
              <w:t xml:space="preserve"> et le juge Spence a</w:t>
            </w:r>
            <w:r w:rsidRPr="00805712">
              <w:rPr>
                <w:rFonts w:eastAsia="Calibri"/>
                <w:sz w:val="20"/>
                <w:lang w:val="fr-CA"/>
              </w:rPr>
              <w:noBreakHyphen/>
              <w:t>t</w:t>
            </w:r>
            <w:r w:rsidRPr="00805712">
              <w:rPr>
                <w:rFonts w:eastAsia="Calibri"/>
                <w:sz w:val="20"/>
                <w:lang w:val="fr-CA"/>
              </w:rPr>
              <w:noBreakHyphen/>
              <w:t>il commis une erreur en ne tenant pas compte de cet élément avant de prononcer la peine en réponse à l’accusation pour outrage? — La personne qui n’est pas représentée lors d’une audience portant sur un outrage civil devrait</w:t>
            </w:r>
            <w:r w:rsidRPr="00805712">
              <w:rPr>
                <w:rFonts w:eastAsia="Calibri"/>
                <w:sz w:val="20"/>
                <w:lang w:val="fr-CA"/>
              </w:rPr>
              <w:noBreakHyphen/>
              <w:t>elle bénéficier de l’aide du juge qui préside l’audience de la même façon qu’un accusé non représenté au criminel? — Lorsque la négligence de l’avocat est une des raisons motivant le rejet de l’instance, le tribunal devrait</w:t>
            </w:r>
            <w:r w:rsidRPr="00805712">
              <w:rPr>
                <w:rFonts w:eastAsia="Calibri"/>
                <w:sz w:val="20"/>
                <w:lang w:val="fr-CA"/>
              </w:rPr>
              <w:noBreakHyphen/>
              <w:t>il être plus libéral en ce qui concerne l’annulation du rejet de l’instance pour cause de retard? — La Cour d’appel et la juge Karakatsanis (maintenant juge de notre Cour) ont</w:t>
            </w:r>
            <w:r w:rsidRPr="00805712">
              <w:rPr>
                <w:rFonts w:eastAsia="Calibri"/>
                <w:sz w:val="20"/>
                <w:lang w:val="fr-CA"/>
              </w:rPr>
              <w:noBreakHyphen/>
              <w:t>elles commis une erreur dans leur raisonnement et dans leur décision de refuser de proroger le délai imparti au demandeur pour mettre son appel en état et de confirmer la peine infligée? — Lorsque les droits à la liberté de l’intéressé sont en jeu lors de l’appel, le non</w:t>
            </w:r>
            <w:r w:rsidRPr="00805712">
              <w:rPr>
                <w:rFonts w:eastAsia="Calibri"/>
                <w:sz w:val="20"/>
                <w:lang w:val="fr-CA"/>
              </w:rPr>
              <w:noBreakHyphen/>
              <w:t>respect absolu et prolongé d’ordonnances judiciaires non ambiguës constitue</w:t>
            </w:r>
            <w:r w:rsidRPr="00805712">
              <w:rPr>
                <w:rFonts w:eastAsia="Calibri"/>
                <w:sz w:val="20"/>
                <w:lang w:val="fr-CA"/>
              </w:rPr>
              <w:noBreakHyphen/>
              <w:t>t</w:t>
            </w:r>
            <w:r w:rsidRPr="00805712">
              <w:rPr>
                <w:rFonts w:eastAsia="Calibri"/>
                <w:sz w:val="20"/>
                <w:lang w:val="fr-CA"/>
              </w:rPr>
              <w:noBreakHyphen/>
              <w:t>il un facteur dont on peut tenir compte pour décider s’il y a lieu d’accorder une prorogation du délai imparti pour mettre l’appel en état lorsque le comportement en question ne se rapporte pas au déroulement de l’appel?</w:t>
            </w:r>
          </w:p>
        </w:tc>
      </w:tr>
      <w:tr w:rsidR="00016733" w:rsidRPr="00C55FDA" w:rsidTr="00AE0F15">
        <w:tc>
          <w:tcPr>
            <w:tcW w:w="5000" w:type="pct"/>
            <w:gridSpan w:val="3"/>
          </w:tcPr>
          <w:p w:rsidR="00016733" w:rsidRPr="00805712" w:rsidRDefault="00016733" w:rsidP="00AE0F15">
            <w:pPr>
              <w:jc w:val="both"/>
              <w:rPr>
                <w:rFonts w:eastAsia="Calibri"/>
                <w:sz w:val="20"/>
                <w:lang w:val="fr-CA"/>
              </w:rPr>
            </w:pPr>
          </w:p>
        </w:tc>
      </w:tr>
      <w:tr w:rsidR="00016733" w:rsidRPr="00C55FDA" w:rsidTr="00AE0F15">
        <w:tc>
          <w:tcPr>
            <w:tcW w:w="5000" w:type="pct"/>
            <w:gridSpan w:val="3"/>
          </w:tcPr>
          <w:p w:rsidR="00016733" w:rsidRPr="00805712" w:rsidRDefault="00016733" w:rsidP="00AE0F15">
            <w:pPr>
              <w:jc w:val="both"/>
              <w:rPr>
                <w:rFonts w:eastAsia="Calibri"/>
                <w:sz w:val="20"/>
                <w:lang w:val="fr-CA"/>
              </w:rPr>
            </w:pPr>
            <w:r w:rsidRPr="00805712">
              <w:rPr>
                <w:rFonts w:eastAsia="Calibri"/>
                <w:sz w:val="20"/>
                <w:lang w:val="fr-CA"/>
              </w:rPr>
              <w:t>Le 18 juin 2010, M. Diamond a été déclaré coupable d’outrage civil et a été condamné à 21 jours d’emprisonnement et à une amende de 20 000 $. M. Diamond a déposé un avis d’appel le 30 juin 2010 en vue de faire annuler cette décision. L’appel a été rejeté pour retard à mettre l’appel en état par le registraire adjoint de la Cour d’appel de l’Ontario le 25 août 2010.</w:t>
            </w:r>
          </w:p>
          <w:p w:rsidR="00016733" w:rsidRPr="00805712" w:rsidRDefault="00016733" w:rsidP="00AE0F15">
            <w:pPr>
              <w:jc w:val="both"/>
              <w:rPr>
                <w:rFonts w:eastAsia="Calibri"/>
                <w:sz w:val="20"/>
                <w:lang w:val="fr-CA"/>
              </w:rPr>
            </w:pPr>
          </w:p>
          <w:p w:rsidR="00016733" w:rsidRPr="00805712" w:rsidRDefault="00016733" w:rsidP="00AE0F15">
            <w:pPr>
              <w:jc w:val="both"/>
              <w:rPr>
                <w:rFonts w:eastAsia="Calibri"/>
                <w:sz w:val="20"/>
                <w:lang w:val="fr-CA"/>
              </w:rPr>
            </w:pPr>
            <w:r w:rsidRPr="00805712">
              <w:rPr>
                <w:rFonts w:eastAsia="Calibri"/>
                <w:sz w:val="20"/>
                <w:lang w:val="fr-CA"/>
              </w:rPr>
              <w:t>M. Diamond a découvert en janvier 2011 que son appel avait été rejeté pour cause de retard. Il a présenté le 24 août 2011 une requête en vue de faire réviser la décision du registraire adjoint. La juge Karakatsanis (maintenant juge de notre Cour) a rejeté la requête. La Cour d’appel a abondé dans son sens et a rejeté la requête en révision de l’ordonnance de la juge Karakatsanis.</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18 juin 2010</w:t>
            </w:r>
          </w:p>
          <w:p w:rsidR="00016733" w:rsidRPr="00805712" w:rsidRDefault="00016733" w:rsidP="00AE0F15">
            <w:pPr>
              <w:jc w:val="both"/>
              <w:rPr>
                <w:rFonts w:eastAsia="Calibri"/>
                <w:sz w:val="20"/>
                <w:lang w:val="fr-CA"/>
              </w:rPr>
            </w:pPr>
            <w:r w:rsidRPr="00805712">
              <w:rPr>
                <w:rFonts w:eastAsia="Calibri"/>
                <w:sz w:val="20"/>
                <w:lang w:val="fr-CA"/>
              </w:rPr>
              <w:t>Cour supérieure de justice de l’Ontario</w:t>
            </w:r>
          </w:p>
          <w:p w:rsidR="00016733" w:rsidRPr="00805712" w:rsidRDefault="00016733" w:rsidP="00AE0F15">
            <w:pPr>
              <w:jc w:val="both"/>
              <w:rPr>
                <w:rFonts w:eastAsia="Calibri"/>
                <w:sz w:val="20"/>
                <w:lang w:val="fr-CA"/>
              </w:rPr>
            </w:pPr>
            <w:r w:rsidRPr="00805712">
              <w:rPr>
                <w:rFonts w:eastAsia="Calibri"/>
                <w:sz w:val="20"/>
                <w:lang w:val="fr-CA"/>
              </w:rPr>
              <w:t>(le juge Spence)</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Le demandeur est déclaré coupable d’outrage civil et condamné à 21 jours d’emprisonnement et à une amende.</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3 septembre 2011</w:t>
            </w:r>
          </w:p>
          <w:p w:rsidR="00016733" w:rsidRPr="00805712" w:rsidRDefault="00016733" w:rsidP="00AE0F15">
            <w:pPr>
              <w:jc w:val="both"/>
              <w:rPr>
                <w:rFonts w:eastAsia="Calibri"/>
                <w:sz w:val="20"/>
                <w:lang w:val="fr-CA"/>
              </w:rPr>
            </w:pPr>
            <w:r w:rsidRPr="00805712">
              <w:rPr>
                <w:rFonts w:eastAsia="Calibri"/>
                <w:sz w:val="20"/>
                <w:lang w:val="fr-CA"/>
              </w:rPr>
              <w:t>Cour d’appel de l’Ontario</w:t>
            </w:r>
          </w:p>
          <w:p w:rsidR="00016733" w:rsidRPr="00805712" w:rsidRDefault="00016733" w:rsidP="00AE0F15">
            <w:pPr>
              <w:jc w:val="both"/>
              <w:rPr>
                <w:rFonts w:eastAsia="Calibri"/>
                <w:sz w:val="20"/>
                <w:lang w:val="fr-CA"/>
              </w:rPr>
            </w:pPr>
            <w:r w:rsidRPr="00805712">
              <w:rPr>
                <w:rFonts w:eastAsia="Calibri"/>
                <w:sz w:val="20"/>
                <w:lang w:val="fr-CA"/>
              </w:rPr>
              <w:t>(la juge Karakatsanis)</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La requête en rejet de l’ordonnance par laquelle le registraire adjoint avait rejeté l’appel interjeté par le demandeur de la décision du juge Spence pour cause de retard est rejetée.</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6 janvier 2012</w:t>
            </w:r>
          </w:p>
          <w:p w:rsidR="00016733" w:rsidRPr="00805712" w:rsidRDefault="00016733" w:rsidP="00AE0F15">
            <w:pPr>
              <w:jc w:val="both"/>
              <w:rPr>
                <w:rFonts w:eastAsia="Calibri"/>
                <w:sz w:val="20"/>
                <w:lang w:val="fr-CA"/>
              </w:rPr>
            </w:pPr>
            <w:r w:rsidRPr="00805712">
              <w:rPr>
                <w:rFonts w:eastAsia="Calibri"/>
                <w:sz w:val="20"/>
                <w:lang w:val="fr-CA"/>
              </w:rPr>
              <w:t>Cour d’appel de l’Ontario</w:t>
            </w:r>
          </w:p>
          <w:p w:rsidR="00016733" w:rsidRPr="00805712" w:rsidRDefault="00016733" w:rsidP="00AE0F15">
            <w:pPr>
              <w:jc w:val="both"/>
              <w:rPr>
                <w:rFonts w:eastAsia="Calibri"/>
                <w:sz w:val="20"/>
                <w:lang w:val="fr-CA"/>
              </w:rPr>
            </w:pPr>
            <w:r w:rsidRPr="00805712">
              <w:rPr>
                <w:rFonts w:eastAsia="Calibri"/>
                <w:sz w:val="20"/>
                <w:lang w:val="fr-CA"/>
              </w:rPr>
              <w:t>(les juges Laskin, MacPherson et Lang)</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La requête en annulation de la décision de la juge Karakatsanis est rejetée.</w:t>
            </w:r>
          </w:p>
        </w:tc>
      </w:tr>
      <w:tr w:rsidR="00016733" w:rsidRPr="00805712"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6 mars 2012</w:t>
            </w:r>
          </w:p>
          <w:p w:rsidR="00016733" w:rsidRPr="00805712" w:rsidRDefault="00016733" w:rsidP="00AE0F15">
            <w:pPr>
              <w:jc w:val="both"/>
              <w:rPr>
                <w:rFonts w:eastAsia="Calibri"/>
                <w:sz w:val="20"/>
                <w:lang w:val="fr-CA"/>
              </w:rPr>
            </w:pPr>
            <w:r w:rsidRPr="00805712">
              <w:rPr>
                <w:rFonts w:eastAsia="Calibri"/>
                <w:sz w:val="20"/>
                <w:lang w:val="fr-CA"/>
              </w:rPr>
              <w:t>Cour suprême du Canada</w:t>
            </w: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Demande d’autorisation d’appel.</w:t>
            </w:r>
          </w:p>
          <w:p w:rsidR="00016733" w:rsidRPr="00805712" w:rsidRDefault="00016733"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43"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C3504" w:rsidRPr="005D1821" w:rsidTr="0000002A">
        <w:trPr>
          <w:cantSplit/>
        </w:trPr>
        <w:tc>
          <w:tcPr>
            <w:tcW w:w="1458" w:type="dxa"/>
          </w:tcPr>
          <w:p w:rsidR="00FC3504" w:rsidRPr="005D1821" w:rsidRDefault="00FC3504" w:rsidP="0000002A">
            <w:pPr>
              <w:rPr>
                <w:sz w:val="20"/>
                <w:szCs w:val="20"/>
              </w:rPr>
            </w:pPr>
            <w:r w:rsidRPr="005D1821">
              <w:rPr>
                <w:rStyle w:val="SCCFileNumberChar"/>
                <w:sz w:val="20"/>
                <w:szCs w:val="20"/>
              </w:rPr>
              <w:lastRenderedPageBreak/>
              <w:t>34730</w:t>
            </w:r>
          </w:p>
          <w:p w:rsidR="00FC3504" w:rsidRPr="005D1821" w:rsidRDefault="00FC3504" w:rsidP="0000002A">
            <w:pPr>
              <w:rPr>
                <w:b/>
                <w:sz w:val="20"/>
                <w:szCs w:val="20"/>
                <w:lang w:val="fr-CA"/>
              </w:rPr>
            </w:pPr>
          </w:p>
        </w:tc>
        <w:tc>
          <w:tcPr>
            <w:tcW w:w="8118" w:type="dxa"/>
          </w:tcPr>
          <w:p w:rsidR="00FC3504" w:rsidRPr="005D1821" w:rsidRDefault="00FC3504" w:rsidP="0000002A">
            <w:pPr>
              <w:rPr>
                <w:sz w:val="20"/>
                <w:szCs w:val="20"/>
              </w:rPr>
            </w:pPr>
            <w:r w:rsidRPr="005D1821">
              <w:rPr>
                <w:rStyle w:val="SCCLsocChar"/>
                <w:sz w:val="20"/>
                <w:szCs w:val="20"/>
                <w:lang w:val="en-CA"/>
              </w:rPr>
              <w:t>Dennis Eugene Menezes v. Her Majesty the Queen</w:t>
            </w:r>
            <w:r w:rsidRPr="005D1821">
              <w:rPr>
                <w:sz w:val="20"/>
                <w:szCs w:val="20"/>
              </w:rPr>
              <w:t xml:space="preserve"> (Ont.) (Criminal) (By Leave)</w:t>
            </w:r>
          </w:p>
          <w:p w:rsidR="00FC3504" w:rsidRPr="005D1821" w:rsidRDefault="00FC3504" w:rsidP="0000002A">
            <w:pPr>
              <w:rPr>
                <w:sz w:val="20"/>
                <w:szCs w:val="20"/>
              </w:rPr>
            </w:pPr>
          </w:p>
        </w:tc>
      </w:tr>
      <w:tr w:rsidR="00FC3504" w:rsidRPr="005D1821" w:rsidTr="0000002A">
        <w:trPr>
          <w:cantSplit/>
        </w:trPr>
        <w:tc>
          <w:tcPr>
            <w:tcW w:w="1458" w:type="dxa"/>
          </w:tcPr>
          <w:p w:rsidR="00FC3504" w:rsidRPr="005D1821" w:rsidRDefault="00FC3504" w:rsidP="0000002A">
            <w:pPr>
              <w:rPr>
                <w:sz w:val="20"/>
                <w:szCs w:val="20"/>
              </w:rPr>
            </w:pPr>
            <w:r w:rsidRPr="005D1821">
              <w:rPr>
                <w:sz w:val="20"/>
                <w:szCs w:val="20"/>
              </w:rPr>
              <w:t>Coram :</w:t>
            </w:r>
          </w:p>
        </w:tc>
        <w:tc>
          <w:tcPr>
            <w:tcW w:w="8118" w:type="dxa"/>
          </w:tcPr>
          <w:p w:rsidR="00FC3504" w:rsidRPr="005D1821" w:rsidRDefault="00FC3504" w:rsidP="0000002A">
            <w:pPr>
              <w:rPr>
                <w:sz w:val="20"/>
                <w:szCs w:val="20"/>
              </w:rPr>
            </w:pPr>
            <w:r w:rsidRPr="005D1821">
              <w:rPr>
                <w:rStyle w:val="SCCCoramChar"/>
                <w:sz w:val="20"/>
                <w:szCs w:val="20"/>
                <w:lang w:val="en-CA"/>
              </w:rPr>
              <w:t>LeBel, Abella and Cromwell JJ.</w:t>
            </w:r>
          </w:p>
          <w:p w:rsidR="00FC3504" w:rsidRPr="005D1821" w:rsidRDefault="00FC3504" w:rsidP="0000002A">
            <w:pPr>
              <w:rPr>
                <w:sz w:val="20"/>
                <w:szCs w:val="20"/>
                <w:u w:val="single"/>
              </w:rPr>
            </w:pPr>
          </w:p>
        </w:tc>
      </w:tr>
      <w:tr w:rsidR="00FC3504" w:rsidRPr="00C55FDA" w:rsidTr="0000002A">
        <w:trPr>
          <w:cantSplit/>
        </w:trPr>
        <w:tc>
          <w:tcPr>
            <w:tcW w:w="9576" w:type="dxa"/>
            <w:gridSpan w:val="2"/>
          </w:tcPr>
          <w:p w:rsidR="00FC3504" w:rsidRPr="005D1821" w:rsidRDefault="00FC3504" w:rsidP="0000002A">
            <w:pPr>
              <w:pStyle w:val="SCCShortJudgment"/>
              <w:rPr>
                <w:szCs w:val="20"/>
              </w:rPr>
            </w:pPr>
            <w:r w:rsidRPr="005D1821">
              <w:rPr>
                <w:szCs w:val="20"/>
              </w:rPr>
              <w:t>The motion for an extension of time to serve and file the application for leave to appeal is granted. The application for leave to appeal from the judgment of the Court of Appeal for Ontario, Number C53534, 2011 ONCA 501, dated July 7, 2011, is dismissed without costs.</w:t>
            </w:r>
          </w:p>
          <w:p w:rsidR="00FC3504" w:rsidRPr="005D1821" w:rsidRDefault="00FC3504" w:rsidP="0000002A">
            <w:pPr>
              <w:pStyle w:val="SCCShortJudgment"/>
              <w:ind w:firstLine="0"/>
              <w:rPr>
                <w:szCs w:val="20"/>
              </w:rPr>
            </w:pPr>
          </w:p>
          <w:p w:rsidR="00FC3504" w:rsidRPr="005D1821" w:rsidRDefault="00FC3504" w:rsidP="00FC3504">
            <w:pPr>
              <w:pStyle w:val="SCCShortJudgment"/>
              <w:rPr>
                <w:szCs w:val="20"/>
                <w:lang w:val="fr-CA"/>
              </w:rPr>
            </w:pPr>
            <w:r w:rsidRPr="005D1821">
              <w:rPr>
                <w:szCs w:val="20"/>
                <w:lang w:val="fr-CA"/>
              </w:rPr>
              <w:t>La requête en prorogation du délai de signification et de dépôt de la demande d’autorisation d’appel est accueillie. La demande d’autorisation d’appel de l’arrêt de la Cour d’appel de l’Ontario, numéro C53534, 2011 ONCA 501, daté du 7 juillet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733" w:rsidRPr="00805712" w:rsidTr="00AE0F15">
        <w:tc>
          <w:tcPr>
            <w:tcW w:w="5000" w:type="pct"/>
            <w:gridSpan w:val="3"/>
          </w:tcPr>
          <w:p w:rsidR="00016733" w:rsidRPr="00805712" w:rsidRDefault="00016733" w:rsidP="00AE0F15">
            <w:pPr>
              <w:jc w:val="both"/>
              <w:rPr>
                <w:rFonts w:eastAsia="Calibri"/>
                <w:sz w:val="20"/>
              </w:rPr>
            </w:pPr>
            <w:r w:rsidRPr="00805712">
              <w:rPr>
                <w:rFonts w:eastAsia="Calibri"/>
                <w:sz w:val="20"/>
              </w:rPr>
              <w:t>Criminal law — Accused convicted of attempted break and enter of residence — Babysitter who was inside residence at time of attempted break and enter later described accused’s identity to police — Police deployed dog to track scent — On arrest, accused stated he was lost and denied attempt to break and enter residence — Whether accused’s identity proven beyond reasonable doubt — Whether accused’s statement on arrest credible — Whether dog tracking evidence admissible.</w:t>
            </w:r>
          </w:p>
        </w:tc>
      </w:tr>
      <w:tr w:rsidR="00016733" w:rsidRPr="00805712" w:rsidTr="00AE0F15">
        <w:tc>
          <w:tcPr>
            <w:tcW w:w="5000" w:type="pct"/>
            <w:gridSpan w:val="3"/>
          </w:tcPr>
          <w:p w:rsidR="00016733" w:rsidRPr="00805712" w:rsidRDefault="00016733" w:rsidP="00AE0F15">
            <w:pPr>
              <w:jc w:val="both"/>
              <w:rPr>
                <w:rFonts w:eastAsia="Calibri"/>
                <w:sz w:val="20"/>
              </w:rPr>
            </w:pPr>
          </w:p>
        </w:tc>
      </w:tr>
      <w:tr w:rsidR="00016733" w:rsidRPr="00805712" w:rsidTr="00AE0F15">
        <w:tc>
          <w:tcPr>
            <w:tcW w:w="5000" w:type="pct"/>
            <w:gridSpan w:val="3"/>
          </w:tcPr>
          <w:p w:rsidR="00016733" w:rsidRPr="00805712" w:rsidRDefault="00016733" w:rsidP="00AE0F15">
            <w:pPr>
              <w:jc w:val="both"/>
              <w:rPr>
                <w:rFonts w:eastAsia="Calibri"/>
                <w:sz w:val="20"/>
              </w:rPr>
            </w:pPr>
            <w:r w:rsidRPr="00805712">
              <w:rPr>
                <w:rFonts w:eastAsia="Calibri"/>
                <w:sz w:val="20"/>
              </w:rPr>
              <w:t>The applicant, Mr. Menezes, was convicted of attempted break and enter of an Oshawa residence. Inside the residence, a 14-year-old was babysitting an infant.  The babysitter saw a man through the living room window, walking towards the backyard.  Minutes after the man left the yard, the police arrived with a dog that detected fresh human scent.  Tracking the scent, the dog led the police to Mr. Menezes, who matched the babysitter’s description of the man. The police saw no one else in the area at the time.  Mr. Menezes did not testify at trial; however, he stated on arrest that he had been looking for an employment agency and got lost. He did not know the agency’s address and did not have an appointment.  At trial, the police witnesses indicated that the nearest commercial plaza where such an agency might be found was more than 500 meters away.  The trial judge disbelieved Mr. Menezes and convicted him of attempted break and enter.  The Court of Appeal dismissed his appeal from conviction.</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November 1, 2010</w:t>
            </w:r>
          </w:p>
          <w:p w:rsidR="00016733" w:rsidRPr="00805712" w:rsidRDefault="00016733" w:rsidP="00AE0F15">
            <w:pPr>
              <w:jc w:val="both"/>
              <w:rPr>
                <w:rFonts w:eastAsia="Calibri"/>
                <w:sz w:val="20"/>
              </w:rPr>
            </w:pPr>
            <w:r w:rsidRPr="00805712">
              <w:rPr>
                <w:rFonts w:eastAsia="Calibri"/>
                <w:sz w:val="20"/>
              </w:rPr>
              <w:t>Ontario Court of Justice</w:t>
            </w:r>
          </w:p>
          <w:p w:rsidR="00016733" w:rsidRPr="00805712" w:rsidRDefault="00016733" w:rsidP="00AE0F15">
            <w:pPr>
              <w:jc w:val="both"/>
              <w:rPr>
                <w:rFonts w:eastAsia="Calibri"/>
                <w:sz w:val="20"/>
              </w:rPr>
            </w:pPr>
            <w:r w:rsidRPr="00805712">
              <w:rPr>
                <w:rFonts w:eastAsia="Calibri"/>
                <w:sz w:val="20"/>
              </w:rPr>
              <w:t>(Halikowski J.)</w:t>
            </w:r>
          </w:p>
          <w:p w:rsidR="00016733" w:rsidRPr="00805712" w:rsidRDefault="00016733" w:rsidP="00AE0F15">
            <w:pPr>
              <w:jc w:val="both"/>
              <w:rPr>
                <w:rFonts w:eastAsia="Calibri"/>
                <w:sz w:val="20"/>
              </w:rPr>
            </w:pPr>
            <w:r w:rsidRPr="00805712">
              <w:rPr>
                <w:rFonts w:eastAsia="Calibri"/>
                <w:sz w:val="20"/>
              </w:rPr>
              <w:t>Neutral citation: None</w:t>
            </w:r>
          </w:p>
          <w:p w:rsidR="00016733" w:rsidRPr="00805712" w:rsidRDefault="00016733" w:rsidP="00AE0F15">
            <w:pPr>
              <w:jc w:val="both"/>
              <w:rPr>
                <w:rFonts w:eastAsia="Calibri"/>
                <w:sz w:val="20"/>
              </w:rPr>
            </w:pP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Accused convicted of a single count of attempted break and enter.</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July 7, 2011</w:t>
            </w:r>
          </w:p>
          <w:p w:rsidR="00016733" w:rsidRPr="00805712" w:rsidRDefault="00016733" w:rsidP="00AE0F15">
            <w:pPr>
              <w:jc w:val="both"/>
              <w:rPr>
                <w:rFonts w:eastAsia="Calibri"/>
                <w:sz w:val="20"/>
              </w:rPr>
            </w:pPr>
            <w:r w:rsidRPr="00805712">
              <w:rPr>
                <w:rFonts w:eastAsia="Calibri"/>
                <w:sz w:val="20"/>
              </w:rPr>
              <w:t>Court of Appeal for Ontario</w:t>
            </w:r>
          </w:p>
          <w:p w:rsidR="00016733" w:rsidRPr="00805712" w:rsidRDefault="00016733" w:rsidP="00AE0F15">
            <w:pPr>
              <w:jc w:val="both"/>
              <w:rPr>
                <w:rFonts w:eastAsia="Calibri"/>
                <w:sz w:val="20"/>
              </w:rPr>
            </w:pPr>
            <w:r w:rsidRPr="00805712">
              <w:rPr>
                <w:rFonts w:eastAsia="Calibri"/>
                <w:sz w:val="20"/>
              </w:rPr>
              <w:t>(Moldaver, Cronk and Epstein JJ.A.)</w:t>
            </w:r>
          </w:p>
          <w:p w:rsidR="00016733" w:rsidRPr="00805712" w:rsidRDefault="00016733" w:rsidP="00AE0F15">
            <w:pPr>
              <w:jc w:val="both"/>
              <w:rPr>
                <w:rFonts w:eastAsia="Calibri"/>
                <w:sz w:val="20"/>
              </w:rPr>
            </w:pPr>
            <w:r w:rsidRPr="00805712">
              <w:rPr>
                <w:rFonts w:eastAsia="Calibri"/>
                <w:sz w:val="20"/>
              </w:rPr>
              <w:t>Neutral citation: 2011 ONCA 501</w:t>
            </w:r>
          </w:p>
          <w:p w:rsidR="00016733" w:rsidRPr="00805712" w:rsidRDefault="00016733" w:rsidP="00AE0F15">
            <w:pPr>
              <w:jc w:val="both"/>
              <w:rPr>
                <w:rFonts w:eastAsia="Calibri"/>
                <w:sz w:val="20"/>
              </w:rPr>
            </w:pP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Appeal from conviction dismissed.</w:t>
            </w:r>
          </w:p>
          <w:p w:rsidR="00016733" w:rsidRPr="00805712" w:rsidRDefault="00016733" w:rsidP="00AE0F15">
            <w:pPr>
              <w:jc w:val="both"/>
              <w:rPr>
                <w:rFonts w:eastAsia="Calibri"/>
                <w:sz w:val="20"/>
              </w:rPr>
            </w:pPr>
          </w:p>
        </w:tc>
      </w:tr>
      <w:tr w:rsidR="00016733" w:rsidRPr="00805712" w:rsidTr="00AE0F15">
        <w:tc>
          <w:tcPr>
            <w:tcW w:w="2427" w:type="pct"/>
          </w:tcPr>
          <w:p w:rsidR="00016733" w:rsidRPr="00805712" w:rsidRDefault="00016733" w:rsidP="00AE0F15">
            <w:pPr>
              <w:jc w:val="both"/>
              <w:rPr>
                <w:rFonts w:eastAsia="Calibri"/>
                <w:sz w:val="20"/>
              </w:rPr>
            </w:pPr>
            <w:r w:rsidRPr="00805712">
              <w:rPr>
                <w:rFonts w:eastAsia="Calibri"/>
                <w:sz w:val="20"/>
              </w:rPr>
              <w:t>February 24, 2012</w:t>
            </w:r>
          </w:p>
          <w:p w:rsidR="00016733" w:rsidRPr="00805712" w:rsidRDefault="00016733" w:rsidP="00AE0F15">
            <w:pPr>
              <w:jc w:val="both"/>
              <w:rPr>
                <w:rFonts w:eastAsia="Calibri"/>
                <w:sz w:val="20"/>
              </w:rPr>
            </w:pPr>
            <w:r w:rsidRPr="00805712">
              <w:rPr>
                <w:rFonts w:eastAsia="Calibri"/>
                <w:sz w:val="20"/>
              </w:rPr>
              <w:t>Supreme Court of Canada</w:t>
            </w:r>
          </w:p>
          <w:p w:rsidR="00016733" w:rsidRPr="00805712" w:rsidRDefault="00016733" w:rsidP="00AE0F15">
            <w:pPr>
              <w:jc w:val="both"/>
              <w:rPr>
                <w:rFonts w:eastAsia="Calibri"/>
                <w:sz w:val="20"/>
              </w:rPr>
            </w:pPr>
          </w:p>
        </w:tc>
        <w:tc>
          <w:tcPr>
            <w:tcW w:w="243" w:type="pct"/>
          </w:tcPr>
          <w:p w:rsidR="00016733" w:rsidRPr="00805712" w:rsidRDefault="00016733" w:rsidP="00AE0F15">
            <w:pPr>
              <w:jc w:val="both"/>
              <w:rPr>
                <w:rFonts w:eastAsia="Calibri"/>
                <w:sz w:val="20"/>
              </w:rPr>
            </w:pPr>
          </w:p>
        </w:tc>
        <w:tc>
          <w:tcPr>
            <w:tcW w:w="2330" w:type="pct"/>
          </w:tcPr>
          <w:p w:rsidR="00016733" w:rsidRPr="00805712" w:rsidRDefault="00016733" w:rsidP="00AE0F15">
            <w:pPr>
              <w:jc w:val="both"/>
              <w:rPr>
                <w:rFonts w:eastAsia="Calibri"/>
                <w:sz w:val="20"/>
              </w:rPr>
            </w:pPr>
            <w:r w:rsidRPr="00805712">
              <w:rPr>
                <w:rFonts w:eastAsia="Calibri"/>
                <w:sz w:val="20"/>
              </w:rPr>
              <w:t>Motion for an extension of time to file and serve the leave application filed together with the application itself.</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44"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733" w:rsidRPr="00C55FDA" w:rsidTr="00AE0F15">
        <w:tc>
          <w:tcPr>
            <w:tcW w:w="5000" w:type="pct"/>
            <w:gridSpan w:val="3"/>
          </w:tcPr>
          <w:p w:rsidR="00016733" w:rsidRPr="00805712" w:rsidRDefault="00016733" w:rsidP="00AE0F15">
            <w:pPr>
              <w:jc w:val="both"/>
              <w:rPr>
                <w:rFonts w:eastAsia="Calibri"/>
                <w:sz w:val="20"/>
                <w:lang w:val="fr-CA"/>
              </w:rPr>
            </w:pPr>
            <w:r w:rsidRPr="00805712">
              <w:rPr>
                <w:rFonts w:eastAsia="Calibri"/>
                <w:sz w:val="20"/>
                <w:lang w:val="fr-CA"/>
              </w:rPr>
              <w:t xml:space="preserve">Droit criminel — Accusé reconnu coupable de tentative d'introduction par effraction dans une résidence — La gardienne qui se trouvait l’intérieur de la résidence au moment de la tentative d'introduction par effraction a décrit </w:t>
            </w:r>
            <w:r w:rsidRPr="00805712">
              <w:rPr>
                <w:rFonts w:eastAsia="Calibri"/>
                <w:sz w:val="20"/>
                <w:lang w:val="fr-CA"/>
              </w:rPr>
              <w:lastRenderedPageBreak/>
              <w:t>l’accusé aux policiers — Les policiers ont eu recours à un chien pour suivre la piste olfactive de l’accusé — Lors de son arrestation, l’accusé a déclaré qu’il s’était perdu et a nié avoir tenté de s’introduire par effraction dans la résidence — L’identité de l’accusé a</w:t>
            </w:r>
            <w:r w:rsidRPr="00805712">
              <w:rPr>
                <w:rFonts w:eastAsia="Calibri"/>
                <w:sz w:val="20"/>
                <w:lang w:val="fr-CA"/>
              </w:rPr>
              <w:noBreakHyphen/>
              <w:t>t</w:t>
            </w:r>
            <w:r w:rsidRPr="00805712">
              <w:rPr>
                <w:rFonts w:eastAsia="Calibri"/>
                <w:sz w:val="20"/>
                <w:lang w:val="fr-CA"/>
              </w:rPr>
              <w:noBreakHyphen/>
              <w:t>elle été prouvée hors de tout doute raisonnable? — La déclaration de l’accusé lors de son arrestation était</w:t>
            </w:r>
            <w:r w:rsidRPr="00805712">
              <w:rPr>
                <w:rFonts w:eastAsia="Calibri"/>
                <w:sz w:val="20"/>
                <w:lang w:val="fr-CA"/>
              </w:rPr>
              <w:noBreakHyphen/>
              <w:t>elle crédible? — La preuve obtenue à l’aide du chien pisteur est</w:t>
            </w:r>
            <w:r w:rsidRPr="00805712">
              <w:rPr>
                <w:rFonts w:eastAsia="Calibri"/>
                <w:sz w:val="20"/>
                <w:lang w:val="fr-CA"/>
              </w:rPr>
              <w:noBreakHyphen/>
              <w:t>elle admissible?</w:t>
            </w:r>
          </w:p>
        </w:tc>
      </w:tr>
      <w:tr w:rsidR="00016733" w:rsidRPr="00C55FDA" w:rsidTr="00AE0F15">
        <w:tc>
          <w:tcPr>
            <w:tcW w:w="5000" w:type="pct"/>
            <w:gridSpan w:val="3"/>
          </w:tcPr>
          <w:p w:rsidR="00016733" w:rsidRPr="00805712" w:rsidRDefault="00016733" w:rsidP="00AE0F15">
            <w:pPr>
              <w:jc w:val="both"/>
              <w:rPr>
                <w:rFonts w:eastAsia="Calibri"/>
                <w:sz w:val="20"/>
                <w:lang w:val="fr-CA"/>
              </w:rPr>
            </w:pPr>
          </w:p>
        </w:tc>
      </w:tr>
      <w:tr w:rsidR="00016733" w:rsidRPr="00805712" w:rsidTr="00AE0F15">
        <w:tc>
          <w:tcPr>
            <w:tcW w:w="5000" w:type="pct"/>
            <w:gridSpan w:val="3"/>
          </w:tcPr>
          <w:p w:rsidR="00016733" w:rsidRPr="00805712" w:rsidRDefault="00016733" w:rsidP="00AE0F15">
            <w:pPr>
              <w:jc w:val="both"/>
              <w:rPr>
                <w:rFonts w:eastAsia="Calibri"/>
                <w:sz w:val="20"/>
                <w:lang w:val="fr-CA"/>
              </w:rPr>
            </w:pPr>
            <w:r w:rsidRPr="00805712">
              <w:rPr>
                <w:rFonts w:eastAsia="Calibri"/>
                <w:sz w:val="20"/>
                <w:lang w:val="fr-CA"/>
              </w:rPr>
              <w:t>Le demandeur, M. Menezes, a été reconnu coupable de tentative d'introduction par effraction dans une résidence d’Oshawa.  Une jeune fille âgée de 14 ans gardait un enfant à l’intérieur de la résidence.  La gardienne a aperçu, par la fenêtre de la salle de séjour, un homme qui se dirigeait vers la cour arrière.  Quelques minutes après qu’il eut quitté la cour, les policiers sont arrivés avec un chien qui a détecté une odeur humaine récente.  En suivant cette piste olfactive, le chien a conduit les policiers à M. Menezes, dont la description correspondait à celle qu’avait donnée la gardienne.  Les policiers n’ont aperçu aucune autre personne dans le secteur.  M. Menezes n’a pas témoigné au procès; toutefois, il a déclaré lors de son arrestation qu’il cherchait une agence de placement et qu’il s’était perdu.  Il ne connaissait pas l’adresse de l’agence de placement et il n’avait pas de rendez</w:t>
            </w:r>
            <w:r w:rsidRPr="00805712">
              <w:rPr>
                <w:rFonts w:eastAsia="Calibri"/>
                <w:sz w:val="20"/>
                <w:lang w:val="fr-CA"/>
              </w:rPr>
              <w:noBreakHyphen/>
              <w:t>vous.  Au procès, les témoins de la police ont déclaré que le centre commercial le plus proche où pouvait se trouver une agence de placement se trouvait à plus de 500 mètres.  Le juge du procès n’a pas cru M. Menezes et il l’a reconnu coupable de tentative d'introduction par effraction.  La Cour d’appel a rejeté l’appel de l’accusé.</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1</w:t>
            </w:r>
            <w:r w:rsidRPr="00805712">
              <w:rPr>
                <w:rFonts w:eastAsia="Calibri"/>
                <w:sz w:val="20"/>
                <w:vertAlign w:val="superscript"/>
                <w:lang w:val="fr-CA"/>
              </w:rPr>
              <w:t>er</w:t>
            </w:r>
            <w:r w:rsidRPr="00805712">
              <w:rPr>
                <w:rFonts w:eastAsia="Calibri"/>
                <w:sz w:val="20"/>
                <w:lang w:val="fr-CA"/>
              </w:rPr>
              <w:t xml:space="preserve"> novembre 2010</w:t>
            </w:r>
          </w:p>
          <w:p w:rsidR="00016733" w:rsidRPr="00805712" w:rsidRDefault="00016733" w:rsidP="00AE0F15">
            <w:pPr>
              <w:jc w:val="both"/>
              <w:rPr>
                <w:rFonts w:eastAsia="Calibri"/>
                <w:sz w:val="20"/>
                <w:lang w:val="fr-CA"/>
              </w:rPr>
            </w:pPr>
            <w:r w:rsidRPr="00805712">
              <w:rPr>
                <w:rFonts w:eastAsia="Calibri"/>
                <w:sz w:val="20"/>
                <w:lang w:val="fr-CA"/>
              </w:rPr>
              <w:t>Cour de justice de l'Ontario</w:t>
            </w:r>
          </w:p>
          <w:p w:rsidR="00016733" w:rsidRPr="00805712" w:rsidRDefault="00016733" w:rsidP="00AE0F15">
            <w:pPr>
              <w:jc w:val="both"/>
              <w:rPr>
                <w:rFonts w:eastAsia="Calibri"/>
                <w:sz w:val="20"/>
                <w:lang w:val="fr-CA"/>
              </w:rPr>
            </w:pPr>
            <w:r w:rsidRPr="00805712">
              <w:rPr>
                <w:rFonts w:eastAsia="Calibri"/>
                <w:sz w:val="20"/>
                <w:lang w:val="fr-CA"/>
              </w:rPr>
              <w:t>(Juge Halikowski)</w:t>
            </w:r>
          </w:p>
          <w:p w:rsidR="00016733" w:rsidRPr="00805712" w:rsidRDefault="00016733" w:rsidP="00AE0F15">
            <w:pPr>
              <w:jc w:val="both"/>
              <w:rPr>
                <w:rFonts w:eastAsia="Calibri"/>
                <w:sz w:val="20"/>
                <w:lang w:val="fr-CA"/>
              </w:rPr>
            </w:pPr>
            <w:r w:rsidRPr="00805712">
              <w:rPr>
                <w:rFonts w:eastAsia="Calibri"/>
                <w:sz w:val="20"/>
                <w:lang w:val="fr-CA"/>
              </w:rPr>
              <w:t>Référence neutre : aucune</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Accusé reconnu coupable d’une seule infraction de tentative d'introduction par effraction.</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7 juillet 2011</w:t>
            </w:r>
          </w:p>
          <w:p w:rsidR="00016733" w:rsidRPr="00805712" w:rsidRDefault="00016733" w:rsidP="00AE0F15">
            <w:pPr>
              <w:jc w:val="both"/>
              <w:rPr>
                <w:rFonts w:eastAsia="Calibri"/>
                <w:sz w:val="20"/>
                <w:lang w:val="fr-CA"/>
              </w:rPr>
            </w:pPr>
            <w:r w:rsidRPr="00805712">
              <w:rPr>
                <w:rFonts w:eastAsia="Calibri"/>
                <w:sz w:val="20"/>
                <w:lang w:val="fr-CA"/>
              </w:rPr>
              <w:t>Cour d’appel de l’Ontario</w:t>
            </w:r>
          </w:p>
          <w:p w:rsidR="00016733" w:rsidRPr="00805712" w:rsidRDefault="00016733" w:rsidP="00AE0F15">
            <w:pPr>
              <w:jc w:val="both"/>
              <w:rPr>
                <w:rFonts w:eastAsia="Calibri"/>
                <w:sz w:val="20"/>
                <w:lang w:val="fr-CA"/>
              </w:rPr>
            </w:pPr>
            <w:r w:rsidRPr="00805712">
              <w:rPr>
                <w:rFonts w:eastAsia="Calibri"/>
                <w:sz w:val="20"/>
                <w:lang w:val="fr-CA"/>
              </w:rPr>
              <w:t>(Juges Moldaver, Cronk et Epstein)</w:t>
            </w:r>
          </w:p>
          <w:p w:rsidR="00016733" w:rsidRPr="00805712" w:rsidRDefault="00016733" w:rsidP="00AE0F15">
            <w:pPr>
              <w:jc w:val="both"/>
              <w:rPr>
                <w:rFonts w:eastAsia="Calibri"/>
                <w:sz w:val="20"/>
                <w:lang w:val="fr-CA"/>
              </w:rPr>
            </w:pPr>
            <w:r w:rsidRPr="00805712">
              <w:rPr>
                <w:rFonts w:eastAsia="Calibri"/>
                <w:sz w:val="20"/>
                <w:lang w:val="fr-CA"/>
              </w:rPr>
              <w:t>Référence neutre : 2011 ONCA 501</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Appel de la déclaration de culpabilité rejeté.</w:t>
            </w:r>
          </w:p>
          <w:p w:rsidR="00016733" w:rsidRPr="00805712" w:rsidRDefault="00016733" w:rsidP="00AE0F15">
            <w:pPr>
              <w:jc w:val="both"/>
              <w:rPr>
                <w:rFonts w:eastAsia="Calibri"/>
                <w:sz w:val="20"/>
                <w:lang w:val="fr-CA"/>
              </w:rPr>
            </w:pPr>
          </w:p>
        </w:tc>
      </w:tr>
      <w:tr w:rsidR="00016733" w:rsidRPr="00C55FDA" w:rsidTr="00AE0F15">
        <w:tc>
          <w:tcPr>
            <w:tcW w:w="2427" w:type="pct"/>
          </w:tcPr>
          <w:p w:rsidR="00016733" w:rsidRPr="00805712" w:rsidRDefault="00016733" w:rsidP="00AE0F15">
            <w:pPr>
              <w:jc w:val="both"/>
              <w:rPr>
                <w:rFonts w:eastAsia="Calibri"/>
                <w:sz w:val="20"/>
                <w:lang w:val="fr-CA"/>
              </w:rPr>
            </w:pPr>
            <w:r w:rsidRPr="00805712">
              <w:rPr>
                <w:rFonts w:eastAsia="Calibri"/>
                <w:sz w:val="20"/>
                <w:lang w:val="fr-CA"/>
              </w:rPr>
              <w:t>24 février 2012</w:t>
            </w:r>
          </w:p>
          <w:p w:rsidR="00016733" w:rsidRPr="00805712" w:rsidRDefault="00016733" w:rsidP="00AE0F15">
            <w:pPr>
              <w:jc w:val="both"/>
              <w:rPr>
                <w:rFonts w:eastAsia="Calibri"/>
                <w:sz w:val="20"/>
                <w:lang w:val="fr-CA"/>
              </w:rPr>
            </w:pPr>
            <w:r w:rsidRPr="00805712">
              <w:rPr>
                <w:rFonts w:eastAsia="Calibri"/>
                <w:sz w:val="20"/>
                <w:lang w:val="fr-CA"/>
              </w:rPr>
              <w:t>Cour suprême du Canada</w:t>
            </w:r>
          </w:p>
          <w:p w:rsidR="00016733" w:rsidRPr="00805712" w:rsidRDefault="00016733" w:rsidP="00AE0F15">
            <w:pPr>
              <w:jc w:val="both"/>
              <w:rPr>
                <w:rFonts w:eastAsia="Calibri"/>
                <w:sz w:val="20"/>
                <w:lang w:val="fr-CA"/>
              </w:rPr>
            </w:pPr>
          </w:p>
        </w:tc>
        <w:tc>
          <w:tcPr>
            <w:tcW w:w="243" w:type="pct"/>
          </w:tcPr>
          <w:p w:rsidR="00016733" w:rsidRPr="00805712" w:rsidRDefault="00016733" w:rsidP="00AE0F15">
            <w:pPr>
              <w:jc w:val="both"/>
              <w:rPr>
                <w:rFonts w:eastAsia="Calibri"/>
                <w:sz w:val="20"/>
                <w:lang w:val="fr-CA"/>
              </w:rPr>
            </w:pPr>
          </w:p>
        </w:tc>
        <w:tc>
          <w:tcPr>
            <w:tcW w:w="2330" w:type="pct"/>
          </w:tcPr>
          <w:p w:rsidR="00016733" w:rsidRPr="00805712" w:rsidRDefault="00016733" w:rsidP="00AE0F15">
            <w:pPr>
              <w:jc w:val="both"/>
              <w:rPr>
                <w:rFonts w:eastAsia="Calibri"/>
                <w:sz w:val="20"/>
                <w:lang w:val="fr-CA"/>
              </w:rPr>
            </w:pPr>
            <w:r w:rsidRPr="00805712">
              <w:rPr>
                <w:rFonts w:eastAsia="Calibri"/>
                <w:sz w:val="20"/>
                <w:lang w:val="fr-CA"/>
              </w:rPr>
              <w:t>Requête en prorogation du délai de dépôt et de signification de la demande d’autorisation déposée en même temps que la demande.</w:t>
            </w:r>
          </w:p>
        </w:tc>
      </w:tr>
    </w:tbl>
    <w:p w:rsidR="006A385E" w:rsidRPr="00016733"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4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F666C" w:rsidRPr="005D1821" w:rsidTr="0000002A">
        <w:trPr>
          <w:cantSplit/>
        </w:trPr>
        <w:tc>
          <w:tcPr>
            <w:tcW w:w="1458" w:type="dxa"/>
          </w:tcPr>
          <w:p w:rsidR="007F666C" w:rsidRPr="005D1821" w:rsidRDefault="007F666C" w:rsidP="0000002A">
            <w:pPr>
              <w:rPr>
                <w:sz w:val="20"/>
                <w:szCs w:val="20"/>
              </w:rPr>
            </w:pPr>
            <w:r w:rsidRPr="005D1821">
              <w:rPr>
                <w:rStyle w:val="SCCFileNumberChar"/>
                <w:sz w:val="20"/>
                <w:szCs w:val="20"/>
              </w:rPr>
              <w:t>34735</w:t>
            </w:r>
          </w:p>
          <w:p w:rsidR="007F666C" w:rsidRPr="005D1821" w:rsidRDefault="007F666C" w:rsidP="0000002A">
            <w:pPr>
              <w:rPr>
                <w:b/>
                <w:sz w:val="20"/>
                <w:szCs w:val="20"/>
                <w:lang w:val="fr-CA"/>
              </w:rPr>
            </w:pPr>
          </w:p>
        </w:tc>
        <w:tc>
          <w:tcPr>
            <w:tcW w:w="8118" w:type="dxa"/>
          </w:tcPr>
          <w:p w:rsidR="007F666C" w:rsidRPr="005D1821" w:rsidRDefault="007F666C" w:rsidP="0000002A">
            <w:pPr>
              <w:rPr>
                <w:sz w:val="20"/>
                <w:szCs w:val="20"/>
              </w:rPr>
            </w:pPr>
            <w:r w:rsidRPr="005D1821">
              <w:rPr>
                <w:rStyle w:val="SCCLsocChar"/>
                <w:sz w:val="20"/>
                <w:szCs w:val="20"/>
                <w:lang w:val="en-CA"/>
              </w:rPr>
              <w:t>Law Society of Saskatchewan v. Sterling Gilbert McLean</w:t>
            </w:r>
            <w:r w:rsidRPr="005D1821">
              <w:rPr>
                <w:sz w:val="20"/>
                <w:szCs w:val="20"/>
              </w:rPr>
              <w:t xml:space="preserve"> (Sask.) (Civil) (By Leave)</w:t>
            </w:r>
          </w:p>
          <w:p w:rsidR="007F666C" w:rsidRPr="005D1821" w:rsidRDefault="007F666C" w:rsidP="0000002A">
            <w:pPr>
              <w:rPr>
                <w:sz w:val="20"/>
                <w:szCs w:val="20"/>
              </w:rPr>
            </w:pPr>
          </w:p>
        </w:tc>
      </w:tr>
      <w:tr w:rsidR="007F666C" w:rsidRPr="005D1821" w:rsidTr="0000002A">
        <w:trPr>
          <w:cantSplit/>
        </w:trPr>
        <w:tc>
          <w:tcPr>
            <w:tcW w:w="1458" w:type="dxa"/>
          </w:tcPr>
          <w:p w:rsidR="007F666C" w:rsidRPr="005D1821" w:rsidRDefault="007F666C" w:rsidP="0000002A">
            <w:pPr>
              <w:rPr>
                <w:sz w:val="20"/>
                <w:szCs w:val="20"/>
              </w:rPr>
            </w:pPr>
            <w:r w:rsidRPr="005D1821">
              <w:rPr>
                <w:sz w:val="20"/>
                <w:szCs w:val="20"/>
              </w:rPr>
              <w:t>Coram :</w:t>
            </w:r>
          </w:p>
        </w:tc>
        <w:tc>
          <w:tcPr>
            <w:tcW w:w="8118" w:type="dxa"/>
          </w:tcPr>
          <w:p w:rsidR="007F666C" w:rsidRPr="005D1821" w:rsidRDefault="007F666C" w:rsidP="0000002A">
            <w:pPr>
              <w:rPr>
                <w:sz w:val="20"/>
                <w:szCs w:val="20"/>
              </w:rPr>
            </w:pPr>
            <w:r w:rsidRPr="005D1821">
              <w:rPr>
                <w:rStyle w:val="SCCCoramChar"/>
                <w:sz w:val="20"/>
                <w:szCs w:val="20"/>
                <w:lang w:val="en-CA"/>
              </w:rPr>
              <w:t>Deschamps, Fish and Karakatsanis JJ.</w:t>
            </w:r>
          </w:p>
          <w:p w:rsidR="007F666C" w:rsidRPr="005D1821" w:rsidRDefault="007F666C" w:rsidP="0000002A">
            <w:pPr>
              <w:rPr>
                <w:sz w:val="20"/>
                <w:szCs w:val="20"/>
                <w:u w:val="single"/>
              </w:rPr>
            </w:pPr>
          </w:p>
        </w:tc>
      </w:tr>
      <w:tr w:rsidR="007F666C" w:rsidRPr="00C55FDA" w:rsidTr="0000002A">
        <w:trPr>
          <w:cantSplit/>
        </w:trPr>
        <w:tc>
          <w:tcPr>
            <w:tcW w:w="9576" w:type="dxa"/>
            <w:gridSpan w:val="2"/>
          </w:tcPr>
          <w:p w:rsidR="007F666C" w:rsidRPr="005D1821" w:rsidRDefault="007F666C" w:rsidP="0000002A">
            <w:pPr>
              <w:pStyle w:val="SCCShortJudgment"/>
              <w:rPr>
                <w:szCs w:val="20"/>
              </w:rPr>
            </w:pPr>
            <w:r w:rsidRPr="005D1821">
              <w:rPr>
                <w:szCs w:val="20"/>
              </w:rPr>
              <w:t>The application for leave to appeal from the judgment of the Court of Appeal for Saskatchewan, Number 1789, 2012 SKCA 7, dated January 31, 2012, is dismissed without costs.</w:t>
            </w:r>
          </w:p>
          <w:p w:rsidR="007F666C" w:rsidRPr="005D1821" w:rsidRDefault="007F666C" w:rsidP="0000002A">
            <w:pPr>
              <w:pStyle w:val="SCCShortJudgment"/>
              <w:ind w:firstLine="0"/>
              <w:rPr>
                <w:szCs w:val="20"/>
              </w:rPr>
            </w:pPr>
          </w:p>
          <w:p w:rsidR="007F666C" w:rsidRPr="005D1821" w:rsidRDefault="007F666C" w:rsidP="0000002A">
            <w:pPr>
              <w:pStyle w:val="SCCShortJudgment"/>
              <w:rPr>
                <w:szCs w:val="20"/>
                <w:lang w:val="fr-CA"/>
              </w:rPr>
            </w:pPr>
            <w:r w:rsidRPr="005D1821">
              <w:rPr>
                <w:szCs w:val="20"/>
                <w:lang w:val="fr-CA"/>
              </w:rPr>
              <w:t>La demande d’autorisation d’appel de l’arrêt de la Cour d’appel de la Saskatchewan, numéro 1789, 2012 SKCA 7, daté du 31 janvier 2012, est rejetée sans dépens.</w:t>
            </w:r>
          </w:p>
          <w:p w:rsidR="007F666C" w:rsidRPr="005D1821" w:rsidRDefault="007F666C" w:rsidP="0000002A">
            <w:pPr>
              <w:rPr>
                <w:sz w:val="20"/>
                <w:szCs w:val="20"/>
                <w:lang w:val="fr-CA"/>
              </w:rPr>
            </w:pP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0694F" w:rsidRPr="00805712" w:rsidTr="00AE0F15">
        <w:tc>
          <w:tcPr>
            <w:tcW w:w="5000" w:type="pct"/>
            <w:gridSpan w:val="3"/>
          </w:tcPr>
          <w:p w:rsidR="0020694F" w:rsidRPr="00805712" w:rsidRDefault="0020694F" w:rsidP="00AE0F15">
            <w:pPr>
              <w:jc w:val="both"/>
              <w:rPr>
                <w:rFonts w:eastAsia="Calibri"/>
                <w:sz w:val="20"/>
              </w:rPr>
            </w:pPr>
            <w:r w:rsidRPr="00805712">
              <w:rPr>
                <w:rFonts w:eastAsia="Calibri"/>
                <w:sz w:val="20"/>
              </w:rPr>
              <w:t>Law of professions — Barristers and solicitors — Discipline Committees — Penalties for misconduct — Whether lawyers’ undertakings and trust conditions require strict adherence — In the professional regulatory context where the public interest is the primary focus, what factors dictate the appropriate sanction for professional misconduct — Whether and to what extent can mitigating factors or explanations impact solutions.</w:t>
            </w:r>
            <w:r w:rsidRPr="00805712">
              <w:rPr>
                <w:rFonts w:eastAsia="Calibri"/>
                <w:i/>
                <w:sz w:val="20"/>
              </w:rPr>
              <w:t xml:space="preserve">  </w:t>
            </w:r>
            <w:r w:rsidRPr="00805712">
              <w:rPr>
                <w:rFonts w:eastAsia="Calibri"/>
                <w:sz w:val="20"/>
              </w:rPr>
              <w:t xml:space="preserve"> </w:t>
            </w:r>
          </w:p>
          <w:p w:rsidR="0020694F" w:rsidRPr="00805712" w:rsidRDefault="0020694F" w:rsidP="00AE0F15">
            <w:pPr>
              <w:jc w:val="both"/>
              <w:rPr>
                <w:rFonts w:eastAsia="Calibri"/>
                <w:sz w:val="20"/>
              </w:rPr>
            </w:pPr>
          </w:p>
          <w:p w:rsidR="0020694F" w:rsidRPr="00805712" w:rsidRDefault="0020694F" w:rsidP="00AE0F15">
            <w:pPr>
              <w:jc w:val="both"/>
              <w:rPr>
                <w:rFonts w:eastAsia="Calibri"/>
                <w:sz w:val="20"/>
              </w:rPr>
            </w:pPr>
            <w:r w:rsidRPr="00805712">
              <w:rPr>
                <w:rFonts w:eastAsia="Calibri"/>
                <w:sz w:val="20"/>
              </w:rPr>
              <w:t>The application concerns a decision of the Discipline Committee of The Law Society of Saskatchewan, regarding the penalty imposed upon one of its members, Sterling McLean, a lawyer practising in Regina.  The Discipline Committee suspended Mr. McLean’s ability to practice for four months and placed him on indefinite supervision, following his guilty plea to five counts of conduct unbecoming a lawyer.</w:t>
            </w:r>
          </w:p>
          <w:p w:rsidR="0020694F" w:rsidRPr="00805712" w:rsidRDefault="0020694F" w:rsidP="00AE0F15">
            <w:pPr>
              <w:jc w:val="both"/>
              <w:rPr>
                <w:rFonts w:eastAsia="Calibri"/>
                <w:sz w:val="20"/>
              </w:rPr>
            </w:pPr>
          </w:p>
        </w:tc>
      </w:tr>
      <w:tr w:rsidR="0020694F" w:rsidRPr="00805712" w:rsidTr="00AE0F15">
        <w:tc>
          <w:tcPr>
            <w:tcW w:w="5000" w:type="pct"/>
            <w:gridSpan w:val="3"/>
          </w:tcPr>
          <w:p w:rsidR="0020694F" w:rsidRPr="00805712" w:rsidRDefault="0020694F" w:rsidP="00AE0F15">
            <w:pPr>
              <w:jc w:val="both"/>
              <w:rPr>
                <w:rFonts w:eastAsia="Calibri"/>
                <w:sz w:val="20"/>
              </w:rPr>
            </w:pPr>
            <w:r w:rsidRPr="00805712">
              <w:rPr>
                <w:rFonts w:eastAsia="Calibri"/>
                <w:sz w:val="20"/>
              </w:rPr>
              <w:lastRenderedPageBreak/>
              <w:t>The Discipline Committee imposed a four</w:t>
            </w:r>
            <w:r w:rsidRPr="00805712">
              <w:rPr>
                <w:rFonts w:eastAsia="Calibri"/>
                <w:sz w:val="20"/>
              </w:rPr>
              <w:noBreakHyphen/>
              <w:t>month suspension and placed the lawyer on indefinite supervision.  The Court of Appeal varied the order by setting aside the penalties imposed, other than the award of costs.  Taking into account the time the lawyer had already been under suspension and supervision, the Court of Appeal substituted a period of 25 days suspension as the appropriate penalty.</w:t>
            </w:r>
          </w:p>
        </w:tc>
      </w:tr>
      <w:tr w:rsidR="0020694F" w:rsidRPr="00805712" w:rsidTr="00AE0F15">
        <w:tc>
          <w:tcPr>
            <w:tcW w:w="5000" w:type="pct"/>
            <w:gridSpan w:val="3"/>
          </w:tcPr>
          <w:p w:rsidR="0020694F" w:rsidRPr="00805712" w:rsidRDefault="0020694F" w:rsidP="00AE0F15">
            <w:pPr>
              <w:jc w:val="both"/>
              <w:rPr>
                <w:rFonts w:eastAsia="Calibri"/>
                <w:sz w:val="20"/>
              </w:rPr>
            </w:pPr>
          </w:p>
        </w:tc>
      </w:tr>
      <w:tr w:rsidR="0020694F" w:rsidRPr="00805712" w:rsidTr="00AE0F15">
        <w:tc>
          <w:tcPr>
            <w:tcW w:w="2427" w:type="pct"/>
          </w:tcPr>
          <w:p w:rsidR="0020694F" w:rsidRPr="00805712" w:rsidRDefault="0020694F" w:rsidP="00AE0F15">
            <w:pPr>
              <w:jc w:val="both"/>
              <w:rPr>
                <w:rFonts w:eastAsia="Calibri"/>
                <w:sz w:val="20"/>
              </w:rPr>
            </w:pPr>
            <w:r w:rsidRPr="00805712">
              <w:rPr>
                <w:rFonts w:eastAsia="Calibri"/>
                <w:sz w:val="20"/>
              </w:rPr>
              <w:t>June 12, 2009</w:t>
            </w:r>
          </w:p>
          <w:p w:rsidR="0020694F" w:rsidRPr="00805712" w:rsidRDefault="0020694F" w:rsidP="00AE0F15">
            <w:pPr>
              <w:jc w:val="both"/>
              <w:rPr>
                <w:rFonts w:eastAsia="Calibri"/>
                <w:sz w:val="20"/>
              </w:rPr>
            </w:pPr>
            <w:r w:rsidRPr="00805712">
              <w:rPr>
                <w:rFonts w:eastAsia="Calibri"/>
                <w:sz w:val="20"/>
              </w:rPr>
              <w:t>Law Society of Saskatchewan</w:t>
            </w:r>
          </w:p>
          <w:p w:rsidR="0020694F" w:rsidRPr="00805712" w:rsidRDefault="0020694F" w:rsidP="00AE0F15">
            <w:pPr>
              <w:jc w:val="both"/>
              <w:rPr>
                <w:rFonts w:eastAsia="Calibri"/>
                <w:sz w:val="20"/>
              </w:rPr>
            </w:pPr>
            <w:r w:rsidRPr="00805712">
              <w:rPr>
                <w:rFonts w:eastAsia="Calibri"/>
                <w:sz w:val="20"/>
              </w:rPr>
              <w:t>(Korpan, Chair, Discipline Committee)</w:t>
            </w:r>
          </w:p>
          <w:p w:rsidR="0020694F" w:rsidRPr="00805712" w:rsidRDefault="0020694F" w:rsidP="00AE0F15">
            <w:pPr>
              <w:jc w:val="both"/>
              <w:rPr>
                <w:rFonts w:eastAsia="Calibri"/>
                <w:sz w:val="20"/>
              </w:rPr>
            </w:pPr>
          </w:p>
        </w:tc>
        <w:tc>
          <w:tcPr>
            <w:tcW w:w="243" w:type="pct"/>
          </w:tcPr>
          <w:p w:rsidR="0020694F" w:rsidRPr="00805712" w:rsidRDefault="0020694F" w:rsidP="00AE0F15">
            <w:pPr>
              <w:jc w:val="both"/>
              <w:rPr>
                <w:rFonts w:eastAsia="Calibri"/>
                <w:sz w:val="20"/>
              </w:rPr>
            </w:pPr>
          </w:p>
        </w:tc>
        <w:tc>
          <w:tcPr>
            <w:tcW w:w="2330" w:type="pct"/>
          </w:tcPr>
          <w:p w:rsidR="0020694F" w:rsidRPr="00805712" w:rsidRDefault="0020694F" w:rsidP="00AE0F15">
            <w:pPr>
              <w:jc w:val="both"/>
              <w:rPr>
                <w:rFonts w:eastAsia="Calibri"/>
                <w:sz w:val="20"/>
              </w:rPr>
            </w:pPr>
            <w:r w:rsidRPr="00805712">
              <w:rPr>
                <w:rFonts w:eastAsia="Calibri"/>
                <w:sz w:val="20"/>
              </w:rPr>
              <w:t>Respondent suspended from practice of law for 4 months; resumption of practice conditional upon respondent practicing indefinitely under supervision.</w:t>
            </w:r>
          </w:p>
          <w:p w:rsidR="0020694F" w:rsidRPr="00805712" w:rsidRDefault="0020694F" w:rsidP="00AE0F15">
            <w:pPr>
              <w:jc w:val="both"/>
              <w:rPr>
                <w:rFonts w:eastAsia="Calibri"/>
                <w:sz w:val="20"/>
              </w:rPr>
            </w:pPr>
          </w:p>
        </w:tc>
      </w:tr>
      <w:tr w:rsidR="0020694F" w:rsidRPr="00805712" w:rsidTr="00AE0F15">
        <w:tc>
          <w:tcPr>
            <w:tcW w:w="2427" w:type="pct"/>
          </w:tcPr>
          <w:p w:rsidR="0020694F" w:rsidRPr="00805712" w:rsidRDefault="0020694F" w:rsidP="00AE0F15">
            <w:pPr>
              <w:jc w:val="both"/>
              <w:rPr>
                <w:rFonts w:eastAsia="Calibri"/>
                <w:sz w:val="20"/>
              </w:rPr>
            </w:pPr>
            <w:r w:rsidRPr="00805712">
              <w:rPr>
                <w:rFonts w:eastAsia="Calibri"/>
                <w:sz w:val="20"/>
              </w:rPr>
              <w:t>January 31, 2012</w:t>
            </w:r>
          </w:p>
          <w:p w:rsidR="0020694F" w:rsidRPr="00805712" w:rsidRDefault="0020694F" w:rsidP="00AE0F15">
            <w:pPr>
              <w:jc w:val="both"/>
              <w:rPr>
                <w:rFonts w:eastAsia="Calibri"/>
                <w:sz w:val="20"/>
              </w:rPr>
            </w:pPr>
            <w:r w:rsidRPr="00805712">
              <w:rPr>
                <w:rFonts w:eastAsia="Calibri"/>
                <w:sz w:val="20"/>
              </w:rPr>
              <w:t>Court of Appeal for Saskatchewan</w:t>
            </w:r>
          </w:p>
          <w:p w:rsidR="0020694F" w:rsidRPr="00805712" w:rsidRDefault="0020694F" w:rsidP="00AE0F15">
            <w:pPr>
              <w:jc w:val="both"/>
              <w:rPr>
                <w:rFonts w:eastAsia="Calibri"/>
                <w:sz w:val="20"/>
              </w:rPr>
            </w:pPr>
            <w:r w:rsidRPr="00805712">
              <w:rPr>
                <w:rFonts w:eastAsia="Calibri"/>
                <w:sz w:val="20"/>
              </w:rPr>
              <w:t>(Cameron, Lane and Jackson JJ.A.)</w:t>
            </w:r>
          </w:p>
          <w:p w:rsidR="0020694F" w:rsidRPr="00805712" w:rsidRDefault="0020694F" w:rsidP="00AE0F15">
            <w:pPr>
              <w:jc w:val="both"/>
              <w:rPr>
                <w:rFonts w:eastAsia="Calibri"/>
                <w:sz w:val="20"/>
              </w:rPr>
            </w:pPr>
          </w:p>
        </w:tc>
        <w:tc>
          <w:tcPr>
            <w:tcW w:w="243" w:type="pct"/>
          </w:tcPr>
          <w:p w:rsidR="0020694F" w:rsidRPr="00805712" w:rsidRDefault="0020694F" w:rsidP="00AE0F15">
            <w:pPr>
              <w:jc w:val="both"/>
              <w:rPr>
                <w:rFonts w:eastAsia="Calibri"/>
                <w:sz w:val="20"/>
              </w:rPr>
            </w:pPr>
          </w:p>
        </w:tc>
        <w:tc>
          <w:tcPr>
            <w:tcW w:w="2330" w:type="pct"/>
          </w:tcPr>
          <w:p w:rsidR="0020694F" w:rsidRPr="00805712" w:rsidRDefault="0020694F" w:rsidP="00AE0F15">
            <w:pPr>
              <w:jc w:val="both"/>
              <w:rPr>
                <w:rFonts w:eastAsia="Calibri"/>
                <w:sz w:val="20"/>
              </w:rPr>
            </w:pPr>
            <w:r w:rsidRPr="00805712">
              <w:rPr>
                <w:rFonts w:eastAsia="Calibri"/>
                <w:sz w:val="20"/>
              </w:rPr>
              <w:t>Respondent’s appeal, allowed; period of suspension varied to 25 further days to take into account time already spent under suspension; supervision order lifted.</w:t>
            </w:r>
          </w:p>
          <w:p w:rsidR="0020694F" w:rsidRPr="00805712" w:rsidRDefault="0020694F" w:rsidP="00AE0F15">
            <w:pPr>
              <w:jc w:val="both"/>
              <w:rPr>
                <w:rFonts w:eastAsia="Calibri"/>
                <w:sz w:val="20"/>
              </w:rPr>
            </w:pPr>
          </w:p>
        </w:tc>
      </w:tr>
      <w:tr w:rsidR="0020694F" w:rsidRPr="00805712" w:rsidTr="00AE0F15">
        <w:tc>
          <w:tcPr>
            <w:tcW w:w="2427" w:type="pct"/>
          </w:tcPr>
          <w:p w:rsidR="0020694F" w:rsidRPr="00805712" w:rsidRDefault="0020694F" w:rsidP="00AE0F15">
            <w:pPr>
              <w:jc w:val="both"/>
              <w:rPr>
                <w:rFonts w:eastAsia="Calibri"/>
                <w:sz w:val="20"/>
              </w:rPr>
            </w:pPr>
            <w:r w:rsidRPr="00805712">
              <w:rPr>
                <w:rFonts w:eastAsia="Calibri"/>
                <w:sz w:val="20"/>
              </w:rPr>
              <w:t>March 27, 2012</w:t>
            </w:r>
          </w:p>
          <w:p w:rsidR="0020694F" w:rsidRPr="00805712" w:rsidRDefault="0020694F" w:rsidP="00AE0F15">
            <w:pPr>
              <w:jc w:val="both"/>
              <w:rPr>
                <w:rFonts w:eastAsia="Calibri"/>
                <w:sz w:val="20"/>
              </w:rPr>
            </w:pPr>
            <w:r w:rsidRPr="00805712">
              <w:rPr>
                <w:rFonts w:eastAsia="Calibri"/>
                <w:sz w:val="20"/>
              </w:rPr>
              <w:t>Supreme Court of Canada</w:t>
            </w:r>
          </w:p>
        </w:tc>
        <w:tc>
          <w:tcPr>
            <w:tcW w:w="243" w:type="pct"/>
          </w:tcPr>
          <w:p w:rsidR="0020694F" w:rsidRPr="00805712" w:rsidRDefault="0020694F" w:rsidP="00AE0F15">
            <w:pPr>
              <w:jc w:val="both"/>
              <w:rPr>
                <w:rFonts w:eastAsia="Calibri"/>
                <w:sz w:val="20"/>
              </w:rPr>
            </w:pPr>
          </w:p>
        </w:tc>
        <w:tc>
          <w:tcPr>
            <w:tcW w:w="2330" w:type="pct"/>
          </w:tcPr>
          <w:p w:rsidR="0020694F" w:rsidRPr="00805712" w:rsidRDefault="0020694F" w:rsidP="00AE0F15">
            <w:pPr>
              <w:jc w:val="both"/>
              <w:rPr>
                <w:rFonts w:eastAsia="Calibri"/>
                <w:sz w:val="20"/>
              </w:rPr>
            </w:pPr>
            <w:r w:rsidRPr="00805712">
              <w:rPr>
                <w:rFonts w:eastAsia="Calibri"/>
                <w:sz w:val="20"/>
              </w:rPr>
              <w:t>Application for leave to appeal, filed.</w:t>
            </w:r>
          </w:p>
          <w:p w:rsidR="0020694F" w:rsidRPr="00805712" w:rsidRDefault="0020694F"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4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0694F" w:rsidRPr="00C55FDA" w:rsidTr="00AE0F15">
        <w:tc>
          <w:tcPr>
            <w:tcW w:w="5000" w:type="pct"/>
            <w:gridSpan w:val="3"/>
          </w:tcPr>
          <w:p w:rsidR="0020694F" w:rsidRPr="00805712" w:rsidRDefault="0020694F" w:rsidP="00AE0F15">
            <w:pPr>
              <w:jc w:val="both"/>
              <w:rPr>
                <w:rFonts w:eastAsia="Calibri"/>
                <w:sz w:val="20"/>
                <w:lang w:val="fr-CA"/>
              </w:rPr>
            </w:pPr>
            <w:r w:rsidRPr="00805712">
              <w:rPr>
                <w:rFonts w:eastAsia="Calibri"/>
                <w:sz w:val="20"/>
                <w:lang w:val="fr-CA"/>
              </w:rPr>
              <w:t>Droit des professions — Avocats et procureurs — Comités de discipline — Pénalités pour inconduite — Les engagements et les obligations fiduciaires souscrits par les avocats doivent-ils être rigoureusement respectés? — Dans le contexte de la réglementation des professions, dans lequel l’intérêt du public revêt une importance capitale, quel facteur dicte la sanction appropriée en cas d’inconduite professionnelle? — Dans quelles mesures des circonstances atténuantes ou des explications peuvent</w:t>
            </w:r>
            <w:r w:rsidRPr="00805712">
              <w:rPr>
                <w:rFonts w:eastAsia="Calibri"/>
                <w:sz w:val="20"/>
                <w:lang w:val="fr-CA"/>
              </w:rPr>
              <w:noBreakHyphen/>
              <w:t>elles influencer les solutions?</w:t>
            </w:r>
          </w:p>
          <w:p w:rsidR="0020694F" w:rsidRPr="00805712" w:rsidRDefault="0020694F" w:rsidP="00AE0F15">
            <w:pPr>
              <w:jc w:val="both"/>
              <w:rPr>
                <w:rFonts w:eastAsia="Calibri"/>
                <w:sz w:val="20"/>
                <w:lang w:val="fr-CA"/>
              </w:rPr>
            </w:pPr>
          </w:p>
          <w:p w:rsidR="0020694F" w:rsidRPr="00805712" w:rsidRDefault="0020694F" w:rsidP="00AE0F15">
            <w:pPr>
              <w:jc w:val="both"/>
              <w:rPr>
                <w:rFonts w:eastAsia="Calibri"/>
                <w:sz w:val="20"/>
                <w:lang w:val="fr-CA"/>
              </w:rPr>
            </w:pPr>
            <w:r w:rsidRPr="00805712">
              <w:rPr>
                <w:rFonts w:eastAsia="Calibri"/>
                <w:sz w:val="20"/>
                <w:lang w:val="fr-CA"/>
              </w:rPr>
              <w:t>La présente demande concerne une décision du comité de discipline du Barreau de la Saskatchewan concernant la peine infligée à l’un de ses membres, M</w:t>
            </w:r>
            <w:r w:rsidRPr="00805712">
              <w:rPr>
                <w:rFonts w:eastAsia="Calibri"/>
                <w:sz w:val="20"/>
                <w:vertAlign w:val="superscript"/>
                <w:lang w:val="fr-CA"/>
              </w:rPr>
              <w:t>e</w:t>
            </w:r>
            <w:r w:rsidRPr="00805712">
              <w:rPr>
                <w:rFonts w:eastAsia="Calibri"/>
                <w:sz w:val="20"/>
                <w:lang w:val="fr-CA"/>
              </w:rPr>
              <w:t> Sterling McLean, avocat exerçant le droit à Regina. Le comité de discipline a suspendu M</w:t>
            </w:r>
            <w:r w:rsidRPr="00805712">
              <w:rPr>
                <w:rFonts w:eastAsia="Calibri"/>
                <w:sz w:val="20"/>
                <w:vertAlign w:val="superscript"/>
                <w:lang w:val="fr-CA"/>
              </w:rPr>
              <w:t>e</w:t>
            </w:r>
            <w:r w:rsidRPr="00805712">
              <w:rPr>
                <w:rFonts w:eastAsia="Calibri"/>
                <w:sz w:val="20"/>
                <w:lang w:val="fr-CA"/>
              </w:rPr>
              <w:t> McLean pour quatre mois et lui a imposé une supervision pour une durée indéterminée à la suite de son plaidoyer de culpabilité en réponse à cinq chefs d’avoir eu une conduite indigne d’un avocat.</w:t>
            </w:r>
          </w:p>
          <w:p w:rsidR="0020694F" w:rsidRPr="00805712" w:rsidRDefault="0020694F" w:rsidP="00AE0F15">
            <w:pPr>
              <w:jc w:val="both"/>
              <w:rPr>
                <w:rFonts w:eastAsia="Calibri"/>
                <w:sz w:val="20"/>
                <w:lang w:val="fr-CA"/>
              </w:rPr>
            </w:pPr>
          </w:p>
        </w:tc>
      </w:tr>
      <w:tr w:rsidR="0020694F" w:rsidRPr="00C55FDA" w:rsidTr="00AE0F15">
        <w:tc>
          <w:tcPr>
            <w:tcW w:w="5000" w:type="pct"/>
            <w:gridSpan w:val="3"/>
          </w:tcPr>
          <w:p w:rsidR="0020694F" w:rsidRPr="00805712" w:rsidRDefault="0020694F" w:rsidP="00AE0F15">
            <w:pPr>
              <w:jc w:val="both"/>
              <w:rPr>
                <w:rFonts w:eastAsia="Calibri"/>
                <w:sz w:val="20"/>
                <w:lang w:val="fr-CA"/>
              </w:rPr>
            </w:pPr>
            <w:r w:rsidRPr="00805712">
              <w:rPr>
                <w:rFonts w:eastAsia="Calibri"/>
                <w:sz w:val="20"/>
                <w:lang w:val="fr-CA"/>
              </w:rPr>
              <w:t>Le comité de discipline a suspendu M</w:t>
            </w:r>
            <w:r w:rsidRPr="00805712">
              <w:rPr>
                <w:rFonts w:eastAsia="Calibri"/>
                <w:sz w:val="20"/>
                <w:vertAlign w:val="superscript"/>
                <w:lang w:val="fr-CA"/>
              </w:rPr>
              <w:t>e</w:t>
            </w:r>
            <w:r w:rsidRPr="00805712">
              <w:rPr>
                <w:rFonts w:eastAsia="Calibri"/>
                <w:sz w:val="20"/>
                <w:lang w:val="fr-CA"/>
              </w:rPr>
              <w:t> McLean pour quatre mois et lui a imposé une supervision pour une durée indéterminée. La Cour d’appel a modifié l’ordonnance en annulant les pénalités infligées et en ne conservant qu’une condamnation aux dépens. Tenant compte de la période pendant laquelle l’avocat a déjà fait l’objet d’une suspension et d’une supervision, la Cour d’appel a estimé que la peine appropriée était une suspension de 25 jours.</w:t>
            </w:r>
          </w:p>
        </w:tc>
      </w:tr>
      <w:tr w:rsidR="0020694F" w:rsidRPr="00C55FDA" w:rsidTr="00AE0F15">
        <w:tc>
          <w:tcPr>
            <w:tcW w:w="5000" w:type="pct"/>
            <w:gridSpan w:val="3"/>
          </w:tcPr>
          <w:p w:rsidR="0020694F" w:rsidRPr="00805712" w:rsidRDefault="0020694F" w:rsidP="00AE0F15">
            <w:pPr>
              <w:jc w:val="both"/>
              <w:rPr>
                <w:rFonts w:eastAsia="Calibri"/>
                <w:sz w:val="20"/>
                <w:lang w:val="fr-CA"/>
              </w:rPr>
            </w:pPr>
          </w:p>
        </w:tc>
      </w:tr>
      <w:tr w:rsidR="0020694F" w:rsidRPr="00C55FDA" w:rsidTr="00AE0F15">
        <w:tc>
          <w:tcPr>
            <w:tcW w:w="2427" w:type="pct"/>
          </w:tcPr>
          <w:p w:rsidR="0020694F" w:rsidRPr="00805712" w:rsidRDefault="0020694F" w:rsidP="00AE0F15">
            <w:pPr>
              <w:jc w:val="both"/>
              <w:rPr>
                <w:rFonts w:eastAsia="Calibri"/>
                <w:sz w:val="20"/>
                <w:lang w:val="fr-CA"/>
              </w:rPr>
            </w:pPr>
            <w:r w:rsidRPr="00805712">
              <w:rPr>
                <w:rFonts w:eastAsia="Calibri"/>
                <w:sz w:val="20"/>
                <w:lang w:val="fr-CA"/>
              </w:rPr>
              <w:t>12 juin 2009</w:t>
            </w:r>
          </w:p>
          <w:p w:rsidR="0020694F" w:rsidRPr="00805712" w:rsidRDefault="0020694F" w:rsidP="00AE0F15">
            <w:pPr>
              <w:jc w:val="both"/>
              <w:rPr>
                <w:rFonts w:eastAsia="Calibri"/>
                <w:sz w:val="20"/>
                <w:lang w:val="fr-CA"/>
              </w:rPr>
            </w:pPr>
            <w:r w:rsidRPr="00805712">
              <w:rPr>
                <w:rFonts w:eastAsia="Calibri"/>
                <w:sz w:val="20"/>
                <w:lang w:val="fr-CA"/>
              </w:rPr>
              <w:t>Barreau de la Saskatchewan</w:t>
            </w:r>
          </w:p>
          <w:p w:rsidR="0020694F" w:rsidRPr="00805712" w:rsidRDefault="0020694F" w:rsidP="00AE0F15">
            <w:pPr>
              <w:jc w:val="both"/>
              <w:rPr>
                <w:rFonts w:eastAsia="Calibri"/>
                <w:sz w:val="20"/>
                <w:lang w:val="fr-CA"/>
              </w:rPr>
            </w:pPr>
            <w:r w:rsidRPr="00805712">
              <w:rPr>
                <w:rFonts w:eastAsia="Calibri"/>
                <w:sz w:val="20"/>
                <w:lang w:val="fr-CA"/>
              </w:rPr>
              <w:t>(Korpan, président du comité de discipline)</w:t>
            </w:r>
          </w:p>
          <w:p w:rsidR="0020694F" w:rsidRPr="00805712" w:rsidRDefault="0020694F" w:rsidP="00AE0F15">
            <w:pPr>
              <w:jc w:val="both"/>
              <w:rPr>
                <w:rFonts w:eastAsia="Calibri"/>
                <w:sz w:val="20"/>
                <w:lang w:val="fr-CA"/>
              </w:rPr>
            </w:pPr>
          </w:p>
        </w:tc>
        <w:tc>
          <w:tcPr>
            <w:tcW w:w="243" w:type="pct"/>
          </w:tcPr>
          <w:p w:rsidR="0020694F" w:rsidRPr="00805712" w:rsidRDefault="0020694F" w:rsidP="00AE0F15">
            <w:pPr>
              <w:jc w:val="both"/>
              <w:rPr>
                <w:rFonts w:eastAsia="Calibri"/>
                <w:sz w:val="20"/>
                <w:lang w:val="fr-CA"/>
              </w:rPr>
            </w:pPr>
          </w:p>
        </w:tc>
        <w:tc>
          <w:tcPr>
            <w:tcW w:w="2330" w:type="pct"/>
          </w:tcPr>
          <w:p w:rsidR="0020694F" w:rsidRPr="00805712" w:rsidRDefault="0020694F" w:rsidP="00AE0F15">
            <w:pPr>
              <w:jc w:val="both"/>
              <w:rPr>
                <w:rFonts w:eastAsia="Calibri"/>
                <w:sz w:val="20"/>
                <w:lang w:val="fr-CA"/>
              </w:rPr>
            </w:pPr>
            <w:r w:rsidRPr="00805712">
              <w:rPr>
                <w:rFonts w:eastAsia="Calibri"/>
                <w:sz w:val="20"/>
                <w:lang w:val="fr-CA"/>
              </w:rPr>
              <w:t>Le comité suspend le défendeur pour une période de quatre mois et assujettit sa réintégration à l’exercice du droit à la condition de reprendre l’exercice de la profession sous supervision pour une durée indéterminée.</w:t>
            </w:r>
          </w:p>
          <w:p w:rsidR="0020694F" w:rsidRPr="00805712" w:rsidRDefault="0020694F" w:rsidP="00AE0F15">
            <w:pPr>
              <w:jc w:val="both"/>
              <w:rPr>
                <w:rFonts w:eastAsia="Calibri"/>
                <w:sz w:val="20"/>
                <w:lang w:val="fr-CA"/>
              </w:rPr>
            </w:pPr>
          </w:p>
        </w:tc>
      </w:tr>
      <w:tr w:rsidR="0020694F" w:rsidRPr="00C55FDA" w:rsidTr="007F666C">
        <w:trPr>
          <w:cantSplit/>
        </w:trPr>
        <w:tc>
          <w:tcPr>
            <w:tcW w:w="2427" w:type="pct"/>
          </w:tcPr>
          <w:p w:rsidR="0020694F" w:rsidRPr="00805712" w:rsidRDefault="0020694F" w:rsidP="00AE0F15">
            <w:pPr>
              <w:jc w:val="both"/>
              <w:rPr>
                <w:rFonts w:eastAsia="Calibri"/>
                <w:sz w:val="20"/>
                <w:lang w:val="fr-CA"/>
              </w:rPr>
            </w:pPr>
            <w:r w:rsidRPr="00805712">
              <w:rPr>
                <w:rFonts w:eastAsia="Calibri"/>
                <w:sz w:val="20"/>
                <w:lang w:val="fr-CA"/>
              </w:rPr>
              <w:lastRenderedPageBreak/>
              <w:t>31 janvier 2012</w:t>
            </w:r>
          </w:p>
          <w:p w:rsidR="0020694F" w:rsidRPr="00805712" w:rsidRDefault="0020694F" w:rsidP="00AE0F15">
            <w:pPr>
              <w:jc w:val="both"/>
              <w:rPr>
                <w:rFonts w:eastAsia="Calibri"/>
                <w:sz w:val="20"/>
                <w:lang w:val="fr-CA"/>
              </w:rPr>
            </w:pPr>
            <w:r w:rsidRPr="00805712">
              <w:rPr>
                <w:rFonts w:eastAsia="Calibri"/>
                <w:sz w:val="20"/>
                <w:lang w:val="fr-CA"/>
              </w:rPr>
              <w:t>Cour d’appel de la Saskatchewan</w:t>
            </w:r>
          </w:p>
          <w:p w:rsidR="0020694F" w:rsidRPr="00805712" w:rsidRDefault="0020694F" w:rsidP="00AE0F15">
            <w:pPr>
              <w:jc w:val="both"/>
              <w:rPr>
                <w:rFonts w:eastAsia="Calibri"/>
                <w:sz w:val="20"/>
                <w:lang w:val="fr-CA"/>
              </w:rPr>
            </w:pPr>
            <w:r w:rsidRPr="00805712">
              <w:rPr>
                <w:rFonts w:eastAsia="Calibri"/>
                <w:sz w:val="20"/>
                <w:lang w:val="fr-CA"/>
              </w:rPr>
              <w:t>(les juges Cameron, Lane et Jackson)</w:t>
            </w:r>
          </w:p>
          <w:p w:rsidR="0020694F" w:rsidRPr="00805712" w:rsidRDefault="0020694F" w:rsidP="00AE0F15">
            <w:pPr>
              <w:jc w:val="both"/>
              <w:rPr>
                <w:rFonts w:eastAsia="Calibri"/>
                <w:sz w:val="20"/>
                <w:lang w:val="fr-CA"/>
              </w:rPr>
            </w:pPr>
          </w:p>
        </w:tc>
        <w:tc>
          <w:tcPr>
            <w:tcW w:w="243" w:type="pct"/>
          </w:tcPr>
          <w:p w:rsidR="0020694F" w:rsidRPr="00805712" w:rsidRDefault="0020694F" w:rsidP="00AE0F15">
            <w:pPr>
              <w:jc w:val="both"/>
              <w:rPr>
                <w:rFonts w:eastAsia="Calibri"/>
                <w:sz w:val="20"/>
                <w:lang w:val="fr-CA"/>
              </w:rPr>
            </w:pPr>
          </w:p>
        </w:tc>
        <w:tc>
          <w:tcPr>
            <w:tcW w:w="2330" w:type="pct"/>
          </w:tcPr>
          <w:p w:rsidR="0020694F" w:rsidRPr="00805712" w:rsidRDefault="0020694F" w:rsidP="00AE0F15">
            <w:pPr>
              <w:jc w:val="both"/>
              <w:rPr>
                <w:rFonts w:eastAsia="Calibri"/>
                <w:sz w:val="20"/>
                <w:lang w:val="fr-CA"/>
              </w:rPr>
            </w:pPr>
            <w:r w:rsidRPr="00805712">
              <w:rPr>
                <w:rFonts w:eastAsia="Calibri"/>
                <w:sz w:val="20"/>
                <w:lang w:val="fr-CA"/>
              </w:rPr>
              <w:t>Appel de l’intimé accueilli; période de la suspension modifiée par l’ajout de 25 jours supplémentaires pour tenir compte de la période de suspension déjà imposée; ordonnance de supervision levée.</w:t>
            </w:r>
          </w:p>
          <w:p w:rsidR="0020694F" w:rsidRPr="00805712" w:rsidRDefault="0020694F" w:rsidP="00AE0F15">
            <w:pPr>
              <w:jc w:val="both"/>
              <w:rPr>
                <w:rFonts w:eastAsia="Calibri"/>
                <w:sz w:val="20"/>
                <w:lang w:val="fr-CA"/>
              </w:rPr>
            </w:pPr>
          </w:p>
        </w:tc>
      </w:tr>
      <w:tr w:rsidR="0020694F" w:rsidRPr="00805712" w:rsidTr="007F666C">
        <w:trPr>
          <w:cantSplit/>
        </w:trPr>
        <w:tc>
          <w:tcPr>
            <w:tcW w:w="2427" w:type="pct"/>
          </w:tcPr>
          <w:p w:rsidR="0020694F" w:rsidRPr="00805712" w:rsidRDefault="0020694F" w:rsidP="00AE0F15">
            <w:pPr>
              <w:jc w:val="both"/>
              <w:rPr>
                <w:rFonts w:eastAsia="Calibri"/>
                <w:sz w:val="20"/>
                <w:lang w:val="fr-CA"/>
              </w:rPr>
            </w:pPr>
            <w:r w:rsidRPr="00805712">
              <w:rPr>
                <w:rFonts w:eastAsia="Calibri"/>
                <w:sz w:val="20"/>
                <w:lang w:val="fr-CA"/>
              </w:rPr>
              <w:t>27 mars 2012</w:t>
            </w:r>
          </w:p>
          <w:p w:rsidR="0020694F" w:rsidRPr="00805712" w:rsidRDefault="0020694F" w:rsidP="00AE0F15">
            <w:pPr>
              <w:jc w:val="both"/>
              <w:rPr>
                <w:rFonts w:eastAsia="Calibri"/>
                <w:sz w:val="20"/>
                <w:lang w:val="fr-CA"/>
              </w:rPr>
            </w:pPr>
            <w:r w:rsidRPr="00805712">
              <w:rPr>
                <w:rFonts w:eastAsia="Calibri"/>
                <w:sz w:val="20"/>
                <w:lang w:val="fr-CA"/>
              </w:rPr>
              <w:t>Cour suprême du Canada</w:t>
            </w:r>
          </w:p>
        </w:tc>
        <w:tc>
          <w:tcPr>
            <w:tcW w:w="243" w:type="pct"/>
          </w:tcPr>
          <w:p w:rsidR="0020694F" w:rsidRPr="00805712" w:rsidRDefault="0020694F" w:rsidP="00AE0F15">
            <w:pPr>
              <w:jc w:val="both"/>
              <w:rPr>
                <w:rFonts w:eastAsia="Calibri"/>
                <w:sz w:val="20"/>
                <w:lang w:val="fr-CA"/>
              </w:rPr>
            </w:pPr>
          </w:p>
        </w:tc>
        <w:tc>
          <w:tcPr>
            <w:tcW w:w="2330" w:type="pct"/>
          </w:tcPr>
          <w:p w:rsidR="0020694F" w:rsidRPr="00805712" w:rsidRDefault="0020694F" w:rsidP="00AE0F15">
            <w:pPr>
              <w:jc w:val="both"/>
              <w:rPr>
                <w:rFonts w:eastAsia="Calibri"/>
                <w:sz w:val="20"/>
                <w:lang w:val="fr-CA"/>
              </w:rPr>
            </w:pPr>
            <w:r w:rsidRPr="00805712">
              <w:rPr>
                <w:rFonts w:eastAsia="Calibri"/>
                <w:sz w:val="20"/>
                <w:lang w:val="fr-CA"/>
              </w:rPr>
              <w:t>Demande d’autorisation d’appel.</w:t>
            </w:r>
          </w:p>
          <w:p w:rsidR="0020694F" w:rsidRPr="00805712" w:rsidRDefault="0020694F"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4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F666C" w:rsidRPr="005D1821" w:rsidTr="0000002A">
        <w:trPr>
          <w:cantSplit/>
        </w:trPr>
        <w:tc>
          <w:tcPr>
            <w:tcW w:w="1458" w:type="dxa"/>
          </w:tcPr>
          <w:p w:rsidR="007F666C" w:rsidRPr="005D1821" w:rsidRDefault="007F666C" w:rsidP="0000002A">
            <w:pPr>
              <w:rPr>
                <w:sz w:val="20"/>
                <w:szCs w:val="20"/>
              </w:rPr>
            </w:pPr>
            <w:r w:rsidRPr="005D1821">
              <w:rPr>
                <w:rStyle w:val="SCCFileNumberChar"/>
                <w:sz w:val="20"/>
                <w:szCs w:val="20"/>
              </w:rPr>
              <w:t>34746</w:t>
            </w:r>
          </w:p>
          <w:p w:rsidR="007F666C" w:rsidRPr="005D1821" w:rsidRDefault="007F666C" w:rsidP="0000002A">
            <w:pPr>
              <w:rPr>
                <w:b/>
                <w:sz w:val="20"/>
                <w:szCs w:val="20"/>
                <w:lang w:val="fr-CA"/>
              </w:rPr>
            </w:pPr>
          </w:p>
        </w:tc>
        <w:tc>
          <w:tcPr>
            <w:tcW w:w="8118" w:type="dxa"/>
          </w:tcPr>
          <w:p w:rsidR="007F666C" w:rsidRPr="005D1821" w:rsidRDefault="007F666C" w:rsidP="0000002A">
            <w:pPr>
              <w:rPr>
                <w:sz w:val="20"/>
                <w:szCs w:val="20"/>
              </w:rPr>
            </w:pPr>
            <w:r w:rsidRPr="005D1821">
              <w:rPr>
                <w:rStyle w:val="SCCLsocChar"/>
                <w:sz w:val="20"/>
                <w:szCs w:val="20"/>
                <w:lang w:val="en-CA"/>
              </w:rPr>
              <w:t>Anthony Whalen v. Her Majesty the Queen</w:t>
            </w:r>
            <w:r w:rsidRPr="005D1821">
              <w:rPr>
                <w:sz w:val="20"/>
                <w:szCs w:val="20"/>
              </w:rPr>
              <w:t xml:space="preserve"> (N.B.) (Criminal) (By Leave)</w:t>
            </w:r>
          </w:p>
          <w:p w:rsidR="007F666C" w:rsidRPr="005D1821" w:rsidRDefault="007F666C" w:rsidP="0000002A">
            <w:pPr>
              <w:rPr>
                <w:sz w:val="20"/>
                <w:szCs w:val="20"/>
              </w:rPr>
            </w:pPr>
          </w:p>
        </w:tc>
      </w:tr>
      <w:tr w:rsidR="007F666C" w:rsidRPr="005D1821" w:rsidTr="0000002A">
        <w:trPr>
          <w:cantSplit/>
        </w:trPr>
        <w:tc>
          <w:tcPr>
            <w:tcW w:w="1458" w:type="dxa"/>
          </w:tcPr>
          <w:p w:rsidR="007F666C" w:rsidRPr="005D1821" w:rsidRDefault="007F666C" w:rsidP="0000002A">
            <w:pPr>
              <w:rPr>
                <w:sz w:val="20"/>
                <w:szCs w:val="20"/>
              </w:rPr>
            </w:pPr>
            <w:r w:rsidRPr="005D1821">
              <w:rPr>
                <w:sz w:val="20"/>
                <w:szCs w:val="20"/>
              </w:rPr>
              <w:t>Coram :</w:t>
            </w:r>
          </w:p>
        </w:tc>
        <w:tc>
          <w:tcPr>
            <w:tcW w:w="8118" w:type="dxa"/>
          </w:tcPr>
          <w:p w:rsidR="007F666C" w:rsidRPr="005D1821" w:rsidRDefault="007F666C" w:rsidP="0000002A">
            <w:pPr>
              <w:rPr>
                <w:sz w:val="20"/>
                <w:szCs w:val="20"/>
              </w:rPr>
            </w:pPr>
            <w:r w:rsidRPr="005D1821">
              <w:rPr>
                <w:rStyle w:val="SCCCoramChar"/>
                <w:sz w:val="20"/>
                <w:szCs w:val="20"/>
                <w:lang w:val="en-CA"/>
              </w:rPr>
              <w:t>McLachlin C.J. and Rothstein and Moldaver JJ.</w:t>
            </w:r>
          </w:p>
          <w:p w:rsidR="007F666C" w:rsidRPr="005D1821" w:rsidRDefault="007F666C" w:rsidP="0000002A">
            <w:pPr>
              <w:rPr>
                <w:sz w:val="20"/>
                <w:szCs w:val="20"/>
                <w:u w:val="single"/>
              </w:rPr>
            </w:pPr>
          </w:p>
        </w:tc>
      </w:tr>
      <w:tr w:rsidR="007F666C" w:rsidRPr="00C55FDA" w:rsidTr="0000002A">
        <w:trPr>
          <w:cantSplit/>
        </w:trPr>
        <w:tc>
          <w:tcPr>
            <w:tcW w:w="9576" w:type="dxa"/>
            <w:gridSpan w:val="2"/>
          </w:tcPr>
          <w:p w:rsidR="007F666C" w:rsidRPr="005D1821" w:rsidRDefault="007F666C" w:rsidP="0000002A">
            <w:pPr>
              <w:pStyle w:val="SCCShortJudgment"/>
              <w:rPr>
                <w:szCs w:val="20"/>
              </w:rPr>
            </w:pPr>
            <w:r w:rsidRPr="005D1821">
              <w:rPr>
                <w:szCs w:val="20"/>
              </w:rPr>
              <w:t>The application for leave to appeal from the judgment of the Court of Appeal of New Brunswick, Number 41-11-CA, 2012 NBCA 20, dated February 23, 2012, is dismissed without costs.</w:t>
            </w:r>
          </w:p>
          <w:p w:rsidR="007F666C" w:rsidRPr="005D1821" w:rsidRDefault="007F666C" w:rsidP="0000002A">
            <w:pPr>
              <w:pStyle w:val="SCCShortJudgment"/>
              <w:ind w:firstLine="0"/>
              <w:rPr>
                <w:szCs w:val="20"/>
              </w:rPr>
            </w:pPr>
          </w:p>
          <w:p w:rsidR="007F666C" w:rsidRPr="005D1821" w:rsidRDefault="007F666C" w:rsidP="007F666C">
            <w:pPr>
              <w:pStyle w:val="SCCShortJudgment"/>
              <w:rPr>
                <w:szCs w:val="20"/>
                <w:lang w:val="fr-CA"/>
              </w:rPr>
            </w:pPr>
            <w:r w:rsidRPr="005D1821">
              <w:rPr>
                <w:szCs w:val="20"/>
                <w:lang w:val="fr-CA"/>
              </w:rPr>
              <w:t>La demande d’autorisation d’appel de l’arrêt de la Cour d’appel du Nouveau-Brunswick, numéro 41-11-CA, 2012 NBCA 20, daté du 23 février 2012, est rejetée sans dépens.</w:t>
            </w:r>
          </w:p>
        </w:tc>
      </w:tr>
    </w:tbl>
    <w:p w:rsidR="006A385E" w:rsidRPr="007F666C"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20E82" w:rsidRPr="00805712" w:rsidTr="00AE0F15">
        <w:tc>
          <w:tcPr>
            <w:tcW w:w="5000" w:type="pct"/>
            <w:gridSpan w:val="3"/>
          </w:tcPr>
          <w:p w:rsidR="00320E82" w:rsidRPr="00805712" w:rsidRDefault="00320E82" w:rsidP="00AE0F15">
            <w:pPr>
              <w:jc w:val="both"/>
              <w:rPr>
                <w:rFonts w:eastAsia="Calibri"/>
                <w:sz w:val="20"/>
              </w:rPr>
            </w:pPr>
            <w:r w:rsidRPr="00805712">
              <w:rPr>
                <w:rFonts w:eastAsia="Calibri"/>
                <w:i/>
                <w:sz w:val="20"/>
              </w:rPr>
              <w:t xml:space="preserve">Charter </w:t>
            </w:r>
            <w:r w:rsidRPr="00805712">
              <w:rPr>
                <w:rFonts w:eastAsia="Calibri"/>
                <w:sz w:val="20"/>
              </w:rPr>
              <w:t xml:space="preserve">— Criminal law — Controlled drugs and substances — Trial judge’s duties — Assessing credibility of witnesses — Accused convicted of unlawfully producing cannabis, possessing that substance for purpose of trafficking, unlawfully exporting it and trafficking it — Charges arose from scheme for exportation and trafficking of cannabis through mail — Scheme was discovered when Canada Post employee saw contents of two envelopes accused had deposited in mail — Employee reported contents and a search warrant for accused’s home was issued — Employee testified at trial on a </w:t>
            </w:r>
            <w:r w:rsidRPr="00805712">
              <w:rPr>
                <w:rFonts w:eastAsia="Calibri"/>
                <w:i/>
                <w:sz w:val="20"/>
              </w:rPr>
              <w:t>voir dire</w:t>
            </w:r>
            <w:r w:rsidRPr="00805712">
              <w:rPr>
                <w:rFonts w:eastAsia="Calibri"/>
                <w:sz w:val="20"/>
              </w:rPr>
              <w:t xml:space="preserve"> — Whether there is any basis upon which to interfere with trial judge’s findings on employee’s credibility — Whether trial judge erred in finding there was some evidence upon which issuing judge could rely to issue search warrant for accused’s home —</w:t>
            </w:r>
            <w:r w:rsidRPr="00805712">
              <w:rPr>
                <w:rFonts w:eastAsia="Calibri"/>
                <w:i/>
                <w:sz w:val="20"/>
              </w:rPr>
              <w:t xml:space="preserve"> Canadian Charter of Rights and Freedoms, ss. 8 and 24(2); Canada Post Corporation Act</w:t>
            </w:r>
            <w:r w:rsidRPr="00805712">
              <w:rPr>
                <w:rFonts w:eastAsia="Calibri"/>
                <w:sz w:val="20"/>
              </w:rPr>
              <w:t>,</w:t>
            </w:r>
            <w:r w:rsidRPr="00805712">
              <w:rPr>
                <w:rFonts w:eastAsia="Calibri"/>
                <w:i/>
                <w:sz w:val="20"/>
              </w:rPr>
              <w:t xml:space="preserve"> </w:t>
            </w:r>
            <w:r w:rsidRPr="00805712">
              <w:rPr>
                <w:rFonts w:eastAsia="Calibri"/>
                <w:sz w:val="20"/>
              </w:rPr>
              <w:t xml:space="preserve">R.S.C. 1985, c. C-10; </w:t>
            </w:r>
            <w:r w:rsidRPr="00805712">
              <w:rPr>
                <w:rFonts w:eastAsia="Calibri"/>
                <w:i/>
                <w:sz w:val="20"/>
              </w:rPr>
              <w:t>Controlled Drugs and Substances Act</w:t>
            </w:r>
            <w:r w:rsidRPr="00805712">
              <w:rPr>
                <w:rFonts w:eastAsia="Calibri"/>
                <w:sz w:val="20"/>
              </w:rPr>
              <w:t>, S.C. 1996, c. 19.</w:t>
            </w:r>
          </w:p>
        </w:tc>
      </w:tr>
      <w:tr w:rsidR="00320E82" w:rsidRPr="00805712" w:rsidTr="00AE0F15">
        <w:tc>
          <w:tcPr>
            <w:tcW w:w="5000" w:type="pct"/>
            <w:gridSpan w:val="3"/>
          </w:tcPr>
          <w:p w:rsidR="00320E82" w:rsidRPr="00805712" w:rsidRDefault="00320E82" w:rsidP="00AE0F15">
            <w:pPr>
              <w:jc w:val="both"/>
              <w:rPr>
                <w:rFonts w:eastAsia="Calibri"/>
                <w:sz w:val="20"/>
              </w:rPr>
            </w:pPr>
          </w:p>
        </w:tc>
      </w:tr>
      <w:tr w:rsidR="00320E82" w:rsidRPr="00805712" w:rsidTr="00AE0F15">
        <w:tc>
          <w:tcPr>
            <w:tcW w:w="5000" w:type="pct"/>
            <w:gridSpan w:val="3"/>
          </w:tcPr>
          <w:p w:rsidR="00320E82" w:rsidRPr="00805712" w:rsidRDefault="00320E82" w:rsidP="00AE0F15">
            <w:pPr>
              <w:jc w:val="both"/>
              <w:rPr>
                <w:rFonts w:eastAsia="Calibri"/>
                <w:sz w:val="20"/>
              </w:rPr>
            </w:pPr>
            <w:r w:rsidRPr="00805712">
              <w:rPr>
                <w:rFonts w:eastAsia="Calibri"/>
                <w:sz w:val="20"/>
              </w:rPr>
              <w:t xml:space="preserve">The accused, Mr. Whalen, was convicted of four charges under the </w:t>
            </w:r>
            <w:r w:rsidRPr="00805712">
              <w:rPr>
                <w:rFonts w:eastAsia="Calibri"/>
                <w:i/>
                <w:sz w:val="20"/>
              </w:rPr>
              <w:t>Controlled Drugs and Substances Act</w:t>
            </w:r>
            <w:r w:rsidRPr="00805712">
              <w:rPr>
                <w:rFonts w:eastAsia="Calibri"/>
                <w:sz w:val="20"/>
              </w:rPr>
              <w:t xml:space="preserve">.  The charges arose from a scheme for the exportation and trafficking of cannabis by mail.  The scheme was discovered when a Canada Post employee saw the contents of two envelopes that Mr. Whalen had deposited in the mail.  The employee reported the contents and a search warrant for Mr. Whalen’s home was issued.  The employee, who testified on a </w:t>
            </w:r>
            <w:r w:rsidRPr="00805712">
              <w:rPr>
                <w:rFonts w:eastAsia="Calibri"/>
                <w:i/>
                <w:sz w:val="20"/>
              </w:rPr>
              <w:t>voir dire</w:t>
            </w:r>
            <w:r w:rsidRPr="00805712">
              <w:rPr>
                <w:rFonts w:eastAsia="Calibri"/>
                <w:sz w:val="20"/>
              </w:rPr>
              <w:t xml:space="preserve">, said the contents became visible because the envelopes had not been properly sealed.  At the conclusion of the </w:t>
            </w:r>
            <w:r w:rsidRPr="00805712">
              <w:rPr>
                <w:rFonts w:eastAsia="Calibri"/>
                <w:i/>
                <w:sz w:val="20"/>
              </w:rPr>
              <w:t>voir dire</w:t>
            </w:r>
            <w:r w:rsidRPr="00805712">
              <w:rPr>
                <w:rFonts w:eastAsia="Calibri"/>
                <w:sz w:val="20"/>
              </w:rPr>
              <w:t xml:space="preserve">, the trial judge upheld the validity of the search warrant and denied Mr. Whalen’s motion to exclude the evidence seized under it.  After the admission of that evidence, the trial judge found Mr. Whalen guilty on all charges.  The trial judge sentenced Mr. Whalen to imprisonment for a total of four years less time spent in remand, which he calculated at 405 days.  Mr. Whalen appealed the convictions and sought leave to appeal the sentence, </w:t>
            </w:r>
            <w:r w:rsidRPr="00805712">
              <w:rPr>
                <w:rFonts w:eastAsia="Calibri"/>
                <w:color w:val="000000"/>
                <w:sz w:val="20"/>
              </w:rPr>
              <w:t>submitting that the trial judge erred in upholding the validity of the warrant.  However, the Court of Appeal dismissed both Mr. Whalen’s appeal and his application for leave to appeal.</w:t>
            </w:r>
          </w:p>
          <w:p w:rsidR="00320E82" w:rsidRPr="00805712" w:rsidRDefault="00320E82" w:rsidP="00AE0F15">
            <w:pPr>
              <w:jc w:val="both"/>
              <w:rPr>
                <w:rFonts w:eastAsia="Calibri"/>
                <w:sz w:val="20"/>
              </w:rPr>
            </w:pPr>
          </w:p>
        </w:tc>
      </w:tr>
      <w:tr w:rsidR="00320E82" w:rsidRPr="00805712" w:rsidTr="00AE0F15">
        <w:tc>
          <w:tcPr>
            <w:tcW w:w="2427" w:type="pct"/>
          </w:tcPr>
          <w:p w:rsidR="00320E82" w:rsidRPr="00805712" w:rsidRDefault="00320E82" w:rsidP="00AE0F15">
            <w:pPr>
              <w:jc w:val="both"/>
              <w:rPr>
                <w:rFonts w:eastAsia="Calibri"/>
                <w:sz w:val="20"/>
              </w:rPr>
            </w:pPr>
            <w:r w:rsidRPr="00805712">
              <w:rPr>
                <w:rFonts w:eastAsia="Calibri"/>
                <w:sz w:val="20"/>
              </w:rPr>
              <w:t>November 10, 2010</w:t>
            </w:r>
          </w:p>
          <w:p w:rsidR="00320E82" w:rsidRPr="00805712" w:rsidRDefault="00320E82" w:rsidP="00AE0F15">
            <w:pPr>
              <w:jc w:val="both"/>
              <w:rPr>
                <w:rFonts w:eastAsia="Calibri"/>
                <w:sz w:val="20"/>
              </w:rPr>
            </w:pPr>
            <w:r w:rsidRPr="00805712">
              <w:rPr>
                <w:rFonts w:eastAsia="Calibri"/>
                <w:sz w:val="20"/>
              </w:rPr>
              <w:t>Provincial Court of New Brunswick</w:t>
            </w:r>
          </w:p>
          <w:p w:rsidR="00320E82" w:rsidRPr="00805712" w:rsidRDefault="00320E82" w:rsidP="00AE0F15">
            <w:pPr>
              <w:jc w:val="both"/>
              <w:rPr>
                <w:rFonts w:eastAsia="Calibri"/>
                <w:sz w:val="20"/>
              </w:rPr>
            </w:pPr>
            <w:r w:rsidRPr="00805712">
              <w:rPr>
                <w:rFonts w:eastAsia="Calibri"/>
                <w:sz w:val="20"/>
              </w:rPr>
              <w:t>(Prov. Ct. Judge Cain)</w:t>
            </w:r>
          </w:p>
          <w:p w:rsidR="00320E82" w:rsidRPr="00805712" w:rsidRDefault="00320E82" w:rsidP="00AE0F15">
            <w:pPr>
              <w:jc w:val="both"/>
              <w:rPr>
                <w:rFonts w:eastAsia="Calibri"/>
                <w:sz w:val="20"/>
              </w:rPr>
            </w:pPr>
          </w:p>
        </w:tc>
        <w:tc>
          <w:tcPr>
            <w:tcW w:w="243" w:type="pct"/>
          </w:tcPr>
          <w:p w:rsidR="00320E82" w:rsidRPr="00805712" w:rsidRDefault="00320E82" w:rsidP="00AE0F15">
            <w:pPr>
              <w:jc w:val="both"/>
              <w:rPr>
                <w:rFonts w:eastAsia="Calibri"/>
                <w:sz w:val="20"/>
              </w:rPr>
            </w:pPr>
          </w:p>
        </w:tc>
        <w:tc>
          <w:tcPr>
            <w:tcW w:w="2330" w:type="pct"/>
          </w:tcPr>
          <w:p w:rsidR="00320E82" w:rsidRPr="00805712" w:rsidRDefault="00320E82" w:rsidP="00AE0F15">
            <w:pPr>
              <w:jc w:val="both"/>
              <w:rPr>
                <w:rFonts w:eastAsia="Calibri"/>
                <w:sz w:val="20"/>
              </w:rPr>
            </w:pPr>
            <w:r w:rsidRPr="00805712">
              <w:rPr>
                <w:rFonts w:eastAsia="Calibri"/>
                <w:sz w:val="20"/>
              </w:rPr>
              <w:t>Accused convicted of four drug charges and sentenced to four years’ imprisonment, less 405 days spent in remand.</w:t>
            </w:r>
          </w:p>
          <w:p w:rsidR="00320E82" w:rsidRPr="00805712" w:rsidRDefault="00320E82" w:rsidP="00AE0F15">
            <w:pPr>
              <w:jc w:val="both"/>
              <w:rPr>
                <w:rFonts w:eastAsia="Calibri"/>
                <w:sz w:val="20"/>
              </w:rPr>
            </w:pPr>
          </w:p>
        </w:tc>
      </w:tr>
      <w:tr w:rsidR="00320E82" w:rsidRPr="00805712" w:rsidTr="00D553D4">
        <w:trPr>
          <w:cantSplit/>
        </w:trPr>
        <w:tc>
          <w:tcPr>
            <w:tcW w:w="2427" w:type="pct"/>
          </w:tcPr>
          <w:p w:rsidR="00320E82" w:rsidRPr="00805712" w:rsidRDefault="00320E82" w:rsidP="00AE0F15">
            <w:pPr>
              <w:jc w:val="both"/>
              <w:rPr>
                <w:rFonts w:eastAsia="Calibri"/>
                <w:sz w:val="20"/>
              </w:rPr>
            </w:pPr>
            <w:r w:rsidRPr="00805712">
              <w:rPr>
                <w:rFonts w:eastAsia="Calibri"/>
                <w:sz w:val="20"/>
              </w:rPr>
              <w:lastRenderedPageBreak/>
              <w:t>February 23, 2012</w:t>
            </w:r>
          </w:p>
          <w:p w:rsidR="00320E82" w:rsidRPr="00805712" w:rsidRDefault="00320E82" w:rsidP="00AE0F15">
            <w:pPr>
              <w:jc w:val="both"/>
              <w:rPr>
                <w:rFonts w:eastAsia="Calibri"/>
                <w:sz w:val="20"/>
              </w:rPr>
            </w:pPr>
            <w:r w:rsidRPr="00805712">
              <w:rPr>
                <w:rFonts w:eastAsia="Calibri"/>
                <w:sz w:val="20"/>
              </w:rPr>
              <w:t>Court of Appeal of New Brunswick</w:t>
            </w:r>
          </w:p>
          <w:p w:rsidR="00320E82" w:rsidRPr="00805712" w:rsidRDefault="00320E82" w:rsidP="00AE0F15">
            <w:pPr>
              <w:jc w:val="both"/>
              <w:rPr>
                <w:rFonts w:eastAsia="Calibri"/>
                <w:sz w:val="20"/>
              </w:rPr>
            </w:pPr>
            <w:r w:rsidRPr="00805712">
              <w:rPr>
                <w:rFonts w:eastAsia="Calibri"/>
                <w:sz w:val="20"/>
              </w:rPr>
              <w:t>(Richard, Bell and Quigg JJ.A.)</w:t>
            </w:r>
          </w:p>
          <w:p w:rsidR="00320E82" w:rsidRPr="00805712" w:rsidRDefault="00320E82" w:rsidP="00AE0F15">
            <w:pPr>
              <w:jc w:val="both"/>
              <w:rPr>
                <w:rFonts w:eastAsia="Calibri"/>
                <w:sz w:val="20"/>
              </w:rPr>
            </w:pPr>
            <w:r w:rsidRPr="00805712">
              <w:rPr>
                <w:rFonts w:eastAsia="Calibri"/>
                <w:sz w:val="20"/>
              </w:rPr>
              <w:t>2012 NBCA 20</w:t>
            </w:r>
          </w:p>
          <w:p w:rsidR="00320E82" w:rsidRPr="00805712" w:rsidRDefault="00320E82" w:rsidP="00AE0F15">
            <w:pPr>
              <w:jc w:val="both"/>
              <w:rPr>
                <w:rFonts w:eastAsia="Calibri"/>
                <w:sz w:val="20"/>
              </w:rPr>
            </w:pPr>
          </w:p>
        </w:tc>
        <w:tc>
          <w:tcPr>
            <w:tcW w:w="243" w:type="pct"/>
          </w:tcPr>
          <w:p w:rsidR="00320E82" w:rsidRPr="00805712" w:rsidRDefault="00320E82" w:rsidP="00AE0F15">
            <w:pPr>
              <w:jc w:val="both"/>
              <w:rPr>
                <w:rFonts w:eastAsia="Calibri"/>
                <w:sz w:val="20"/>
              </w:rPr>
            </w:pPr>
          </w:p>
        </w:tc>
        <w:tc>
          <w:tcPr>
            <w:tcW w:w="2330" w:type="pct"/>
          </w:tcPr>
          <w:p w:rsidR="00320E82" w:rsidRPr="00805712" w:rsidRDefault="00320E82" w:rsidP="00AE0F15">
            <w:pPr>
              <w:jc w:val="both"/>
              <w:rPr>
                <w:rFonts w:eastAsia="Calibri"/>
                <w:sz w:val="20"/>
              </w:rPr>
            </w:pPr>
            <w:r w:rsidRPr="00805712">
              <w:rPr>
                <w:rFonts w:eastAsia="Calibri"/>
                <w:sz w:val="20"/>
              </w:rPr>
              <w:t>Appeal against convictions and application for leave to appeal sentence dismissed.</w:t>
            </w:r>
          </w:p>
          <w:p w:rsidR="00320E82" w:rsidRPr="00805712" w:rsidRDefault="00320E82" w:rsidP="00AE0F15">
            <w:pPr>
              <w:jc w:val="both"/>
              <w:rPr>
                <w:rFonts w:eastAsia="Calibri"/>
                <w:sz w:val="20"/>
              </w:rPr>
            </w:pPr>
          </w:p>
        </w:tc>
      </w:tr>
      <w:tr w:rsidR="00320E82" w:rsidRPr="00805712" w:rsidTr="00D553D4">
        <w:trPr>
          <w:cantSplit/>
        </w:trPr>
        <w:tc>
          <w:tcPr>
            <w:tcW w:w="2427" w:type="pct"/>
          </w:tcPr>
          <w:p w:rsidR="00320E82" w:rsidRPr="00805712" w:rsidRDefault="00320E82" w:rsidP="00AE0F15">
            <w:pPr>
              <w:jc w:val="both"/>
              <w:rPr>
                <w:rFonts w:eastAsia="Calibri"/>
                <w:sz w:val="20"/>
              </w:rPr>
            </w:pPr>
            <w:r w:rsidRPr="00805712">
              <w:rPr>
                <w:rFonts w:eastAsia="Calibri"/>
                <w:sz w:val="20"/>
              </w:rPr>
              <w:t>March 27, 2012</w:t>
            </w:r>
          </w:p>
          <w:p w:rsidR="00320E82" w:rsidRPr="00805712" w:rsidRDefault="00320E82" w:rsidP="00AE0F15">
            <w:pPr>
              <w:jc w:val="both"/>
              <w:rPr>
                <w:rFonts w:eastAsia="Calibri"/>
                <w:sz w:val="20"/>
              </w:rPr>
            </w:pPr>
            <w:r w:rsidRPr="00805712">
              <w:rPr>
                <w:rFonts w:eastAsia="Calibri"/>
                <w:sz w:val="20"/>
              </w:rPr>
              <w:t>Supreme Court of Canada</w:t>
            </w:r>
          </w:p>
        </w:tc>
        <w:tc>
          <w:tcPr>
            <w:tcW w:w="243" w:type="pct"/>
          </w:tcPr>
          <w:p w:rsidR="00320E82" w:rsidRPr="00805712" w:rsidRDefault="00320E82" w:rsidP="00AE0F15">
            <w:pPr>
              <w:jc w:val="both"/>
              <w:rPr>
                <w:rFonts w:eastAsia="Calibri"/>
                <w:sz w:val="20"/>
              </w:rPr>
            </w:pPr>
          </w:p>
        </w:tc>
        <w:tc>
          <w:tcPr>
            <w:tcW w:w="2330" w:type="pct"/>
          </w:tcPr>
          <w:p w:rsidR="00320E82" w:rsidRPr="00805712" w:rsidRDefault="00320E82" w:rsidP="00AE0F15">
            <w:pPr>
              <w:jc w:val="both"/>
              <w:rPr>
                <w:rFonts w:eastAsia="Calibri"/>
                <w:sz w:val="20"/>
              </w:rPr>
            </w:pPr>
            <w:r w:rsidRPr="00805712">
              <w:rPr>
                <w:rFonts w:eastAsia="Calibri"/>
                <w:sz w:val="20"/>
              </w:rPr>
              <w:t>Application for leave to appeal filed</w:t>
            </w:r>
          </w:p>
          <w:p w:rsidR="00320E82" w:rsidRPr="00805712" w:rsidRDefault="00320E82"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4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20E82" w:rsidRPr="00C55FDA" w:rsidTr="00AE0F15">
        <w:tc>
          <w:tcPr>
            <w:tcW w:w="5000" w:type="pct"/>
            <w:gridSpan w:val="3"/>
          </w:tcPr>
          <w:p w:rsidR="00320E82" w:rsidRPr="00805712" w:rsidRDefault="00320E82" w:rsidP="00AE0F15">
            <w:pPr>
              <w:jc w:val="both"/>
              <w:rPr>
                <w:rFonts w:eastAsia="Calibri"/>
                <w:sz w:val="20"/>
                <w:lang w:val="fr-CA"/>
              </w:rPr>
            </w:pPr>
            <w:r w:rsidRPr="00805712">
              <w:rPr>
                <w:rFonts w:eastAsia="Calibri"/>
                <w:i/>
                <w:sz w:val="20"/>
                <w:lang w:val="fr-CA"/>
              </w:rPr>
              <w:t xml:space="preserve">Charte </w:t>
            </w:r>
            <w:r w:rsidRPr="00805712">
              <w:rPr>
                <w:rFonts w:eastAsia="Calibri"/>
                <w:sz w:val="20"/>
                <w:lang w:val="fr-CA"/>
              </w:rPr>
              <w:t xml:space="preserve">— Droit criminel — Drogues et autres substances — Obligations du juge du procès — Appréciation de la crédibilité des témoins — </w:t>
            </w:r>
            <w:r w:rsidRPr="00805712">
              <w:rPr>
                <w:rFonts w:eastAsia="Calibri"/>
                <w:iCs/>
                <w:sz w:val="20"/>
                <w:lang w:val="fr-CA"/>
              </w:rPr>
              <w:t>Accusé inculpé de production illégale de cannabis</w:t>
            </w:r>
            <w:r w:rsidRPr="00805712">
              <w:rPr>
                <w:rFonts w:eastAsia="Calibri"/>
                <w:sz w:val="20"/>
                <w:lang w:val="fr-CA"/>
              </w:rPr>
              <w:t>, de possession de cette substance en vue d’en faire le trafic, et de l’avoir exportée et d’en avoir fait le trafic illégalement — Accusations portées par suite de la découverte d’un stratagème visant l’exportation et le trafic de cannabis par la poste — Stratagème découvert lorsqu’une employée de Postes Canada a vu le contenu de deux enveloppes que l’accusé avait mises à la poste — L’employée a signalé ce qu’elle a vu, et un mandat de perquisition a été délivré eu égard à la maison de l’accusé — L’employée a témoigné au procès lors d’un voir voir-dire — Y a</w:t>
            </w:r>
            <w:r w:rsidRPr="00805712">
              <w:rPr>
                <w:rFonts w:eastAsia="Calibri"/>
                <w:sz w:val="20"/>
                <w:lang w:val="fr-CA"/>
              </w:rPr>
              <w:noBreakHyphen/>
              <w:t>t</w:t>
            </w:r>
            <w:r w:rsidRPr="00805712">
              <w:rPr>
                <w:rFonts w:eastAsia="Calibri"/>
                <w:sz w:val="20"/>
                <w:lang w:val="fr-CA"/>
              </w:rPr>
              <w:noBreakHyphen/>
              <w:t>il lieu de modifier les conclusions du juge du procès quant à la crédibilité de l’employée? — Le juge du procès a</w:t>
            </w:r>
            <w:r w:rsidRPr="00805712">
              <w:rPr>
                <w:rFonts w:eastAsia="Calibri"/>
                <w:sz w:val="20"/>
                <w:lang w:val="fr-CA"/>
              </w:rPr>
              <w:noBreakHyphen/>
              <w:t>t</w:t>
            </w:r>
            <w:r w:rsidRPr="00805712">
              <w:rPr>
                <w:rFonts w:eastAsia="Calibri"/>
                <w:sz w:val="20"/>
                <w:lang w:val="fr-CA"/>
              </w:rPr>
              <w:noBreakHyphen/>
              <w:t>il commis une erreur en concluant que le juge qui avait décerné le mandat de perquisition disposait d’éléments de preuve à cet égard? —</w:t>
            </w:r>
            <w:r w:rsidRPr="00805712">
              <w:rPr>
                <w:rFonts w:eastAsia="Calibri"/>
                <w:i/>
                <w:sz w:val="20"/>
                <w:lang w:val="fr-CA"/>
              </w:rPr>
              <w:t xml:space="preserve"> Charte canadienne des droits et libertés, art. 8 et 24(2); Loi sur la Société canadienne des postes</w:t>
            </w:r>
            <w:r w:rsidRPr="00805712">
              <w:rPr>
                <w:rFonts w:eastAsia="Calibri"/>
                <w:sz w:val="20"/>
                <w:lang w:val="fr-CA"/>
              </w:rPr>
              <w:t>,</w:t>
            </w:r>
            <w:r w:rsidRPr="00805712">
              <w:rPr>
                <w:rFonts w:eastAsia="Calibri"/>
                <w:i/>
                <w:sz w:val="20"/>
                <w:lang w:val="fr-CA"/>
              </w:rPr>
              <w:t xml:space="preserve"> </w:t>
            </w:r>
            <w:r w:rsidRPr="00805712">
              <w:rPr>
                <w:rFonts w:eastAsia="Calibri"/>
                <w:sz w:val="20"/>
                <w:lang w:val="fr-CA"/>
              </w:rPr>
              <w:t xml:space="preserve">L.R.C. 1985, ch. C-10; </w:t>
            </w:r>
            <w:r w:rsidRPr="00805712">
              <w:rPr>
                <w:rFonts w:eastAsia="Calibri"/>
                <w:i/>
                <w:sz w:val="20"/>
                <w:lang w:val="fr-CA"/>
              </w:rPr>
              <w:t>Loi réglementant certaines drogues et autres substances</w:t>
            </w:r>
            <w:r w:rsidRPr="00805712">
              <w:rPr>
                <w:rFonts w:eastAsia="Calibri"/>
                <w:sz w:val="20"/>
                <w:lang w:val="fr-CA"/>
              </w:rPr>
              <w:t>, L.C. 1996, ch. 19.</w:t>
            </w:r>
          </w:p>
        </w:tc>
      </w:tr>
      <w:tr w:rsidR="00320E82" w:rsidRPr="00C55FDA" w:rsidTr="00AE0F15">
        <w:tc>
          <w:tcPr>
            <w:tcW w:w="5000" w:type="pct"/>
            <w:gridSpan w:val="3"/>
          </w:tcPr>
          <w:p w:rsidR="00320E82" w:rsidRPr="00805712" w:rsidRDefault="00320E82" w:rsidP="00AE0F15">
            <w:pPr>
              <w:jc w:val="both"/>
              <w:rPr>
                <w:rFonts w:eastAsia="Calibri"/>
                <w:sz w:val="20"/>
                <w:lang w:val="fr-CA"/>
              </w:rPr>
            </w:pPr>
          </w:p>
        </w:tc>
      </w:tr>
      <w:tr w:rsidR="00320E82" w:rsidRPr="00C55FDA" w:rsidTr="00AE0F15">
        <w:tc>
          <w:tcPr>
            <w:tcW w:w="5000" w:type="pct"/>
            <w:gridSpan w:val="3"/>
          </w:tcPr>
          <w:p w:rsidR="00320E82" w:rsidRPr="00805712" w:rsidRDefault="00320E82" w:rsidP="00AE0F15">
            <w:pPr>
              <w:jc w:val="both"/>
              <w:rPr>
                <w:rFonts w:eastAsia="Calibri"/>
                <w:sz w:val="20"/>
                <w:lang w:val="fr-CA"/>
              </w:rPr>
            </w:pPr>
            <w:r w:rsidRPr="00805712">
              <w:rPr>
                <w:rFonts w:eastAsia="Calibri"/>
                <w:sz w:val="20"/>
                <w:lang w:val="fr-CA"/>
              </w:rPr>
              <w:t xml:space="preserve">L’accusé, M. Whalen, a été inculpé de quatre chefs d’accusation en vertu de la </w:t>
            </w:r>
            <w:r w:rsidRPr="00805712">
              <w:rPr>
                <w:rFonts w:eastAsia="Calibri"/>
                <w:i/>
                <w:sz w:val="20"/>
                <w:lang w:val="fr-CA"/>
              </w:rPr>
              <w:t>Loi réglementant certaines drogues et autres substances</w:t>
            </w:r>
            <w:r w:rsidRPr="00805712">
              <w:rPr>
                <w:rFonts w:eastAsia="Calibri"/>
                <w:sz w:val="20"/>
                <w:lang w:val="fr-CA"/>
              </w:rPr>
              <w:t>. Les accusations ont été portées par suite de la découverte d’un stratagème visant l’exportation et le trafic de cannabis par la poste.  Le stratagème a été découvert lorsqu’une employée de Postes Canada a vu le contenu de deux enveloppes que M. Whalen avait mises à la poste.  L’employée a signalé ce qu’elle avait vu, et un mandat de perquisition a été délivré eu égard à la maison de M. Whalen.  L’employée, qui a témoigné lors d’un voir</w:t>
            </w:r>
            <w:r w:rsidRPr="00805712">
              <w:rPr>
                <w:rFonts w:eastAsia="Calibri"/>
                <w:sz w:val="20"/>
                <w:lang w:val="fr-CA"/>
              </w:rPr>
              <w:noBreakHyphen/>
              <w:t>dire, a indiqué avoir été en mesure d’apercevoir le contenu des enveloppes parce qu’elles avaient été mal cachetées.  À la fin du voir</w:t>
            </w:r>
            <w:r w:rsidRPr="00805712">
              <w:rPr>
                <w:rFonts w:eastAsia="Calibri"/>
                <w:sz w:val="20"/>
                <w:lang w:val="fr-CA"/>
              </w:rPr>
              <w:noBreakHyphen/>
              <w:t>dire, le juge du procès a confirmé la validité du mandat de perquisition et rejeté la requête en exclusion de la preuve saisie en vertu de celui</w:t>
            </w:r>
            <w:r w:rsidRPr="00805712">
              <w:rPr>
                <w:rFonts w:eastAsia="Calibri"/>
                <w:sz w:val="20"/>
                <w:lang w:val="fr-CA"/>
              </w:rPr>
              <w:noBreakHyphen/>
              <w:t>ci présentée par M. Whalen.  Après l’admission de la preuve, le juge du procès a condamné M. Whalen sur tous les chefs d’accusation, à une peine d’emprisonnement totalisant quatre ans, moins la période de détention préventive, qui suivant ses calculs représentait 405 jours. M. Whalen a interjeté appel des déclarations de culpabilité et de la peine, alléguant que le juge du procès avait commis une erreur en confirmant validité du mandat.  La Cour d’appel a toutefois rejeté l’appel des déclarations de culpabilité et rejeté la demande d’autorisation d’appel de la peine</w:t>
            </w:r>
            <w:r w:rsidRPr="00805712">
              <w:rPr>
                <w:rFonts w:eastAsia="Calibri"/>
                <w:color w:val="000000"/>
                <w:sz w:val="20"/>
                <w:lang w:val="fr-CA"/>
              </w:rPr>
              <w:t>.</w:t>
            </w:r>
          </w:p>
          <w:p w:rsidR="00320E82" w:rsidRPr="00805712" w:rsidRDefault="00320E82" w:rsidP="00AE0F15">
            <w:pPr>
              <w:jc w:val="both"/>
              <w:rPr>
                <w:rFonts w:eastAsia="Calibri"/>
                <w:sz w:val="20"/>
                <w:lang w:val="fr-CA"/>
              </w:rPr>
            </w:pPr>
          </w:p>
        </w:tc>
      </w:tr>
      <w:tr w:rsidR="00320E82" w:rsidRPr="00C55FDA" w:rsidTr="00AE0F15">
        <w:tc>
          <w:tcPr>
            <w:tcW w:w="2427" w:type="pct"/>
          </w:tcPr>
          <w:p w:rsidR="00320E82" w:rsidRPr="00805712" w:rsidRDefault="00320E82" w:rsidP="00AE0F15">
            <w:pPr>
              <w:jc w:val="both"/>
              <w:rPr>
                <w:rFonts w:eastAsia="Calibri"/>
                <w:sz w:val="20"/>
                <w:lang w:val="fr-CA"/>
              </w:rPr>
            </w:pPr>
            <w:r w:rsidRPr="00805712">
              <w:rPr>
                <w:rFonts w:eastAsia="Calibri"/>
                <w:sz w:val="20"/>
                <w:lang w:val="fr-CA"/>
              </w:rPr>
              <w:t>10 novembre 2010</w:t>
            </w:r>
          </w:p>
          <w:p w:rsidR="00320E82" w:rsidRPr="00805712" w:rsidRDefault="00320E82" w:rsidP="00AE0F15">
            <w:pPr>
              <w:jc w:val="both"/>
              <w:rPr>
                <w:rFonts w:eastAsia="Calibri"/>
                <w:sz w:val="20"/>
                <w:lang w:val="fr-CA"/>
              </w:rPr>
            </w:pPr>
            <w:r w:rsidRPr="00805712">
              <w:rPr>
                <w:rFonts w:eastAsia="Calibri"/>
                <w:sz w:val="20"/>
                <w:lang w:val="fr-CA"/>
              </w:rPr>
              <w:t>Cour provinciale du Nouveau-Brunswick</w:t>
            </w:r>
          </w:p>
          <w:p w:rsidR="00320E82" w:rsidRPr="00805712" w:rsidRDefault="00320E82" w:rsidP="00AE0F15">
            <w:pPr>
              <w:jc w:val="both"/>
              <w:rPr>
                <w:rFonts w:eastAsia="Calibri"/>
                <w:sz w:val="20"/>
                <w:lang w:val="fr-CA"/>
              </w:rPr>
            </w:pPr>
            <w:r w:rsidRPr="00805712">
              <w:rPr>
                <w:rFonts w:eastAsia="Calibri"/>
                <w:sz w:val="20"/>
                <w:lang w:val="fr-CA"/>
              </w:rPr>
              <w:t>(Juge Cain)</w:t>
            </w:r>
          </w:p>
          <w:p w:rsidR="00320E82" w:rsidRPr="00805712" w:rsidRDefault="00320E82" w:rsidP="00AE0F15">
            <w:pPr>
              <w:jc w:val="both"/>
              <w:rPr>
                <w:rFonts w:eastAsia="Calibri"/>
                <w:sz w:val="20"/>
                <w:lang w:val="fr-CA"/>
              </w:rPr>
            </w:pPr>
          </w:p>
        </w:tc>
        <w:tc>
          <w:tcPr>
            <w:tcW w:w="243" w:type="pct"/>
          </w:tcPr>
          <w:p w:rsidR="00320E82" w:rsidRPr="00805712" w:rsidRDefault="00320E82" w:rsidP="00AE0F15">
            <w:pPr>
              <w:jc w:val="both"/>
              <w:rPr>
                <w:rFonts w:eastAsia="Calibri"/>
                <w:sz w:val="20"/>
                <w:lang w:val="fr-CA"/>
              </w:rPr>
            </w:pPr>
          </w:p>
        </w:tc>
        <w:tc>
          <w:tcPr>
            <w:tcW w:w="2330" w:type="pct"/>
          </w:tcPr>
          <w:p w:rsidR="00320E82" w:rsidRPr="00805712" w:rsidRDefault="00320E82" w:rsidP="00AE0F15">
            <w:pPr>
              <w:jc w:val="both"/>
              <w:rPr>
                <w:rFonts w:eastAsia="Calibri"/>
                <w:sz w:val="20"/>
                <w:lang w:val="fr-CA"/>
              </w:rPr>
            </w:pPr>
            <w:r w:rsidRPr="00805712">
              <w:rPr>
                <w:rFonts w:eastAsia="Calibri"/>
                <w:sz w:val="20"/>
                <w:lang w:val="fr-CA"/>
              </w:rPr>
              <w:t>Accusé déclaré condamné sur quatre chefs d’accusation pour des infractions relatives aux drogues à une peine d’emprisonnement de quatre ans, moins les 405 jours passés en détention préventive.</w:t>
            </w:r>
          </w:p>
          <w:p w:rsidR="00320E82" w:rsidRPr="00805712" w:rsidRDefault="00320E82" w:rsidP="00AE0F15">
            <w:pPr>
              <w:jc w:val="both"/>
              <w:rPr>
                <w:rFonts w:eastAsia="Calibri"/>
                <w:sz w:val="20"/>
                <w:lang w:val="fr-CA"/>
              </w:rPr>
            </w:pPr>
          </w:p>
        </w:tc>
      </w:tr>
      <w:tr w:rsidR="00320E82" w:rsidRPr="00C55FDA" w:rsidTr="00AE0F15">
        <w:tc>
          <w:tcPr>
            <w:tcW w:w="2427" w:type="pct"/>
          </w:tcPr>
          <w:p w:rsidR="00320E82" w:rsidRPr="00805712" w:rsidRDefault="00320E82" w:rsidP="00AE0F15">
            <w:pPr>
              <w:jc w:val="both"/>
              <w:rPr>
                <w:rFonts w:eastAsia="Calibri"/>
                <w:sz w:val="20"/>
                <w:lang w:val="fr-CA"/>
              </w:rPr>
            </w:pPr>
            <w:r w:rsidRPr="00805712">
              <w:rPr>
                <w:rFonts w:eastAsia="Calibri"/>
                <w:sz w:val="20"/>
                <w:lang w:val="fr-CA"/>
              </w:rPr>
              <w:t>23 février 2012</w:t>
            </w:r>
          </w:p>
          <w:p w:rsidR="00320E82" w:rsidRPr="00805712" w:rsidRDefault="00320E82" w:rsidP="00AE0F15">
            <w:pPr>
              <w:jc w:val="both"/>
              <w:rPr>
                <w:rFonts w:eastAsia="Calibri"/>
                <w:sz w:val="20"/>
                <w:lang w:val="fr-CA"/>
              </w:rPr>
            </w:pPr>
            <w:r w:rsidRPr="00805712">
              <w:rPr>
                <w:rFonts w:eastAsia="Calibri"/>
                <w:sz w:val="20"/>
                <w:lang w:val="fr-CA"/>
              </w:rPr>
              <w:t>Cour d’appel du Nouveau-Brunswick</w:t>
            </w:r>
          </w:p>
          <w:p w:rsidR="00320E82" w:rsidRPr="00805712" w:rsidRDefault="00320E82" w:rsidP="00AE0F15">
            <w:pPr>
              <w:jc w:val="both"/>
              <w:rPr>
                <w:rFonts w:eastAsia="Calibri"/>
                <w:sz w:val="20"/>
                <w:lang w:val="fr-CA"/>
              </w:rPr>
            </w:pPr>
            <w:r w:rsidRPr="00805712">
              <w:rPr>
                <w:rFonts w:eastAsia="Calibri"/>
                <w:sz w:val="20"/>
                <w:lang w:val="fr-CA"/>
              </w:rPr>
              <w:t>(Juges Richard, Bell et Quigg)</w:t>
            </w:r>
          </w:p>
          <w:p w:rsidR="00320E82" w:rsidRPr="00805712" w:rsidRDefault="00320E82" w:rsidP="00D553D4">
            <w:pPr>
              <w:jc w:val="both"/>
              <w:rPr>
                <w:rFonts w:eastAsia="Calibri"/>
                <w:sz w:val="20"/>
                <w:lang w:val="fr-CA"/>
              </w:rPr>
            </w:pPr>
            <w:r w:rsidRPr="00805712">
              <w:rPr>
                <w:rFonts w:eastAsia="Calibri"/>
                <w:sz w:val="20"/>
                <w:lang w:val="fr-CA"/>
              </w:rPr>
              <w:t>2012 NBCA 20</w:t>
            </w:r>
          </w:p>
        </w:tc>
        <w:tc>
          <w:tcPr>
            <w:tcW w:w="243" w:type="pct"/>
          </w:tcPr>
          <w:p w:rsidR="00320E82" w:rsidRPr="00805712" w:rsidRDefault="00320E82" w:rsidP="00AE0F15">
            <w:pPr>
              <w:jc w:val="both"/>
              <w:rPr>
                <w:rFonts w:eastAsia="Calibri"/>
                <w:sz w:val="20"/>
                <w:lang w:val="fr-CA"/>
              </w:rPr>
            </w:pPr>
          </w:p>
        </w:tc>
        <w:tc>
          <w:tcPr>
            <w:tcW w:w="2330" w:type="pct"/>
          </w:tcPr>
          <w:p w:rsidR="00320E82" w:rsidRPr="00805712" w:rsidRDefault="00320E82" w:rsidP="00AE0F15">
            <w:pPr>
              <w:jc w:val="both"/>
              <w:rPr>
                <w:rFonts w:eastAsia="Calibri"/>
                <w:sz w:val="20"/>
                <w:lang w:val="fr-CA"/>
              </w:rPr>
            </w:pPr>
            <w:r w:rsidRPr="00805712">
              <w:rPr>
                <w:rFonts w:eastAsia="Calibri"/>
                <w:sz w:val="20"/>
                <w:lang w:val="fr-CA"/>
              </w:rPr>
              <w:t>Appel des déclarations de culpabilité et demande d’autorisation d’appel de la peine rejetés.</w:t>
            </w:r>
          </w:p>
          <w:p w:rsidR="00320E82" w:rsidRPr="00805712" w:rsidRDefault="00320E82" w:rsidP="00AE0F15">
            <w:pPr>
              <w:jc w:val="both"/>
              <w:rPr>
                <w:rFonts w:eastAsia="Calibri"/>
                <w:sz w:val="20"/>
                <w:lang w:val="fr-CA"/>
              </w:rPr>
            </w:pPr>
          </w:p>
        </w:tc>
      </w:tr>
    </w:tbl>
    <w:p w:rsidR="00D553D4" w:rsidRPr="002D2F42" w:rsidRDefault="00D553D4">
      <w:pPr>
        <w:rPr>
          <w:lang w:val="fr-CA"/>
        </w:rPr>
      </w:pPr>
    </w:p>
    <w:p w:rsidR="00D553D4" w:rsidRPr="002D2F42" w:rsidRDefault="00D553D4">
      <w:pPr>
        <w:rPr>
          <w:lang w:val="fr-CA"/>
        </w:rPr>
      </w:pPr>
      <w:r w:rsidRPr="002D2F42">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320E82" w:rsidRPr="00805712" w:rsidTr="00AE0F15">
        <w:tc>
          <w:tcPr>
            <w:tcW w:w="2427" w:type="pct"/>
          </w:tcPr>
          <w:p w:rsidR="00320E82" w:rsidRPr="00805712" w:rsidRDefault="00320E82" w:rsidP="00AE0F15">
            <w:pPr>
              <w:jc w:val="both"/>
              <w:rPr>
                <w:rFonts w:eastAsia="Calibri"/>
                <w:sz w:val="20"/>
                <w:lang w:val="fr-CA"/>
              </w:rPr>
            </w:pPr>
            <w:r w:rsidRPr="00805712">
              <w:rPr>
                <w:rFonts w:eastAsia="Calibri"/>
                <w:sz w:val="20"/>
                <w:lang w:val="fr-CA"/>
              </w:rPr>
              <w:lastRenderedPageBreak/>
              <w:t>27 mars 2012</w:t>
            </w:r>
          </w:p>
          <w:p w:rsidR="00320E82" w:rsidRPr="00805712" w:rsidRDefault="00320E82" w:rsidP="00AE0F15">
            <w:pPr>
              <w:jc w:val="both"/>
              <w:rPr>
                <w:rFonts w:eastAsia="Calibri"/>
                <w:sz w:val="20"/>
                <w:lang w:val="fr-CA"/>
              </w:rPr>
            </w:pPr>
            <w:r w:rsidRPr="00805712">
              <w:rPr>
                <w:rFonts w:eastAsia="Calibri"/>
                <w:sz w:val="20"/>
                <w:lang w:val="fr-CA"/>
              </w:rPr>
              <w:t>Cour suprême du Canada</w:t>
            </w:r>
          </w:p>
        </w:tc>
        <w:tc>
          <w:tcPr>
            <w:tcW w:w="243" w:type="pct"/>
          </w:tcPr>
          <w:p w:rsidR="00320E82" w:rsidRPr="00805712" w:rsidRDefault="00320E82" w:rsidP="00AE0F15">
            <w:pPr>
              <w:jc w:val="both"/>
              <w:rPr>
                <w:rFonts w:eastAsia="Calibri"/>
                <w:sz w:val="20"/>
                <w:lang w:val="fr-CA"/>
              </w:rPr>
            </w:pPr>
          </w:p>
        </w:tc>
        <w:tc>
          <w:tcPr>
            <w:tcW w:w="2330" w:type="pct"/>
          </w:tcPr>
          <w:p w:rsidR="00320E82" w:rsidRPr="00805712" w:rsidRDefault="00320E82" w:rsidP="00AE0F15">
            <w:pPr>
              <w:jc w:val="both"/>
              <w:rPr>
                <w:rFonts w:eastAsia="Calibri"/>
                <w:sz w:val="20"/>
                <w:lang w:val="fr-CA"/>
              </w:rPr>
            </w:pPr>
            <w:r w:rsidRPr="00805712">
              <w:rPr>
                <w:rFonts w:eastAsia="Calibri"/>
                <w:sz w:val="20"/>
                <w:lang w:val="fr-CA"/>
              </w:rPr>
              <w:t>Demande d’autorisation déposée</w:t>
            </w:r>
          </w:p>
          <w:p w:rsidR="00320E82" w:rsidRPr="00805712" w:rsidRDefault="00320E82"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4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34747</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Wayne William Hearn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C52898, 2011 ONCA 820,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C52898, 2011 ONCA 820,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1482" w:rsidRPr="00805712" w:rsidTr="00AE0F15">
        <w:tc>
          <w:tcPr>
            <w:tcW w:w="5000" w:type="pct"/>
            <w:gridSpan w:val="3"/>
          </w:tcPr>
          <w:p w:rsidR="00141482" w:rsidRPr="00805712" w:rsidRDefault="00141482"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marihuana remains a controlled substance — </w:t>
            </w:r>
            <w:r w:rsidRPr="00805712">
              <w:rPr>
                <w:rFonts w:eastAsia="Calibri"/>
                <w:i/>
                <w:sz w:val="20"/>
              </w:rPr>
              <w:t>Controlled Drugs and Substances Act</w:t>
            </w:r>
            <w:r w:rsidRPr="00805712">
              <w:rPr>
                <w:rFonts w:eastAsia="Calibri"/>
                <w:sz w:val="20"/>
              </w:rPr>
              <w:t>, S.C. 1985, c. 19, ss. 4 and 7.</w:t>
            </w:r>
          </w:p>
        </w:tc>
      </w:tr>
      <w:tr w:rsidR="00141482" w:rsidRPr="00805712" w:rsidTr="00AE0F15">
        <w:tc>
          <w:tcPr>
            <w:tcW w:w="5000" w:type="pct"/>
            <w:gridSpan w:val="3"/>
          </w:tcPr>
          <w:p w:rsidR="00141482" w:rsidRPr="00805712" w:rsidRDefault="00141482" w:rsidP="00AE0F15">
            <w:pPr>
              <w:jc w:val="both"/>
              <w:rPr>
                <w:rFonts w:eastAsia="Calibri"/>
                <w:sz w:val="20"/>
              </w:rPr>
            </w:pPr>
          </w:p>
        </w:tc>
      </w:tr>
      <w:tr w:rsidR="00141482" w:rsidRPr="00805712" w:rsidTr="00AE0F15">
        <w:tc>
          <w:tcPr>
            <w:tcW w:w="5000" w:type="pct"/>
            <w:gridSpan w:val="3"/>
          </w:tcPr>
          <w:p w:rsidR="00141482" w:rsidRPr="00805712" w:rsidRDefault="00141482" w:rsidP="00AE0F15">
            <w:pPr>
              <w:jc w:val="both"/>
              <w:rPr>
                <w:rFonts w:eastAsia="Calibri"/>
                <w:sz w:val="20"/>
              </w:rPr>
            </w:pPr>
            <w:r w:rsidRPr="00805712">
              <w:rPr>
                <w:rFonts w:eastAsia="Calibri"/>
                <w:sz w:val="20"/>
              </w:rPr>
              <w:t xml:space="preserve">On July 9, 2010, Mr. Hearn pleaded guilty to production of cannabis contrary to s. 7 of the </w:t>
            </w:r>
            <w:r w:rsidRPr="00805712">
              <w:rPr>
                <w:rFonts w:eastAsia="Calibri"/>
                <w:i/>
                <w:sz w:val="20"/>
              </w:rPr>
              <w:t xml:space="preserve">Controlled Drugs and Substances Act </w:t>
            </w:r>
            <w:r w:rsidRPr="00805712">
              <w:rPr>
                <w:rFonts w:eastAsia="Calibri"/>
                <w:sz w:val="20"/>
              </w:rPr>
              <w:t>(“</w:t>
            </w:r>
            <w:r w:rsidRPr="00805712">
              <w:rPr>
                <w:rFonts w:eastAsia="Calibri"/>
                <w:i/>
                <w:sz w:val="20"/>
              </w:rPr>
              <w:t>CDSA</w:t>
            </w:r>
            <w:r w:rsidRPr="00805712">
              <w:rPr>
                <w:rFonts w:eastAsia="Calibri"/>
                <w:sz w:val="20"/>
              </w:rPr>
              <w:t>”).  The offence occurred on April 22, 2009 and involved 69 plants.  On October 25, 2010 Hearn was sentenced to a $500 fine.  His appeal was dismissed.</w:t>
            </w:r>
          </w:p>
          <w:p w:rsidR="00141482" w:rsidRPr="00805712" w:rsidRDefault="00141482" w:rsidP="00AE0F15">
            <w:pPr>
              <w:jc w:val="both"/>
              <w:rPr>
                <w:rFonts w:eastAsia="Calibri"/>
                <w:sz w:val="20"/>
              </w:rPr>
            </w:pPr>
          </w:p>
        </w:tc>
      </w:tr>
      <w:tr w:rsidR="00141482" w:rsidRPr="00805712" w:rsidTr="00AE0F15">
        <w:tc>
          <w:tcPr>
            <w:tcW w:w="2427" w:type="pct"/>
          </w:tcPr>
          <w:p w:rsidR="00141482" w:rsidRPr="00805712" w:rsidRDefault="00141482" w:rsidP="00AE0F15">
            <w:pPr>
              <w:jc w:val="both"/>
              <w:rPr>
                <w:rFonts w:eastAsia="Calibri"/>
                <w:sz w:val="20"/>
              </w:rPr>
            </w:pPr>
            <w:r w:rsidRPr="00805712">
              <w:rPr>
                <w:rFonts w:eastAsia="Calibri"/>
                <w:sz w:val="20"/>
              </w:rPr>
              <w:t>October 25, 2010</w:t>
            </w:r>
          </w:p>
          <w:p w:rsidR="00141482" w:rsidRPr="00805712" w:rsidRDefault="00141482" w:rsidP="00AE0F15">
            <w:pPr>
              <w:jc w:val="both"/>
              <w:rPr>
                <w:rFonts w:eastAsia="Calibri"/>
                <w:sz w:val="20"/>
              </w:rPr>
            </w:pPr>
            <w:r w:rsidRPr="00805712">
              <w:rPr>
                <w:rFonts w:eastAsia="Calibri"/>
                <w:sz w:val="20"/>
              </w:rPr>
              <w:t>Ontario Court of Justice</w:t>
            </w:r>
          </w:p>
          <w:p w:rsidR="00141482" w:rsidRPr="00805712" w:rsidRDefault="00141482" w:rsidP="00AE0F15">
            <w:pPr>
              <w:jc w:val="both"/>
              <w:rPr>
                <w:rFonts w:eastAsia="Calibri"/>
                <w:sz w:val="20"/>
              </w:rPr>
            </w:pPr>
            <w:r w:rsidRPr="00805712">
              <w:rPr>
                <w:rFonts w:eastAsia="Calibri"/>
                <w:sz w:val="20"/>
              </w:rPr>
              <w:t>(Fuerth J.)</w:t>
            </w:r>
          </w:p>
          <w:p w:rsidR="00141482" w:rsidRPr="00805712" w:rsidRDefault="00141482" w:rsidP="00AE0F15">
            <w:pPr>
              <w:jc w:val="both"/>
              <w:rPr>
                <w:rFonts w:eastAsia="Calibri"/>
                <w:sz w:val="20"/>
              </w:rPr>
            </w:pPr>
          </w:p>
        </w:tc>
        <w:tc>
          <w:tcPr>
            <w:tcW w:w="243" w:type="pct"/>
          </w:tcPr>
          <w:p w:rsidR="00141482" w:rsidRPr="00805712" w:rsidRDefault="00141482" w:rsidP="00AE0F15">
            <w:pPr>
              <w:jc w:val="both"/>
              <w:rPr>
                <w:rFonts w:eastAsia="Calibri"/>
                <w:sz w:val="20"/>
              </w:rPr>
            </w:pPr>
          </w:p>
        </w:tc>
        <w:tc>
          <w:tcPr>
            <w:tcW w:w="2330" w:type="pct"/>
          </w:tcPr>
          <w:p w:rsidR="00141482" w:rsidRPr="00805712" w:rsidRDefault="00141482" w:rsidP="00AE0F15">
            <w:pPr>
              <w:jc w:val="both"/>
              <w:rPr>
                <w:rFonts w:eastAsia="Calibri"/>
                <w:sz w:val="20"/>
              </w:rPr>
            </w:pPr>
            <w:r w:rsidRPr="00805712">
              <w:rPr>
                <w:rFonts w:eastAsia="Calibri"/>
                <w:sz w:val="20"/>
              </w:rPr>
              <w:t xml:space="preserve">Applicant guilty of production of a controlled substance contrary to s. 7 of the </w:t>
            </w:r>
            <w:r w:rsidRPr="00805712">
              <w:rPr>
                <w:rFonts w:eastAsia="Calibri"/>
                <w:i/>
                <w:sz w:val="20"/>
              </w:rPr>
              <w:t>Controlled Drugs and Substances Act</w:t>
            </w:r>
          </w:p>
          <w:p w:rsidR="00141482" w:rsidRPr="00805712" w:rsidRDefault="00141482" w:rsidP="00AE0F15">
            <w:pPr>
              <w:jc w:val="both"/>
              <w:rPr>
                <w:rFonts w:eastAsia="Calibri"/>
                <w:sz w:val="20"/>
              </w:rPr>
            </w:pPr>
          </w:p>
        </w:tc>
      </w:tr>
      <w:tr w:rsidR="00141482" w:rsidRPr="00805712" w:rsidTr="00AE0F15">
        <w:tc>
          <w:tcPr>
            <w:tcW w:w="2427" w:type="pct"/>
          </w:tcPr>
          <w:p w:rsidR="00141482" w:rsidRPr="00805712" w:rsidRDefault="00141482" w:rsidP="00AE0F15">
            <w:pPr>
              <w:jc w:val="both"/>
              <w:rPr>
                <w:rFonts w:eastAsia="Calibri"/>
                <w:sz w:val="20"/>
              </w:rPr>
            </w:pPr>
            <w:r w:rsidRPr="00805712">
              <w:rPr>
                <w:rFonts w:eastAsia="Calibri"/>
                <w:sz w:val="20"/>
              </w:rPr>
              <w:t>December 22, 2011</w:t>
            </w:r>
          </w:p>
          <w:p w:rsidR="00141482" w:rsidRPr="00805712" w:rsidRDefault="00141482" w:rsidP="00AE0F15">
            <w:pPr>
              <w:jc w:val="both"/>
              <w:rPr>
                <w:rFonts w:eastAsia="Calibri"/>
                <w:sz w:val="20"/>
              </w:rPr>
            </w:pPr>
            <w:r w:rsidRPr="00805712">
              <w:rPr>
                <w:rFonts w:eastAsia="Calibri"/>
                <w:sz w:val="20"/>
              </w:rPr>
              <w:t>Court of Appeal for Ontario</w:t>
            </w:r>
          </w:p>
          <w:p w:rsidR="00141482" w:rsidRPr="00805712" w:rsidRDefault="00141482" w:rsidP="00AE0F15">
            <w:pPr>
              <w:jc w:val="both"/>
              <w:rPr>
                <w:rFonts w:eastAsia="Calibri"/>
                <w:sz w:val="20"/>
              </w:rPr>
            </w:pPr>
            <w:r w:rsidRPr="00805712">
              <w:rPr>
                <w:rFonts w:eastAsia="Calibri"/>
                <w:sz w:val="20"/>
              </w:rPr>
              <w:t>(Rosenberg, Sharpe and Juriansz JJ.A.)</w:t>
            </w:r>
          </w:p>
          <w:p w:rsidR="00141482" w:rsidRPr="00805712" w:rsidRDefault="00141482" w:rsidP="00AE0F15">
            <w:pPr>
              <w:jc w:val="both"/>
              <w:rPr>
                <w:rFonts w:eastAsia="Calibri"/>
                <w:sz w:val="20"/>
              </w:rPr>
            </w:pPr>
            <w:r w:rsidRPr="00805712">
              <w:rPr>
                <w:rFonts w:eastAsia="Calibri"/>
                <w:sz w:val="20"/>
              </w:rPr>
              <w:t>2011 ONCA 820; C52898</w:t>
            </w:r>
          </w:p>
          <w:p w:rsidR="00141482" w:rsidRPr="00805712" w:rsidRDefault="00141482" w:rsidP="00AE0F15">
            <w:pPr>
              <w:jc w:val="both"/>
              <w:rPr>
                <w:rFonts w:eastAsia="Calibri"/>
                <w:sz w:val="20"/>
              </w:rPr>
            </w:pPr>
          </w:p>
        </w:tc>
        <w:tc>
          <w:tcPr>
            <w:tcW w:w="243" w:type="pct"/>
          </w:tcPr>
          <w:p w:rsidR="00141482" w:rsidRPr="00805712" w:rsidRDefault="00141482" w:rsidP="00AE0F15">
            <w:pPr>
              <w:jc w:val="both"/>
              <w:rPr>
                <w:rFonts w:eastAsia="Calibri"/>
                <w:sz w:val="20"/>
              </w:rPr>
            </w:pPr>
          </w:p>
        </w:tc>
        <w:tc>
          <w:tcPr>
            <w:tcW w:w="2330" w:type="pct"/>
          </w:tcPr>
          <w:p w:rsidR="00141482" w:rsidRPr="00805712" w:rsidRDefault="00141482" w:rsidP="00AE0F15">
            <w:pPr>
              <w:jc w:val="both"/>
              <w:rPr>
                <w:rFonts w:eastAsia="Calibri"/>
                <w:sz w:val="20"/>
              </w:rPr>
            </w:pPr>
            <w:r w:rsidRPr="00805712">
              <w:rPr>
                <w:rFonts w:eastAsia="Calibri"/>
                <w:sz w:val="20"/>
              </w:rPr>
              <w:t>Appeal dismissed</w:t>
            </w:r>
          </w:p>
          <w:p w:rsidR="00141482" w:rsidRPr="00805712" w:rsidRDefault="00141482" w:rsidP="00AE0F15">
            <w:pPr>
              <w:jc w:val="both"/>
              <w:rPr>
                <w:rFonts w:eastAsia="Calibri"/>
                <w:sz w:val="20"/>
              </w:rPr>
            </w:pPr>
          </w:p>
        </w:tc>
      </w:tr>
      <w:tr w:rsidR="00141482" w:rsidRPr="00805712" w:rsidTr="00AE0F15">
        <w:tc>
          <w:tcPr>
            <w:tcW w:w="2427" w:type="pct"/>
          </w:tcPr>
          <w:p w:rsidR="00141482" w:rsidRPr="00805712" w:rsidRDefault="00141482" w:rsidP="00AE0F15">
            <w:pPr>
              <w:jc w:val="both"/>
              <w:rPr>
                <w:rFonts w:eastAsia="Calibri"/>
                <w:sz w:val="20"/>
              </w:rPr>
            </w:pPr>
            <w:r w:rsidRPr="00805712">
              <w:rPr>
                <w:rFonts w:eastAsia="Calibri"/>
                <w:sz w:val="20"/>
              </w:rPr>
              <w:t>March 23, 2012</w:t>
            </w:r>
          </w:p>
          <w:p w:rsidR="00141482" w:rsidRPr="00805712" w:rsidRDefault="00141482" w:rsidP="00AE0F15">
            <w:pPr>
              <w:jc w:val="both"/>
              <w:rPr>
                <w:rFonts w:eastAsia="Calibri"/>
                <w:sz w:val="20"/>
              </w:rPr>
            </w:pPr>
            <w:r w:rsidRPr="00805712">
              <w:rPr>
                <w:rFonts w:eastAsia="Calibri"/>
                <w:sz w:val="20"/>
              </w:rPr>
              <w:t>Supreme Court of Canada</w:t>
            </w:r>
          </w:p>
          <w:p w:rsidR="00141482" w:rsidRPr="00805712" w:rsidRDefault="00141482" w:rsidP="00AE0F15">
            <w:pPr>
              <w:jc w:val="both"/>
              <w:rPr>
                <w:rFonts w:eastAsia="Calibri"/>
                <w:sz w:val="20"/>
              </w:rPr>
            </w:pPr>
          </w:p>
        </w:tc>
        <w:tc>
          <w:tcPr>
            <w:tcW w:w="243" w:type="pct"/>
          </w:tcPr>
          <w:p w:rsidR="00141482" w:rsidRPr="00805712" w:rsidRDefault="00141482" w:rsidP="00AE0F15">
            <w:pPr>
              <w:jc w:val="both"/>
              <w:rPr>
                <w:rFonts w:eastAsia="Calibri"/>
                <w:sz w:val="20"/>
              </w:rPr>
            </w:pPr>
          </w:p>
        </w:tc>
        <w:tc>
          <w:tcPr>
            <w:tcW w:w="2330" w:type="pct"/>
          </w:tcPr>
          <w:p w:rsidR="00141482" w:rsidRPr="00805712" w:rsidRDefault="00141482"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5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41482" w:rsidRPr="00C55FDA" w:rsidTr="00AE0F15">
        <w:tc>
          <w:tcPr>
            <w:tcW w:w="5000" w:type="pct"/>
            <w:gridSpan w:val="3"/>
          </w:tcPr>
          <w:p w:rsidR="00141482" w:rsidRPr="00805712" w:rsidRDefault="00141482" w:rsidP="00AE0F15">
            <w:pPr>
              <w:jc w:val="both"/>
              <w:rPr>
                <w:rFonts w:eastAsia="Calibri"/>
                <w:sz w:val="20"/>
                <w:lang w:val="fr-CA"/>
              </w:rPr>
            </w:pPr>
            <w:r w:rsidRPr="00805712">
              <w:rPr>
                <w:rFonts w:eastAsia="Calibri"/>
                <w:sz w:val="20"/>
                <w:lang w:val="fr-CA"/>
              </w:rPr>
              <w:t xml:space="preserve">Droit criminel — Infractions — Substances réglementées — Marihuana —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 La marijuana demeure</w:t>
            </w:r>
            <w:r w:rsidRPr="00805712">
              <w:rPr>
                <w:rFonts w:eastAsia="Calibri"/>
                <w:sz w:val="20"/>
                <w:lang w:val="fr-CA"/>
              </w:rPr>
              <w:noBreakHyphen/>
              <w:t>t</w:t>
            </w:r>
            <w:r w:rsidRPr="00805712">
              <w:rPr>
                <w:rFonts w:eastAsia="Calibri"/>
                <w:sz w:val="20"/>
                <w:lang w:val="fr-CA"/>
              </w:rPr>
              <w:noBreakHyphen/>
              <w:t xml:space="preserve">elle une substance réglementée? — </w:t>
            </w:r>
            <w:r w:rsidRPr="00805712">
              <w:rPr>
                <w:rFonts w:eastAsia="Calibri"/>
                <w:i/>
                <w:sz w:val="20"/>
                <w:lang w:val="fr-CA"/>
              </w:rPr>
              <w:t>Loi réglementant certaines drogues et autres substances</w:t>
            </w:r>
            <w:r w:rsidRPr="00805712">
              <w:rPr>
                <w:rFonts w:eastAsia="Calibri"/>
                <w:sz w:val="20"/>
                <w:lang w:val="fr-CA"/>
              </w:rPr>
              <w:t>, LC 1985, ch. 19, art. 4 et</w:t>
            </w:r>
            <w:r w:rsidRPr="00805712">
              <w:rPr>
                <w:rFonts w:eastAsia="Calibri"/>
                <w:smallCaps/>
                <w:sz w:val="20"/>
                <w:lang w:val="fr-CA"/>
              </w:rPr>
              <w:t> </w:t>
            </w:r>
            <w:r w:rsidRPr="00805712">
              <w:rPr>
                <w:rFonts w:eastAsia="Calibri"/>
                <w:sz w:val="20"/>
                <w:lang w:val="fr-CA"/>
              </w:rPr>
              <w:t>7.</w:t>
            </w:r>
          </w:p>
        </w:tc>
      </w:tr>
      <w:tr w:rsidR="00141482" w:rsidRPr="00805712" w:rsidTr="00AE0F15">
        <w:tc>
          <w:tcPr>
            <w:tcW w:w="5000" w:type="pct"/>
            <w:gridSpan w:val="3"/>
          </w:tcPr>
          <w:p w:rsidR="00141482" w:rsidRPr="00805712" w:rsidRDefault="00141482" w:rsidP="00AE0F15">
            <w:pPr>
              <w:jc w:val="both"/>
              <w:rPr>
                <w:rFonts w:eastAsia="Calibri"/>
                <w:sz w:val="20"/>
                <w:lang w:val="fr-CA"/>
              </w:rPr>
            </w:pPr>
          </w:p>
          <w:p w:rsidR="00141482" w:rsidRPr="00805712" w:rsidRDefault="00141482" w:rsidP="00AE0F15">
            <w:pPr>
              <w:jc w:val="both"/>
              <w:rPr>
                <w:rFonts w:eastAsia="Calibri"/>
                <w:sz w:val="20"/>
                <w:lang w:val="fr-CA"/>
              </w:rPr>
            </w:pPr>
            <w:r w:rsidRPr="00805712">
              <w:rPr>
                <w:rFonts w:eastAsia="Calibri"/>
                <w:sz w:val="20"/>
                <w:lang w:val="fr-CA"/>
              </w:rPr>
              <w:lastRenderedPageBreak/>
              <w:t xml:space="preserve">Le 9 juillet 2010, M. Hearn s’est reconnu coupable de production de cannabis en violation de l’art. 7 de la </w:t>
            </w:r>
            <w:r w:rsidRPr="00805712">
              <w:rPr>
                <w:rFonts w:eastAsia="Calibri"/>
                <w:i/>
                <w:sz w:val="20"/>
                <w:lang w:val="fr-CA"/>
              </w:rPr>
              <w:t>Loi réglementant certaines drogues et autres substances</w:t>
            </w:r>
            <w:r w:rsidRPr="00805712">
              <w:rPr>
                <w:rFonts w:eastAsia="Calibri"/>
                <w:sz w:val="20"/>
                <w:lang w:val="fr-CA"/>
              </w:rPr>
              <w:t>. L’infraction est survenue le 22 avril 2009 et se rapportait à 69 plants. Le 25 octobre 2010, M. Hearn a été condamné à une amende de 500 $. Son appel a été rejeté.</w:t>
            </w:r>
          </w:p>
          <w:p w:rsidR="00141482" w:rsidRPr="00805712" w:rsidRDefault="00141482" w:rsidP="00AE0F15">
            <w:pPr>
              <w:jc w:val="both"/>
              <w:rPr>
                <w:rFonts w:eastAsia="Calibri"/>
                <w:sz w:val="20"/>
              </w:rPr>
            </w:pPr>
          </w:p>
        </w:tc>
      </w:tr>
      <w:tr w:rsidR="00141482" w:rsidRPr="00C55FDA" w:rsidTr="00AE0F15">
        <w:tc>
          <w:tcPr>
            <w:tcW w:w="2427" w:type="pct"/>
          </w:tcPr>
          <w:p w:rsidR="00141482" w:rsidRPr="00805712" w:rsidRDefault="00141482" w:rsidP="00AE0F15">
            <w:pPr>
              <w:jc w:val="both"/>
              <w:rPr>
                <w:rFonts w:eastAsia="Calibri"/>
                <w:sz w:val="20"/>
                <w:lang w:val="fr-CA"/>
              </w:rPr>
            </w:pPr>
            <w:r w:rsidRPr="00805712">
              <w:rPr>
                <w:rFonts w:eastAsia="Calibri"/>
                <w:sz w:val="20"/>
                <w:lang w:val="fr-CA"/>
              </w:rPr>
              <w:lastRenderedPageBreak/>
              <w:t>25 octobre 2010</w:t>
            </w:r>
          </w:p>
          <w:p w:rsidR="00141482" w:rsidRPr="00805712" w:rsidRDefault="00141482" w:rsidP="00AE0F15">
            <w:pPr>
              <w:jc w:val="both"/>
              <w:rPr>
                <w:rFonts w:eastAsia="Calibri"/>
                <w:sz w:val="20"/>
                <w:lang w:val="fr-CA"/>
              </w:rPr>
            </w:pPr>
            <w:r w:rsidRPr="00805712">
              <w:rPr>
                <w:rFonts w:eastAsia="Calibri"/>
                <w:sz w:val="20"/>
                <w:lang w:val="fr-CA"/>
              </w:rPr>
              <w:t>Cour de justice de l’Ontario</w:t>
            </w:r>
          </w:p>
          <w:p w:rsidR="00141482" w:rsidRPr="00805712" w:rsidRDefault="00141482" w:rsidP="00AE0F15">
            <w:pPr>
              <w:jc w:val="both"/>
              <w:rPr>
                <w:rFonts w:eastAsia="Calibri"/>
                <w:sz w:val="20"/>
              </w:rPr>
            </w:pPr>
            <w:r w:rsidRPr="00805712">
              <w:rPr>
                <w:rFonts w:eastAsia="Calibri"/>
                <w:sz w:val="20"/>
              </w:rPr>
              <w:t>(Juge Fuerth)</w:t>
            </w:r>
          </w:p>
          <w:p w:rsidR="00141482" w:rsidRPr="00805712" w:rsidRDefault="00141482" w:rsidP="00AE0F15">
            <w:pPr>
              <w:jc w:val="both"/>
              <w:rPr>
                <w:rFonts w:eastAsia="Calibri"/>
                <w:sz w:val="20"/>
              </w:rPr>
            </w:pPr>
          </w:p>
        </w:tc>
        <w:tc>
          <w:tcPr>
            <w:tcW w:w="243" w:type="pct"/>
          </w:tcPr>
          <w:p w:rsidR="00141482" w:rsidRPr="00805712" w:rsidRDefault="00141482" w:rsidP="00AE0F15">
            <w:pPr>
              <w:jc w:val="both"/>
              <w:rPr>
                <w:rFonts w:eastAsia="Calibri"/>
                <w:sz w:val="20"/>
              </w:rPr>
            </w:pPr>
          </w:p>
        </w:tc>
        <w:tc>
          <w:tcPr>
            <w:tcW w:w="2330" w:type="pct"/>
          </w:tcPr>
          <w:p w:rsidR="00141482" w:rsidRPr="00805712" w:rsidRDefault="00141482" w:rsidP="00AE0F15">
            <w:pPr>
              <w:jc w:val="both"/>
              <w:rPr>
                <w:rFonts w:eastAsia="Calibri"/>
                <w:sz w:val="20"/>
                <w:lang w:val="fr-CA"/>
              </w:rPr>
            </w:pPr>
            <w:r w:rsidRPr="00805712">
              <w:rPr>
                <w:rFonts w:eastAsia="Calibri"/>
                <w:sz w:val="20"/>
                <w:lang w:val="fr-CA"/>
              </w:rPr>
              <w:t xml:space="preserve">Demandeur déclaré coupable de production d’une substance réglementée en contravention à l’art. 7 de la </w:t>
            </w:r>
            <w:r w:rsidRPr="00805712">
              <w:rPr>
                <w:rFonts w:eastAsia="Calibri"/>
                <w:i/>
                <w:sz w:val="20"/>
                <w:lang w:val="fr-CA"/>
              </w:rPr>
              <w:t>Loi réglementant certaines drogues et autres substances</w:t>
            </w:r>
          </w:p>
          <w:p w:rsidR="00141482" w:rsidRPr="00805712" w:rsidRDefault="00141482" w:rsidP="00AE0F15">
            <w:pPr>
              <w:jc w:val="both"/>
              <w:rPr>
                <w:rFonts w:eastAsia="Calibri"/>
                <w:sz w:val="20"/>
                <w:lang w:val="fr-CA"/>
              </w:rPr>
            </w:pPr>
          </w:p>
        </w:tc>
      </w:tr>
      <w:tr w:rsidR="00141482" w:rsidRPr="00805712" w:rsidTr="00AE0F15">
        <w:tc>
          <w:tcPr>
            <w:tcW w:w="2427" w:type="pct"/>
          </w:tcPr>
          <w:p w:rsidR="00141482" w:rsidRPr="00805712" w:rsidRDefault="00141482" w:rsidP="00AE0F15">
            <w:pPr>
              <w:jc w:val="both"/>
              <w:rPr>
                <w:rFonts w:eastAsia="Calibri"/>
                <w:sz w:val="20"/>
                <w:lang w:val="fr-CA"/>
              </w:rPr>
            </w:pPr>
            <w:r w:rsidRPr="00805712">
              <w:rPr>
                <w:rFonts w:eastAsia="Calibri"/>
                <w:sz w:val="20"/>
                <w:lang w:val="fr-CA"/>
              </w:rPr>
              <w:t>22 décembre 2011</w:t>
            </w:r>
          </w:p>
          <w:p w:rsidR="00141482" w:rsidRPr="00805712" w:rsidRDefault="00141482" w:rsidP="00AE0F15">
            <w:pPr>
              <w:jc w:val="both"/>
              <w:rPr>
                <w:rFonts w:eastAsia="Calibri"/>
                <w:sz w:val="20"/>
                <w:lang w:val="fr-CA"/>
              </w:rPr>
            </w:pPr>
            <w:r w:rsidRPr="00805712">
              <w:rPr>
                <w:rFonts w:eastAsia="Calibri"/>
                <w:sz w:val="20"/>
                <w:lang w:val="fr-CA"/>
              </w:rPr>
              <w:t>Cour d’appel de l’Ontario</w:t>
            </w:r>
          </w:p>
          <w:p w:rsidR="00141482" w:rsidRPr="00805712" w:rsidRDefault="00141482" w:rsidP="00AE0F15">
            <w:pPr>
              <w:jc w:val="both"/>
              <w:rPr>
                <w:rFonts w:eastAsia="Calibri"/>
                <w:sz w:val="20"/>
                <w:lang w:val="fr-CA"/>
              </w:rPr>
            </w:pPr>
            <w:r w:rsidRPr="00805712">
              <w:rPr>
                <w:rFonts w:eastAsia="Calibri"/>
                <w:sz w:val="20"/>
                <w:lang w:val="fr-CA"/>
              </w:rPr>
              <w:t>(Juges Rosenberg, Sharpe et Juriansz)</w:t>
            </w:r>
          </w:p>
          <w:p w:rsidR="00141482" w:rsidRPr="00805712" w:rsidRDefault="00141482" w:rsidP="00AE0F15">
            <w:pPr>
              <w:jc w:val="both"/>
              <w:rPr>
                <w:rFonts w:eastAsia="Calibri"/>
                <w:sz w:val="20"/>
                <w:lang w:val="fr-CA"/>
              </w:rPr>
            </w:pPr>
            <w:r w:rsidRPr="00805712">
              <w:rPr>
                <w:rFonts w:eastAsia="Calibri"/>
                <w:sz w:val="20"/>
                <w:lang w:val="fr-CA"/>
              </w:rPr>
              <w:t>2011 ONCA 820; C52898</w:t>
            </w:r>
          </w:p>
          <w:p w:rsidR="00141482" w:rsidRPr="00805712" w:rsidRDefault="00141482" w:rsidP="00AE0F15">
            <w:pPr>
              <w:jc w:val="both"/>
              <w:rPr>
                <w:rFonts w:eastAsia="Calibri"/>
                <w:sz w:val="20"/>
                <w:lang w:val="fr-CA"/>
              </w:rPr>
            </w:pPr>
          </w:p>
        </w:tc>
        <w:tc>
          <w:tcPr>
            <w:tcW w:w="243" w:type="pct"/>
          </w:tcPr>
          <w:p w:rsidR="00141482" w:rsidRPr="00805712" w:rsidRDefault="00141482" w:rsidP="00AE0F15">
            <w:pPr>
              <w:jc w:val="both"/>
              <w:rPr>
                <w:rFonts w:eastAsia="Calibri"/>
                <w:sz w:val="20"/>
                <w:lang w:val="fr-CA"/>
              </w:rPr>
            </w:pPr>
          </w:p>
        </w:tc>
        <w:tc>
          <w:tcPr>
            <w:tcW w:w="2330" w:type="pct"/>
          </w:tcPr>
          <w:p w:rsidR="00141482" w:rsidRPr="00805712" w:rsidRDefault="00141482" w:rsidP="00AE0F15">
            <w:pPr>
              <w:jc w:val="both"/>
              <w:rPr>
                <w:rFonts w:eastAsia="Calibri"/>
                <w:sz w:val="20"/>
                <w:lang w:val="fr-CA"/>
              </w:rPr>
            </w:pPr>
            <w:r w:rsidRPr="00805712">
              <w:rPr>
                <w:rFonts w:eastAsia="Calibri"/>
                <w:sz w:val="20"/>
                <w:lang w:val="fr-CA"/>
              </w:rPr>
              <w:t>Appel rejeté</w:t>
            </w:r>
          </w:p>
          <w:p w:rsidR="00141482" w:rsidRPr="00805712" w:rsidRDefault="00141482" w:rsidP="00AE0F15">
            <w:pPr>
              <w:jc w:val="both"/>
              <w:rPr>
                <w:rFonts w:eastAsia="Calibri"/>
                <w:sz w:val="20"/>
                <w:lang w:val="fr-CA"/>
              </w:rPr>
            </w:pPr>
          </w:p>
        </w:tc>
      </w:tr>
      <w:tr w:rsidR="00141482" w:rsidRPr="00C55FDA" w:rsidTr="00AE0F15">
        <w:tc>
          <w:tcPr>
            <w:tcW w:w="2427" w:type="pct"/>
          </w:tcPr>
          <w:p w:rsidR="00141482" w:rsidRPr="00805712" w:rsidRDefault="00141482" w:rsidP="00AE0F15">
            <w:pPr>
              <w:jc w:val="both"/>
              <w:rPr>
                <w:rFonts w:eastAsia="Calibri"/>
                <w:sz w:val="20"/>
              </w:rPr>
            </w:pPr>
            <w:r w:rsidRPr="00805712">
              <w:rPr>
                <w:rFonts w:eastAsia="Calibri"/>
                <w:sz w:val="20"/>
                <w:lang w:val="fr-CA"/>
              </w:rPr>
              <w:t>23 </w:t>
            </w:r>
            <w:r w:rsidRPr="00805712">
              <w:rPr>
                <w:rFonts w:eastAsia="Calibri"/>
                <w:sz w:val="20"/>
              </w:rPr>
              <w:t>mars 2012</w:t>
            </w:r>
          </w:p>
          <w:p w:rsidR="00141482" w:rsidRPr="00805712" w:rsidRDefault="00141482" w:rsidP="00AE0F15">
            <w:pPr>
              <w:jc w:val="both"/>
              <w:rPr>
                <w:rFonts w:eastAsia="Calibri"/>
                <w:sz w:val="20"/>
              </w:rPr>
            </w:pPr>
            <w:r w:rsidRPr="00805712">
              <w:rPr>
                <w:rFonts w:eastAsia="Calibri"/>
                <w:sz w:val="20"/>
              </w:rPr>
              <w:t>Cour suprême du Canada</w:t>
            </w:r>
          </w:p>
          <w:p w:rsidR="00141482" w:rsidRPr="00805712" w:rsidRDefault="00141482" w:rsidP="00AE0F15">
            <w:pPr>
              <w:jc w:val="both"/>
              <w:rPr>
                <w:rFonts w:eastAsia="Calibri"/>
                <w:sz w:val="20"/>
              </w:rPr>
            </w:pPr>
          </w:p>
        </w:tc>
        <w:tc>
          <w:tcPr>
            <w:tcW w:w="243" w:type="pct"/>
          </w:tcPr>
          <w:p w:rsidR="00141482" w:rsidRPr="00805712" w:rsidRDefault="00141482" w:rsidP="00AE0F15">
            <w:pPr>
              <w:jc w:val="both"/>
              <w:rPr>
                <w:rFonts w:eastAsia="Calibri"/>
                <w:sz w:val="20"/>
              </w:rPr>
            </w:pPr>
          </w:p>
        </w:tc>
        <w:tc>
          <w:tcPr>
            <w:tcW w:w="2330" w:type="pct"/>
          </w:tcPr>
          <w:p w:rsidR="00141482" w:rsidRPr="00805712" w:rsidRDefault="00141482"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141482"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5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34748</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Gary Pallister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C52007, 2011 ONCA 820,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C52007, 2011 ONCA 820,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the Crown should be cited for contempt of court for prosecuting possession and production of marihuana offences after ceding that the possession offence was invalid — Whether the bogus convictions registered while the </w:t>
            </w:r>
            <w:r w:rsidRPr="00805712">
              <w:rPr>
                <w:rFonts w:eastAsia="Calibri"/>
                <w:i/>
                <w:sz w:val="20"/>
              </w:rPr>
              <w:t>Medical Marihuana Access Regulations</w:t>
            </w:r>
            <w:r w:rsidRPr="00805712">
              <w:rPr>
                <w:rFonts w:eastAsia="Calibri"/>
                <w:sz w:val="20"/>
              </w:rPr>
              <w:t xml:space="preserve"> was flawed should be expunged — </w:t>
            </w:r>
            <w:r w:rsidRPr="00805712">
              <w:rPr>
                <w:rFonts w:eastAsia="Calibri"/>
                <w:i/>
                <w:sz w:val="20"/>
              </w:rPr>
              <w:t>Controlled Drugs and Substances Act</w:t>
            </w:r>
            <w:r w:rsidRPr="00805712">
              <w:rPr>
                <w:rFonts w:eastAsia="Calibri"/>
                <w:sz w:val="20"/>
              </w:rPr>
              <w:t>, S.C. 1985, c. 19, ss. 4 and 7.</w:t>
            </w:r>
          </w:p>
        </w:tc>
      </w:tr>
      <w:tr w:rsidR="00FC2AFA" w:rsidRPr="00805712" w:rsidTr="00AE0F15">
        <w:tc>
          <w:tcPr>
            <w:tcW w:w="5000" w:type="pct"/>
            <w:gridSpan w:val="3"/>
          </w:tcPr>
          <w:p w:rsidR="00FC2AFA" w:rsidRPr="00805712" w:rsidRDefault="00FC2AFA" w:rsidP="00AE0F15">
            <w:pPr>
              <w:jc w:val="both"/>
              <w:rPr>
                <w:rFonts w:eastAsia="Calibri"/>
                <w:sz w:val="20"/>
              </w:rPr>
            </w:pPr>
          </w:p>
        </w:tc>
      </w:tr>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It was alleged that on October 2, 2009 the police executed a </w:t>
            </w:r>
            <w:r w:rsidRPr="00805712">
              <w:rPr>
                <w:rFonts w:eastAsia="Calibri"/>
                <w:i/>
                <w:sz w:val="20"/>
              </w:rPr>
              <w:t>Controlled Drugs and Substances Act</w:t>
            </w:r>
            <w:r w:rsidRPr="00805712">
              <w:rPr>
                <w:rFonts w:eastAsia="Calibri"/>
                <w:sz w:val="20"/>
              </w:rPr>
              <w:t xml:space="preserve"> search warrant at a residence in Thornbury, Ontario and seized approximately 450 cannabis plants, along with a quantity of cannabis.  Mr. Pallister was charged with production of cannabis, possession of cannabis and possession for the purpose of trafficking, together with several co</w:t>
            </w:r>
            <w:r w:rsidRPr="00805712">
              <w:rPr>
                <w:rFonts w:eastAsia="Calibri"/>
                <w:sz w:val="20"/>
              </w:rPr>
              <w:noBreakHyphen/>
              <w:t xml:space="preserve">accused.  The charges were set to be heard by the Superior Court of Justice.  While his charges were still before the Ontario Court of Justice, Mr. Pallister brought an application before the Superior Court for declaratory relief with respect to the validity of the offences.  Mr. Pallister sought an order prohibiting prosecution for marihuana related offences under the </w:t>
            </w:r>
            <w:r w:rsidRPr="00805712">
              <w:rPr>
                <w:rFonts w:eastAsia="Calibri"/>
                <w:i/>
                <w:sz w:val="20"/>
              </w:rPr>
              <w:t>Controlled Drugs and Substances Act</w:t>
            </w:r>
            <w:r w:rsidRPr="00805712">
              <w:rPr>
                <w:rFonts w:eastAsia="Calibri"/>
                <w:sz w:val="20"/>
              </w:rPr>
              <w:t xml:space="preserve"> and staying all marihuana charges as an abuse of process.   He also sought to have the Crown cited for contempt for continuing to prosecute marihuana offences.  Finally, he sought to expunge the criminal records of all people convicted of marihuana offences.  Mr. Pallister’s application was dismissed and his appeal was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lastRenderedPageBreak/>
              <w:t>March 26, 2010</w:t>
            </w:r>
          </w:p>
          <w:p w:rsidR="00FC2AFA" w:rsidRPr="00805712" w:rsidRDefault="00FC2AFA" w:rsidP="00AE0F15">
            <w:pPr>
              <w:jc w:val="both"/>
              <w:rPr>
                <w:rFonts w:eastAsia="Calibri"/>
                <w:sz w:val="20"/>
              </w:rPr>
            </w:pPr>
            <w:r w:rsidRPr="00805712">
              <w:rPr>
                <w:rFonts w:eastAsia="Calibri"/>
                <w:sz w:val="20"/>
              </w:rPr>
              <w:t>Ontario Superior Court of Justice</w:t>
            </w:r>
          </w:p>
          <w:p w:rsidR="00FC2AFA" w:rsidRPr="00805712" w:rsidRDefault="00FC2AFA" w:rsidP="00AE0F15">
            <w:pPr>
              <w:jc w:val="both"/>
              <w:rPr>
                <w:rFonts w:eastAsia="Calibri"/>
                <w:sz w:val="20"/>
              </w:rPr>
            </w:pPr>
            <w:r w:rsidRPr="00805712">
              <w:rPr>
                <w:rFonts w:eastAsia="Calibri"/>
                <w:sz w:val="20"/>
              </w:rPr>
              <w:t>(O’Connor J.)</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 xml:space="preserve">Application for declaratory relief prohibiting prosecution of marihuana related offences under the </w:t>
            </w:r>
            <w:r w:rsidRPr="00805712">
              <w:rPr>
                <w:rFonts w:eastAsia="Calibri"/>
                <w:i/>
                <w:sz w:val="20"/>
              </w:rPr>
              <w:t>Controlled Drugs and Substances Act</w:t>
            </w:r>
            <w:r w:rsidRPr="00805712">
              <w:rPr>
                <w:rFonts w:eastAsia="Calibri"/>
                <w:sz w:val="20"/>
              </w:rPr>
              <w:t>,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December 22, 2011</w:t>
            </w:r>
          </w:p>
          <w:p w:rsidR="00FC2AFA" w:rsidRPr="00805712" w:rsidRDefault="00FC2AFA" w:rsidP="00AE0F15">
            <w:pPr>
              <w:jc w:val="both"/>
              <w:rPr>
                <w:rFonts w:eastAsia="Calibri"/>
                <w:sz w:val="20"/>
              </w:rPr>
            </w:pPr>
            <w:r w:rsidRPr="00805712">
              <w:rPr>
                <w:rFonts w:eastAsia="Calibri"/>
                <w:sz w:val="20"/>
              </w:rPr>
              <w:t>Court of Appeal for Ontario</w:t>
            </w:r>
          </w:p>
          <w:p w:rsidR="00FC2AFA" w:rsidRPr="00805712" w:rsidRDefault="00FC2AFA" w:rsidP="00AE0F15">
            <w:pPr>
              <w:jc w:val="both"/>
              <w:rPr>
                <w:rFonts w:eastAsia="Calibri"/>
                <w:sz w:val="20"/>
              </w:rPr>
            </w:pPr>
            <w:r w:rsidRPr="00805712">
              <w:rPr>
                <w:rFonts w:eastAsia="Calibri"/>
                <w:sz w:val="20"/>
              </w:rPr>
              <w:t>(Rosenberg, Sharpe and Juriansz JJ.A.)</w:t>
            </w:r>
          </w:p>
          <w:p w:rsidR="00FC2AFA" w:rsidRPr="00805712" w:rsidRDefault="00FC2AFA" w:rsidP="00AE0F15">
            <w:pPr>
              <w:jc w:val="both"/>
              <w:rPr>
                <w:rFonts w:eastAsia="Calibri"/>
                <w:sz w:val="20"/>
              </w:rPr>
            </w:pPr>
            <w:r w:rsidRPr="00805712">
              <w:rPr>
                <w:rFonts w:eastAsia="Calibri"/>
                <w:sz w:val="20"/>
              </w:rPr>
              <w:t>2011 ONCA 820; C52007</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Appeal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March 23, 2012</w:t>
            </w:r>
          </w:p>
          <w:p w:rsidR="00FC2AFA" w:rsidRPr="00805712" w:rsidRDefault="00FC2AFA" w:rsidP="00AE0F15">
            <w:pPr>
              <w:jc w:val="both"/>
              <w:rPr>
                <w:rFonts w:eastAsia="Calibri"/>
                <w:sz w:val="20"/>
              </w:rPr>
            </w:pPr>
            <w:r w:rsidRPr="00805712">
              <w:rPr>
                <w:rFonts w:eastAsia="Calibri"/>
                <w:sz w:val="20"/>
              </w:rPr>
              <w:t>Supreme Court of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5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C55FDA"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Droit criminel — Infractions — Substances réglementées — Marihuana —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 La Couronne devrait-elle être citée pour outrage au tribunal pour avoir poursuivi des infractions de possession et de production de marihuana après avoir concédé que l’infraction de possession était invalide? — Les fausses condamnations inscrites alors que le </w:t>
            </w:r>
            <w:r w:rsidRPr="00805712">
              <w:rPr>
                <w:rFonts w:eastAsia="Calibri"/>
                <w:i/>
                <w:sz w:val="20"/>
                <w:lang w:val="fr-CA"/>
              </w:rPr>
              <w:t xml:space="preserve">Règlement sur l’accès à la marihuana à des fins médicales </w:t>
            </w:r>
            <w:r w:rsidRPr="00805712">
              <w:rPr>
                <w:rFonts w:eastAsia="Calibri"/>
                <w:sz w:val="20"/>
                <w:lang w:val="fr-CA"/>
              </w:rPr>
              <w:t xml:space="preserve">était déficient devraient-elles être expurgées? — </w:t>
            </w:r>
            <w:r w:rsidRPr="00805712">
              <w:rPr>
                <w:rFonts w:eastAsia="Calibri"/>
                <w:i/>
                <w:sz w:val="20"/>
                <w:lang w:val="fr-CA"/>
              </w:rPr>
              <w:t>Loi réglementant certaines drogues et autres substances</w:t>
            </w:r>
            <w:r w:rsidRPr="00805712">
              <w:rPr>
                <w:rFonts w:eastAsia="Calibri"/>
                <w:sz w:val="20"/>
                <w:lang w:val="fr-CA"/>
              </w:rPr>
              <w:t>, LC 1985, ch. 19, art. 4 et</w:t>
            </w:r>
            <w:r w:rsidRPr="00805712">
              <w:rPr>
                <w:rFonts w:eastAsia="Calibri"/>
                <w:smallCaps/>
                <w:sz w:val="20"/>
                <w:lang w:val="fr-CA"/>
              </w:rPr>
              <w:t> </w:t>
            </w:r>
            <w:r w:rsidRPr="00805712">
              <w:rPr>
                <w:rFonts w:eastAsia="Calibri"/>
                <w:sz w:val="20"/>
                <w:lang w:val="fr-CA"/>
              </w:rPr>
              <w:t>7.</w:t>
            </w:r>
          </w:p>
        </w:tc>
      </w:tr>
      <w:tr w:rsidR="00FC2AFA" w:rsidRPr="00C55FDA" w:rsidTr="00AE0F15">
        <w:tc>
          <w:tcPr>
            <w:tcW w:w="5000" w:type="pct"/>
            <w:gridSpan w:val="3"/>
          </w:tcPr>
          <w:p w:rsidR="00FC2AFA" w:rsidRPr="00805712" w:rsidRDefault="00FC2AFA" w:rsidP="00AE0F15">
            <w:pPr>
              <w:jc w:val="both"/>
              <w:rPr>
                <w:rFonts w:eastAsia="Calibri"/>
                <w:sz w:val="20"/>
                <w:lang w:val="fr-CA"/>
              </w:rPr>
            </w:pPr>
          </w:p>
        </w:tc>
      </w:tr>
      <w:tr w:rsidR="00FC2AFA" w:rsidRPr="00C55FDA"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Il a été allégué que, le 2 octobre 2009, la police a exécuté un mandat de perquisition en vertu de la </w:t>
            </w:r>
            <w:r w:rsidRPr="00805712">
              <w:rPr>
                <w:rFonts w:eastAsia="Calibri"/>
                <w:i/>
                <w:sz w:val="20"/>
                <w:lang w:val="fr-CA"/>
              </w:rPr>
              <w:t xml:space="preserve">Loi réglementant certaines drogues et autres substances </w:t>
            </w:r>
            <w:r w:rsidRPr="00805712">
              <w:rPr>
                <w:rFonts w:eastAsia="Calibri"/>
                <w:sz w:val="20"/>
                <w:lang w:val="fr-CA"/>
              </w:rPr>
              <w:t xml:space="preserve">dans une résidence à Thornbury, en Ontario, et saisi environ 450 plants de cannabis, de même qu’une certaine quantité de cannabis.   Avec plusieurs co-accusés, M. MacDonald a été accusé de production de cannabis, de possession de cannabis et de possession en vue de faire le trafic.  Une date a été fixée à l’égard des accusations d’audition devant la Cour de justice de l’Ontario.  Alors que ses accusations étaient encore devant la Cour de justice de l’Ontario, M. Pallister a présenté à la Cour supérieure de justice une requête en vue d’obtenir un jugement déclaratoire concernant la validité des infractions.  M. Pallister a sollicité une ordonnance interdisant la poursuite d’infractions liées à la marihuana en vertu de la </w:t>
            </w:r>
            <w:r w:rsidRPr="00805712">
              <w:rPr>
                <w:rFonts w:eastAsia="Calibri"/>
                <w:i/>
                <w:sz w:val="20"/>
                <w:lang w:val="fr-CA"/>
              </w:rPr>
              <w:t>Loi réglementant certaines drogues et autres substances</w:t>
            </w:r>
            <w:r w:rsidRPr="00805712">
              <w:rPr>
                <w:rFonts w:eastAsia="Calibri"/>
                <w:sz w:val="20"/>
                <w:lang w:val="fr-CA"/>
              </w:rPr>
              <w:t xml:space="preserve"> et suspendant toutes les accusations relatives à la marihuana au motif qu’il s’agirait de procédures abusives.  Il a également demandé à ce que la Couronne soit citée pour outrage, parce qu’elle continuait de poursuivre des infractions liées à la marihuana.  Enfin, il demandait à ce que soient expurgés les casiers judiciaires de toutes les personnes déclarées coupables d’infractions liées à la marihuana.  La requête de M. Pallister a été rejetée et son appel a été rejeté</w:t>
            </w:r>
          </w:p>
          <w:p w:rsidR="00FC2AFA" w:rsidRPr="00805712" w:rsidRDefault="00FC2AFA" w:rsidP="00AE0F15">
            <w:pPr>
              <w:jc w:val="both"/>
              <w:rPr>
                <w:rFonts w:eastAsia="Calibri"/>
                <w:sz w:val="20"/>
                <w:lang w:val="fr-CA"/>
              </w:rPr>
            </w:pPr>
          </w:p>
        </w:tc>
      </w:tr>
      <w:tr w:rsidR="00FC2AFA" w:rsidRPr="00C55FDA"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26 mars 2010</w:t>
            </w:r>
          </w:p>
          <w:p w:rsidR="00FC2AFA" w:rsidRPr="00805712" w:rsidRDefault="00FC2AFA" w:rsidP="00AE0F15">
            <w:pPr>
              <w:jc w:val="both"/>
              <w:rPr>
                <w:rFonts w:eastAsia="Calibri"/>
                <w:sz w:val="20"/>
                <w:lang w:val="fr-CA"/>
              </w:rPr>
            </w:pPr>
            <w:r w:rsidRPr="00805712">
              <w:rPr>
                <w:rFonts w:eastAsia="Calibri"/>
                <w:sz w:val="20"/>
                <w:lang w:val="fr-CA"/>
              </w:rPr>
              <w:t>Cour supérieure de justice de l’Ontario</w:t>
            </w:r>
          </w:p>
          <w:p w:rsidR="00FC2AFA" w:rsidRPr="00805712" w:rsidRDefault="00FC2AFA" w:rsidP="00AE0F15">
            <w:pPr>
              <w:jc w:val="both"/>
              <w:rPr>
                <w:rFonts w:eastAsia="Calibri"/>
                <w:sz w:val="20"/>
              </w:rPr>
            </w:pPr>
            <w:r w:rsidRPr="00805712">
              <w:rPr>
                <w:rFonts w:eastAsia="Calibri"/>
                <w:sz w:val="20"/>
              </w:rPr>
              <w:t>(Juge O’Connor)</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 xml:space="preserve">Requête en jugement déclaratoire interdisant la poursuite des infractions liées à la marihuana sous le régime de la </w:t>
            </w:r>
            <w:r w:rsidRPr="00805712">
              <w:rPr>
                <w:rFonts w:eastAsia="Calibri"/>
                <w:i/>
                <w:sz w:val="20"/>
                <w:lang w:val="fr-CA"/>
              </w:rPr>
              <w:t xml:space="preserve">Loi réglementant certaines drogues et autres </w:t>
            </w:r>
            <w:r w:rsidRPr="00805712">
              <w:rPr>
                <w:rFonts w:eastAsia="Calibri"/>
                <w:sz w:val="20"/>
                <w:lang w:val="fr-CA"/>
              </w:rPr>
              <w:t>substances rejetée</w:t>
            </w:r>
          </w:p>
          <w:p w:rsidR="00FC2AFA" w:rsidRPr="00805712" w:rsidRDefault="00FC2AFA" w:rsidP="00AE0F15">
            <w:pPr>
              <w:jc w:val="both"/>
              <w:rPr>
                <w:rFonts w:eastAsia="Calibri"/>
                <w:sz w:val="20"/>
                <w:lang w:val="fr-CA"/>
              </w:rPr>
            </w:pPr>
          </w:p>
        </w:tc>
      </w:tr>
      <w:tr w:rsidR="00FC2AFA" w:rsidRPr="00805712"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22 décembre 2011</w:t>
            </w:r>
          </w:p>
          <w:p w:rsidR="00FC2AFA" w:rsidRPr="00805712" w:rsidRDefault="00FC2AFA" w:rsidP="00AE0F15">
            <w:pPr>
              <w:jc w:val="both"/>
              <w:rPr>
                <w:rFonts w:eastAsia="Calibri"/>
                <w:sz w:val="20"/>
                <w:lang w:val="fr-CA"/>
              </w:rPr>
            </w:pPr>
            <w:r w:rsidRPr="00805712">
              <w:rPr>
                <w:rFonts w:eastAsia="Calibri"/>
                <w:sz w:val="20"/>
                <w:lang w:val="fr-CA"/>
              </w:rPr>
              <w:t>Cour d’appel de l’Ontario</w:t>
            </w:r>
          </w:p>
          <w:p w:rsidR="00FC2AFA" w:rsidRPr="00805712" w:rsidRDefault="00FC2AFA" w:rsidP="00AE0F15">
            <w:pPr>
              <w:jc w:val="both"/>
              <w:rPr>
                <w:rFonts w:eastAsia="Calibri"/>
                <w:sz w:val="20"/>
                <w:lang w:val="fr-CA"/>
              </w:rPr>
            </w:pPr>
            <w:r w:rsidRPr="00805712">
              <w:rPr>
                <w:rFonts w:eastAsia="Calibri"/>
                <w:sz w:val="20"/>
                <w:lang w:val="fr-CA"/>
              </w:rPr>
              <w:t>(Juges Rosenberg, Sharpe et Juriansz)</w:t>
            </w:r>
          </w:p>
          <w:p w:rsidR="00FC2AFA" w:rsidRPr="00805712" w:rsidRDefault="00FC2AFA" w:rsidP="00AE0F15">
            <w:pPr>
              <w:jc w:val="both"/>
              <w:rPr>
                <w:rFonts w:eastAsia="Calibri"/>
                <w:sz w:val="20"/>
              </w:rPr>
            </w:pPr>
            <w:r w:rsidRPr="00805712">
              <w:rPr>
                <w:rFonts w:eastAsia="Calibri"/>
                <w:sz w:val="20"/>
              </w:rPr>
              <w:t>2011 ONCA 820; C52007</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Appel rejeté</w:t>
            </w:r>
          </w:p>
          <w:p w:rsidR="00FC2AFA" w:rsidRPr="00805712" w:rsidRDefault="00FC2AFA" w:rsidP="00AE0F15">
            <w:pPr>
              <w:jc w:val="both"/>
              <w:rPr>
                <w:rFonts w:eastAsia="Calibri"/>
                <w:sz w:val="20"/>
              </w:rPr>
            </w:pPr>
          </w:p>
        </w:tc>
      </w:tr>
    </w:tbl>
    <w:p w:rsidR="00D553D4" w:rsidRDefault="00D553D4"/>
    <w:tbl>
      <w:tblPr>
        <w:tblW w:w="4952" w:type="pct"/>
        <w:tblLayout w:type="fixed"/>
        <w:tblCellMar>
          <w:left w:w="0" w:type="dxa"/>
          <w:bottom w:w="99" w:type="dxa"/>
          <w:right w:w="0" w:type="dxa"/>
        </w:tblCellMar>
        <w:tblLook w:val="04A0"/>
      </w:tblPr>
      <w:tblGrid>
        <w:gridCol w:w="4624"/>
        <w:gridCol w:w="463"/>
        <w:gridCol w:w="4440"/>
      </w:tblGrid>
      <w:tr w:rsidR="00FC2AFA" w:rsidRPr="00C55FDA" w:rsidTr="00AE0F15">
        <w:tc>
          <w:tcPr>
            <w:tcW w:w="2427" w:type="pct"/>
          </w:tcPr>
          <w:p w:rsidR="00FC2AFA" w:rsidRPr="00D553D4" w:rsidRDefault="00FC2AFA" w:rsidP="00AE0F15">
            <w:pPr>
              <w:jc w:val="both"/>
              <w:rPr>
                <w:rFonts w:eastAsia="Calibri"/>
                <w:sz w:val="20"/>
                <w:lang w:val="fr-CA"/>
              </w:rPr>
            </w:pPr>
            <w:r w:rsidRPr="00D553D4">
              <w:rPr>
                <w:rFonts w:eastAsia="Calibri"/>
                <w:sz w:val="20"/>
                <w:lang w:val="fr-CA"/>
              </w:rPr>
              <w:lastRenderedPageBreak/>
              <w:t>23 mars 2012</w:t>
            </w:r>
          </w:p>
          <w:p w:rsidR="00FC2AFA" w:rsidRPr="00D553D4" w:rsidRDefault="00FC2AFA" w:rsidP="00AE0F15">
            <w:pPr>
              <w:jc w:val="both"/>
              <w:rPr>
                <w:rFonts w:eastAsia="Calibri"/>
                <w:sz w:val="20"/>
                <w:lang w:val="fr-CA"/>
              </w:rPr>
            </w:pPr>
            <w:r w:rsidRPr="00D553D4">
              <w:rPr>
                <w:rFonts w:eastAsia="Calibri"/>
                <w:sz w:val="20"/>
                <w:lang w:val="fr-CA"/>
              </w:rPr>
              <w:t>Cour suprême du Canada</w:t>
            </w:r>
          </w:p>
          <w:p w:rsidR="00FC2AFA" w:rsidRPr="00D553D4" w:rsidRDefault="00FC2AFA" w:rsidP="00AE0F15">
            <w:pPr>
              <w:jc w:val="both"/>
              <w:rPr>
                <w:rFonts w:eastAsia="Calibri"/>
                <w:sz w:val="20"/>
                <w:lang w:val="fr-CA"/>
              </w:rPr>
            </w:pPr>
          </w:p>
        </w:tc>
        <w:tc>
          <w:tcPr>
            <w:tcW w:w="243" w:type="pct"/>
          </w:tcPr>
          <w:p w:rsidR="00FC2AFA" w:rsidRPr="00D553D4" w:rsidRDefault="00FC2AFA" w:rsidP="00AE0F15">
            <w:pPr>
              <w:jc w:val="both"/>
              <w:rPr>
                <w:rFonts w:eastAsia="Calibri"/>
                <w:sz w:val="20"/>
                <w:lang w:val="fr-CA"/>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FC2AFA"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53"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34749</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Mark MacDonald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C52961, 2011 ONCA 820,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C52961, 2011 ONCA 820,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the Crown should be cited for contempt of court for prosecuting possession and production of marihuana offences after ceding that the possession offence was invalid — Whether the bogus convictions registered while the </w:t>
            </w:r>
            <w:r w:rsidRPr="00805712">
              <w:rPr>
                <w:rFonts w:eastAsia="Calibri"/>
                <w:i/>
                <w:sz w:val="20"/>
              </w:rPr>
              <w:t>Medical Marihuana Access Regulations</w:t>
            </w:r>
            <w:r w:rsidRPr="00805712">
              <w:rPr>
                <w:rFonts w:eastAsia="Calibri"/>
                <w:sz w:val="20"/>
              </w:rPr>
              <w:t xml:space="preserve"> were flawed should be expunged — </w:t>
            </w:r>
            <w:r w:rsidRPr="00805712">
              <w:rPr>
                <w:rFonts w:eastAsia="Calibri"/>
                <w:i/>
                <w:sz w:val="20"/>
              </w:rPr>
              <w:t>Controlled Drugs and Substances Act</w:t>
            </w:r>
            <w:r w:rsidRPr="00805712">
              <w:rPr>
                <w:rFonts w:eastAsia="Calibri"/>
                <w:sz w:val="20"/>
              </w:rPr>
              <w:t>, S.C. 1985, c. 19, ss. 4 and 7.</w:t>
            </w:r>
          </w:p>
        </w:tc>
      </w:tr>
      <w:tr w:rsidR="00FC2AFA" w:rsidRPr="00805712" w:rsidTr="00AE0F15">
        <w:tc>
          <w:tcPr>
            <w:tcW w:w="5000" w:type="pct"/>
            <w:gridSpan w:val="3"/>
          </w:tcPr>
          <w:p w:rsidR="00FC2AFA" w:rsidRPr="00805712" w:rsidRDefault="00FC2AFA" w:rsidP="00AE0F15">
            <w:pPr>
              <w:jc w:val="both"/>
              <w:rPr>
                <w:rFonts w:eastAsia="Calibri"/>
                <w:sz w:val="20"/>
              </w:rPr>
            </w:pPr>
          </w:p>
        </w:tc>
      </w:tr>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On December 8, 2008, the police executed a </w:t>
            </w:r>
            <w:r w:rsidRPr="00805712">
              <w:rPr>
                <w:rFonts w:eastAsia="Calibri"/>
                <w:i/>
                <w:sz w:val="20"/>
              </w:rPr>
              <w:t>Controlled Drugs and Substances Act</w:t>
            </w:r>
            <w:r w:rsidRPr="00805712">
              <w:rPr>
                <w:rFonts w:eastAsia="Calibri"/>
                <w:sz w:val="20"/>
              </w:rPr>
              <w:t xml:space="preserve"> search warrant at a residence in Otonabee</w:t>
            </w:r>
            <w:r w:rsidRPr="00805712">
              <w:rPr>
                <w:rFonts w:eastAsia="Calibri"/>
                <w:sz w:val="20"/>
              </w:rPr>
              <w:noBreakHyphen/>
              <w:t xml:space="preserve">South Monaghan Township and seized a large quantity of cannabis.  Mr. MacDonald was charged with possession of cannabis for the purpose of trafficking.  MacDonald brought an application before the Superior Court of Justice seeking declaratory relief with respect to the validity of the offence.  On October 27, 2010, his application was dismissed and an appeal was later dismissed.  On December 8, 2010, the charge against Mr. MacDonald was stayed.   </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October 27, 2010</w:t>
            </w:r>
          </w:p>
          <w:p w:rsidR="00FC2AFA" w:rsidRPr="00805712" w:rsidRDefault="00FC2AFA" w:rsidP="00AE0F15">
            <w:pPr>
              <w:jc w:val="both"/>
              <w:rPr>
                <w:rFonts w:eastAsia="Calibri"/>
                <w:sz w:val="20"/>
              </w:rPr>
            </w:pPr>
            <w:r w:rsidRPr="00805712">
              <w:rPr>
                <w:rFonts w:eastAsia="Calibri"/>
                <w:sz w:val="20"/>
              </w:rPr>
              <w:t>Ontario Superior Court of Justice</w:t>
            </w:r>
          </w:p>
          <w:p w:rsidR="00FC2AFA" w:rsidRPr="00805712" w:rsidRDefault="00FC2AFA" w:rsidP="00AE0F15">
            <w:pPr>
              <w:jc w:val="both"/>
              <w:rPr>
                <w:rFonts w:eastAsia="Calibri"/>
                <w:sz w:val="20"/>
              </w:rPr>
            </w:pPr>
            <w:r w:rsidRPr="00805712">
              <w:rPr>
                <w:rFonts w:eastAsia="Calibri"/>
                <w:sz w:val="20"/>
              </w:rPr>
              <w:t>(Gilmore J.)</w:t>
            </w:r>
          </w:p>
          <w:p w:rsidR="00FC2AFA" w:rsidRPr="00805712" w:rsidRDefault="00FC2AFA" w:rsidP="00AE0F15">
            <w:pPr>
              <w:jc w:val="both"/>
              <w:rPr>
                <w:rFonts w:eastAsia="Calibri"/>
                <w:sz w:val="20"/>
              </w:rPr>
            </w:pPr>
            <w:r w:rsidRPr="00805712">
              <w:rPr>
                <w:rFonts w:eastAsia="Calibri"/>
                <w:sz w:val="20"/>
              </w:rPr>
              <w:t>2010 ONSC 5797; 09</w:t>
            </w:r>
            <w:r w:rsidRPr="00805712">
              <w:rPr>
                <w:rFonts w:eastAsia="Calibri"/>
                <w:sz w:val="20"/>
              </w:rPr>
              <w:noBreakHyphen/>
              <w:t>0046</w:t>
            </w:r>
            <w:r w:rsidRPr="00805712">
              <w:rPr>
                <w:rFonts w:eastAsia="Calibri"/>
                <w:sz w:val="20"/>
              </w:rPr>
              <w:noBreakHyphen/>
              <w:t>MO</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 xml:space="preserve">Application for declaratory relief prohibiting prosecution of marihuana related offences under the </w:t>
            </w:r>
            <w:r w:rsidRPr="00805712">
              <w:rPr>
                <w:rFonts w:eastAsia="Calibri"/>
                <w:i/>
                <w:sz w:val="20"/>
              </w:rPr>
              <w:t>Controlled Drugs and Substances Act</w:t>
            </w:r>
            <w:r w:rsidRPr="00805712">
              <w:rPr>
                <w:rFonts w:eastAsia="Calibri"/>
                <w:sz w:val="20"/>
              </w:rPr>
              <w:t>,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December 22, 2011</w:t>
            </w:r>
          </w:p>
          <w:p w:rsidR="00FC2AFA" w:rsidRPr="00805712" w:rsidRDefault="00FC2AFA" w:rsidP="00AE0F15">
            <w:pPr>
              <w:jc w:val="both"/>
              <w:rPr>
                <w:rFonts w:eastAsia="Calibri"/>
                <w:sz w:val="20"/>
              </w:rPr>
            </w:pPr>
            <w:r w:rsidRPr="00805712">
              <w:rPr>
                <w:rFonts w:eastAsia="Calibri"/>
                <w:sz w:val="20"/>
              </w:rPr>
              <w:t>Court of Appeal for Ontario</w:t>
            </w:r>
          </w:p>
          <w:p w:rsidR="00FC2AFA" w:rsidRPr="00805712" w:rsidRDefault="00FC2AFA" w:rsidP="00AE0F15">
            <w:pPr>
              <w:jc w:val="both"/>
              <w:rPr>
                <w:rFonts w:eastAsia="Calibri"/>
                <w:sz w:val="20"/>
              </w:rPr>
            </w:pPr>
            <w:r w:rsidRPr="00805712">
              <w:rPr>
                <w:rFonts w:eastAsia="Calibri"/>
                <w:sz w:val="20"/>
              </w:rPr>
              <w:t>(Rosenberg, Sharpe and Juriansz JJ.A.)</w:t>
            </w:r>
          </w:p>
          <w:p w:rsidR="00FC2AFA" w:rsidRPr="00805712" w:rsidRDefault="00FC2AFA" w:rsidP="00AE0F15">
            <w:pPr>
              <w:jc w:val="both"/>
              <w:rPr>
                <w:rFonts w:eastAsia="Calibri"/>
                <w:sz w:val="20"/>
              </w:rPr>
            </w:pPr>
            <w:r w:rsidRPr="00805712">
              <w:rPr>
                <w:rFonts w:eastAsia="Calibri"/>
                <w:sz w:val="20"/>
              </w:rPr>
              <w:t>2011 ONCA 820; C52961</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Appeal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March 23, 2012</w:t>
            </w:r>
          </w:p>
          <w:p w:rsidR="00FC2AFA" w:rsidRPr="00805712" w:rsidRDefault="00FC2AFA" w:rsidP="00AE0F15">
            <w:pPr>
              <w:jc w:val="both"/>
              <w:rPr>
                <w:rFonts w:eastAsia="Calibri"/>
                <w:sz w:val="20"/>
              </w:rPr>
            </w:pPr>
            <w:r w:rsidRPr="00805712">
              <w:rPr>
                <w:rFonts w:eastAsia="Calibri"/>
                <w:sz w:val="20"/>
              </w:rPr>
              <w:t>Supreme Court of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54" style="width:2in;height:1pt" o:hrpct="0" o:hralign="center" o:hrstd="t" o:hrnoshade="t" o:hr="t" fillcolor="black [3213]" stroked="f"/>
        </w:pict>
      </w:r>
    </w:p>
    <w:p w:rsidR="006A385E" w:rsidRDefault="006A385E" w:rsidP="006A385E">
      <w:pPr>
        <w:rPr>
          <w:sz w:val="20"/>
          <w:szCs w:val="20"/>
        </w:rPr>
      </w:pPr>
    </w:p>
    <w:p w:rsidR="00D553D4" w:rsidRDefault="00D553D4">
      <w:pPr>
        <w:rPr>
          <w:sz w:val="20"/>
          <w:szCs w:val="20"/>
          <w:u w:val="single"/>
          <w:lang w:val="fr-CA"/>
        </w:rPr>
      </w:pPr>
      <w:r>
        <w:rPr>
          <w:sz w:val="20"/>
          <w:szCs w:val="20"/>
          <w:u w:val="single"/>
          <w:lang w:val="fr-CA"/>
        </w:rPr>
        <w:br w:type="page"/>
      </w:r>
    </w:p>
    <w:p w:rsidR="006A385E" w:rsidRPr="001B157C" w:rsidRDefault="006A385E" w:rsidP="006A385E">
      <w:pPr>
        <w:rPr>
          <w:sz w:val="20"/>
          <w:szCs w:val="20"/>
          <w:u w:val="single"/>
          <w:lang w:val="fr-CA"/>
        </w:rPr>
      </w:pPr>
      <w:r w:rsidRPr="001B157C">
        <w:rPr>
          <w:sz w:val="20"/>
          <w:szCs w:val="20"/>
          <w:u w:val="single"/>
          <w:lang w:val="fr-CA"/>
        </w:rPr>
        <w:lastRenderedPageBreak/>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C55FDA"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Droit criminel — Infractions — Substances réglementées — Marihuana —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 La Couronne devrait-elle être citée pour outrage au tribunal pour avoir poursuivi des infractions de possession et de production de marihuana après avoir concédé que l’infraction de possession était invalide? — Les fausses condamnations inscrites alors que le </w:t>
            </w:r>
            <w:r w:rsidRPr="00805712">
              <w:rPr>
                <w:rFonts w:eastAsia="Calibri"/>
                <w:i/>
                <w:sz w:val="20"/>
                <w:lang w:val="fr-CA"/>
              </w:rPr>
              <w:t xml:space="preserve">Règlement sur l’accès à la marihuana à des fins médicales </w:t>
            </w:r>
            <w:r w:rsidRPr="00805712">
              <w:rPr>
                <w:rFonts w:eastAsia="Calibri"/>
                <w:sz w:val="20"/>
                <w:lang w:val="fr-CA"/>
              </w:rPr>
              <w:t xml:space="preserve">était déficient devraient-elles être supprimées? — </w:t>
            </w:r>
            <w:r w:rsidRPr="00805712">
              <w:rPr>
                <w:rFonts w:eastAsia="Calibri"/>
                <w:i/>
                <w:sz w:val="20"/>
                <w:lang w:val="fr-CA"/>
              </w:rPr>
              <w:t>Loi réglementant certaines drogues et autres substances</w:t>
            </w:r>
            <w:r w:rsidRPr="00805712">
              <w:rPr>
                <w:rFonts w:eastAsia="Calibri"/>
                <w:sz w:val="20"/>
                <w:lang w:val="fr-CA"/>
              </w:rPr>
              <w:t>, LC 1985, ch. 19, art. 4 et</w:t>
            </w:r>
            <w:r w:rsidRPr="00805712">
              <w:rPr>
                <w:rFonts w:eastAsia="Calibri"/>
                <w:smallCaps/>
                <w:sz w:val="20"/>
                <w:lang w:val="fr-CA"/>
              </w:rPr>
              <w:t> </w:t>
            </w:r>
            <w:r w:rsidRPr="00805712">
              <w:rPr>
                <w:rFonts w:eastAsia="Calibri"/>
                <w:sz w:val="20"/>
                <w:lang w:val="fr-CA"/>
              </w:rPr>
              <w:t>7.</w:t>
            </w:r>
          </w:p>
        </w:tc>
      </w:tr>
      <w:tr w:rsidR="00FC2AFA" w:rsidRPr="00805712" w:rsidTr="00AE0F15">
        <w:tc>
          <w:tcPr>
            <w:tcW w:w="5000" w:type="pct"/>
            <w:gridSpan w:val="3"/>
          </w:tcPr>
          <w:p w:rsidR="00FC2AFA" w:rsidRPr="00805712" w:rsidRDefault="00FC2AFA" w:rsidP="00AE0F15">
            <w:pPr>
              <w:jc w:val="both"/>
              <w:rPr>
                <w:rFonts w:eastAsia="Calibri"/>
                <w:sz w:val="20"/>
                <w:lang w:val="fr-CA"/>
              </w:rPr>
            </w:pPr>
          </w:p>
          <w:p w:rsidR="00FC2AFA" w:rsidRPr="00805712" w:rsidRDefault="00FC2AFA" w:rsidP="00AE0F15">
            <w:pPr>
              <w:jc w:val="both"/>
              <w:rPr>
                <w:rFonts w:eastAsia="Calibri"/>
                <w:sz w:val="20"/>
                <w:lang w:val="fr-CA"/>
              </w:rPr>
            </w:pPr>
            <w:r w:rsidRPr="00805712">
              <w:rPr>
                <w:rFonts w:eastAsia="Calibri"/>
                <w:sz w:val="20"/>
                <w:lang w:val="fr-CA"/>
              </w:rPr>
              <w:t xml:space="preserve">Le 8 décembre 2008, la police a exécuté un mandat de perquisition en vertu de la </w:t>
            </w:r>
            <w:r w:rsidRPr="00805712">
              <w:rPr>
                <w:rFonts w:eastAsia="Calibri"/>
                <w:i/>
                <w:sz w:val="20"/>
                <w:lang w:val="fr-CA"/>
              </w:rPr>
              <w:t xml:space="preserve">Loi réglementant certaines drogues et autres substances </w:t>
            </w:r>
            <w:r w:rsidRPr="00805712">
              <w:rPr>
                <w:rFonts w:eastAsia="Calibri"/>
                <w:sz w:val="20"/>
                <w:lang w:val="fr-CA"/>
              </w:rPr>
              <w:t>dans une résidence du canton d’Otonabee-South Monaghan et a saisi une grande quantité de cannabis.  M. MacDonald a été accusé de possession de cannabis en vue d’en faire le trafic.  M. MacDonald a présenté une requête à la Cour supérieure de justice en vue d’obtenir un jugement déclaratoire concernant la validité de l’infraction.  Le 27 octobre, sa requête a été rejetée, et un appel a plus tard été rejeté.  Le 8 décembre 2010, l’accusation contre M. MacDonald a été suspendue.</w:t>
            </w:r>
          </w:p>
          <w:p w:rsidR="00FC2AFA" w:rsidRPr="00805712" w:rsidRDefault="00FC2AFA" w:rsidP="00AE0F15">
            <w:pPr>
              <w:jc w:val="both"/>
              <w:rPr>
                <w:rFonts w:eastAsia="Calibri"/>
                <w:sz w:val="20"/>
                <w:lang w:val="fr-CA"/>
              </w:rPr>
            </w:pPr>
          </w:p>
        </w:tc>
      </w:tr>
      <w:tr w:rsidR="00FC2AFA" w:rsidRPr="00C55FDA"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27 octobre 2010</w:t>
            </w:r>
          </w:p>
          <w:p w:rsidR="00FC2AFA" w:rsidRPr="00805712" w:rsidRDefault="00FC2AFA" w:rsidP="00AE0F15">
            <w:pPr>
              <w:jc w:val="both"/>
              <w:rPr>
                <w:rFonts w:eastAsia="Calibri"/>
                <w:sz w:val="20"/>
                <w:lang w:val="fr-CA"/>
              </w:rPr>
            </w:pPr>
            <w:r w:rsidRPr="00805712">
              <w:rPr>
                <w:rFonts w:eastAsia="Calibri"/>
                <w:sz w:val="20"/>
                <w:lang w:val="fr-CA"/>
              </w:rPr>
              <w:t>Cour supérieure de justice de l’Ontario</w:t>
            </w:r>
          </w:p>
          <w:p w:rsidR="00FC2AFA" w:rsidRPr="00805712" w:rsidRDefault="00FC2AFA" w:rsidP="00AE0F15">
            <w:pPr>
              <w:jc w:val="both"/>
              <w:rPr>
                <w:rFonts w:eastAsia="Calibri"/>
                <w:sz w:val="20"/>
              </w:rPr>
            </w:pPr>
            <w:r w:rsidRPr="00805712">
              <w:rPr>
                <w:rFonts w:eastAsia="Calibri"/>
                <w:sz w:val="20"/>
              </w:rPr>
              <w:t>(Juge Gilmore)</w:t>
            </w:r>
          </w:p>
          <w:p w:rsidR="00FC2AFA" w:rsidRPr="00805712" w:rsidRDefault="00FC2AFA" w:rsidP="00AE0F15">
            <w:pPr>
              <w:jc w:val="both"/>
              <w:rPr>
                <w:rFonts w:eastAsia="Calibri"/>
                <w:sz w:val="20"/>
              </w:rPr>
            </w:pPr>
            <w:r w:rsidRPr="00805712">
              <w:rPr>
                <w:rFonts w:eastAsia="Calibri"/>
                <w:sz w:val="20"/>
              </w:rPr>
              <w:t>2010 ONSC 5797; 09-0046-MO</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 xml:space="preserve">Requête en jugement déclaratoire interdisant la poursuite des infractions liées à la marihuana sous le régime de la </w:t>
            </w:r>
            <w:r w:rsidRPr="00805712">
              <w:rPr>
                <w:rFonts w:eastAsia="Calibri"/>
                <w:i/>
                <w:sz w:val="20"/>
                <w:lang w:val="fr-CA"/>
              </w:rPr>
              <w:t xml:space="preserve">Loi réglementant certaines drogues et autres </w:t>
            </w:r>
            <w:r w:rsidRPr="00805712">
              <w:rPr>
                <w:rFonts w:eastAsia="Calibri"/>
                <w:sz w:val="20"/>
                <w:lang w:val="fr-CA"/>
              </w:rPr>
              <w:t>substances rejetée</w:t>
            </w:r>
          </w:p>
          <w:p w:rsidR="00FC2AFA" w:rsidRPr="00805712" w:rsidRDefault="00FC2AFA" w:rsidP="00AE0F15">
            <w:pPr>
              <w:jc w:val="both"/>
              <w:rPr>
                <w:rFonts w:eastAsia="Calibri"/>
                <w:sz w:val="20"/>
                <w:lang w:val="fr-CA"/>
              </w:rPr>
            </w:pPr>
          </w:p>
        </w:tc>
      </w:tr>
      <w:tr w:rsidR="00FC2AFA" w:rsidRPr="00805712"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22 décembre 2011</w:t>
            </w:r>
          </w:p>
          <w:p w:rsidR="00FC2AFA" w:rsidRPr="00805712" w:rsidRDefault="00FC2AFA" w:rsidP="00AE0F15">
            <w:pPr>
              <w:jc w:val="both"/>
              <w:rPr>
                <w:rFonts w:eastAsia="Calibri"/>
                <w:sz w:val="20"/>
                <w:lang w:val="fr-CA"/>
              </w:rPr>
            </w:pPr>
            <w:r w:rsidRPr="00805712">
              <w:rPr>
                <w:rFonts w:eastAsia="Calibri"/>
                <w:sz w:val="20"/>
                <w:lang w:val="fr-CA"/>
              </w:rPr>
              <w:t>Cour d’appel de l’Ontario</w:t>
            </w:r>
          </w:p>
          <w:p w:rsidR="00FC2AFA" w:rsidRPr="00805712" w:rsidRDefault="00FC2AFA" w:rsidP="00AE0F15">
            <w:pPr>
              <w:jc w:val="both"/>
              <w:rPr>
                <w:rFonts w:eastAsia="Calibri"/>
                <w:sz w:val="20"/>
                <w:lang w:val="fr-CA"/>
              </w:rPr>
            </w:pPr>
            <w:r w:rsidRPr="00805712">
              <w:rPr>
                <w:rFonts w:eastAsia="Calibri"/>
                <w:sz w:val="20"/>
                <w:lang w:val="fr-CA"/>
              </w:rPr>
              <w:t>(Juges Rosenberg, Sharpe et Juriansz)</w:t>
            </w:r>
          </w:p>
          <w:p w:rsidR="00FC2AFA" w:rsidRPr="00805712" w:rsidRDefault="00FC2AFA" w:rsidP="00AE0F15">
            <w:pPr>
              <w:jc w:val="both"/>
              <w:rPr>
                <w:rFonts w:eastAsia="Calibri"/>
                <w:sz w:val="20"/>
              </w:rPr>
            </w:pPr>
            <w:r w:rsidRPr="00805712">
              <w:rPr>
                <w:rFonts w:eastAsia="Calibri"/>
                <w:sz w:val="20"/>
              </w:rPr>
              <w:t>2011 ONCA 820; C52961</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Appel rejeté</w:t>
            </w:r>
          </w:p>
          <w:p w:rsidR="00FC2AFA" w:rsidRPr="00805712" w:rsidRDefault="00FC2AFA" w:rsidP="00AE0F15">
            <w:pPr>
              <w:jc w:val="both"/>
              <w:rPr>
                <w:rFonts w:eastAsia="Calibri"/>
                <w:sz w:val="20"/>
              </w:rPr>
            </w:pPr>
          </w:p>
        </w:tc>
      </w:tr>
      <w:tr w:rsidR="00FC2AFA" w:rsidRPr="00C55FDA" w:rsidTr="00AE0F15">
        <w:tc>
          <w:tcPr>
            <w:tcW w:w="2427" w:type="pct"/>
          </w:tcPr>
          <w:p w:rsidR="00FC2AFA" w:rsidRPr="00805712" w:rsidRDefault="00FC2AFA" w:rsidP="00AE0F15">
            <w:pPr>
              <w:jc w:val="both"/>
              <w:rPr>
                <w:rFonts w:eastAsia="Calibri"/>
                <w:sz w:val="20"/>
              </w:rPr>
            </w:pPr>
            <w:r w:rsidRPr="00805712">
              <w:rPr>
                <w:rFonts w:eastAsia="Calibri"/>
                <w:sz w:val="20"/>
              </w:rPr>
              <w:t>23 mars 2012</w:t>
            </w:r>
          </w:p>
          <w:p w:rsidR="00FC2AFA" w:rsidRPr="00805712" w:rsidRDefault="00FC2AFA" w:rsidP="00AE0F15">
            <w:pPr>
              <w:jc w:val="both"/>
              <w:rPr>
                <w:rFonts w:eastAsia="Calibri"/>
                <w:sz w:val="20"/>
              </w:rPr>
            </w:pPr>
            <w:r w:rsidRPr="00805712">
              <w:rPr>
                <w:rFonts w:eastAsia="Calibri"/>
                <w:sz w:val="20"/>
              </w:rPr>
              <w:t>Cour suprême du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FC2AFA"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5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34750</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Debra McIntyre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C53096, 2011 ONCA 820,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 xml:space="preserve">La requête en prorogation du délai de signification et de dépôt de la demande d’autorisation d’appel est accueillie.  La demande d’autorisation d’appel de l’arrêt de la Cour d’appel de l’Ontario, numéro C53096, 2011 ONCA 820, daté du 22 décembre 2011, est rejetée sans dépens. </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the Crown should be cited for contempt of court for prosecuting possession and production of marihuana offences after ceding that the possession offence was invalid — Whether the bogus convictions registered while the </w:t>
            </w:r>
            <w:r w:rsidRPr="00805712">
              <w:rPr>
                <w:rFonts w:eastAsia="Calibri"/>
                <w:i/>
                <w:sz w:val="20"/>
              </w:rPr>
              <w:t>Medical Marihuana Access Regulations</w:t>
            </w:r>
            <w:r w:rsidRPr="00805712">
              <w:rPr>
                <w:rFonts w:eastAsia="Calibri"/>
                <w:sz w:val="20"/>
              </w:rPr>
              <w:t xml:space="preserve"> were flawed should be </w:t>
            </w:r>
            <w:r w:rsidRPr="00805712">
              <w:rPr>
                <w:rFonts w:eastAsia="Calibri"/>
                <w:sz w:val="20"/>
              </w:rPr>
              <w:lastRenderedPageBreak/>
              <w:t xml:space="preserve">expunged — </w:t>
            </w:r>
            <w:r w:rsidRPr="00805712">
              <w:rPr>
                <w:rFonts w:eastAsia="Calibri"/>
                <w:i/>
                <w:sz w:val="20"/>
              </w:rPr>
              <w:t>Controlled Drugs and Substances Act</w:t>
            </w:r>
            <w:r w:rsidRPr="00805712">
              <w:rPr>
                <w:rFonts w:eastAsia="Calibri"/>
                <w:sz w:val="20"/>
              </w:rPr>
              <w:t>, S.C. 1985, c. 19, ss. 4 and 7.</w:t>
            </w:r>
          </w:p>
          <w:p w:rsidR="00FC2AFA" w:rsidRPr="00805712" w:rsidRDefault="00FC2AFA" w:rsidP="00AE0F15">
            <w:pPr>
              <w:jc w:val="both"/>
              <w:rPr>
                <w:rFonts w:eastAsia="Calibri"/>
                <w:sz w:val="20"/>
              </w:rPr>
            </w:pPr>
          </w:p>
        </w:tc>
      </w:tr>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lastRenderedPageBreak/>
              <w:t xml:space="preserve">On January 7, 2010, the police executed a </w:t>
            </w:r>
            <w:r w:rsidRPr="00805712">
              <w:rPr>
                <w:rFonts w:eastAsia="Calibri"/>
                <w:i/>
                <w:sz w:val="20"/>
              </w:rPr>
              <w:t>Controlled Drugs and Substances Act</w:t>
            </w:r>
            <w:r w:rsidRPr="00805712">
              <w:rPr>
                <w:rFonts w:eastAsia="Calibri"/>
                <w:sz w:val="20"/>
              </w:rPr>
              <w:t xml:space="preserve"> search warrant at a residence in the Township of Douro</w:t>
            </w:r>
            <w:r w:rsidRPr="00805712">
              <w:rPr>
                <w:rFonts w:eastAsia="Calibri"/>
                <w:sz w:val="20"/>
              </w:rPr>
              <w:noBreakHyphen/>
              <w:t>Dummer and seized three pounds of marihuana and 1383 cannabis plants.  Ms. McIntyre was charged with production of cannabis and possession of cannabis.  At the time of the hearing before the Court of Appeal, the charges were still before the courts.  Ms. McIntyre brought an application before the Superior Court of Justice for declaratory relief with respect to the validity of the offences with which she is charged.  Her application was dismissed as was the appeal.</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December 9, 2010</w:t>
            </w:r>
          </w:p>
          <w:p w:rsidR="00FC2AFA" w:rsidRPr="00805712" w:rsidRDefault="00FC2AFA" w:rsidP="00AE0F15">
            <w:pPr>
              <w:jc w:val="both"/>
              <w:rPr>
                <w:rFonts w:eastAsia="Calibri"/>
                <w:sz w:val="20"/>
              </w:rPr>
            </w:pPr>
            <w:r w:rsidRPr="00805712">
              <w:rPr>
                <w:rFonts w:eastAsia="Calibri"/>
                <w:sz w:val="20"/>
              </w:rPr>
              <w:t>Ontario Superior Court of Justice</w:t>
            </w:r>
          </w:p>
          <w:p w:rsidR="00FC2AFA" w:rsidRPr="00805712" w:rsidRDefault="00FC2AFA" w:rsidP="00AE0F15">
            <w:pPr>
              <w:jc w:val="both"/>
              <w:rPr>
                <w:rFonts w:eastAsia="Calibri"/>
                <w:sz w:val="20"/>
              </w:rPr>
            </w:pPr>
            <w:r w:rsidRPr="00805712">
              <w:rPr>
                <w:rFonts w:eastAsia="Calibri"/>
                <w:sz w:val="20"/>
              </w:rPr>
              <w:t>(Gunsolus J.)</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 xml:space="preserve">Application for declaratory relief prohibiting prosecution of marihuana related offences under the </w:t>
            </w:r>
            <w:r w:rsidRPr="00805712">
              <w:rPr>
                <w:rFonts w:eastAsia="Calibri"/>
                <w:i/>
                <w:sz w:val="20"/>
              </w:rPr>
              <w:t>Controlled Drugs and Substances Act</w:t>
            </w:r>
            <w:r w:rsidRPr="00805712">
              <w:rPr>
                <w:rFonts w:eastAsia="Calibri"/>
                <w:sz w:val="20"/>
              </w:rPr>
              <w:t>,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December 22, 2011</w:t>
            </w:r>
          </w:p>
          <w:p w:rsidR="00FC2AFA" w:rsidRPr="00805712" w:rsidRDefault="00FC2AFA" w:rsidP="00AE0F15">
            <w:pPr>
              <w:jc w:val="both"/>
              <w:rPr>
                <w:rFonts w:eastAsia="Calibri"/>
                <w:sz w:val="20"/>
              </w:rPr>
            </w:pPr>
            <w:r w:rsidRPr="00805712">
              <w:rPr>
                <w:rFonts w:eastAsia="Calibri"/>
                <w:sz w:val="20"/>
              </w:rPr>
              <w:t>Court of Appeal for Ontario</w:t>
            </w:r>
          </w:p>
          <w:p w:rsidR="00FC2AFA" w:rsidRPr="00805712" w:rsidRDefault="00FC2AFA" w:rsidP="00AE0F15">
            <w:pPr>
              <w:jc w:val="both"/>
              <w:rPr>
                <w:rFonts w:eastAsia="Calibri"/>
                <w:sz w:val="20"/>
              </w:rPr>
            </w:pPr>
            <w:r w:rsidRPr="00805712">
              <w:rPr>
                <w:rFonts w:eastAsia="Calibri"/>
                <w:sz w:val="20"/>
              </w:rPr>
              <w:t>(Rosenberg, Sharpe and Juriansz JJ.A.)</w:t>
            </w:r>
          </w:p>
          <w:p w:rsidR="00FC2AFA" w:rsidRPr="00805712" w:rsidRDefault="00FC2AFA" w:rsidP="00AE0F15">
            <w:pPr>
              <w:jc w:val="both"/>
              <w:rPr>
                <w:rFonts w:eastAsia="Calibri"/>
                <w:sz w:val="20"/>
              </w:rPr>
            </w:pPr>
            <w:r w:rsidRPr="00805712">
              <w:rPr>
                <w:rFonts w:eastAsia="Calibri"/>
                <w:sz w:val="20"/>
              </w:rPr>
              <w:t>2011 ONCA 820; C53096</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Appeal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March 23, 2012</w:t>
            </w:r>
          </w:p>
          <w:p w:rsidR="00FC2AFA" w:rsidRPr="00805712" w:rsidRDefault="00FC2AFA" w:rsidP="00AE0F15">
            <w:pPr>
              <w:jc w:val="both"/>
              <w:rPr>
                <w:rFonts w:eastAsia="Calibri"/>
                <w:sz w:val="20"/>
              </w:rPr>
            </w:pPr>
            <w:r w:rsidRPr="00805712">
              <w:rPr>
                <w:rFonts w:eastAsia="Calibri"/>
                <w:sz w:val="20"/>
              </w:rPr>
              <w:t>Supreme Court of Canada</w:t>
            </w: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5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C55FDA"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Droit criminel </w:t>
            </w:r>
            <w:r w:rsidRPr="00805712">
              <w:rPr>
                <w:rFonts w:eastAsia="Calibri"/>
                <w:smallCaps/>
                <w:sz w:val="20"/>
                <w:lang w:val="fr-CA"/>
              </w:rPr>
              <w:t>—</w:t>
            </w:r>
            <w:r w:rsidRPr="00805712">
              <w:rPr>
                <w:rFonts w:eastAsia="Calibri"/>
                <w:sz w:val="20"/>
                <w:lang w:val="fr-CA"/>
              </w:rPr>
              <w:t xml:space="preserve"> Infractions </w:t>
            </w:r>
            <w:r w:rsidRPr="00805712">
              <w:rPr>
                <w:rFonts w:eastAsia="Calibri"/>
                <w:smallCaps/>
                <w:sz w:val="20"/>
                <w:lang w:val="fr-CA"/>
              </w:rPr>
              <w:t>—</w:t>
            </w:r>
            <w:r w:rsidRPr="00805712">
              <w:rPr>
                <w:rFonts w:eastAsia="Calibri"/>
                <w:sz w:val="20"/>
                <w:lang w:val="fr-CA"/>
              </w:rPr>
              <w:t xml:space="preserve"> Substances réglementées </w:t>
            </w:r>
            <w:r w:rsidRPr="00805712">
              <w:rPr>
                <w:rFonts w:eastAsia="Calibri"/>
                <w:smallCaps/>
                <w:sz w:val="20"/>
                <w:lang w:val="fr-CA"/>
              </w:rPr>
              <w:t>—</w:t>
            </w:r>
            <w:r w:rsidRPr="00805712">
              <w:rPr>
                <w:rFonts w:eastAsia="Calibri"/>
                <w:sz w:val="20"/>
                <w:lang w:val="fr-CA"/>
              </w:rPr>
              <w:t xml:space="preserve"> Marihuana </w:t>
            </w:r>
            <w:r w:rsidRPr="00805712">
              <w:rPr>
                <w:rFonts w:eastAsia="Calibri"/>
                <w:smallCaps/>
                <w:sz w:val="20"/>
                <w:lang w:val="fr-CA"/>
              </w:rPr>
              <w:t>—</w:t>
            </w:r>
            <w:r w:rsidRPr="00805712">
              <w:rPr>
                <w:rFonts w:eastAsia="Calibri"/>
                <w:sz w:val="20"/>
                <w:lang w:val="fr-CA"/>
              </w:rPr>
              <w:t xml:space="preserve">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w:t>
            </w:r>
            <w:r w:rsidRPr="00805712">
              <w:rPr>
                <w:rFonts w:eastAsia="Calibri"/>
                <w:smallCaps/>
                <w:sz w:val="20"/>
                <w:lang w:val="fr-CA"/>
              </w:rPr>
              <w:t>—</w:t>
            </w:r>
            <w:r w:rsidRPr="00805712">
              <w:rPr>
                <w:rFonts w:eastAsia="Calibri"/>
                <w:sz w:val="20"/>
                <w:lang w:val="fr-CA"/>
              </w:rPr>
              <w:t xml:space="preserve"> La Couronne devrait-elle être citée pour outrage au tribunal pour avoir poursuivi des infractions de possession et de production de marihuana après avoir concédé que l’infraction de possession était invalide? </w:t>
            </w:r>
            <w:r w:rsidRPr="00805712">
              <w:rPr>
                <w:rFonts w:eastAsia="Calibri"/>
                <w:smallCaps/>
                <w:sz w:val="20"/>
                <w:lang w:val="fr-CA"/>
              </w:rPr>
              <w:t>—</w:t>
            </w:r>
            <w:r w:rsidRPr="00805712">
              <w:rPr>
                <w:rFonts w:eastAsia="Calibri"/>
                <w:sz w:val="20"/>
                <w:lang w:val="fr-CA"/>
              </w:rPr>
              <w:t xml:space="preserve"> Les fausses condamnations inscrites alors que le </w:t>
            </w:r>
            <w:r w:rsidRPr="00805712">
              <w:rPr>
                <w:rFonts w:eastAsia="Calibri"/>
                <w:i/>
                <w:sz w:val="20"/>
                <w:lang w:val="fr-CA"/>
              </w:rPr>
              <w:t xml:space="preserve">Règlement sur l’accès à la marihuana à des fins médicales </w:t>
            </w:r>
            <w:r w:rsidRPr="00805712">
              <w:rPr>
                <w:rFonts w:eastAsia="Calibri"/>
                <w:sz w:val="20"/>
                <w:lang w:val="fr-CA"/>
              </w:rPr>
              <w:t xml:space="preserve">était déficient devraient-elles être supprimées? </w:t>
            </w:r>
            <w:r w:rsidRPr="00805712">
              <w:rPr>
                <w:rFonts w:eastAsia="Calibri"/>
                <w:smallCaps/>
                <w:sz w:val="20"/>
                <w:lang w:val="fr-CA"/>
              </w:rPr>
              <w:t>—</w:t>
            </w:r>
            <w:r w:rsidRPr="00805712">
              <w:rPr>
                <w:rFonts w:eastAsia="Calibri"/>
                <w:sz w:val="20"/>
                <w:lang w:val="fr-CA"/>
              </w:rPr>
              <w:t xml:space="preserve"> </w:t>
            </w:r>
            <w:r w:rsidRPr="00805712">
              <w:rPr>
                <w:rFonts w:eastAsia="Calibri"/>
                <w:i/>
                <w:sz w:val="20"/>
                <w:lang w:val="fr-CA"/>
              </w:rPr>
              <w:t>Loi réglementant certaines drogues et autres substances</w:t>
            </w:r>
            <w:r w:rsidRPr="00805712">
              <w:rPr>
                <w:rFonts w:eastAsia="Calibri"/>
                <w:sz w:val="20"/>
                <w:lang w:val="fr-CA"/>
              </w:rPr>
              <w:t>, LC 1985, ch. 19, art. 4 et 7.</w:t>
            </w:r>
          </w:p>
          <w:p w:rsidR="00FC2AFA" w:rsidRPr="00805712" w:rsidRDefault="00FC2AFA" w:rsidP="00AE0F15">
            <w:pPr>
              <w:jc w:val="both"/>
              <w:rPr>
                <w:rFonts w:eastAsia="Calibri"/>
                <w:smallCaps/>
                <w:sz w:val="20"/>
                <w:lang w:val="fr-CA"/>
              </w:rPr>
            </w:pPr>
          </w:p>
        </w:tc>
      </w:tr>
      <w:tr w:rsidR="00FC2AFA" w:rsidRPr="00805712"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Le 7 janvier 2010, la police a exécuté un mandat de perquisition en vertu de la </w:t>
            </w:r>
            <w:r w:rsidRPr="00805712">
              <w:rPr>
                <w:rFonts w:eastAsia="Calibri"/>
                <w:i/>
                <w:sz w:val="20"/>
                <w:lang w:val="fr-CA"/>
              </w:rPr>
              <w:t xml:space="preserve">Loi réglementant certaines drogues et autres substances </w:t>
            </w:r>
            <w:r w:rsidRPr="00805712">
              <w:rPr>
                <w:rFonts w:eastAsia="Calibri"/>
                <w:sz w:val="20"/>
                <w:lang w:val="fr-CA"/>
              </w:rPr>
              <w:t>dans une résidence du canton de Douro-Dummer et a saisi trois livres de marihuana et 1383 plants de cannabis.  M</w:t>
            </w:r>
            <w:r w:rsidRPr="00805712">
              <w:rPr>
                <w:rFonts w:eastAsia="Calibri"/>
                <w:sz w:val="20"/>
                <w:vertAlign w:val="superscript"/>
                <w:lang w:val="fr-CA"/>
              </w:rPr>
              <w:t>me</w:t>
            </w:r>
            <w:r w:rsidRPr="00805712">
              <w:rPr>
                <w:rFonts w:eastAsia="Calibri"/>
                <w:sz w:val="20"/>
                <w:lang w:val="fr-CA"/>
              </w:rPr>
              <w:t> McIntyre a été accusée de production de cannabis et de possession de cannabis.  Au moment de l’audience devant la Cour d’appel, les accusations étaient encore devant les tribunaux.  M</w:t>
            </w:r>
            <w:r w:rsidRPr="00805712">
              <w:rPr>
                <w:rFonts w:eastAsia="Calibri"/>
                <w:sz w:val="20"/>
                <w:vertAlign w:val="superscript"/>
                <w:lang w:val="fr-CA"/>
              </w:rPr>
              <w:t>me</w:t>
            </w:r>
            <w:r w:rsidRPr="00805712">
              <w:rPr>
                <w:rFonts w:eastAsia="Calibri"/>
                <w:sz w:val="20"/>
                <w:lang w:val="fr-CA"/>
              </w:rPr>
              <w:t> McIntyre a présenté à la Cour de justice de l’Ontario une requête en jugement déclaratoire concernant la validité des infractions dont elle était accusée.  Sa requête a été rejetée, tout comme l’appel.</w:t>
            </w:r>
          </w:p>
          <w:p w:rsidR="00FC2AFA" w:rsidRPr="00805712" w:rsidRDefault="00FC2AFA" w:rsidP="00AE0F15">
            <w:pPr>
              <w:jc w:val="both"/>
              <w:rPr>
                <w:rFonts w:eastAsia="Calibri"/>
                <w:sz w:val="20"/>
                <w:lang w:val="fr-CA"/>
              </w:rPr>
            </w:pPr>
          </w:p>
        </w:tc>
      </w:tr>
      <w:tr w:rsidR="00FC2AFA" w:rsidRPr="00C55FDA"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9 décembre 2010</w:t>
            </w:r>
          </w:p>
          <w:p w:rsidR="00FC2AFA" w:rsidRPr="00805712" w:rsidRDefault="00FC2AFA" w:rsidP="00AE0F15">
            <w:pPr>
              <w:jc w:val="both"/>
              <w:rPr>
                <w:rFonts w:eastAsia="Calibri"/>
                <w:sz w:val="20"/>
                <w:lang w:val="fr-CA"/>
              </w:rPr>
            </w:pPr>
            <w:r w:rsidRPr="00805712">
              <w:rPr>
                <w:rFonts w:eastAsia="Calibri"/>
                <w:sz w:val="20"/>
                <w:lang w:val="fr-CA"/>
              </w:rPr>
              <w:t>Cour supérieure de justice de l’Ontario</w:t>
            </w:r>
          </w:p>
          <w:p w:rsidR="00FC2AFA" w:rsidRPr="00805712" w:rsidRDefault="00FC2AFA" w:rsidP="00AE0F15">
            <w:pPr>
              <w:jc w:val="both"/>
              <w:rPr>
                <w:rFonts w:eastAsia="Calibri"/>
                <w:sz w:val="20"/>
              </w:rPr>
            </w:pPr>
            <w:r w:rsidRPr="00805712">
              <w:rPr>
                <w:rFonts w:eastAsia="Calibri"/>
                <w:sz w:val="20"/>
              </w:rPr>
              <w:t>(Juge Gunsolus)</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 xml:space="preserve">Requête en jugement déclaratoire interdisant la poursuite des infractions liées à la marihuana sous le régime de la </w:t>
            </w:r>
            <w:r w:rsidRPr="00805712">
              <w:rPr>
                <w:rFonts w:eastAsia="Calibri"/>
                <w:i/>
                <w:sz w:val="20"/>
                <w:lang w:val="fr-CA"/>
              </w:rPr>
              <w:t xml:space="preserve">Loi réglementant certaines drogues et autres </w:t>
            </w:r>
            <w:r w:rsidRPr="00805712">
              <w:rPr>
                <w:rFonts w:eastAsia="Calibri"/>
                <w:sz w:val="20"/>
                <w:lang w:val="fr-CA"/>
              </w:rPr>
              <w:t>substances rejetée</w:t>
            </w:r>
          </w:p>
          <w:p w:rsidR="00FC2AFA" w:rsidRPr="00805712" w:rsidRDefault="00FC2AFA" w:rsidP="00AE0F15">
            <w:pPr>
              <w:jc w:val="both"/>
              <w:rPr>
                <w:rFonts w:eastAsia="Calibri"/>
                <w:sz w:val="20"/>
                <w:lang w:val="fr-CA"/>
              </w:rPr>
            </w:pPr>
          </w:p>
        </w:tc>
      </w:tr>
      <w:tr w:rsidR="00FC2AFA" w:rsidRPr="00805712"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22 décembre 2011</w:t>
            </w:r>
          </w:p>
          <w:p w:rsidR="00FC2AFA" w:rsidRPr="00805712" w:rsidRDefault="00FC2AFA" w:rsidP="00AE0F15">
            <w:pPr>
              <w:jc w:val="both"/>
              <w:rPr>
                <w:rFonts w:eastAsia="Calibri"/>
                <w:sz w:val="20"/>
                <w:lang w:val="fr-CA"/>
              </w:rPr>
            </w:pPr>
            <w:r w:rsidRPr="00805712">
              <w:rPr>
                <w:rFonts w:eastAsia="Calibri"/>
                <w:sz w:val="20"/>
                <w:lang w:val="fr-CA"/>
              </w:rPr>
              <w:t>Cour d’appel de l’Ontario</w:t>
            </w:r>
          </w:p>
          <w:p w:rsidR="00FC2AFA" w:rsidRPr="00805712" w:rsidRDefault="00FC2AFA" w:rsidP="00AE0F15">
            <w:pPr>
              <w:jc w:val="both"/>
              <w:rPr>
                <w:rFonts w:eastAsia="Calibri"/>
                <w:sz w:val="20"/>
                <w:lang w:val="fr-CA"/>
              </w:rPr>
            </w:pPr>
            <w:r w:rsidRPr="00805712">
              <w:rPr>
                <w:rFonts w:eastAsia="Calibri"/>
                <w:sz w:val="20"/>
                <w:lang w:val="fr-CA"/>
              </w:rPr>
              <w:t>(Juges Rosenberg, Sharpe et Juriansz)</w:t>
            </w:r>
          </w:p>
          <w:p w:rsidR="00FC2AFA" w:rsidRPr="00805712" w:rsidRDefault="00FC2AFA" w:rsidP="00AE0F15">
            <w:pPr>
              <w:jc w:val="both"/>
              <w:rPr>
                <w:rFonts w:eastAsia="Calibri"/>
                <w:sz w:val="20"/>
              </w:rPr>
            </w:pPr>
            <w:r w:rsidRPr="00805712">
              <w:rPr>
                <w:rFonts w:eastAsia="Calibri"/>
                <w:sz w:val="20"/>
              </w:rPr>
              <w:t>2011 ONCA 820; C53096</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Appel rejeté</w:t>
            </w:r>
          </w:p>
          <w:p w:rsidR="00FC2AFA" w:rsidRPr="00805712" w:rsidRDefault="00FC2AFA" w:rsidP="00AE0F15">
            <w:pPr>
              <w:jc w:val="both"/>
              <w:rPr>
                <w:rFonts w:eastAsia="Calibri"/>
                <w:sz w:val="20"/>
              </w:rPr>
            </w:pPr>
          </w:p>
        </w:tc>
      </w:tr>
      <w:tr w:rsidR="00FC2AFA" w:rsidRPr="00C55FDA" w:rsidTr="00AE0F15">
        <w:tc>
          <w:tcPr>
            <w:tcW w:w="2427" w:type="pct"/>
          </w:tcPr>
          <w:p w:rsidR="00FC2AFA" w:rsidRPr="00805712" w:rsidRDefault="00FC2AFA" w:rsidP="00AE0F15">
            <w:pPr>
              <w:jc w:val="both"/>
              <w:rPr>
                <w:rFonts w:eastAsia="Calibri"/>
                <w:sz w:val="20"/>
              </w:rPr>
            </w:pPr>
            <w:r w:rsidRPr="00805712">
              <w:rPr>
                <w:rFonts w:eastAsia="Calibri"/>
                <w:sz w:val="20"/>
              </w:rPr>
              <w:lastRenderedPageBreak/>
              <w:t>23 mars 2012</w:t>
            </w:r>
          </w:p>
          <w:p w:rsidR="00FC2AFA" w:rsidRPr="00805712" w:rsidRDefault="00FC2AFA" w:rsidP="00AE0F15">
            <w:pPr>
              <w:jc w:val="both"/>
              <w:rPr>
                <w:rFonts w:eastAsia="Calibri"/>
                <w:sz w:val="20"/>
              </w:rPr>
            </w:pPr>
            <w:r w:rsidRPr="00805712">
              <w:rPr>
                <w:rFonts w:eastAsia="Calibri"/>
                <w:sz w:val="20"/>
              </w:rPr>
              <w:t>Cour suprême du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FC2AFA"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5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34751</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Robert Christopher McCrady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C52549, 2011 ONCA 820,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C52549, 2011 ONCA 820,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marihuana remains a controlled substance — </w:t>
            </w:r>
            <w:r w:rsidRPr="00805712">
              <w:rPr>
                <w:rFonts w:eastAsia="Calibri"/>
                <w:i/>
                <w:sz w:val="20"/>
              </w:rPr>
              <w:t>Controlled Drugs and Substances Act</w:t>
            </w:r>
            <w:r w:rsidRPr="00805712">
              <w:rPr>
                <w:rFonts w:eastAsia="Calibri"/>
                <w:sz w:val="20"/>
              </w:rPr>
              <w:t>, S.C. 1985, c. 19, ss. 4 and 7.</w:t>
            </w:r>
          </w:p>
        </w:tc>
      </w:tr>
      <w:tr w:rsidR="00FC2AFA" w:rsidRPr="00805712" w:rsidTr="00AE0F15">
        <w:tc>
          <w:tcPr>
            <w:tcW w:w="5000" w:type="pct"/>
            <w:gridSpan w:val="3"/>
          </w:tcPr>
          <w:p w:rsidR="00FC2AFA" w:rsidRPr="00805712" w:rsidRDefault="00FC2AFA" w:rsidP="00AE0F15">
            <w:pPr>
              <w:jc w:val="both"/>
              <w:rPr>
                <w:rFonts w:eastAsia="Calibri"/>
                <w:sz w:val="20"/>
              </w:rPr>
            </w:pPr>
          </w:p>
        </w:tc>
      </w:tr>
      <w:tr w:rsidR="00FC2AFA" w:rsidRPr="00805712" w:rsidTr="00AE0F15">
        <w:tc>
          <w:tcPr>
            <w:tcW w:w="5000" w:type="pct"/>
            <w:gridSpan w:val="3"/>
          </w:tcPr>
          <w:p w:rsidR="00FC2AFA" w:rsidRPr="00805712" w:rsidRDefault="00FC2AFA" w:rsidP="00AE0F15">
            <w:pPr>
              <w:jc w:val="both"/>
              <w:rPr>
                <w:rFonts w:eastAsia="Calibri"/>
                <w:sz w:val="20"/>
              </w:rPr>
            </w:pPr>
            <w:r w:rsidRPr="00805712">
              <w:rPr>
                <w:rFonts w:eastAsia="Calibri"/>
                <w:sz w:val="20"/>
              </w:rPr>
              <w:t xml:space="preserve">In October 2008, Mr. McCrady submitted an application to possess and grow marihuana pursuant to the </w:t>
            </w:r>
            <w:r w:rsidRPr="00805712">
              <w:rPr>
                <w:rFonts w:eastAsia="Calibri"/>
                <w:i/>
                <w:sz w:val="20"/>
              </w:rPr>
              <w:t>Medical Marihuana Access Regulations</w:t>
            </w:r>
            <w:r w:rsidRPr="00805712">
              <w:rPr>
                <w:rFonts w:eastAsia="Calibri"/>
                <w:sz w:val="20"/>
              </w:rPr>
              <w:t xml:space="preserve">.  The application was signed by his medical doctor.  Health Canada processed the application six months later, in April 2009.  On February 20, 2009, before the application was processed, Mr. McCrady was charged with possession and possession for the purpose of trafficking contrary to ss. 4 and 5 of the </w:t>
            </w:r>
            <w:r w:rsidRPr="00805712">
              <w:rPr>
                <w:rFonts w:eastAsia="Calibri"/>
                <w:i/>
                <w:sz w:val="20"/>
              </w:rPr>
              <w:t>Controlled Drugs and Substances Act</w:t>
            </w:r>
            <w:r w:rsidRPr="00805712">
              <w:rPr>
                <w:rFonts w:eastAsia="Calibri"/>
                <w:sz w:val="20"/>
              </w:rPr>
              <w:t>.  The amount was 106 grams, or just under four ounces.  On July 19, 2010, he was acquitted of possession for the purpose and convicted of simple possession.  Mr. McCrady was sentenced to 12 months probation and a $250 fine.  His appeal was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July 19, 2010</w:t>
            </w:r>
          </w:p>
          <w:p w:rsidR="00FC2AFA" w:rsidRPr="00805712" w:rsidRDefault="00FC2AFA" w:rsidP="00AE0F15">
            <w:pPr>
              <w:jc w:val="both"/>
              <w:rPr>
                <w:rFonts w:eastAsia="Calibri"/>
                <w:sz w:val="20"/>
              </w:rPr>
            </w:pPr>
            <w:r w:rsidRPr="00805712">
              <w:rPr>
                <w:rFonts w:eastAsia="Calibri"/>
                <w:sz w:val="20"/>
              </w:rPr>
              <w:t>Ontario Superior Court of Justice</w:t>
            </w:r>
          </w:p>
          <w:p w:rsidR="00FC2AFA" w:rsidRPr="00805712" w:rsidRDefault="00FC2AFA" w:rsidP="00AE0F15">
            <w:pPr>
              <w:jc w:val="both"/>
              <w:rPr>
                <w:rFonts w:eastAsia="Calibri"/>
                <w:sz w:val="20"/>
              </w:rPr>
            </w:pPr>
            <w:r w:rsidRPr="00805712">
              <w:rPr>
                <w:rFonts w:eastAsia="Calibri"/>
                <w:sz w:val="20"/>
              </w:rPr>
              <w:t>(Lalande J.)</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 xml:space="preserve">Applicant convicted of simple possession contrary to s. 4 of the </w:t>
            </w:r>
            <w:r w:rsidRPr="00805712">
              <w:rPr>
                <w:rFonts w:eastAsia="Calibri"/>
                <w:i/>
                <w:sz w:val="20"/>
              </w:rPr>
              <w:t>Controlled Drugs and Substances Act</w:t>
            </w: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December 22, 2011</w:t>
            </w:r>
          </w:p>
          <w:p w:rsidR="00FC2AFA" w:rsidRPr="00805712" w:rsidRDefault="00FC2AFA" w:rsidP="00AE0F15">
            <w:pPr>
              <w:jc w:val="both"/>
              <w:rPr>
                <w:rFonts w:eastAsia="Calibri"/>
                <w:sz w:val="20"/>
              </w:rPr>
            </w:pPr>
            <w:r w:rsidRPr="00805712">
              <w:rPr>
                <w:rFonts w:eastAsia="Calibri"/>
                <w:sz w:val="20"/>
              </w:rPr>
              <w:t>Court of Appeal for Ontario</w:t>
            </w:r>
          </w:p>
          <w:p w:rsidR="00FC2AFA" w:rsidRPr="00805712" w:rsidRDefault="00FC2AFA" w:rsidP="00AE0F15">
            <w:pPr>
              <w:jc w:val="both"/>
              <w:rPr>
                <w:rFonts w:eastAsia="Calibri"/>
                <w:sz w:val="20"/>
              </w:rPr>
            </w:pPr>
            <w:r w:rsidRPr="00805712">
              <w:rPr>
                <w:rFonts w:eastAsia="Calibri"/>
                <w:sz w:val="20"/>
              </w:rPr>
              <w:t>(Rosenberg, Sharpe and Juriansz JJ.A.)</w:t>
            </w:r>
          </w:p>
          <w:p w:rsidR="00FC2AFA" w:rsidRPr="00805712" w:rsidRDefault="00FC2AFA" w:rsidP="00AE0F15">
            <w:pPr>
              <w:jc w:val="both"/>
              <w:rPr>
                <w:rFonts w:eastAsia="Calibri"/>
                <w:sz w:val="20"/>
              </w:rPr>
            </w:pPr>
            <w:r w:rsidRPr="00805712">
              <w:rPr>
                <w:rFonts w:eastAsia="Calibri"/>
                <w:sz w:val="20"/>
              </w:rPr>
              <w:t>2011 ONCA 820; C52549</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Appeal dismissed</w:t>
            </w:r>
          </w:p>
          <w:p w:rsidR="00FC2AFA" w:rsidRPr="00805712" w:rsidRDefault="00FC2AFA" w:rsidP="00AE0F15">
            <w:pPr>
              <w:jc w:val="both"/>
              <w:rPr>
                <w:rFonts w:eastAsia="Calibri"/>
                <w:sz w:val="20"/>
              </w:rPr>
            </w:pPr>
          </w:p>
        </w:tc>
      </w:tr>
      <w:tr w:rsidR="00FC2AFA" w:rsidRPr="00805712" w:rsidTr="00AE0F15">
        <w:tc>
          <w:tcPr>
            <w:tcW w:w="2427" w:type="pct"/>
          </w:tcPr>
          <w:p w:rsidR="00FC2AFA" w:rsidRPr="00805712" w:rsidRDefault="00FC2AFA" w:rsidP="00AE0F15">
            <w:pPr>
              <w:jc w:val="both"/>
              <w:rPr>
                <w:rFonts w:eastAsia="Calibri"/>
                <w:sz w:val="20"/>
              </w:rPr>
            </w:pPr>
            <w:r w:rsidRPr="00805712">
              <w:rPr>
                <w:rFonts w:eastAsia="Calibri"/>
                <w:sz w:val="20"/>
              </w:rPr>
              <w:t>March 23, 2012</w:t>
            </w:r>
          </w:p>
          <w:p w:rsidR="00FC2AFA" w:rsidRPr="00805712" w:rsidRDefault="00FC2AFA" w:rsidP="00AE0F15">
            <w:pPr>
              <w:jc w:val="both"/>
              <w:rPr>
                <w:rFonts w:eastAsia="Calibri"/>
                <w:sz w:val="20"/>
              </w:rPr>
            </w:pPr>
            <w:r w:rsidRPr="00805712">
              <w:rPr>
                <w:rFonts w:eastAsia="Calibri"/>
                <w:sz w:val="20"/>
              </w:rPr>
              <w:t>Supreme Court of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58" style="width:2in;height:1pt" o:hrpct="0" o:hralign="center" o:hrstd="t" o:hrnoshade="t" o:hr="t" fillcolor="black [3213]" stroked="f"/>
        </w:pict>
      </w:r>
    </w:p>
    <w:p w:rsidR="006A385E" w:rsidRDefault="006A385E" w:rsidP="006A385E">
      <w:pPr>
        <w:rPr>
          <w:sz w:val="20"/>
          <w:szCs w:val="20"/>
        </w:rPr>
      </w:pPr>
    </w:p>
    <w:p w:rsidR="00D553D4" w:rsidRDefault="00D553D4">
      <w:pPr>
        <w:rPr>
          <w:sz w:val="20"/>
          <w:szCs w:val="20"/>
          <w:u w:val="single"/>
          <w:lang w:val="fr-CA"/>
        </w:rPr>
      </w:pPr>
      <w:r>
        <w:rPr>
          <w:sz w:val="20"/>
          <w:szCs w:val="20"/>
          <w:u w:val="single"/>
          <w:lang w:val="fr-CA"/>
        </w:rPr>
        <w:br w:type="page"/>
      </w:r>
    </w:p>
    <w:p w:rsidR="006A385E" w:rsidRPr="001B157C" w:rsidRDefault="006A385E" w:rsidP="006A385E">
      <w:pPr>
        <w:rPr>
          <w:sz w:val="20"/>
          <w:szCs w:val="20"/>
          <w:u w:val="single"/>
          <w:lang w:val="fr-CA"/>
        </w:rPr>
      </w:pPr>
      <w:r w:rsidRPr="001B157C">
        <w:rPr>
          <w:sz w:val="20"/>
          <w:szCs w:val="20"/>
          <w:u w:val="single"/>
          <w:lang w:val="fr-CA"/>
        </w:rPr>
        <w:lastRenderedPageBreak/>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C2AFA" w:rsidRPr="00C55FDA"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Droit criminel </w:t>
            </w:r>
            <w:r w:rsidRPr="00805712">
              <w:rPr>
                <w:rFonts w:eastAsia="Calibri"/>
                <w:smallCaps/>
                <w:sz w:val="20"/>
                <w:lang w:val="fr-CA"/>
              </w:rPr>
              <w:t>—</w:t>
            </w:r>
            <w:r w:rsidRPr="00805712">
              <w:rPr>
                <w:rFonts w:eastAsia="Calibri"/>
                <w:sz w:val="20"/>
                <w:lang w:val="fr-CA"/>
              </w:rPr>
              <w:t xml:space="preserve"> Infractions </w:t>
            </w:r>
            <w:r w:rsidRPr="00805712">
              <w:rPr>
                <w:rFonts w:eastAsia="Calibri"/>
                <w:smallCaps/>
                <w:sz w:val="20"/>
                <w:lang w:val="fr-CA"/>
              </w:rPr>
              <w:t>—</w:t>
            </w:r>
            <w:r w:rsidRPr="00805712">
              <w:rPr>
                <w:rFonts w:eastAsia="Calibri"/>
                <w:sz w:val="20"/>
                <w:lang w:val="fr-CA"/>
              </w:rPr>
              <w:t xml:space="preserve"> Substances réglementées </w:t>
            </w:r>
            <w:r w:rsidRPr="00805712">
              <w:rPr>
                <w:rFonts w:eastAsia="Calibri"/>
                <w:smallCaps/>
                <w:sz w:val="20"/>
                <w:lang w:val="fr-CA"/>
              </w:rPr>
              <w:t>—</w:t>
            </w:r>
            <w:r w:rsidRPr="00805712">
              <w:rPr>
                <w:rFonts w:eastAsia="Calibri"/>
                <w:sz w:val="20"/>
                <w:lang w:val="fr-CA"/>
              </w:rPr>
              <w:t xml:space="preserve"> Marihuana </w:t>
            </w:r>
            <w:r w:rsidRPr="00805712">
              <w:rPr>
                <w:rFonts w:eastAsia="Calibri"/>
                <w:smallCaps/>
                <w:sz w:val="20"/>
                <w:lang w:val="fr-CA"/>
              </w:rPr>
              <w:t>—</w:t>
            </w:r>
            <w:r w:rsidRPr="00805712">
              <w:rPr>
                <w:rFonts w:eastAsia="Calibri"/>
                <w:sz w:val="20"/>
                <w:lang w:val="fr-CA"/>
              </w:rPr>
              <w:t xml:space="preserve">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w:t>
            </w:r>
            <w:r w:rsidRPr="00805712">
              <w:rPr>
                <w:rFonts w:eastAsia="Calibri"/>
                <w:smallCaps/>
                <w:sz w:val="20"/>
                <w:lang w:val="fr-CA"/>
              </w:rPr>
              <w:t>—</w:t>
            </w:r>
            <w:r w:rsidRPr="00805712">
              <w:rPr>
                <w:rFonts w:eastAsia="Calibri"/>
                <w:sz w:val="20"/>
                <w:lang w:val="fr-CA"/>
              </w:rPr>
              <w:t xml:space="preserve"> La marihuana demeure-t-elle une substance réglementée? </w:t>
            </w:r>
            <w:r w:rsidRPr="00805712">
              <w:rPr>
                <w:rFonts w:eastAsia="Calibri"/>
                <w:smallCaps/>
                <w:sz w:val="20"/>
                <w:lang w:val="fr-CA"/>
              </w:rPr>
              <w:t>—</w:t>
            </w:r>
            <w:r w:rsidRPr="00805712">
              <w:rPr>
                <w:rFonts w:eastAsia="Calibri"/>
                <w:sz w:val="20"/>
                <w:lang w:val="fr-CA"/>
              </w:rPr>
              <w:t xml:space="preserve"> </w:t>
            </w:r>
            <w:r w:rsidRPr="00805712">
              <w:rPr>
                <w:rFonts w:eastAsia="Calibri"/>
                <w:i/>
                <w:sz w:val="20"/>
                <w:lang w:val="fr-CA"/>
              </w:rPr>
              <w:t>Loi réglementant certaines drogues et autres substances</w:t>
            </w:r>
            <w:r w:rsidRPr="00805712">
              <w:rPr>
                <w:rFonts w:eastAsia="Calibri"/>
                <w:sz w:val="20"/>
                <w:lang w:val="fr-CA"/>
              </w:rPr>
              <w:t>, LC 1985, ch. 19, art. 4 et 7.</w:t>
            </w:r>
          </w:p>
        </w:tc>
      </w:tr>
      <w:tr w:rsidR="00FC2AFA" w:rsidRPr="00C55FDA" w:rsidTr="00AE0F15">
        <w:tc>
          <w:tcPr>
            <w:tcW w:w="5000" w:type="pct"/>
            <w:gridSpan w:val="3"/>
          </w:tcPr>
          <w:p w:rsidR="00FC2AFA" w:rsidRPr="00805712" w:rsidRDefault="00FC2AFA" w:rsidP="00AE0F15">
            <w:pPr>
              <w:jc w:val="both"/>
              <w:rPr>
                <w:rFonts w:eastAsia="Calibri"/>
                <w:sz w:val="20"/>
                <w:lang w:val="fr-CA"/>
              </w:rPr>
            </w:pPr>
          </w:p>
        </w:tc>
      </w:tr>
      <w:tr w:rsidR="00FC2AFA" w:rsidRPr="00805712" w:rsidTr="00AE0F15">
        <w:tc>
          <w:tcPr>
            <w:tcW w:w="5000" w:type="pct"/>
            <w:gridSpan w:val="3"/>
          </w:tcPr>
          <w:p w:rsidR="00FC2AFA" w:rsidRPr="00805712" w:rsidRDefault="00FC2AFA" w:rsidP="00AE0F15">
            <w:pPr>
              <w:jc w:val="both"/>
              <w:rPr>
                <w:rFonts w:eastAsia="Calibri"/>
                <w:sz w:val="20"/>
                <w:lang w:val="fr-CA"/>
              </w:rPr>
            </w:pPr>
            <w:r w:rsidRPr="00805712">
              <w:rPr>
                <w:rFonts w:eastAsia="Calibri"/>
                <w:sz w:val="20"/>
                <w:lang w:val="fr-CA"/>
              </w:rPr>
              <w:t xml:space="preserve">En octobre 2008, M. McCrady a déposé une demande en vue d’être autorisé à posséder et à cultiver de la marihuana en vertu du </w:t>
            </w:r>
            <w:r w:rsidRPr="00805712">
              <w:rPr>
                <w:rFonts w:eastAsia="Calibri"/>
                <w:i/>
                <w:sz w:val="20"/>
                <w:lang w:val="fr-CA"/>
              </w:rPr>
              <w:t>Règlement sur l’accès à la marihuana à des fins médicales</w:t>
            </w:r>
            <w:r w:rsidRPr="00805712">
              <w:rPr>
                <w:rFonts w:eastAsia="Calibri"/>
                <w:sz w:val="20"/>
                <w:lang w:val="fr-CA"/>
              </w:rPr>
              <w:t xml:space="preserve">.  La demande avait été signée par son médecin.  Santé Canada a traité la demande six mois plus tard, en avril 2009.  Le 20 février 2009, avant que la demande ait été traitée, M. McCrady a été accusé de possession et de possession en vue de faire le trafic en contravention des art. 4 et 5 de la </w:t>
            </w:r>
            <w:r w:rsidRPr="00805712">
              <w:rPr>
                <w:rFonts w:eastAsia="Calibri"/>
                <w:i/>
                <w:sz w:val="20"/>
                <w:lang w:val="fr-CA"/>
              </w:rPr>
              <w:t>Loi réglementant certaines drogues et autres substances</w:t>
            </w:r>
            <w:r w:rsidRPr="00805712">
              <w:rPr>
                <w:rFonts w:eastAsia="Calibri"/>
                <w:sz w:val="20"/>
                <w:lang w:val="fr-CA"/>
              </w:rPr>
              <w:t>.  La quantité en cause était de 106 grammes, ou un peu moins de 4 onces.  Le 19 juillet 2010, M. McCrady a été acquitté de l’accusation de possession en vue de faire le trafic mais déclaré coupable de simple possession.  M. McCrady a été condamné à 12 mois de probation et à une amende de 250 $.  Son appel a été rejeté.</w:t>
            </w:r>
          </w:p>
          <w:p w:rsidR="00FC2AFA" w:rsidRPr="00805712" w:rsidRDefault="00FC2AFA" w:rsidP="00AE0F15">
            <w:pPr>
              <w:jc w:val="both"/>
              <w:rPr>
                <w:rFonts w:eastAsia="Calibri"/>
                <w:sz w:val="20"/>
                <w:lang w:val="fr-CA"/>
              </w:rPr>
            </w:pPr>
          </w:p>
        </w:tc>
      </w:tr>
      <w:tr w:rsidR="00FC2AFA" w:rsidRPr="00C55FDA"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19 juillet 2010</w:t>
            </w:r>
          </w:p>
          <w:p w:rsidR="00FC2AFA" w:rsidRPr="00805712" w:rsidRDefault="00FC2AFA" w:rsidP="00AE0F15">
            <w:pPr>
              <w:jc w:val="both"/>
              <w:rPr>
                <w:rFonts w:eastAsia="Calibri"/>
                <w:sz w:val="20"/>
                <w:lang w:val="fr-CA"/>
              </w:rPr>
            </w:pPr>
            <w:r w:rsidRPr="00805712">
              <w:rPr>
                <w:rFonts w:eastAsia="Calibri"/>
                <w:sz w:val="20"/>
                <w:lang w:val="fr-CA"/>
              </w:rPr>
              <w:t>Cour supérieure de justice de l’Ontario</w:t>
            </w:r>
          </w:p>
          <w:p w:rsidR="00FC2AFA" w:rsidRPr="00805712" w:rsidRDefault="00FC2AFA" w:rsidP="00AE0F15">
            <w:pPr>
              <w:jc w:val="both"/>
              <w:rPr>
                <w:rFonts w:eastAsia="Calibri"/>
                <w:sz w:val="20"/>
              </w:rPr>
            </w:pPr>
            <w:r w:rsidRPr="00805712">
              <w:rPr>
                <w:rFonts w:eastAsia="Calibri"/>
                <w:sz w:val="20"/>
              </w:rPr>
              <w:t>(Juge Lalande)</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 xml:space="preserve">Demandeur déclaré coupable de simple possession en contravention de l’art. 4 de la </w:t>
            </w:r>
            <w:r w:rsidRPr="00805712">
              <w:rPr>
                <w:rFonts w:eastAsia="Calibri"/>
                <w:i/>
                <w:sz w:val="20"/>
                <w:lang w:val="fr-CA"/>
              </w:rPr>
              <w:t>Loi réglementant certaines drogues et autres substances</w:t>
            </w:r>
          </w:p>
        </w:tc>
      </w:tr>
      <w:tr w:rsidR="00FC2AFA" w:rsidRPr="00805712" w:rsidTr="00AE0F15">
        <w:tc>
          <w:tcPr>
            <w:tcW w:w="2427" w:type="pct"/>
          </w:tcPr>
          <w:p w:rsidR="00FC2AFA" w:rsidRPr="00805712" w:rsidRDefault="00FC2AFA" w:rsidP="00AE0F15">
            <w:pPr>
              <w:jc w:val="both"/>
              <w:rPr>
                <w:rFonts w:eastAsia="Calibri"/>
                <w:sz w:val="20"/>
                <w:lang w:val="fr-CA"/>
              </w:rPr>
            </w:pPr>
            <w:r w:rsidRPr="00805712">
              <w:rPr>
                <w:rFonts w:eastAsia="Calibri"/>
                <w:sz w:val="20"/>
                <w:lang w:val="fr-CA"/>
              </w:rPr>
              <w:t>22 décembre 2011</w:t>
            </w:r>
          </w:p>
          <w:p w:rsidR="00FC2AFA" w:rsidRPr="00805712" w:rsidRDefault="00FC2AFA" w:rsidP="00AE0F15">
            <w:pPr>
              <w:jc w:val="both"/>
              <w:rPr>
                <w:rFonts w:eastAsia="Calibri"/>
                <w:sz w:val="20"/>
                <w:lang w:val="fr-CA"/>
              </w:rPr>
            </w:pPr>
            <w:r w:rsidRPr="00805712">
              <w:rPr>
                <w:rFonts w:eastAsia="Calibri"/>
                <w:sz w:val="20"/>
                <w:lang w:val="fr-CA"/>
              </w:rPr>
              <w:t>Cour d’appel de l’Ontario</w:t>
            </w:r>
          </w:p>
          <w:p w:rsidR="00FC2AFA" w:rsidRPr="00805712" w:rsidRDefault="00FC2AFA" w:rsidP="00AE0F15">
            <w:pPr>
              <w:jc w:val="both"/>
              <w:rPr>
                <w:rFonts w:eastAsia="Calibri"/>
                <w:sz w:val="20"/>
                <w:lang w:val="fr-CA"/>
              </w:rPr>
            </w:pPr>
            <w:r w:rsidRPr="00805712">
              <w:rPr>
                <w:rFonts w:eastAsia="Calibri"/>
                <w:sz w:val="20"/>
                <w:lang w:val="fr-CA"/>
              </w:rPr>
              <w:t>(Juges Rosenberg, Sharpe et Juriansz)</w:t>
            </w:r>
          </w:p>
          <w:p w:rsidR="00FC2AFA" w:rsidRPr="00805712" w:rsidRDefault="00FC2AFA" w:rsidP="00AE0F15">
            <w:pPr>
              <w:jc w:val="both"/>
              <w:rPr>
                <w:rFonts w:eastAsia="Calibri"/>
                <w:sz w:val="20"/>
              </w:rPr>
            </w:pPr>
            <w:r w:rsidRPr="00805712">
              <w:rPr>
                <w:rFonts w:eastAsia="Calibri"/>
                <w:sz w:val="20"/>
              </w:rPr>
              <w:t>2011 ONCA 820; C52549</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rPr>
            </w:pPr>
            <w:r w:rsidRPr="00805712">
              <w:rPr>
                <w:rFonts w:eastAsia="Calibri"/>
                <w:sz w:val="20"/>
              </w:rPr>
              <w:t>Appel rejeté</w:t>
            </w:r>
          </w:p>
          <w:p w:rsidR="00FC2AFA" w:rsidRPr="00805712" w:rsidRDefault="00FC2AFA" w:rsidP="00AE0F15">
            <w:pPr>
              <w:jc w:val="both"/>
              <w:rPr>
                <w:rFonts w:eastAsia="Calibri"/>
                <w:sz w:val="20"/>
              </w:rPr>
            </w:pPr>
          </w:p>
        </w:tc>
      </w:tr>
      <w:tr w:rsidR="00FC2AFA" w:rsidRPr="00C55FDA" w:rsidTr="00AE0F15">
        <w:tc>
          <w:tcPr>
            <w:tcW w:w="2427" w:type="pct"/>
          </w:tcPr>
          <w:p w:rsidR="00FC2AFA" w:rsidRPr="00805712" w:rsidRDefault="00FC2AFA" w:rsidP="00AE0F15">
            <w:pPr>
              <w:jc w:val="both"/>
              <w:rPr>
                <w:rFonts w:eastAsia="Calibri"/>
                <w:sz w:val="20"/>
              </w:rPr>
            </w:pPr>
            <w:r w:rsidRPr="00805712">
              <w:rPr>
                <w:rFonts w:eastAsia="Calibri"/>
                <w:sz w:val="20"/>
              </w:rPr>
              <w:t>23 mars 2012</w:t>
            </w:r>
          </w:p>
          <w:p w:rsidR="00FC2AFA" w:rsidRPr="00805712" w:rsidRDefault="00FC2AFA" w:rsidP="00AE0F15">
            <w:pPr>
              <w:jc w:val="both"/>
              <w:rPr>
                <w:rFonts w:eastAsia="Calibri"/>
                <w:sz w:val="20"/>
              </w:rPr>
            </w:pPr>
            <w:r w:rsidRPr="00805712">
              <w:rPr>
                <w:rFonts w:eastAsia="Calibri"/>
                <w:sz w:val="20"/>
              </w:rPr>
              <w:t>Cour suprême du Canada</w:t>
            </w:r>
          </w:p>
          <w:p w:rsidR="00FC2AFA" w:rsidRPr="00805712" w:rsidRDefault="00FC2AFA" w:rsidP="00AE0F15">
            <w:pPr>
              <w:jc w:val="both"/>
              <w:rPr>
                <w:rFonts w:eastAsia="Calibri"/>
                <w:sz w:val="20"/>
              </w:rPr>
            </w:pPr>
          </w:p>
        </w:tc>
        <w:tc>
          <w:tcPr>
            <w:tcW w:w="243" w:type="pct"/>
          </w:tcPr>
          <w:p w:rsidR="00FC2AFA" w:rsidRPr="00805712" w:rsidRDefault="00FC2AFA" w:rsidP="00AE0F15">
            <w:pPr>
              <w:jc w:val="both"/>
              <w:rPr>
                <w:rFonts w:eastAsia="Calibri"/>
                <w:sz w:val="20"/>
              </w:rPr>
            </w:pPr>
          </w:p>
        </w:tc>
        <w:tc>
          <w:tcPr>
            <w:tcW w:w="2330" w:type="pct"/>
          </w:tcPr>
          <w:p w:rsidR="00FC2AFA" w:rsidRPr="00805712" w:rsidRDefault="00FC2AFA"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FC2AFA"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5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4B33" w:rsidRPr="00E14B33" w:rsidTr="0000002A">
        <w:trPr>
          <w:cantSplit/>
        </w:trPr>
        <w:tc>
          <w:tcPr>
            <w:tcW w:w="1458" w:type="dxa"/>
          </w:tcPr>
          <w:p w:rsidR="00E14B33" w:rsidRPr="004440C0" w:rsidRDefault="00E14B33" w:rsidP="0000002A">
            <w:pPr>
              <w:rPr>
                <w:sz w:val="20"/>
                <w:szCs w:val="20"/>
              </w:rPr>
            </w:pPr>
            <w:r w:rsidRPr="004440C0">
              <w:rPr>
                <w:rStyle w:val="SCCFileNumberChar"/>
                <w:sz w:val="20"/>
                <w:szCs w:val="20"/>
              </w:rPr>
              <w:t>34753</w:t>
            </w:r>
          </w:p>
          <w:p w:rsidR="00E14B33" w:rsidRPr="004440C0" w:rsidRDefault="00E14B33" w:rsidP="0000002A">
            <w:pPr>
              <w:rPr>
                <w:b/>
                <w:sz w:val="20"/>
                <w:szCs w:val="20"/>
                <w:lang w:val="fr-CA"/>
              </w:rPr>
            </w:pPr>
          </w:p>
        </w:tc>
        <w:tc>
          <w:tcPr>
            <w:tcW w:w="8118" w:type="dxa"/>
          </w:tcPr>
          <w:p w:rsidR="00E14B33" w:rsidRPr="00E14B33" w:rsidRDefault="00E14B33" w:rsidP="00E14B33">
            <w:pPr>
              <w:jc w:val="both"/>
              <w:rPr>
                <w:sz w:val="20"/>
                <w:szCs w:val="20"/>
                <w:lang w:val="fr-CA"/>
              </w:rPr>
            </w:pPr>
            <w:r w:rsidRPr="004440C0">
              <w:rPr>
                <w:rStyle w:val="SCCLsocChar"/>
                <w:sz w:val="20"/>
                <w:szCs w:val="20"/>
              </w:rPr>
              <w:t xml:space="preserve">Jean-Claude Valfer v. Etienne Calomne, </w:t>
            </w:r>
            <w:r>
              <w:rPr>
                <w:rStyle w:val="SCCLsocChar"/>
                <w:sz w:val="20"/>
                <w:szCs w:val="20"/>
              </w:rPr>
              <w:t>ès qualités de syndic adjoint de l’</w:t>
            </w:r>
            <w:r w:rsidRPr="004440C0">
              <w:rPr>
                <w:rStyle w:val="SCCLsocChar"/>
                <w:sz w:val="20"/>
                <w:szCs w:val="20"/>
              </w:rPr>
              <w:t>Ordre professionnel des travailleurs sociaux du Québec</w:t>
            </w:r>
            <w:r w:rsidRPr="004440C0">
              <w:rPr>
                <w:sz w:val="20"/>
                <w:szCs w:val="20"/>
                <w:lang w:val="fr-CA"/>
              </w:rPr>
              <w:t xml:space="preserve"> (Que.) </w:t>
            </w:r>
            <w:r w:rsidRPr="00E14B33">
              <w:rPr>
                <w:sz w:val="20"/>
                <w:szCs w:val="20"/>
                <w:lang w:val="fr-CA"/>
              </w:rPr>
              <w:t>(Civil) (By Leave)</w:t>
            </w:r>
          </w:p>
          <w:p w:rsidR="00E14B33" w:rsidRPr="00E14B33" w:rsidRDefault="00E14B33" w:rsidP="0000002A">
            <w:pPr>
              <w:rPr>
                <w:sz w:val="20"/>
                <w:szCs w:val="20"/>
                <w:lang w:val="fr-CA"/>
              </w:rPr>
            </w:pPr>
          </w:p>
        </w:tc>
      </w:tr>
      <w:tr w:rsidR="00E14B33" w:rsidRPr="004440C0" w:rsidTr="0000002A">
        <w:trPr>
          <w:cantSplit/>
        </w:trPr>
        <w:tc>
          <w:tcPr>
            <w:tcW w:w="1458" w:type="dxa"/>
          </w:tcPr>
          <w:p w:rsidR="00E14B33" w:rsidRPr="004440C0" w:rsidRDefault="00E14B33" w:rsidP="0000002A">
            <w:pPr>
              <w:rPr>
                <w:sz w:val="20"/>
                <w:szCs w:val="20"/>
              </w:rPr>
            </w:pPr>
            <w:r w:rsidRPr="004440C0">
              <w:rPr>
                <w:sz w:val="20"/>
                <w:szCs w:val="20"/>
              </w:rPr>
              <w:t>Coram :</w:t>
            </w:r>
          </w:p>
        </w:tc>
        <w:tc>
          <w:tcPr>
            <w:tcW w:w="8118" w:type="dxa"/>
          </w:tcPr>
          <w:p w:rsidR="00E14B33" w:rsidRPr="004440C0" w:rsidRDefault="00E14B33" w:rsidP="0000002A">
            <w:pPr>
              <w:rPr>
                <w:sz w:val="20"/>
                <w:szCs w:val="20"/>
              </w:rPr>
            </w:pPr>
            <w:r w:rsidRPr="004440C0">
              <w:rPr>
                <w:rStyle w:val="SCCCoramChar"/>
                <w:sz w:val="20"/>
                <w:szCs w:val="20"/>
                <w:lang w:val="en-CA"/>
              </w:rPr>
              <w:t>LeBel, Abella and Cromwell JJ.</w:t>
            </w:r>
          </w:p>
          <w:p w:rsidR="00E14B33" w:rsidRPr="004440C0" w:rsidRDefault="00E14B33" w:rsidP="0000002A">
            <w:pPr>
              <w:rPr>
                <w:sz w:val="20"/>
                <w:szCs w:val="20"/>
                <w:u w:val="single"/>
              </w:rPr>
            </w:pPr>
          </w:p>
        </w:tc>
      </w:tr>
      <w:tr w:rsidR="00E14B33" w:rsidRPr="00C55FDA" w:rsidTr="0000002A">
        <w:trPr>
          <w:cantSplit/>
        </w:trPr>
        <w:tc>
          <w:tcPr>
            <w:tcW w:w="9576" w:type="dxa"/>
            <w:gridSpan w:val="2"/>
          </w:tcPr>
          <w:p w:rsidR="00E14B33" w:rsidRPr="004440C0" w:rsidRDefault="00E14B33" w:rsidP="0000002A">
            <w:pPr>
              <w:pStyle w:val="SCCShortJudgment"/>
              <w:rPr>
                <w:szCs w:val="20"/>
              </w:rPr>
            </w:pPr>
            <w:r w:rsidRPr="004440C0">
              <w:rPr>
                <w:szCs w:val="20"/>
              </w:rPr>
              <w:t>The application for leave to appeal from the judgment of the Court of Appeal of Quebec (Montréal), Number 500-09-022167-118, 2012 QCCA 211, dated January 30, 2012, is dismissed without costs.</w:t>
            </w:r>
          </w:p>
          <w:p w:rsidR="00E14B33" w:rsidRPr="004440C0" w:rsidRDefault="00E14B33" w:rsidP="0000002A">
            <w:pPr>
              <w:pStyle w:val="SCCShortJudgment"/>
              <w:ind w:firstLine="0"/>
              <w:rPr>
                <w:szCs w:val="20"/>
              </w:rPr>
            </w:pPr>
          </w:p>
          <w:p w:rsidR="00E14B33" w:rsidRPr="004440C0" w:rsidRDefault="00E14B33" w:rsidP="00E14B33">
            <w:pPr>
              <w:pStyle w:val="SCCShortJudgment"/>
              <w:rPr>
                <w:szCs w:val="20"/>
                <w:lang w:val="fr-CA"/>
              </w:rPr>
            </w:pPr>
            <w:r w:rsidRPr="004440C0">
              <w:rPr>
                <w:szCs w:val="20"/>
                <w:lang w:val="fr-CA"/>
              </w:rPr>
              <w:t>La demande d’autorisation d’appel de l’arrêt de la Cour d’appel du Québec (Montréal), numéro 500-09-022167-118, 2012 QCCA 211, daté du 30 janvier 2012,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353DE" w:rsidRPr="00805712" w:rsidTr="00AE0F15">
        <w:tc>
          <w:tcPr>
            <w:tcW w:w="5000" w:type="pct"/>
            <w:gridSpan w:val="3"/>
          </w:tcPr>
          <w:p w:rsidR="00A353DE" w:rsidRPr="00805712" w:rsidRDefault="00A353DE" w:rsidP="00AE0F15">
            <w:pPr>
              <w:jc w:val="both"/>
              <w:rPr>
                <w:rFonts w:eastAsia="Calibri"/>
                <w:smallCaps/>
                <w:sz w:val="20"/>
              </w:rPr>
            </w:pPr>
            <w:r w:rsidRPr="00805712">
              <w:rPr>
                <w:rFonts w:eastAsia="Calibri"/>
                <w:smallCaps/>
                <w:sz w:val="20"/>
              </w:rPr>
              <w:t>(Publication Ban in Case) (Court File Contains Information That is not Available for Inspection by the Public)</w:t>
            </w:r>
          </w:p>
          <w:p w:rsidR="00A353DE" w:rsidRPr="00805712" w:rsidRDefault="00A353DE" w:rsidP="00AE0F15">
            <w:pPr>
              <w:jc w:val="both"/>
              <w:rPr>
                <w:rFonts w:eastAsia="Calibri"/>
                <w:sz w:val="20"/>
              </w:rPr>
            </w:pPr>
          </w:p>
          <w:p w:rsidR="00A353DE" w:rsidRPr="00805712" w:rsidRDefault="00A353DE" w:rsidP="00AE0F15">
            <w:pPr>
              <w:jc w:val="both"/>
              <w:rPr>
                <w:rFonts w:eastAsia="Calibri"/>
                <w:sz w:val="20"/>
              </w:rPr>
            </w:pPr>
            <w:r w:rsidRPr="00805712">
              <w:rPr>
                <w:rFonts w:eastAsia="Calibri"/>
                <w:sz w:val="20"/>
              </w:rPr>
              <w:t>Civil procedure — Leave to appeal — Time — Motion for leave to appeal dismissed.</w:t>
            </w:r>
          </w:p>
        </w:tc>
      </w:tr>
      <w:tr w:rsidR="00A353DE" w:rsidRPr="00805712" w:rsidTr="00AE0F15">
        <w:tc>
          <w:tcPr>
            <w:tcW w:w="5000" w:type="pct"/>
            <w:gridSpan w:val="3"/>
          </w:tcPr>
          <w:p w:rsidR="00A353DE" w:rsidRPr="00805712" w:rsidRDefault="00A353DE" w:rsidP="00AE0F15">
            <w:pPr>
              <w:jc w:val="both"/>
              <w:rPr>
                <w:rFonts w:eastAsia="Calibri"/>
                <w:sz w:val="20"/>
              </w:rPr>
            </w:pPr>
          </w:p>
        </w:tc>
      </w:tr>
      <w:tr w:rsidR="00A353DE" w:rsidRPr="00805712" w:rsidTr="00AE0F15">
        <w:tc>
          <w:tcPr>
            <w:tcW w:w="5000" w:type="pct"/>
            <w:gridSpan w:val="3"/>
          </w:tcPr>
          <w:p w:rsidR="00A353DE" w:rsidRPr="00805712" w:rsidRDefault="00A353DE" w:rsidP="00AE0F15">
            <w:pPr>
              <w:jc w:val="both"/>
              <w:rPr>
                <w:rFonts w:eastAsia="Calibri"/>
                <w:sz w:val="20"/>
              </w:rPr>
            </w:pPr>
            <w:r w:rsidRPr="00805712">
              <w:rPr>
                <w:rFonts w:eastAsia="Calibri"/>
                <w:sz w:val="20"/>
              </w:rPr>
              <w:lastRenderedPageBreak/>
              <w:t>In 1995, the respondent syndic filed a dozen complaints against the applicant Mr. Valfer, who at the time was a member of the Ordre des travailleurs sociaux du Québec, for acts committed in 1994 and 1995.  In 1997, Mr. Valfer retired.  In 2000, a complaint was added based on Mr. Valfer’s failure to cooperate with the inquiry.  The complaints were not heard until 2003</w:t>
            </w:r>
            <w:r w:rsidRPr="00805712">
              <w:rPr>
                <w:rFonts w:eastAsia="Calibri"/>
                <w:sz w:val="20"/>
              </w:rPr>
              <w:noBreakHyphen/>
              <w:t>2004.  In 2005, the professional inspection committee of the Ordre (now the discipline committee) found Mr. Valfer guilty of eight counts (failure to conduct psychosocial evaluations; failure to maintain or make entries in records; failure to respect confidentiality; failure to cooperate with the inquiry).  As a penalty, the committee struck Mr. Valfer off the roll for three months, fined him a total of $1,200 and reprimanded him.  The decision specified that the striking off the roll would start if and when Mr. Valfer resumed practising the profession.  It also provided for the publication of a notice.</w:t>
            </w:r>
          </w:p>
          <w:p w:rsidR="00A353DE" w:rsidRPr="00805712" w:rsidRDefault="00A353DE" w:rsidP="00AE0F15">
            <w:pPr>
              <w:jc w:val="both"/>
              <w:rPr>
                <w:rFonts w:eastAsia="Calibri"/>
                <w:sz w:val="20"/>
              </w:rPr>
            </w:pPr>
          </w:p>
          <w:p w:rsidR="00A353DE" w:rsidRPr="00805712" w:rsidRDefault="00A353DE" w:rsidP="00AE0F15">
            <w:pPr>
              <w:jc w:val="both"/>
              <w:rPr>
                <w:rFonts w:eastAsia="Calibri"/>
                <w:sz w:val="20"/>
              </w:rPr>
            </w:pPr>
            <w:r w:rsidRPr="00805712">
              <w:rPr>
                <w:rFonts w:eastAsia="Calibri"/>
                <w:sz w:val="20"/>
              </w:rPr>
              <w:t>The Professions Tribunal confirmed the decision for the most part.  The Superior Court dismissed Mr. Valfer’s motion for judicial review.  Mr. Valfer then sought leave to appeal from the Court of Appeal, but he filed his motion late.  The Court of Appeal stated that it would have been prepared to grant an extension of time but that, in this case, Mr. Valfer’s motion did not show that the proposed appeal concerned a question of principle, a new issue or a question of law that had given rise to conflicting judicial precedents.  Rather, the appeal raised issues relating to the interpretation of the evidence.</w:t>
            </w:r>
          </w:p>
          <w:p w:rsidR="00A353DE" w:rsidRPr="00805712" w:rsidRDefault="00A353DE" w:rsidP="00AE0F15">
            <w:pPr>
              <w:jc w:val="both"/>
              <w:rPr>
                <w:rFonts w:eastAsia="Calibri"/>
                <w:sz w:val="20"/>
              </w:rPr>
            </w:pPr>
          </w:p>
        </w:tc>
      </w:tr>
      <w:tr w:rsidR="00A353DE" w:rsidRPr="00805712" w:rsidTr="00AE0F15">
        <w:tc>
          <w:tcPr>
            <w:tcW w:w="2427" w:type="pct"/>
          </w:tcPr>
          <w:p w:rsidR="00A353DE" w:rsidRPr="00805712" w:rsidRDefault="00A353DE" w:rsidP="00AE0F15">
            <w:pPr>
              <w:jc w:val="both"/>
              <w:rPr>
                <w:rFonts w:eastAsia="Calibri"/>
                <w:sz w:val="20"/>
              </w:rPr>
            </w:pPr>
            <w:r w:rsidRPr="00805712">
              <w:rPr>
                <w:rFonts w:eastAsia="Calibri"/>
                <w:sz w:val="20"/>
              </w:rPr>
              <w:t>October 20, 2011</w:t>
            </w:r>
          </w:p>
          <w:p w:rsidR="00A353DE" w:rsidRPr="00805712" w:rsidRDefault="00A353DE" w:rsidP="00AE0F15">
            <w:pPr>
              <w:jc w:val="both"/>
              <w:rPr>
                <w:rFonts w:eastAsia="Calibri"/>
                <w:sz w:val="20"/>
              </w:rPr>
            </w:pPr>
            <w:r w:rsidRPr="00805712">
              <w:rPr>
                <w:rFonts w:eastAsia="Calibri"/>
                <w:sz w:val="20"/>
              </w:rPr>
              <w:t>Quebec Superior Court</w:t>
            </w:r>
          </w:p>
          <w:p w:rsidR="00A353DE" w:rsidRPr="00805712" w:rsidRDefault="00A353DE" w:rsidP="00AE0F15">
            <w:pPr>
              <w:jc w:val="both"/>
              <w:rPr>
                <w:rFonts w:eastAsia="Calibri"/>
                <w:sz w:val="20"/>
              </w:rPr>
            </w:pPr>
            <w:r w:rsidRPr="00805712">
              <w:rPr>
                <w:rFonts w:eastAsia="Calibri"/>
                <w:sz w:val="20"/>
              </w:rPr>
              <w:t>(Riordan J.)</w:t>
            </w:r>
          </w:p>
          <w:p w:rsidR="00A353DE" w:rsidRPr="00805712" w:rsidRDefault="00A353DE" w:rsidP="00AE0F15">
            <w:pPr>
              <w:jc w:val="both"/>
              <w:rPr>
                <w:rFonts w:eastAsia="Calibri"/>
                <w:sz w:val="20"/>
              </w:rPr>
            </w:pPr>
            <w:r w:rsidRPr="00805712">
              <w:rPr>
                <w:rFonts w:eastAsia="Calibri"/>
                <w:sz w:val="20"/>
              </w:rPr>
              <w:t>2011 QCCS 5882</w:t>
            </w:r>
          </w:p>
          <w:p w:rsidR="00A353DE" w:rsidRPr="00805712" w:rsidRDefault="00A353DE" w:rsidP="00AE0F15">
            <w:pPr>
              <w:jc w:val="both"/>
              <w:rPr>
                <w:rFonts w:eastAsia="Calibri"/>
                <w:sz w:val="20"/>
              </w:rPr>
            </w:pPr>
          </w:p>
        </w:tc>
        <w:tc>
          <w:tcPr>
            <w:tcW w:w="243" w:type="pct"/>
          </w:tcPr>
          <w:p w:rsidR="00A353DE" w:rsidRPr="00805712" w:rsidRDefault="00A353DE" w:rsidP="00AE0F15">
            <w:pPr>
              <w:jc w:val="both"/>
              <w:rPr>
                <w:rFonts w:eastAsia="Calibri"/>
                <w:sz w:val="20"/>
              </w:rPr>
            </w:pPr>
          </w:p>
        </w:tc>
        <w:tc>
          <w:tcPr>
            <w:tcW w:w="2330" w:type="pct"/>
          </w:tcPr>
          <w:p w:rsidR="00A353DE" w:rsidRPr="00805712" w:rsidRDefault="00A353DE" w:rsidP="00AE0F15">
            <w:pPr>
              <w:jc w:val="both"/>
              <w:rPr>
                <w:rFonts w:eastAsia="Calibri"/>
                <w:sz w:val="20"/>
              </w:rPr>
            </w:pPr>
            <w:r w:rsidRPr="00805712">
              <w:rPr>
                <w:rFonts w:eastAsia="Calibri"/>
                <w:sz w:val="20"/>
              </w:rPr>
              <w:t>Motion for judicial review dismissed</w:t>
            </w:r>
          </w:p>
          <w:p w:rsidR="00A353DE" w:rsidRPr="00805712" w:rsidRDefault="00A353DE" w:rsidP="00AE0F15">
            <w:pPr>
              <w:jc w:val="both"/>
              <w:rPr>
                <w:rFonts w:eastAsia="Calibri"/>
                <w:sz w:val="20"/>
              </w:rPr>
            </w:pPr>
          </w:p>
        </w:tc>
      </w:tr>
      <w:tr w:rsidR="00A353DE" w:rsidRPr="00805712" w:rsidTr="00AE0F15">
        <w:tc>
          <w:tcPr>
            <w:tcW w:w="2427" w:type="pct"/>
          </w:tcPr>
          <w:p w:rsidR="00A353DE" w:rsidRPr="00805712" w:rsidRDefault="00A353DE" w:rsidP="00AE0F15">
            <w:pPr>
              <w:jc w:val="both"/>
              <w:rPr>
                <w:rFonts w:eastAsia="Calibri"/>
                <w:sz w:val="20"/>
              </w:rPr>
            </w:pPr>
            <w:r w:rsidRPr="00805712">
              <w:rPr>
                <w:rFonts w:eastAsia="Calibri"/>
                <w:sz w:val="20"/>
              </w:rPr>
              <w:t>January 30, 2012</w:t>
            </w:r>
          </w:p>
          <w:p w:rsidR="00A353DE" w:rsidRPr="00805712" w:rsidRDefault="00A353DE" w:rsidP="00AE0F15">
            <w:pPr>
              <w:jc w:val="both"/>
              <w:rPr>
                <w:rFonts w:eastAsia="Calibri"/>
                <w:sz w:val="20"/>
              </w:rPr>
            </w:pPr>
            <w:r w:rsidRPr="00805712">
              <w:rPr>
                <w:rFonts w:eastAsia="Calibri"/>
                <w:sz w:val="20"/>
              </w:rPr>
              <w:t>Quebec Court of Appeal (Montréal)</w:t>
            </w:r>
          </w:p>
          <w:p w:rsidR="00A353DE" w:rsidRPr="00805712" w:rsidRDefault="00A353DE" w:rsidP="00AE0F15">
            <w:pPr>
              <w:jc w:val="both"/>
              <w:rPr>
                <w:rFonts w:eastAsia="Calibri"/>
                <w:sz w:val="20"/>
              </w:rPr>
            </w:pPr>
            <w:r w:rsidRPr="00805712">
              <w:rPr>
                <w:rFonts w:eastAsia="Calibri"/>
                <w:sz w:val="20"/>
              </w:rPr>
              <w:t>(Forget, Thibault and Rochon JJ.A.)</w:t>
            </w:r>
          </w:p>
          <w:p w:rsidR="00A353DE" w:rsidRPr="00805712" w:rsidRDefault="00A353DE" w:rsidP="00AE0F15">
            <w:pPr>
              <w:jc w:val="both"/>
              <w:rPr>
                <w:rFonts w:eastAsia="Calibri"/>
                <w:sz w:val="20"/>
              </w:rPr>
            </w:pPr>
            <w:r w:rsidRPr="00805712">
              <w:rPr>
                <w:rFonts w:eastAsia="Calibri"/>
                <w:sz w:val="20"/>
              </w:rPr>
              <w:t>2012 QCCA 211</w:t>
            </w:r>
          </w:p>
          <w:p w:rsidR="00A353DE" w:rsidRPr="00805712" w:rsidRDefault="00A353DE" w:rsidP="00AE0F15">
            <w:pPr>
              <w:jc w:val="both"/>
              <w:rPr>
                <w:rFonts w:eastAsia="Calibri"/>
                <w:sz w:val="20"/>
              </w:rPr>
            </w:pPr>
          </w:p>
        </w:tc>
        <w:tc>
          <w:tcPr>
            <w:tcW w:w="243" w:type="pct"/>
          </w:tcPr>
          <w:p w:rsidR="00A353DE" w:rsidRPr="00805712" w:rsidRDefault="00A353DE" w:rsidP="00AE0F15">
            <w:pPr>
              <w:jc w:val="both"/>
              <w:rPr>
                <w:rFonts w:eastAsia="Calibri"/>
                <w:sz w:val="20"/>
              </w:rPr>
            </w:pPr>
          </w:p>
        </w:tc>
        <w:tc>
          <w:tcPr>
            <w:tcW w:w="2330" w:type="pct"/>
          </w:tcPr>
          <w:p w:rsidR="00A353DE" w:rsidRPr="00805712" w:rsidRDefault="00A353DE" w:rsidP="00AE0F15">
            <w:pPr>
              <w:jc w:val="both"/>
              <w:rPr>
                <w:rFonts w:eastAsia="Calibri"/>
                <w:sz w:val="20"/>
              </w:rPr>
            </w:pPr>
            <w:r w:rsidRPr="00805712">
              <w:rPr>
                <w:rFonts w:eastAsia="Calibri"/>
                <w:sz w:val="20"/>
              </w:rPr>
              <w:t>Motion for leave to appeal out of time dismissed</w:t>
            </w:r>
          </w:p>
          <w:p w:rsidR="00A353DE" w:rsidRPr="00805712" w:rsidRDefault="00A353DE" w:rsidP="00AE0F15">
            <w:pPr>
              <w:jc w:val="both"/>
              <w:rPr>
                <w:rFonts w:eastAsia="Calibri"/>
                <w:sz w:val="20"/>
              </w:rPr>
            </w:pPr>
          </w:p>
        </w:tc>
      </w:tr>
      <w:tr w:rsidR="00A353DE" w:rsidRPr="00805712" w:rsidTr="00AE0F15">
        <w:tc>
          <w:tcPr>
            <w:tcW w:w="2427" w:type="pct"/>
          </w:tcPr>
          <w:p w:rsidR="00A353DE" w:rsidRPr="00805712" w:rsidRDefault="00A353DE" w:rsidP="00AE0F15">
            <w:pPr>
              <w:jc w:val="both"/>
              <w:rPr>
                <w:rFonts w:eastAsia="Calibri"/>
                <w:sz w:val="20"/>
              </w:rPr>
            </w:pPr>
            <w:r w:rsidRPr="00805712">
              <w:rPr>
                <w:rFonts w:eastAsia="Calibri"/>
                <w:sz w:val="20"/>
              </w:rPr>
              <w:t>March 29, 2012</w:t>
            </w:r>
          </w:p>
          <w:p w:rsidR="00A353DE" w:rsidRPr="00805712" w:rsidRDefault="00A353DE" w:rsidP="00AE0F15">
            <w:pPr>
              <w:jc w:val="both"/>
              <w:rPr>
                <w:rFonts w:eastAsia="Calibri"/>
                <w:sz w:val="20"/>
              </w:rPr>
            </w:pPr>
            <w:r w:rsidRPr="00805712">
              <w:rPr>
                <w:rFonts w:eastAsia="Calibri"/>
                <w:sz w:val="20"/>
              </w:rPr>
              <w:t>Supreme Court of Canada</w:t>
            </w:r>
          </w:p>
        </w:tc>
        <w:tc>
          <w:tcPr>
            <w:tcW w:w="243" w:type="pct"/>
          </w:tcPr>
          <w:p w:rsidR="00A353DE" w:rsidRPr="00805712" w:rsidRDefault="00A353DE" w:rsidP="00AE0F15">
            <w:pPr>
              <w:jc w:val="both"/>
              <w:rPr>
                <w:rFonts w:eastAsia="Calibri"/>
                <w:sz w:val="20"/>
              </w:rPr>
            </w:pPr>
          </w:p>
        </w:tc>
        <w:tc>
          <w:tcPr>
            <w:tcW w:w="2330" w:type="pct"/>
          </w:tcPr>
          <w:p w:rsidR="00A353DE" w:rsidRPr="00805712" w:rsidRDefault="00A353DE" w:rsidP="00AE0F15">
            <w:pPr>
              <w:jc w:val="both"/>
              <w:rPr>
                <w:rFonts w:eastAsia="Calibri"/>
                <w:sz w:val="20"/>
              </w:rPr>
            </w:pPr>
            <w:r w:rsidRPr="00805712">
              <w:rPr>
                <w:rFonts w:eastAsia="Calibri"/>
                <w:sz w:val="20"/>
              </w:rPr>
              <w:t>Application for leave to appeal filed</w:t>
            </w:r>
          </w:p>
          <w:p w:rsidR="00A353DE" w:rsidRPr="00805712" w:rsidRDefault="00A353DE"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6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353DE" w:rsidRPr="00C55FDA" w:rsidTr="00AE0F15">
        <w:tc>
          <w:tcPr>
            <w:tcW w:w="5000" w:type="pct"/>
            <w:gridSpan w:val="3"/>
          </w:tcPr>
          <w:p w:rsidR="00A353DE" w:rsidRPr="00805712" w:rsidRDefault="00A353DE" w:rsidP="00AE0F15">
            <w:pPr>
              <w:jc w:val="both"/>
              <w:rPr>
                <w:rFonts w:eastAsia="Calibri"/>
                <w:smallCaps/>
                <w:sz w:val="20"/>
                <w:lang w:val="fr-CA"/>
              </w:rPr>
            </w:pPr>
            <w:r w:rsidRPr="00805712">
              <w:rPr>
                <w:rFonts w:eastAsia="Calibri"/>
                <w:smallCaps/>
                <w:sz w:val="20"/>
                <w:lang w:val="fr-CA"/>
              </w:rPr>
              <w:t>(Ordonnance de non</w:t>
            </w:r>
            <w:r w:rsidRPr="00805712">
              <w:rPr>
                <w:rFonts w:eastAsia="Calibri"/>
                <w:smallCaps/>
                <w:sz w:val="20"/>
                <w:lang w:val="fr-CA"/>
              </w:rPr>
              <w:noBreakHyphen/>
              <w:t>publication dans le dossier) (Le dossier de la Cour renferme des données que le public n'est pas autorisé à consulter)</w:t>
            </w:r>
          </w:p>
          <w:p w:rsidR="00A353DE" w:rsidRPr="00805712" w:rsidRDefault="00A353DE" w:rsidP="00AE0F15">
            <w:pPr>
              <w:jc w:val="both"/>
              <w:rPr>
                <w:rFonts w:eastAsia="Calibri"/>
                <w:sz w:val="20"/>
                <w:lang w:val="fr-CA"/>
              </w:rPr>
            </w:pPr>
          </w:p>
          <w:p w:rsidR="00A353DE" w:rsidRPr="00805712" w:rsidRDefault="00A353DE" w:rsidP="00AE0F15">
            <w:pPr>
              <w:jc w:val="both"/>
              <w:rPr>
                <w:rFonts w:eastAsia="Calibri"/>
                <w:sz w:val="20"/>
                <w:lang w:val="fr-CA"/>
              </w:rPr>
            </w:pPr>
            <w:r w:rsidRPr="00805712">
              <w:rPr>
                <w:rFonts w:eastAsia="Calibri"/>
                <w:sz w:val="20"/>
                <w:lang w:val="fr-CA"/>
              </w:rPr>
              <w:t>Procédure civile — Permission d’appel — Délai — Requête pour permission d’appeler rejetée.</w:t>
            </w:r>
          </w:p>
        </w:tc>
      </w:tr>
      <w:tr w:rsidR="00A353DE" w:rsidRPr="00C55FDA" w:rsidTr="00AE0F15">
        <w:tc>
          <w:tcPr>
            <w:tcW w:w="5000" w:type="pct"/>
            <w:gridSpan w:val="3"/>
          </w:tcPr>
          <w:p w:rsidR="00A353DE" w:rsidRPr="00805712" w:rsidRDefault="00A353DE" w:rsidP="00AE0F15">
            <w:pPr>
              <w:jc w:val="both"/>
              <w:rPr>
                <w:rFonts w:eastAsia="Calibri"/>
                <w:sz w:val="20"/>
                <w:lang w:val="fr-CA"/>
              </w:rPr>
            </w:pPr>
          </w:p>
        </w:tc>
      </w:tr>
      <w:tr w:rsidR="00A353DE" w:rsidRPr="00805712" w:rsidTr="00AE0F15">
        <w:tc>
          <w:tcPr>
            <w:tcW w:w="5000" w:type="pct"/>
            <w:gridSpan w:val="3"/>
          </w:tcPr>
          <w:p w:rsidR="00A353DE" w:rsidRPr="00805712" w:rsidRDefault="00A353DE" w:rsidP="00AE0F15">
            <w:pPr>
              <w:jc w:val="both"/>
              <w:rPr>
                <w:rFonts w:eastAsia="Calibri"/>
                <w:sz w:val="20"/>
                <w:lang w:val="fr-CA"/>
              </w:rPr>
            </w:pPr>
            <w:r w:rsidRPr="00805712">
              <w:rPr>
                <w:rFonts w:eastAsia="Calibri"/>
                <w:sz w:val="20"/>
                <w:lang w:val="fr-CA"/>
              </w:rPr>
              <w:t>En 1995, le syndic intimé porte une douzaine de plaintes contre le demandeur, M. Valfer, alors membre de l’Ordre des travailleurs sociaux du Québec, concernant des actes posés en 1994 et 1995.  En 1997, M. Valfer prend sa retraite.  En 2000, une plainte visant le défaut de collaboration de M. Valfer avec l’enquête est ajoutée.  L’audition des plaintes n’a lieu qu’en 2003</w:t>
            </w:r>
            <w:r w:rsidRPr="00805712">
              <w:rPr>
                <w:rFonts w:eastAsia="Calibri"/>
                <w:sz w:val="20"/>
                <w:lang w:val="fr-CA"/>
              </w:rPr>
              <w:noBreakHyphen/>
              <w:t xml:space="preserve">2004, puis en 2005, le Comité d’inspection professionnelle de l’Ordre (maintenant le Comité de discipline) conclut à la culpabilité de M. Valfer concernant huit chefs (omission de procéder à des évaluations psychosociales; omission de tenir des dossiers à jour où d’y faire des inscriptions; omission de respecter la confidentialité, défaut de collaborer avec l’enquête).  En guise de sanction, le Comité prononce la radiation de M. Valfer pendant trois mois, lui inflige une amende de 1 200 $ au total et lui adresse des réprimandes.  La décision précise que la radiation commencera à compter du moment où, le cas échéant, ou M. Valfer reprendra l’exercice de la profession.  Elle prévoit aussi la publication d’un avis. </w:t>
            </w:r>
          </w:p>
          <w:p w:rsidR="00A353DE" w:rsidRPr="00805712" w:rsidRDefault="00A353DE" w:rsidP="00AE0F15">
            <w:pPr>
              <w:jc w:val="both"/>
              <w:rPr>
                <w:rFonts w:eastAsia="Calibri"/>
                <w:sz w:val="20"/>
                <w:lang w:val="fr-CA"/>
              </w:rPr>
            </w:pPr>
          </w:p>
          <w:p w:rsidR="00A353DE" w:rsidRPr="00805712" w:rsidRDefault="00A353DE" w:rsidP="00AE0F15">
            <w:pPr>
              <w:jc w:val="both"/>
              <w:rPr>
                <w:rFonts w:eastAsia="Calibri"/>
                <w:sz w:val="20"/>
                <w:lang w:val="fr-CA"/>
              </w:rPr>
            </w:pPr>
            <w:r w:rsidRPr="00805712">
              <w:rPr>
                <w:rFonts w:eastAsia="Calibri"/>
                <w:sz w:val="20"/>
                <w:lang w:val="fr-CA"/>
              </w:rPr>
              <w:t xml:space="preserve">Le Tribunal des professions confirme pour l’essentiel la décision.  La Cour supérieure rejette la requête de M. Valfer </w:t>
            </w:r>
            <w:r w:rsidRPr="00805712">
              <w:rPr>
                <w:rFonts w:eastAsia="Calibri"/>
                <w:sz w:val="20"/>
                <w:lang w:val="fr-CA"/>
              </w:rPr>
              <w:lastRenderedPageBreak/>
              <w:t>en révision judiciaire.  M. Valfer s’adresse alors à la Cour d’appel pour obtenir la permission de porter la cause en appel, mais en retard.  La Cour d’appel indique qu’elle aurait été disposée à proroger les délais, mais qu’en l’espèce, la requête de M. Valfer ne démontre pas que l’appel projeté concerne une question de principe, une question nouvelle ou une question de droit qui fait l’objet de controverse en jurisprudence.  Plutôt, il s’agit de questions d’interprétation de la preuve.</w:t>
            </w:r>
          </w:p>
          <w:p w:rsidR="00A353DE" w:rsidRPr="00805712" w:rsidRDefault="00A353DE" w:rsidP="00AE0F15">
            <w:pPr>
              <w:jc w:val="both"/>
              <w:rPr>
                <w:rFonts w:eastAsia="Calibri"/>
                <w:sz w:val="20"/>
                <w:lang w:val="fr-CA"/>
              </w:rPr>
            </w:pPr>
          </w:p>
        </w:tc>
      </w:tr>
      <w:tr w:rsidR="00A353DE" w:rsidRPr="00805712" w:rsidTr="000E2358">
        <w:trPr>
          <w:cantSplit/>
        </w:trPr>
        <w:tc>
          <w:tcPr>
            <w:tcW w:w="2427" w:type="pct"/>
          </w:tcPr>
          <w:p w:rsidR="00A353DE" w:rsidRPr="00805712" w:rsidRDefault="00A353DE" w:rsidP="00AE0F15">
            <w:pPr>
              <w:jc w:val="both"/>
              <w:rPr>
                <w:rFonts w:eastAsia="Calibri"/>
                <w:sz w:val="20"/>
                <w:lang w:val="fr-CA"/>
              </w:rPr>
            </w:pPr>
            <w:r w:rsidRPr="00805712">
              <w:rPr>
                <w:rFonts w:eastAsia="Calibri"/>
                <w:sz w:val="20"/>
                <w:lang w:val="fr-CA"/>
              </w:rPr>
              <w:lastRenderedPageBreak/>
              <w:t>Le 20 octobre 2011</w:t>
            </w:r>
          </w:p>
          <w:p w:rsidR="00A353DE" w:rsidRPr="00805712" w:rsidRDefault="00A353DE" w:rsidP="00AE0F15">
            <w:pPr>
              <w:jc w:val="both"/>
              <w:rPr>
                <w:rFonts w:eastAsia="Calibri"/>
                <w:sz w:val="20"/>
                <w:lang w:val="fr-CA"/>
              </w:rPr>
            </w:pPr>
            <w:r w:rsidRPr="00805712">
              <w:rPr>
                <w:rFonts w:eastAsia="Calibri"/>
                <w:sz w:val="20"/>
                <w:lang w:val="fr-CA"/>
              </w:rPr>
              <w:t>Cour supérieure du Québec</w:t>
            </w:r>
          </w:p>
          <w:p w:rsidR="00A353DE" w:rsidRPr="00805712" w:rsidRDefault="00A353DE" w:rsidP="00AE0F15">
            <w:pPr>
              <w:jc w:val="both"/>
              <w:rPr>
                <w:rFonts w:eastAsia="Calibri"/>
                <w:sz w:val="20"/>
                <w:lang w:val="fr-CA"/>
              </w:rPr>
            </w:pPr>
            <w:r w:rsidRPr="00805712">
              <w:rPr>
                <w:rFonts w:eastAsia="Calibri"/>
                <w:sz w:val="20"/>
                <w:lang w:val="fr-CA"/>
              </w:rPr>
              <w:t>(Le juge Riordan)</w:t>
            </w:r>
          </w:p>
          <w:p w:rsidR="00A353DE" w:rsidRPr="00805712" w:rsidRDefault="00A353DE" w:rsidP="00AE0F15">
            <w:pPr>
              <w:jc w:val="both"/>
              <w:rPr>
                <w:rFonts w:eastAsia="Calibri"/>
                <w:sz w:val="20"/>
                <w:lang w:val="fr-CA"/>
              </w:rPr>
            </w:pPr>
            <w:r w:rsidRPr="00805712">
              <w:rPr>
                <w:rFonts w:eastAsia="Calibri"/>
                <w:sz w:val="20"/>
                <w:lang w:val="fr-CA"/>
              </w:rPr>
              <w:t>2011 QCCS 5882</w:t>
            </w:r>
          </w:p>
          <w:p w:rsidR="00A353DE" w:rsidRPr="00805712" w:rsidRDefault="00A353DE" w:rsidP="00AE0F15">
            <w:pPr>
              <w:jc w:val="both"/>
              <w:rPr>
                <w:rFonts w:eastAsia="Calibri"/>
                <w:sz w:val="20"/>
              </w:rPr>
            </w:pPr>
          </w:p>
        </w:tc>
        <w:tc>
          <w:tcPr>
            <w:tcW w:w="243" w:type="pct"/>
          </w:tcPr>
          <w:p w:rsidR="00A353DE" w:rsidRPr="00805712" w:rsidRDefault="00A353DE" w:rsidP="00AE0F15">
            <w:pPr>
              <w:jc w:val="both"/>
              <w:rPr>
                <w:rFonts w:eastAsia="Calibri"/>
                <w:sz w:val="20"/>
              </w:rPr>
            </w:pPr>
          </w:p>
        </w:tc>
        <w:tc>
          <w:tcPr>
            <w:tcW w:w="2330" w:type="pct"/>
          </w:tcPr>
          <w:p w:rsidR="00A353DE" w:rsidRPr="00805712" w:rsidRDefault="00A353DE" w:rsidP="00AE0F15">
            <w:pPr>
              <w:jc w:val="both"/>
              <w:rPr>
                <w:rFonts w:eastAsia="Calibri"/>
                <w:sz w:val="20"/>
                <w:lang w:val="fr-CA"/>
              </w:rPr>
            </w:pPr>
            <w:r w:rsidRPr="00805712">
              <w:rPr>
                <w:rFonts w:eastAsia="Calibri"/>
                <w:sz w:val="20"/>
                <w:lang w:val="fr-CA"/>
              </w:rPr>
              <w:t>Requête en révision judiciaire rejetée</w:t>
            </w:r>
          </w:p>
          <w:p w:rsidR="00A353DE" w:rsidRPr="00805712" w:rsidRDefault="00A353DE" w:rsidP="00AE0F15">
            <w:pPr>
              <w:jc w:val="both"/>
              <w:rPr>
                <w:rFonts w:eastAsia="Calibri"/>
                <w:sz w:val="20"/>
                <w:lang w:val="fr-CA"/>
              </w:rPr>
            </w:pPr>
          </w:p>
        </w:tc>
      </w:tr>
      <w:tr w:rsidR="00A353DE" w:rsidRPr="00C55FDA" w:rsidTr="000E2358">
        <w:trPr>
          <w:cantSplit/>
        </w:trPr>
        <w:tc>
          <w:tcPr>
            <w:tcW w:w="2427" w:type="pct"/>
          </w:tcPr>
          <w:p w:rsidR="00A353DE" w:rsidRPr="00805712" w:rsidRDefault="00A353DE" w:rsidP="00AE0F15">
            <w:pPr>
              <w:jc w:val="both"/>
              <w:rPr>
                <w:rFonts w:eastAsia="Calibri"/>
                <w:sz w:val="20"/>
                <w:lang w:val="fr-CA"/>
              </w:rPr>
            </w:pPr>
            <w:r w:rsidRPr="00805712">
              <w:rPr>
                <w:rFonts w:eastAsia="Calibri"/>
                <w:sz w:val="20"/>
                <w:lang w:val="fr-CA"/>
              </w:rPr>
              <w:t>Le 30 janvier 2012</w:t>
            </w:r>
          </w:p>
          <w:p w:rsidR="00A353DE" w:rsidRPr="00805712" w:rsidRDefault="00A353DE" w:rsidP="00AE0F15">
            <w:pPr>
              <w:jc w:val="both"/>
              <w:rPr>
                <w:rFonts w:eastAsia="Calibri"/>
                <w:sz w:val="20"/>
                <w:lang w:val="fr-CA"/>
              </w:rPr>
            </w:pPr>
            <w:r w:rsidRPr="00805712">
              <w:rPr>
                <w:rFonts w:eastAsia="Calibri"/>
                <w:sz w:val="20"/>
                <w:lang w:val="fr-CA"/>
              </w:rPr>
              <w:t>Cour d’appel du Québec (Montréal)</w:t>
            </w:r>
          </w:p>
          <w:p w:rsidR="00A353DE" w:rsidRPr="00805712" w:rsidRDefault="00A353DE" w:rsidP="00AE0F15">
            <w:pPr>
              <w:jc w:val="both"/>
              <w:rPr>
                <w:rFonts w:eastAsia="Calibri"/>
                <w:sz w:val="20"/>
                <w:lang w:val="fr-CA"/>
              </w:rPr>
            </w:pPr>
            <w:r w:rsidRPr="00805712">
              <w:rPr>
                <w:rFonts w:eastAsia="Calibri"/>
                <w:sz w:val="20"/>
                <w:lang w:val="fr-CA"/>
              </w:rPr>
              <w:t>(Les juges Forget, Thibault et Rochon)</w:t>
            </w:r>
          </w:p>
          <w:p w:rsidR="00A353DE" w:rsidRPr="00805712" w:rsidRDefault="00A353DE" w:rsidP="00AE0F15">
            <w:pPr>
              <w:jc w:val="both"/>
              <w:rPr>
                <w:rFonts w:eastAsia="Calibri"/>
                <w:sz w:val="20"/>
                <w:lang w:val="fr-CA"/>
              </w:rPr>
            </w:pPr>
            <w:r w:rsidRPr="00805712">
              <w:rPr>
                <w:rFonts w:eastAsia="Calibri"/>
                <w:sz w:val="20"/>
                <w:lang w:val="fr-CA"/>
              </w:rPr>
              <w:t>2012 QCCA 211</w:t>
            </w:r>
          </w:p>
          <w:p w:rsidR="00A353DE" w:rsidRPr="00805712" w:rsidRDefault="00A353DE" w:rsidP="00AE0F15">
            <w:pPr>
              <w:jc w:val="both"/>
              <w:rPr>
                <w:rFonts w:eastAsia="Calibri"/>
                <w:sz w:val="20"/>
                <w:lang w:val="fr-CA"/>
              </w:rPr>
            </w:pPr>
          </w:p>
        </w:tc>
        <w:tc>
          <w:tcPr>
            <w:tcW w:w="243" w:type="pct"/>
          </w:tcPr>
          <w:p w:rsidR="00A353DE" w:rsidRPr="00805712" w:rsidRDefault="00A353DE" w:rsidP="00AE0F15">
            <w:pPr>
              <w:jc w:val="both"/>
              <w:rPr>
                <w:rFonts w:eastAsia="Calibri"/>
                <w:sz w:val="20"/>
                <w:lang w:val="fr-CA"/>
              </w:rPr>
            </w:pPr>
          </w:p>
        </w:tc>
        <w:tc>
          <w:tcPr>
            <w:tcW w:w="2330" w:type="pct"/>
          </w:tcPr>
          <w:p w:rsidR="00A353DE" w:rsidRPr="00805712" w:rsidRDefault="00A353DE" w:rsidP="00AE0F15">
            <w:pPr>
              <w:jc w:val="both"/>
              <w:rPr>
                <w:rFonts w:eastAsia="Calibri"/>
                <w:sz w:val="20"/>
                <w:lang w:val="fr-CA"/>
              </w:rPr>
            </w:pPr>
            <w:r w:rsidRPr="00805712">
              <w:rPr>
                <w:rFonts w:eastAsia="Calibri"/>
                <w:sz w:val="20"/>
                <w:lang w:val="fr-CA"/>
              </w:rPr>
              <w:t>Requête pour permission d’appeler hors délai rejetée</w:t>
            </w:r>
          </w:p>
          <w:p w:rsidR="00A353DE" w:rsidRPr="00805712" w:rsidRDefault="00A353DE" w:rsidP="00AE0F15">
            <w:pPr>
              <w:jc w:val="both"/>
              <w:rPr>
                <w:rFonts w:eastAsia="Calibri"/>
                <w:sz w:val="20"/>
                <w:lang w:val="fr-CA"/>
              </w:rPr>
            </w:pPr>
          </w:p>
        </w:tc>
      </w:tr>
      <w:tr w:rsidR="00A353DE" w:rsidRPr="00805712" w:rsidTr="000E2358">
        <w:trPr>
          <w:cantSplit/>
        </w:trPr>
        <w:tc>
          <w:tcPr>
            <w:tcW w:w="2427" w:type="pct"/>
          </w:tcPr>
          <w:p w:rsidR="00A353DE" w:rsidRPr="00805712" w:rsidRDefault="00A353DE" w:rsidP="00AE0F15">
            <w:pPr>
              <w:jc w:val="both"/>
              <w:rPr>
                <w:rFonts w:eastAsia="Calibri"/>
                <w:sz w:val="20"/>
                <w:lang w:val="fr-CA"/>
              </w:rPr>
            </w:pPr>
            <w:r w:rsidRPr="00805712">
              <w:rPr>
                <w:rFonts w:eastAsia="Calibri"/>
                <w:sz w:val="20"/>
                <w:lang w:val="fr-CA"/>
              </w:rPr>
              <w:t>Le 29 mars 2012</w:t>
            </w:r>
          </w:p>
          <w:p w:rsidR="00A353DE" w:rsidRPr="00805712" w:rsidRDefault="00A353DE" w:rsidP="00AE0F15">
            <w:pPr>
              <w:jc w:val="both"/>
              <w:rPr>
                <w:rFonts w:eastAsia="Calibri"/>
                <w:sz w:val="20"/>
                <w:lang w:val="fr-CA"/>
              </w:rPr>
            </w:pPr>
            <w:r w:rsidRPr="00805712">
              <w:rPr>
                <w:rFonts w:eastAsia="Calibri"/>
                <w:sz w:val="20"/>
                <w:lang w:val="fr-CA"/>
              </w:rPr>
              <w:t>Cour suprême du Canada</w:t>
            </w:r>
          </w:p>
        </w:tc>
        <w:tc>
          <w:tcPr>
            <w:tcW w:w="243" w:type="pct"/>
          </w:tcPr>
          <w:p w:rsidR="00A353DE" w:rsidRPr="00805712" w:rsidRDefault="00A353DE" w:rsidP="00AE0F15">
            <w:pPr>
              <w:jc w:val="both"/>
              <w:rPr>
                <w:rFonts w:eastAsia="Calibri"/>
                <w:sz w:val="20"/>
                <w:lang w:val="fr-CA"/>
              </w:rPr>
            </w:pPr>
          </w:p>
        </w:tc>
        <w:tc>
          <w:tcPr>
            <w:tcW w:w="2330" w:type="pct"/>
          </w:tcPr>
          <w:p w:rsidR="00A353DE" w:rsidRPr="00805712" w:rsidRDefault="00A353DE" w:rsidP="00AE0F15">
            <w:pPr>
              <w:jc w:val="both"/>
              <w:rPr>
                <w:rFonts w:eastAsia="Calibri"/>
                <w:sz w:val="20"/>
                <w:lang w:val="fr-CA"/>
              </w:rPr>
            </w:pPr>
            <w:r w:rsidRPr="00805712">
              <w:rPr>
                <w:rFonts w:eastAsia="Calibri"/>
                <w:sz w:val="20"/>
                <w:lang w:val="fr-CA"/>
              </w:rPr>
              <w:t>Demande d'autorisation d'appel déposée</w:t>
            </w:r>
          </w:p>
          <w:p w:rsidR="00A353DE" w:rsidRPr="00805712" w:rsidRDefault="00A353DE"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6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34755</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Sean William Maloney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C53799, 2011 ONCA 821,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C53799, 2011 ONCA 821,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460E" w:rsidRPr="00805712" w:rsidTr="00AE0F15">
        <w:tc>
          <w:tcPr>
            <w:tcW w:w="5000" w:type="pct"/>
            <w:gridSpan w:val="3"/>
          </w:tcPr>
          <w:p w:rsidR="00E1460E" w:rsidRPr="00805712" w:rsidRDefault="00E1460E"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marihuana remains a controlled substance — </w:t>
            </w:r>
            <w:r w:rsidRPr="00805712">
              <w:rPr>
                <w:rFonts w:eastAsia="Calibri"/>
                <w:i/>
                <w:sz w:val="20"/>
              </w:rPr>
              <w:t>Controlled Drugs and Substances Act</w:t>
            </w:r>
            <w:r w:rsidRPr="00805712">
              <w:rPr>
                <w:rFonts w:eastAsia="Calibri"/>
                <w:sz w:val="20"/>
              </w:rPr>
              <w:t>, S.C. 1985, c. 19, ss. 4 and 7.</w:t>
            </w:r>
          </w:p>
        </w:tc>
      </w:tr>
      <w:tr w:rsidR="00E1460E" w:rsidRPr="00805712" w:rsidTr="00AE0F15">
        <w:tc>
          <w:tcPr>
            <w:tcW w:w="5000" w:type="pct"/>
            <w:gridSpan w:val="3"/>
          </w:tcPr>
          <w:p w:rsidR="00E1460E" w:rsidRPr="00805712" w:rsidRDefault="00E1460E" w:rsidP="00AE0F15">
            <w:pPr>
              <w:jc w:val="both"/>
              <w:rPr>
                <w:rFonts w:eastAsia="Calibri"/>
                <w:sz w:val="20"/>
              </w:rPr>
            </w:pPr>
          </w:p>
        </w:tc>
      </w:tr>
      <w:tr w:rsidR="00E1460E" w:rsidRPr="00805712" w:rsidTr="00AE0F15">
        <w:tc>
          <w:tcPr>
            <w:tcW w:w="5000" w:type="pct"/>
            <w:gridSpan w:val="3"/>
          </w:tcPr>
          <w:p w:rsidR="00E1460E" w:rsidRPr="00805712" w:rsidRDefault="00E1460E" w:rsidP="00AE0F15">
            <w:pPr>
              <w:jc w:val="both"/>
              <w:rPr>
                <w:rFonts w:eastAsia="Calibri"/>
                <w:sz w:val="20"/>
              </w:rPr>
            </w:pPr>
            <w:r w:rsidRPr="00805712">
              <w:rPr>
                <w:rFonts w:eastAsia="Calibri"/>
                <w:sz w:val="20"/>
              </w:rPr>
              <w:t xml:space="preserve">On June 6, 2010, Mr. Maloney and two others were in a vehicle near Casselman heading towards the Quebec border.  A police officer stopped the vehicle.  Mr. Maloney handed a bag to the police officer that contained 521 grams of cannabis marihuana and 44 grams of cannabis resin.  Mr. Maloney used cannabis for medicinal purposes as he suffers from back pain as a result of lumbar scoliosis.  At the time of the offence, Mr. Maloney did not have an authorization to possess marihuana issued under the </w:t>
            </w:r>
            <w:r w:rsidRPr="00805712">
              <w:rPr>
                <w:rFonts w:eastAsia="Calibri"/>
                <w:i/>
                <w:sz w:val="20"/>
              </w:rPr>
              <w:t>Marihuana Medical Access Regulations</w:t>
            </w:r>
            <w:r w:rsidRPr="00805712">
              <w:rPr>
                <w:rFonts w:eastAsia="Calibri"/>
                <w:sz w:val="20"/>
              </w:rPr>
              <w:t>.  On May 27, 2011, Mr. Maloney pleaded guilty to one count of possession of marihuana for the purpose of trafficking.  He was sentenced to 30 days imprisonment to be served intermittently and 11 months probation.  Mr. Maloney appealed his conviction and sentence.  His appeal as to sentence was allowed.</w:t>
            </w:r>
          </w:p>
          <w:p w:rsidR="00E1460E" w:rsidRPr="00805712" w:rsidRDefault="00E1460E" w:rsidP="00AE0F15">
            <w:pPr>
              <w:jc w:val="both"/>
              <w:rPr>
                <w:rFonts w:eastAsia="Calibri"/>
                <w:sz w:val="20"/>
              </w:rPr>
            </w:pPr>
          </w:p>
        </w:tc>
      </w:tr>
      <w:tr w:rsidR="00E1460E" w:rsidRPr="00805712" w:rsidTr="00D553D4">
        <w:trPr>
          <w:cantSplit/>
        </w:trPr>
        <w:tc>
          <w:tcPr>
            <w:tcW w:w="2427" w:type="pct"/>
          </w:tcPr>
          <w:p w:rsidR="00E1460E" w:rsidRPr="00805712" w:rsidRDefault="00E1460E" w:rsidP="00AE0F15">
            <w:pPr>
              <w:jc w:val="both"/>
              <w:rPr>
                <w:rFonts w:eastAsia="Calibri"/>
                <w:sz w:val="20"/>
              </w:rPr>
            </w:pPr>
            <w:r w:rsidRPr="00805712">
              <w:rPr>
                <w:rFonts w:eastAsia="Calibri"/>
                <w:sz w:val="20"/>
              </w:rPr>
              <w:lastRenderedPageBreak/>
              <w:t>May 27, 2011</w:t>
            </w:r>
          </w:p>
          <w:p w:rsidR="00E1460E" w:rsidRPr="00805712" w:rsidRDefault="00E1460E" w:rsidP="00AE0F15">
            <w:pPr>
              <w:jc w:val="both"/>
              <w:rPr>
                <w:rFonts w:eastAsia="Calibri"/>
                <w:sz w:val="20"/>
              </w:rPr>
            </w:pPr>
            <w:r w:rsidRPr="00805712">
              <w:rPr>
                <w:rFonts w:eastAsia="Calibri"/>
                <w:sz w:val="20"/>
              </w:rPr>
              <w:t>Ontario Court of Justice (General Division)</w:t>
            </w:r>
          </w:p>
          <w:p w:rsidR="00E1460E" w:rsidRPr="00805712" w:rsidRDefault="00E1460E" w:rsidP="00AE0F15">
            <w:pPr>
              <w:jc w:val="both"/>
              <w:rPr>
                <w:rFonts w:eastAsia="Calibri"/>
                <w:sz w:val="20"/>
              </w:rPr>
            </w:pPr>
            <w:r w:rsidRPr="00805712">
              <w:rPr>
                <w:rFonts w:eastAsia="Calibri"/>
                <w:sz w:val="20"/>
              </w:rPr>
              <w:t>(Lévesque J.)</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 xml:space="preserve">Applicant convicted of possession for the purpose of trafficking </w:t>
            </w:r>
          </w:p>
          <w:p w:rsidR="00E1460E" w:rsidRPr="00805712" w:rsidRDefault="00E1460E" w:rsidP="00AE0F15">
            <w:pPr>
              <w:jc w:val="both"/>
              <w:rPr>
                <w:rFonts w:eastAsia="Calibri"/>
                <w:sz w:val="20"/>
              </w:rPr>
            </w:pPr>
          </w:p>
        </w:tc>
      </w:tr>
      <w:tr w:rsidR="00E1460E" w:rsidRPr="00805712" w:rsidTr="00D553D4">
        <w:trPr>
          <w:cantSplit/>
        </w:trPr>
        <w:tc>
          <w:tcPr>
            <w:tcW w:w="2427" w:type="pct"/>
          </w:tcPr>
          <w:p w:rsidR="00E1460E" w:rsidRPr="00805712" w:rsidRDefault="00E1460E" w:rsidP="00AE0F15">
            <w:pPr>
              <w:jc w:val="both"/>
              <w:rPr>
                <w:rFonts w:eastAsia="Calibri"/>
                <w:sz w:val="20"/>
              </w:rPr>
            </w:pPr>
            <w:r w:rsidRPr="00805712">
              <w:rPr>
                <w:rFonts w:eastAsia="Calibri"/>
                <w:sz w:val="20"/>
              </w:rPr>
              <w:t>December 22, 2011</w:t>
            </w:r>
          </w:p>
          <w:p w:rsidR="00E1460E" w:rsidRPr="00805712" w:rsidRDefault="00E1460E" w:rsidP="00AE0F15">
            <w:pPr>
              <w:jc w:val="both"/>
              <w:rPr>
                <w:rFonts w:eastAsia="Calibri"/>
                <w:sz w:val="20"/>
              </w:rPr>
            </w:pPr>
            <w:r w:rsidRPr="00805712">
              <w:rPr>
                <w:rFonts w:eastAsia="Calibri"/>
                <w:sz w:val="20"/>
              </w:rPr>
              <w:t>Court of Appeal for Ontario</w:t>
            </w:r>
          </w:p>
          <w:p w:rsidR="00E1460E" w:rsidRPr="00805712" w:rsidRDefault="00E1460E" w:rsidP="00AE0F15">
            <w:pPr>
              <w:jc w:val="both"/>
              <w:rPr>
                <w:rFonts w:eastAsia="Calibri"/>
                <w:sz w:val="20"/>
              </w:rPr>
            </w:pPr>
            <w:r w:rsidRPr="00805712">
              <w:rPr>
                <w:rFonts w:eastAsia="Calibri"/>
                <w:sz w:val="20"/>
              </w:rPr>
              <w:t>(Rosenberg, Sharpe and Juriansz JJ.A.)</w:t>
            </w:r>
          </w:p>
          <w:p w:rsidR="00E1460E" w:rsidRPr="00805712" w:rsidRDefault="00E1460E" w:rsidP="00AE0F15">
            <w:pPr>
              <w:jc w:val="both"/>
              <w:rPr>
                <w:rFonts w:eastAsia="Calibri"/>
                <w:sz w:val="20"/>
              </w:rPr>
            </w:pPr>
            <w:r w:rsidRPr="00805712">
              <w:rPr>
                <w:rFonts w:eastAsia="Calibri"/>
                <w:sz w:val="20"/>
              </w:rPr>
              <w:t>2011 ONCA 821; C53799</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Appeal  as to sentence allowed in part; appeal as to conviction dismissed</w:t>
            </w:r>
          </w:p>
          <w:p w:rsidR="00E1460E" w:rsidRPr="00805712" w:rsidRDefault="00E1460E" w:rsidP="00AE0F15">
            <w:pPr>
              <w:jc w:val="both"/>
              <w:rPr>
                <w:rFonts w:eastAsia="Calibri"/>
                <w:sz w:val="20"/>
              </w:rPr>
            </w:pPr>
          </w:p>
        </w:tc>
      </w:tr>
      <w:tr w:rsidR="00E1460E" w:rsidRPr="00805712" w:rsidTr="00D553D4">
        <w:trPr>
          <w:cantSplit/>
        </w:trPr>
        <w:tc>
          <w:tcPr>
            <w:tcW w:w="2427" w:type="pct"/>
          </w:tcPr>
          <w:p w:rsidR="00E1460E" w:rsidRPr="00805712" w:rsidRDefault="00E1460E" w:rsidP="00AE0F15">
            <w:pPr>
              <w:jc w:val="both"/>
              <w:rPr>
                <w:rFonts w:eastAsia="Calibri"/>
                <w:sz w:val="20"/>
              </w:rPr>
            </w:pPr>
            <w:r w:rsidRPr="00805712">
              <w:rPr>
                <w:rFonts w:eastAsia="Calibri"/>
                <w:sz w:val="20"/>
              </w:rPr>
              <w:t>March 23, 2012</w:t>
            </w:r>
          </w:p>
          <w:p w:rsidR="00E1460E" w:rsidRPr="00805712" w:rsidRDefault="00E1460E" w:rsidP="00AE0F15">
            <w:pPr>
              <w:jc w:val="both"/>
              <w:rPr>
                <w:rFonts w:eastAsia="Calibri"/>
                <w:sz w:val="20"/>
              </w:rPr>
            </w:pPr>
            <w:r w:rsidRPr="00805712">
              <w:rPr>
                <w:rFonts w:eastAsia="Calibri"/>
                <w:sz w:val="20"/>
              </w:rPr>
              <w:t>Supreme Court of Canada</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6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460E" w:rsidRPr="00C55FDA" w:rsidTr="00AE0F15">
        <w:tc>
          <w:tcPr>
            <w:tcW w:w="5000" w:type="pct"/>
            <w:gridSpan w:val="3"/>
          </w:tcPr>
          <w:p w:rsidR="00E1460E" w:rsidRPr="00805712" w:rsidRDefault="00E1460E" w:rsidP="00AE0F15">
            <w:pPr>
              <w:jc w:val="both"/>
              <w:rPr>
                <w:rFonts w:eastAsia="Calibri"/>
                <w:sz w:val="20"/>
                <w:lang w:val="fr-CA"/>
              </w:rPr>
            </w:pPr>
            <w:r w:rsidRPr="00805712">
              <w:rPr>
                <w:rFonts w:eastAsia="Calibri"/>
                <w:sz w:val="20"/>
                <w:lang w:val="fr-CA"/>
              </w:rPr>
              <w:t xml:space="preserve">Droit criminel </w:t>
            </w:r>
            <w:r w:rsidRPr="00805712">
              <w:rPr>
                <w:rFonts w:eastAsia="Calibri"/>
                <w:smallCaps/>
                <w:sz w:val="20"/>
                <w:lang w:val="fr-CA"/>
              </w:rPr>
              <w:t>—</w:t>
            </w:r>
            <w:r w:rsidRPr="00805712">
              <w:rPr>
                <w:rFonts w:eastAsia="Calibri"/>
                <w:sz w:val="20"/>
                <w:lang w:val="fr-CA"/>
              </w:rPr>
              <w:t xml:space="preserve"> Infractions </w:t>
            </w:r>
            <w:r w:rsidRPr="00805712">
              <w:rPr>
                <w:rFonts w:eastAsia="Calibri"/>
                <w:smallCaps/>
                <w:sz w:val="20"/>
                <w:lang w:val="fr-CA"/>
              </w:rPr>
              <w:t>—</w:t>
            </w:r>
            <w:r w:rsidRPr="00805712">
              <w:rPr>
                <w:rFonts w:eastAsia="Calibri"/>
                <w:sz w:val="20"/>
                <w:lang w:val="fr-CA"/>
              </w:rPr>
              <w:t xml:space="preserve"> Substances réglementées </w:t>
            </w:r>
            <w:r w:rsidRPr="00805712">
              <w:rPr>
                <w:rFonts w:eastAsia="Calibri"/>
                <w:smallCaps/>
                <w:sz w:val="20"/>
                <w:lang w:val="fr-CA"/>
              </w:rPr>
              <w:t>—</w:t>
            </w:r>
            <w:r w:rsidRPr="00805712">
              <w:rPr>
                <w:rFonts w:eastAsia="Calibri"/>
                <w:sz w:val="20"/>
                <w:lang w:val="fr-CA"/>
              </w:rPr>
              <w:t xml:space="preserve"> Marihuana </w:t>
            </w:r>
            <w:r w:rsidRPr="00805712">
              <w:rPr>
                <w:rFonts w:eastAsia="Calibri"/>
                <w:smallCaps/>
                <w:sz w:val="20"/>
                <w:lang w:val="fr-CA"/>
              </w:rPr>
              <w:t>—</w:t>
            </w:r>
            <w:r w:rsidRPr="00805712">
              <w:rPr>
                <w:rFonts w:eastAsia="Calibri"/>
                <w:sz w:val="20"/>
                <w:lang w:val="fr-CA"/>
              </w:rPr>
              <w:t xml:space="preserve"> Les infractions liées à la marihuana 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w:t>
            </w:r>
            <w:r w:rsidRPr="00805712">
              <w:rPr>
                <w:rFonts w:eastAsia="Calibri"/>
                <w:smallCaps/>
                <w:sz w:val="20"/>
                <w:lang w:val="fr-CA"/>
              </w:rPr>
              <w:t>—</w:t>
            </w:r>
            <w:r w:rsidRPr="00805712">
              <w:rPr>
                <w:rFonts w:eastAsia="Calibri"/>
                <w:sz w:val="20"/>
                <w:lang w:val="fr-CA"/>
              </w:rPr>
              <w:t xml:space="preserve"> La marihuana demeure-t-elle une substance réglementée? </w:t>
            </w:r>
            <w:r w:rsidRPr="00805712">
              <w:rPr>
                <w:rFonts w:eastAsia="Calibri"/>
                <w:smallCaps/>
                <w:sz w:val="20"/>
                <w:lang w:val="fr-CA"/>
              </w:rPr>
              <w:t>—</w:t>
            </w:r>
            <w:r w:rsidRPr="00805712">
              <w:rPr>
                <w:rFonts w:eastAsia="Calibri"/>
                <w:sz w:val="20"/>
                <w:lang w:val="fr-CA"/>
              </w:rPr>
              <w:t xml:space="preserve"> </w:t>
            </w:r>
            <w:r w:rsidRPr="00805712">
              <w:rPr>
                <w:rFonts w:eastAsia="Calibri"/>
                <w:i/>
                <w:sz w:val="20"/>
                <w:lang w:val="fr-CA"/>
              </w:rPr>
              <w:t>Loi réglementant certaines drogues et autres substances</w:t>
            </w:r>
            <w:r w:rsidRPr="00805712">
              <w:rPr>
                <w:rFonts w:eastAsia="Calibri"/>
                <w:sz w:val="20"/>
                <w:lang w:val="fr-CA"/>
              </w:rPr>
              <w:t>, LC 1985, ch. 19, art. 4 et 7.</w:t>
            </w:r>
          </w:p>
        </w:tc>
      </w:tr>
      <w:tr w:rsidR="00E1460E" w:rsidRPr="00C55FDA" w:rsidTr="00AE0F15">
        <w:tc>
          <w:tcPr>
            <w:tcW w:w="5000" w:type="pct"/>
            <w:gridSpan w:val="3"/>
          </w:tcPr>
          <w:p w:rsidR="00E1460E" w:rsidRPr="00805712" w:rsidRDefault="00E1460E" w:rsidP="00AE0F15">
            <w:pPr>
              <w:jc w:val="both"/>
              <w:rPr>
                <w:rFonts w:eastAsia="Calibri"/>
                <w:sz w:val="20"/>
                <w:lang w:val="fr-CA"/>
              </w:rPr>
            </w:pPr>
          </w:p>
        </w:tc>
      </w:tr>
      <w:tr w:rsidR="00E1460E" w:rsidRPr="00805712" w:rsidTr="00AE0F15">
        <w:tc>
          <w:tcPr>
            <w:tcW w:w="5000" w:type="pct"/>
            <w:gridSpan w:val="3"/>
          </w:tcPr>
          <w:p w:rsidR="00E1460E" w:rsidRPr="00805712" w:rsidRDefault="00E1460E" w:rsidP="00AE0F15">
            <w:pPr>
              <w:jc w:val="both"/>
              <w:rPr>
                <w:rFonts w:eastAsia="Calibri"/>
                <w:sz w:val="20"/>
                <w:lang w:val="fr-CA"/>
              </w:rPr>
            </w:pPr>
            <w:r w:rsidRPr="00805712">
              <w:rPr>
                <w:rFonts w:eastAsia="Calibri"/>
                <w:sz w:val="20"/>
                <w:lang w:val="fr-CA"/>
              </w:rPr>
              <w:t xml:space="preserve">Le 6 juin 2010, M. Maloney et deux autres personnes se trouvaient à bord d’un véhicule près de Casselman en direction de la frontière québécoise. Un policier a arrêté le véhicule.  M. Maloney a remis au policier un sac qui contenait 521 grammes de cannabis marihuana et 44 grammes de résine de cannabis.  M. Maloney consomme du cannabis à des fins médicales, puisqu’il souffre de douleurs au dos résultant d’une scoliose lombaire. Au moment de l’infraction, M. Maloney ne détenait pas d’autorisation de posséder de la marihuana en vertu du </w:t>
            </w:r>
            <w:r w:rsidRPr="00805712">
              <w:rPr>
                <w:rFonts w:eastAsia="Calibri"/>
                <w:i/>
                <w:sz w:val="20"/>
                <w:lang w:val="fr-CA"/>
              </w:rPr>
              <w:t>Règlement sur l’accès à la marihuana à des fins médicales</w:t>
            </w:r>
            <w:r w:rsidRPr="00805712">
              <w:rPr>
                <w:rFonts w:eastAsia="Calibri"/>
                <w:sz w:val="20"/>
                <w:lang w:val="fr-CA"/>
              </w:rPr>
              <w:t>.  Le 27 mai 2011, M. Maloney a inscrit un plaidoyer de culpabilité à un chef d’accusation de possession de marihuana en vue d’en faire le trafic.  Il a été condamné à une peine de 30 jours d’emprisonnement à purger de façon discontinue et à 11 mois de probation.  M. Maloney a interjeté appel de sa condamnation et de sa sentence. Son appel quant à la sentence a été accueilli.</w:t>
            </w:r>
          </w:p>
          <w:p w:rsidR="00E1460E" w:rsidRPr="00805712" w:rsidRDefault="00E1460E" w:rsidP="00AE0F15">
            <w:pPr>
              <w:jc w:val="both"/>
              <w:rPr>
                <w:rFonts w:eastAsia="Calibri"/>
                <w:sz w:val="20"/>
              </w:rPr>
            </w:pPr>
          </w:p>
        </w:tc>
      </w:tr>
      <w:tr w:rsidR="00E1460E" w:rsidRPr="00C55FDA" w:rsidTr="00AE0F15">
        <w:tc>
          <w:tcPr>
            <w:tcW w:w="2427" w:type="pct"/>
          </w:tcPr>
          <w:p w:rsidR="00E1460E" w:rsidRPr="00805712" w:rsidRDefault="00E1460E" w:rsidP="00AE0F15">
            <w:pPr>
              <w:jc w:val="both"/>
              <w:rPr>
                <w:rFonts w:eastAsia="Calibri"/>
                <w:sz w:val="20"/>
                <w:lang w:val="fr-CA"/>
              </w:rPr>
            </w:pPr>
            <w:r w:rsidRPr="00805712">
              <w:rPr>
                <w:rFonts w:eastAsia="Calibri"/>
                <w:sz w:val="20"/>
                <w:lang w:val="fr-CA"/>
              </w:rPr>
              <w:t>27 mai 2011</w:t>
            </w:r>
          </w:p>
          <w:p w:rsidR="00E1460E" w:rsidRPr="00805712" w:rsidRDefault="00E1460E" w:rsidP="00AE0F15">
            <w:pPr>
              <w:jc w:val="both"/>
              <w:rPr>
                <w:rFonts w:eastAsia="Calibri"/>
                <w:sz w:val="20"/>
                <w:lang w:val="fr-CA"/>
              </w:rPr>
            </w:pPr>
            <w:r w:rsidRPr="00805712">
              <w:rPr>
                <w:rFonts w:eastAsia="Calibri"/>
                <w:sz w:val="20"/>
                <w:lang w:val="fr-CA"/>
              </w:rPr>
              <w:t>Cour de justice de l’Ontario (Division générale)</w:t>
            </w:r>
          </w:p>
          <w:p w:rsidR="00E1460E" w:rsidRPr="00805712" w:rsidRDefault="00E1460E" w:rsidP="00AE0F15">
            <w:pPr>
              <w:jc w:val="both"/>
              <w:rPr>
                <w:rFonts w:eastAsia="Calibri"/>
                <w:sz w:val="20"/>
              </w:rPr>
            </w:pPr>
            <w:r w:rsidRPr="00805712">
              <w:rPr>
                <w:rFonts w:eastAsia="Calibri"/>
                <w:sz w:val="20"/>
              </w:rPr>
              <w:t>(Juge Lévesque)</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lang w:val="fr-CA"/>
              </w:rPr>
            </w:pPr>
            <w:r w:rsidRPr="00805712">
              <w:rPr>
                <w:rFonts w:eastAsia="Calibri"/>
                <w:sz w:val="20"/>
                <w:lang w:val="fr-CA"/>
              </w:rPr>
              <w:t>Demandeur déclaré coupable de possession en vue de faire le trafic</w:t>
            </w:r>
          </w:p>
        </w:tc>
      </w:tr>
      <w:tr w:rsidR="00E1460E" w:rsidRPr="00C55FDA" w:rsidTr="00AE0F15">
        <w:tc>
          <w:tcPr>
            <w:tcW w:w="2427" w:type="pct"/>
          </w:tcPr>
          <w:p w:rsidR="00E1460E" w:rsidRPr="00805712" w:rsidRDefault="00E1460E" w:rsidP="00AE0F15">
            <w:pPr>
              <w:jc w:val="both"/>
              <w:rPr>
                <w:rFonts w:eastAsia="Calibri"/>
                <w:sz w:val="20"/>
                <w:lang w:val="fr-CA"/>
              </w:rPr>
            </w:pPr>
            <w:r w:rsidRPr="00805712">
              <w:rPr>
                <w:rFonts w:eastAsia="Calibri"/>
                <w:sz w:val="20"/>
                <w:lang w:val="fr-CA"/>
              </w:rPr>
              <w:t>22 décembre 2011</w:t>
            </w:r>
          </w:p>
          <w:p w:rsidR="00E1460E" w:rsidRPr="00805712" w:rsidRDefault="00E1460E" w:rsidP="00AE0F15">
            <w:pPr>
              <w:jc w:val="both"/>
              <w:rPr>
                <w:rFonts w:eastAsia="Calibri"/>
                <w:sz w:val="20"/>
                <w:lang w:val="fr-CA"/>
              </w:rPr>
            </w:pPr>
            <w:r w:rsidRPr="00805712">
              <w:rPr>
                <w:rFonts w:eastAsia="Calibri"/>
                <w:sz w:val="20"/>
                <w:lang w:val="fr-CA"/>
              </w:rPr>
              <w:t>Cour d’appel de l’Ontario</w:t>
            </w:r>
          </w:p>
          <w:p w:rsidR="00E1460E" w:rsidRPr="00805712" w:rsidRDefault="00E1460E" w:rsidP="00AE0F15">
            <w:pPr>
              <w:jc w:val="both"/>
              <w:rPr>
                <w:rFonts w:eastAsia="Calibri"/>
                <w:sz w:val="20"/>
                <w:lang w:val="fr-CA"/>
              </w:rPr>
            </w:pPr>
            <w:r w:rsidRPr="00805712">
              <w:rPr>
                <w:rFonts w:eastAsia="Calibri"/>
                <w:sz w:val="20"/>
                <w:lang w:val="fr-CA"/>
              </w:rPr>
              <w:t>(Juge Rosenberg, Sharpe et Juriansz)</w:t>
            </w:r>
          </w:p>
          <w:p w:rsidR="00E1460E" w:rsidRPr="00805712" w:rsidRDefault="00E1460E" w:rsidP="00AE0F15">
            <w:pPr>
              <w:jc w:val="both"/>
              <w:rPr>
                <w:rFonts w:eastAsia="Calibri"/>
                <w:sz w:val="20"/>
              </w:rPr>
            </w:pPr>
            <w:r w:rsidRPr="00805712">
              <w:rPr>
                <w:rFonts w:eastAsia="Calibri"/>
                <w:sz w:val="20"/>
              </w:rPr>
              <w:t>2011 ONCA 821; C53799</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lang w:val="fr-CA"/>
              </w:rPr>
            </w:pPr>
            <w:r w:rsidRPr="00805712">
              <w:rPr>
                <w:rFonts w:eastAsia="Calibri"/>
                <w:sz w:val="20"/>
                <w:lang w:val="fr-CA"/>
              </w:rPr>
              <w:t>Appel de la sentence accueilli en partie; appel de la condamnation rejeté</w:t>
            </w:r>
          </w:p>
        </w:tc>
      </w:tr>
      <w:tr w:rsidR="00E1460E" w:rsidRPr="00C55FDA" w:rsidTr="00AE0F15">
        <w:tc>
          <w:tcPr>
            <w:tcW w:w="2427" w:type="pct"/>
          </w:tcPr>
          <w:p w:rsidR="00E1460E" w:rsidRPr="00805712" w:rsidRDefault="00E1460E" w:rsidP="00AE0F15">
            <w:pPr>
              <w:jc w:val="both"/>
              <w:rPr>
                <w:rFonts w:eastAsia="Calibri"/>
                <w:sz w:val="20"/>
              </w:rPr>
            </w:pPr>
            <w:r w:rsidRPr="00805712">
              <w:rPr>
                <w:rFonts w:eastAsia="Calibri"/>
                <w:sz w:val="20"/>
              </w:rPr>
              <w:t>23 mars 2012</w:t>
            </w:r>
          </w:p>
          <w:p w:rsidR="00E1460E" w:rsidRPr="00805712" w:rsidRDefault="00E1460E" w:rsidP="00AE0F15">
            <w:pPr>
              <w:jc w:val="both"/>
              <w:rPr>
                <w:rFonts w:eastAsia="Calibri"/>
                <w:sz w:val="20"/>
              </w:rPr>
            </w:pPr>
            <w:r w:rsidRPr="00805712">
              <w:rPr>
                <w:rFonts w:eastAsia="Calibri"/>
                <w:sz w:val="20"/>
              </w:rPr>
              <w:t>Cour suprême du Canada</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E1460E"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63" style="width:2in;height:1pt" o:hrpct="0" o:hralign="center" o:hrstd="t" o:hrnoshade="t" o:hr="t" fillcolor="black [3213]" stroked="f"/>
        </w:pict>
      </w:r>
    </w:p>
    <w:p w:rsidR="00D553D4" w:rsidRDefault="00D553D4">
      <w:pPr>
        <w:rPr>
          <w:sz w:val="20"/>
          <w:szCs w:val="20"/>
          <w:lang w:val="fr-CA"/>
        </w:rPr>
      </w:pPr>
    </w:p>
    <w:p w:rsidR="00D553D4" w:rsidRDefault="00D553D4">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lastRenderedPageBreak/>
              <w:t>34756</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Terrance Parker v. Her Majesty the Queen</w:t>
            </w:r>
            <w:r w:rsidRPr="00BC203F">
              <w:rPr>
                <w:sz w:val="20"/>
                <w:szCs w:val="20"/>
              </w:rPr>
              <w:t xml:space="preserve"> (Ont.) (Criminal)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motion for an extension of time to serve and file the application for leave to appeal is granted.  The application for leave to appeal from the judgment of the Court of Appeal for Ontario, Number C51187, 2011 ONCA 819, dated December 22, 2011,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requête en prorogation du délai de signification et de dépôt de la demande d’autorisation d’appel est accueillie.  La demande d’autorisation d’appel de l’arrêt de la Cour d’appel de l’Ontario, numéro C51187, 2011 ONCA 819, daté du 22 décembre 2011,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460E" w:rsidRPr="00805712" w:rsidTr="00AE0F15">
        <w:tc>
          <w:tcPr>
            <w:tcW w:w="5000" w:type="pct"/>
            <w:gridSpan w:val="3"/>
          </w:tcPr>
          <w:p w:rsidR="00E1460E" w:rsidRPr="00805712" w:rsidRDefault="00E1460E" w:rsidP="00AE0F15">
            <w:pPr>
              <w:jc w:val="both"/>
              <w:rPr>
                <w:rFonts w:eastAsia="Calibri"/>
                <w:sz w:val="20"/>
              </w:rPr>
            </w:pPr>
            <w:r w:rsidRPr="00805712">
              <w:rPr>
                <w:rFonts w:eastAsia="Calibri"/>
                <w:sz w:val="20"/>
              </w:rPr>
              <w:t xml:space="preserve">Criminal law — Offences — Controlled substances — Marihuana — Whether the marihuana offences set out in the </w:t>
            </w:r>
            <w:r w:rsidRPr="00805712">
              <w:rPr>
                <w:rFonts w:eastAsia="Calibri"/>
                <w:i/>
                <w:sz w:val="20"/>
              </w:rPr>
              <w:t>Controlled Drugs and Substances Act</w:t>
            </w:r>
            <w:r w:rsidRPr="00805712">
              <w:rPr>
                <w:rFonts w:eastAsia="Calibri"/>
                <w:sz w:val="20"/>
              </w:rPr>
              <w:t xml:space="preserve"> have been repealed — Whether marihuana remains a controlled substance — </w:t>
            </w:r>
            <w:r w:rsidRPr="00805712">
              <w:rPr>
                <w:rFonts w:eastAsia="Calibri"/>
                <w:i/>
                <w:sz w:val="20"/>
              </w:rPr>
              <w:t>Controlled Drugs and Substances Act</w:t>
            </w:r>
            <w:r w:rsidRPr="00805712">
              <w:rPr>
                <w:rFonts w:eastAsia="Calibri"/>
                <w:sz w:val="20"/>
              </w:rPr>
              <w:t>, S.C. 1985, c. 19, ss. 4 and 7.</w:t>
            </w:r>
          </w:p>
        </w:tc>
      </w:tr>
      <w:tr w:rsidR="00E1460E" w:rsidRPr="00805712" w:rsidTr="00AE0F15">
        <w:tc>
          <w:tcPr>
            <w:tcW w:w="5000" w:type="pct"/>
            <w:gridSpan w:val="3"/>
          </w:tcPr>
          <w:p w:rsidR="00E1460E" w:rsidRPr="00805712" w:rsidRDefault="00E1460E" w:rsidP="00AE0F15">
            <w:pPr>
              <w:jc w:val="both"/>
              <w:rPr>
                <w:rFonts w:eastAsia="Calibri"/>
                <w:sz w:val="20"/>
              </w:rPr>
            </w:pPr>
          </w:p>
        </w:tc>
      </w:tr>
      <w:tr w:rsidR="00E1460E" w:rsidRPr="00805712" w:rsidTr="00AE0F15">
        <w:tc>
          <w:tcPr>
            <w:tcW w:w="5000" w:type="pct"/>
            <w:gridSpan w:val="3"/>
          </w:tcPr>
          <w:p w:rsidR="00E1460E" w:rsidRPr="00805712" w:rsidRDefault="00E1460E" w:rsidP="00AE0F15">
            <w:pPr>
              <w:jc w:val="both"/>
              <w:rPr>
                <w:rFonts w:eastAsia="Calibri"/>
                <w:sz w:val="20"/>
              </w:rPr>
            </w:pPr>
            <w:r w:rsidRPr="00805712">
              <w:rPr>
                <w:rFonts w:eastAsia="Calibri"/>
                <w:sz w:val="20"/>
              </w:rPr>
              <w:t xml:space="preserve">Mr. Parker has epilepsy and has been using marihuana to alleviate his symptoms for many years.  His quest for legal access to marihuana started in 1987 when he was charged with simple possession.  He was again tried on related charges in 1997.  Mr. Parker successfully challenged the marihuana provisions under the </w:t>
            </w:r>
            <w:r w:rsidRPr="00805712">
              <w:rPr>
                <w:rFonts w:eastAsia="Calibri"/>
                <w:i/>
                <w:sz w:val="20"/>
              </w:rPr>
              <w:t>Narcotic Control Act</w:t>
            </w:r>
            <w:r w:rsidRPr="00805712">
              <w:rPr>
                <w:rFonts w:eastAsia="Calibri"/>
                <w:sz w:val="20"/>
              </w:rPr>
              <w:t xml:space="preserve"> and the </w:t>
            </w:r>
            <w:r w:rsidRPr="00805712">
              <w:rPr>
                <w:rFonts w:eastAsia="Calibri"/>
                <w:i/>
                <w:sz w:val="20"/>
              </w:rPr>
              <w:t>Controlled Drugs and Substances Act</w:t>
            </w:r>
            <w:r w:rsidRPr="00805712">
              <w:rPr>
                <w:rFonts w:eastAsia="Calibri"/>
                <w:sz w:val="20"/>
              </w:rPr>
              <w:t xml:space="preserve"> arguing that they infringed his rights under s. 7 of the </w:t>
            </w:r>
            <w:r w:rsidRPr="00805712">
              <w:rPr>
                <w:rFonts w:eastAsia="Calibri"/>
                <w:i/>
                <w:sz w:val="20"/>
              </w:rPr>
              <w:t>Charter</w:t>
            </w:r>
            <w:r w:rsidRPr="00805712">
              <w:rPr>
                <w:rFonts w:eastAsia="Calibri"/>
                <w:sz w:val="20"/>
              </w:rPr>
              <w:t xml:space="preserve">.  </w:t>
            </w:r>
          </w:p>
          <w:p w:rsidR="00E1460E" w:rsidRPr="00805712" w:rsidRDefault="00E1460E" w:rsidP="00AE0F15">
            <w:pPr>
              <w:jc w:val="both"/>
              <w:rPr>
                <w:rFonts w:eastAsia="Calibri"/>
                <w:sz w:val="20"/>
              </w:rPr>
            </w:pPr>
          </w:p>
          <w:p w:rsidR="00E1460E" w:rsidRPr="00805712" w:rsidRDefault="00E1460E" w:rsidP="00AE0F15">
            <w:pPr>
              <w:jc w:val="both"/>
              <w:rPr>
                <w:rFonts w:eastAsia="Calibri"/>
                <w:sz w:val="20"/>
              </w:rPr>
            </w:pPr>
            <w:r w:rsidRPr="00805712">
              <w:rPr>
                <w:rFonts w:eastAsia="Calibri"/>
                <w:sz w:val="20"/>
              </w:rPr>
              <w:t xml:space="preserve">In April 2006, a package of marihuana addressed to Mr. Parker was seized by Canada Post and turned over to Peel Regional Police.  Mr. Parker brought an application for the return of seized marihuana pursuant to s. 24 of the </w:t>
            </w:r>
            <w:r w:rsidRPr="00805712">
              <w:rPr>
                <w:rFonts w:eastAsia="Calibri"/>
                <w:i/>
                <w:sz w:val="20"/>
              </w:rPr>
              <w:t>Controlled Drugs and Substances Act</w:t>
            </w:r>
            <w:r w:rsidRPr="00805712">
              <w:rPr>
                <w:rFonts w:eastAsia="Calibri"/>
                <w:sz w:val="20"/>
              </w:rPr>
              <w:t>.  The application was dismissed and all appeals were dismissed.</w:t>
            </w:r>
          </w:p>
          <w:p w:rsidR="00E1460E" w:rsidRPr="00805712" w:rsidRDefault="00E1460E" w:rsidP="00AE0F15">
            <w:pPr>
              <w:jc w:val="both"/>
              <w:rPr>
                <w:rFonts w:eastAsia="Calibri"/>
                <w:sz w:val="20"/>
              </w:rPr>
            </w:pPr>
          </w:p>
        </w:tc>
      </w:tr>
      <w:tr w:rsidR="00E1460E" w:rsidRPr="00805712" w:rsidTr="00AE0F15">
        <w:tc>
          <w:tcPr>
            <w:tcW w:w="2427" w:type="pct"/>
          </w:tcPr>
          <w:p w:rsidR="00E1460E" w:rsidRPr="00805712" w:rsidRDefault="00E1460E" w:rsidP="00AE0F15">
            <w:pPr>
              <w:jc w:val="both"/>
              <w:rPr>
                <w:rFonts w:eastAsia="Calibri"/>
                <w:sz w:val="20"/>
              </w:rPr>
            </w:pPr>
            <w:r w:rsidRPr="00805712">
              <w:rPr>
                <w:rFonts w:eastAsia="Calibri"/>
                <w:sz w:val="20"/>
              </w:rPr>
              <w:t>December 7, 2007</w:t>
            </w:r>
          </w:p>
          <w:p w:rsidR="00E1460E" w:rsidRPr="00805712" w:rsidRDefault="00E1460E" w:rsidP="00AE0F15">
            <w:pPr>
              <w:jc w:val="both"/>
              <w:rPr>
                <w:rFonts w:eastAsia="Calibri"/>
                <w:sz w:val="20"/>
              </w:rPr>
            </w:pPr>
            <w:r w:rsidRPr="00805712">
              <w:rPr>
                <w:rFonts w:eastAsia="Calibri"/>
                <w:sz w:val="20"/>
              </w:rPr>
              <w:t>Ontario Court of Justice</w:t>
            </w:r>
          </w:p>
          <w:p w:rsidR="00E1460E" w:rsidRPr="00805712" w:rsidRDefault="00E1460E" w:rsidP="00AE0F15">
            <w:pPr>
              <w:jc w:val="both"/>
              <w:rPr>
                <w:rFonts w:eastAsia="Calibri"/>
                <w:sz w:val="20"/>
              </w:rPr>
            </w:pPr>
            <w:r w:rsidRPr="00805712">
              <w:rPr>
                <w:rFonts w:eastAsia="Calibri"/>
                <w:sz w:val="20"/>
              </w:rPr>
              <w:t>(Clements J.)</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Application for return of seized marihuana dismissed</w:t>
            </w:r>
          </w:p>
        </w:tc>
      </w:tr>
      <w:tr w:rsidR="00E1460E" w:rsidRPr="00805712" w:rsidTr="00AE0F15">
        <w:tc>
          <w:tcPr>
            <w:tcW w:w="2427" w:type="pct"/>
          </w:tcPr>
          <w:p w:rsidR="00E1460E" w:rsidRPr="00805712" w:rsidRDefault="00E1460E" w:rsidP="00AE0F15">
            <w:pPr>
              <w:jc w:val="both"/>
              <w:rPr>
                <w:rFonts w:eastAsia="Calibri"/>
                <w:sz w:val="20"/>
              </w:rPr>
            </w:pPr>
            <w:r w:rsidRPr="00805712">
              <w:rPr>
                <w:rFonts w:eastAsia="Calibri"/>
                <w:sz w:val="20"/>
              </w:rPr>
              <w:t>September 30, 2009</w:t>
            </w:r>
          </w:p>
          <w:p w:rsidR="00E1460E" w:rsidRPr="00805712" w:rsidRDefault="00E1460E" w:rsidP="00AE0F15">
            <w:pPr>
              <w:jc w:val="both"/>
              <w:rPr>
                <w:rFonts w:eastAsia="Calibri"/>
                <w:sz w:val="20"/>
              </w:rPr>
            </w:pPr>
            <w:r w:rsidRPr="00805712">
              <w:rPr>
                <w:rFonts w:eastAsia="Calibri"/>
                <w:sz w:val="20"/>
              </w:rPr>
              <w:t>Ontario Superior Court of Justice</w:t>
            </w:r>
          </w:p>
          <w:p w:rsidR="00E1460E" w:rsidRPr="00805712" w:rsidRDefault="00E1460E" w:rsidP="00AE0F15">
            <w:pPr>
              <w:jc w:val="both"/>
              <w:rPr>
                <w:rFonts w:eastAsia="Calibri"/>
                <w:sz w:val="20"/>
              </w:rPr>
            </w:pPr>
            <w:r w:rsidRPr="00805712">
              <w:rPr>
                <w:rFonts w:eastAsia="Calibri"/>
                <w:sz w:val="20"/>
              </w:rPr>
              <w:t>(Tulloch J.)</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Appeal dismissed</w:t>
            </w:r>
          </w:p>
          <w:p w:rsidR="00E1460E" w:rsidRPr="00805712" w:rsidRDefault="00E1460E" w:rsidP="00AE0F15">
            <w:pPr>
              <w:jc w:val="both"/>
              <w:rPr>
                <w:rFonts w:eastAsia="Calibri"/>
                <w:sz w:val="20"/>
              </w:rPr>
            </w:pPr>
          </w:p>
        </w:tc>
      </w:tr>
      <w:tr w:rsidR="00E1460E" w:rsidRPr="00805712" w:rsidTr="00AE0F15">
        <w:tc>
          <w:tcPr>
            <w:tcW w:w="2427" w:type="pct"/>
          </w:tcPr>
          <w:p w:rsidR="00E1460E" w:rsidRPr="00805712" w:rsidRDefault="00E1460E" w:rsidP="00AE0F15">
            <w:pPr>
              <w:jc w:val="both"/>
              <w:rPr>
                <w:rFonts w:eastAsia="Calibri"/>
                <w:sz w:val="20"/>
              </w:rPr>
            </w:pPr>
            <w:r w:rsidRPr="00805712">
              <w:rPr>
                <w:rFonts w:eastAsia="Calibri"/>
                <w:sz w:val="20"/>
              </w:rPr>
              <w:t>December 22, 2011</w:t>
            </w:r>
          </w:p>
          <w:p w:rsidR="00E1460E" w:rsidRPr="00805712" w:rsidRDefault="00E1460E" w:rsidP="00AE0F15">
            <w:pPr>
              <w:jc w:val="both"/>
              <w:rPr>
                <w:rFonts w:eastAsia="Calibri"/>
                <w:sz w:val="20"/>
              </w:rPr>
            </w:pPr>
            <w:r w:rsidRPr="00805712">
              <w:rPr>
                <w:rFonts w:eastAsia="Calibri"/>
                <w:sz w:val="20"/>
              </w:rPr>
              <w:t>Court of Appeal for Ontario</w:t>
            </w:r>
          </w:p>
          <w:p w:rsidR="00E1460E" w:rsidRPr="00805712" w:rsidRDefault="00E1460E" w:rsidP="00AE0F15">
            <w:pPr>
              <w:jc w:val="both"/>
              <w:rPr>
                <w:rFonts w:eastAsia="Calibri"/>
                <w:sz w:val="20"/>
              </w:rPr>
            </w:pPr>
            <w:r w:rsidRPr="00805712">
              <w:rPr>
                <w:rFonts w:eastAsia="Calibri"/>
                <w:sz w:val="20"/>
              </w:rPr>
              <w:t>(Rosenberg, Sharpe and Juriansz JJ.A.)</w:t>
            </w:r>
          </w:p>
          <w:p w:rsidR="00E1460E" w:rsidRPr="00805712" w:rsidRDefault="00E1460E" w:rsidP="00AE0F15">
            <w:pPr>
              <w:jc w:val="both"/>
              <w:rPr>
                <w:rFonts w:eastAsia="Calibri"/>
                <w:sz w:val="20"/>
              </w:rPr>
            </w:pPr>
            <w:r w:rsidRPr="00805712">
              <w:rPr>
                <w:rFonts w:eastAsia="Calibri"/>
                <w:sz w:val="20"/>
              </w:rPr>
              <w:t>2011 ONCA 819; C51187</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Appeal dismissed</w:t>
            </w:r>
          </w:p>
          <w:p w:rsidR="00E1460E" w:rsidRPr="00805712" w:rsidRDefault="00E1460E" w:rsidP="00AE0F15">
            <w:pPr>
              <w:jc w:val="both"/>
              <w:rPr>
                <w:rFonts w:eastAsia="Calibri"/>
                <w:sz w:val="20"/>
              </w:rPr>
            </w:pPr>
          </w:p>
        </w:tc>
      </w:tr>
      <w:tr w:rsidR="00E1460E" w:rsidRPr="00805712" w:rsidTr="00AE0F15">
        <w:tc>
          <w:tcPr>
            <w:tcW w:w="2427" w:type="pct"/>
          </w:tcPr>
          <w:p w:rsidR="00E1460E" w:rsidRPr="00805712" w:rsidRDefault="00E1460E" w:rsidP="00AE0F15">
            <w:pPr>
              <w:jc w:val="both"/>
              <w:rPr>
                <w:rFonts w:eastAsia="Calibri"/>
                <w:sz w:val="20"/>
              </w:rPr>
            </w:pPr>
            <w:r w:rsidRPr="00805712">
              <w:rPr>
                <w:rFonts w:eastAsia="Calibri"/>
                <w:sz w:val="20"/>
              </w:rPr>
              <w:t>March 23, 2012</w:t>
            </w:r>
          </w:p>
          <w:p w:rsidR="00E1460E" w:rsidRPr="00805712" w:rsidRDefault="00E1460E" w:rsidP="00AE0F15">
            <w:pPr>
              <w:jc w:val="both"/>
              <w:rPr>
                <w:rFonts w:eastAsia="Calibri"/>
                <w:sz w:val="20"/>
              </w:rPr>
            </w:pPr>
            <w:r w:rsidRPr="00805712">
              <w:rPr>
                <w:rFonts w:eastAsia="Calibri"/>
                <w:sz w:val="20"/>
              </w:rPr>
              <w:t>Supreme Court of Canada</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Motion for extension of time to serve and file the application for leave to appeal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64"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460E" w:rsidRPr="00C55FDA" w:rsidTr="00AE0F15">
        <w:tc>
          <w:tcPr>
            <w:tcW w:w="5000" w:type="pct"/>
            <w:gridSpan w:val="3"/>
          </w:tcPr>
          <w:p w:rsidR="00E1460E" w:rsidRPr="00805712" w:rsidRDefault="00E1460E" w:rsidP="00AE0F15">
            <w:pPr>
              <w:jc w:val="both"/>
              <w:rPr>
                <w:rFonts w:eastAsia="Calibri"/>
                <w:sz w:val="20"/>
                <w:lang w:val="fr-CA"/>
              </w:rPr>
            </w:pPr>
            <w:r w:rsidRPr="00805712">
              <w:rPr>
                <w:rFonts w:eastAsia="Calibri"/>
                <w:sz w:val="20"/>
                <w:lang w:val="fr-CA"/>
              </w:rPr>
              <w:t xml:space="preserve">Droit criminel </w:t>
            </w:r>
            <w:r w:rsidRPr="00805712">
              <w:rPr>
                <w:rFonts w:eastAsia="Calibri"/>
                <w:smallCaps/>
                <w:sz w:val="20"/>
                <w:lang w:val="fr-CA"/>
              </w:rPr>
              <w:t>—</w:t>
            </w:r>
            <w:r w:rsidRPr="00805712">
              <w:rPr>
                <w:rFonts w:eastAsia="Calibri"/>
                <w:sz w:val="20"/>
                <w:lang w:val="fr-CA"/>
              </w:rPr>
              <w:t xml:space="preserve"> Infractions </w:t>
            </w:r>
            <w:r w:rsidRPr="00805712">
              <w:rPr>
                <w:rFonts w:eastAsia="Calibri"/>
                <w:smallCaps/>
                <w:sz w:val="20"/>
                <w:lang w:val="fr-CA"/>
              </w:rPr>
              <w:t>—</w:t>
            </w:r>
            <w:r w:rsidRPr="00805712">
              <w:rPr>
                <w:rFonts w:eastAsia="Calibri"/>
                <w:sz w:val="20"/>
                <w:lang w:val="fr-CA"/>
              </w:rPr>
              <w:t xml:space="preserve"> Substances réglementées </w:t>
            </w:r>
            <w:r w:rsidRPr="00805712">
              <w:rPr>
                <w:rFonts w:eastAsia="Calibri"/>
                <w:smallCaps/>
                <w:sz w:val="20"/>
                <w:lang w:val="fr-CA"/>
              </w:rPr>
              <w:t>—</w:t>
            </w:r>
            <w:r w:rsidRPr="00805712">
              <w:rPr>
                <w:rFonts w:eastAsia="Calibri"/>
                <w:sz w:val="20"/>
                <w:lang w:val="fr-CA"/>
              </w:rPr>
              <w:t xml:space="preserve"> Marihuana </w:t>
            </w:r>
            <w:r w:rsidRPr="00805712">
              <w:rPr>
                <w:rFonts w:eastAsia="Calibri"/>
                <w:smallCaps/>
                <w:sz w:val="20"/>
                <w:lang w:val="fr-CA"/>
              </w:rPr>
              <w:t>—</w:t>
            </w:r>
            <w:r w:rsidRPr="00805712">
              <w:rPr>
                <w:rFonts w:eastAsia="Calibri"/>
                <w:sz w:val="20"/>
                <w:lang w:val="fr-CA"/>
              </w:rPr>
              <w:t xml:space="preserve"> Les infractions liées à la marihuana </w:t>
            </w:r>
            <w:r w:rsidRPr="00805712">
              <w:rPr>
                <w:rFonts w:eastAsia="Calibri"/>
                <w:sz w:val="20"/>
                <w:lang w:val="fr-CA"/>
              </w:rPr>
              <w:lastRenderedPageBreak/>
              <w:t xml:space="preserve">énoncées à la </w:t>
            </w:r>
            <w:r w:rsidRPr="00805712">
              <w:rPr>
                <w:rFonts w:eastAsia="Calibri"/>
                <w:i/>
                <w:sz w:val="20"/>
                <w:lang w:val="fr-CA"/>
              </w:rPr>
              <w:t>Loi réglementant certaines drogues et autres substances</w:t>
            </w:r>
            <w:r w:rsidRPr="00805712">
              <w:rPr>
                <w:rFonts w:eastAsia="Calibri"/>
                <w:sz w:val="20"/>
                <w:lang w:val="fr-CA"/>
              </w:rPr>
              <w:t xml:space="preserve"> ont-elles été abrogées? </w:t>
            </w:r>
            <w:r w:rsidRPr="00805712">
              <w:rPr>
                <w:rFonts w:eastAsia="Calibri"/>
                <w:smallCaps/>
                <w:sz w:val="20"/>
                <w:lang w:val="fr-CA"/>
              </w:rPr>
              <w:t>—</w:t>
            </w:r>
            <w:r w:rsidRPr="00805712">
              <w:rPr>
                <w:rFonts w:eastAsia="Calibri"/>
                <w:sz w:val="20"/>
                <w:lang w:val="fr-CA"/>
              </w:rPr>
              <w:t xml:space="preserve"> La marihuana demeure-t-elle une substance réglementée? </w:t>
            </w:r>
            <w:r w:rsidRPr="00805712">
              <w:rPr>
                <w:rFonts w:eastAsia="Calibri"/>
                <w:smallCaps/>
                <w:sz w:val="20"/>
                <w:lang w:val="fr-CA"/>
              </w:rPr>
              <w:t>—</w:t>
            </w:r>
            <w:r w:rsidRPr="00805712">
              <w:rPr>
                <w:rFonts w:eastAsia="Calibri"/>
                <w:sz w:val="20"/>
                <w:lang w:val="fr-CA"/>
              </w:rPr>
              <w:t xml:space="preserve"> </w:t>
            </w:r>
            <w:r w:rsidRPr="00805712">
              <w:rPr>
                <w:rFonts w:eastAsia="Calibri"/>
                <w:i/>
                <w:sz w:val="20"/>
                <w:lang w:val="fr-CA"/>
              </w:rPr>
              <w:t>Loi réglementant certaines drogues et autres substances</w:t>
            </w:r>
            <w:r w:rsidRPr="00805712">
              <w:rPr>
                <w:rFonts w:eastAsia="Calibri"/>
                <w:sz w:val="20"/>
                <w:lang w:val="fr-CA"/>
              </w:rPr>
              <w:t>, LC 1985, ch. 19, art. 4 et 7.</w:t>
            </w:r>
          </w:p>
        </w:tc>
      </w:tr>
      <w:tr w:rsidR="00E1460E" w:rsidRPr="00C55FDA" w:rsidTr="00AE0F15">
        <w:tc>
          <w:tcPr>
            <w:tcW w:w="5000" w:type="pct"/>
            <w:gridSpan w:val="3"/>
          </w:tcPr>
          <w:p w:rsidR="00E1460E" w:rsidRPr="00805712" w:rsidRDefault="00E1460E" w:rsidP="00AE0F15">
            <w:pPr>
              <w:jc w:val="both"/>
              <w:rPr>
                <w:rFonts w:eastAsia="Calibri"/>
                <w:sz w:val="20"/>
                <w:lang w:val="fr-CA"/>
              </w:rPr>
            </w:pPr>
          </w:p>
        </w:tc>
      </w:tr>
      <w:tr w:rsidR="00E1460E" w:rsidRPr="00805712" w:rsidTr="00AE0F15">
        <w:tc>
          <w:tcPr>
            <w:tcW w:w="5000" w:type="pct"/>
            <w:gridSpan w:val="3"/>
          </w:tcPr>
          <w:p w:rsidR="00E1460E" w:rsidRPr="00805712" w:rsidRDefault="00E1460E" w:rsidP="00AE0F15">
            <w:pPr>
              <w:jc w:val="both"/>
              <w:rPr>
                <w:rFonts w:eastAsia="Calibri"/>
                <w:sz w:val="20"/>
                <w:lang w:val="fr-CA"/>
              </w:rPr>
            </w:pPr>
            <w:r w:rsidRPr="00805712">
              <w:rPr>
                <w:rFonts w:eastAsia="Calibri"/>
                <w:sz w:val="20"/>
                <w:lang w:val="fr-CA"/>
              </w:rPr>
              <w:t xml:space="preserve">M. Parker souffre d’épilepsie et consomme de la marihuana pour atténuer ses symptômes depuis de nombreuses années.  Sa lutte pour obtenir un accès légal à la marihuana a commencé en 1987 lorsqu’il a été accusé de simple possession.  Il a été jugé de nouveau à l’égard d’accusations semblables en 1997.  M. Parker a contesté avec succès les dispositions relatives à la marihuana prévues à la </w:t>
            </w:r>
            <w:r w:rsidRPr="00805712">
              <w:rPr>
                <w:rFonts w:eastAsia="Calibri"/>
                <w:i/>
                <w:sz w:val="20"/>
                <w:lang w:val="fr-CA"/>
              </w:rPr>
              <w:t xml:space="preserve">Loi sur les stupéfiants </w:t>
            </w:r>
            <w:r w:rsidRPr="00805712">
              <w:rPr>
                <w:rFonts w:eastAsia="Calibri"/>
                <w:sz w:val="20"/>
                <w:lang w:val="fr-CA"/>
              </w:rPr>
              <w:t xml:space="preserve">et à la </w:t>
            </w:r>
            <w:r w:rsidRPr="00805712">
              <w:rPr>
                <w:rFonts w:eastAsia="Calibri"/>
                <w:i/>
                <w:sz w:val="20"/>
                <w:lang w:val="fr-CA"/>
              </w:rPr>
              <w:t>Loi réglementant certaines drogues et autres substances</w:t>
            </w:r>
            <w:r w:rsidRPr="00805712">
              <w:rPr>
                <w:rFonts w:eastAsia="Calibri"/>
                <w:sz w:val="20"/>
                <w:lang w:val="fr-CA"/>
              </w:rPr>
              <w:t>, (la « </w:t>
            </w:r>
            <w:r w:rsidRPr="00805712">
              <w:rPr>
                <w:rFonts w:eastAsia="Calibri"/>
                <w:i/>
                <w:sz w:val="20"/>
                <w:lang w:val="fr-CA"/>
              </w:rPr>
              <w:t>loi</w:t>
            </w:r>
            <w:r w:rsidRPr="00805712">
              <w:rPr>
                <w:rFonts w:eastAsia="Calibri"/>
                <w:sz w:val="20"/>
                <w:lang w:val="fr-CA"/>
              </w:rPr>
              <w:t xml:space="preserve"> ») en soutenant que ces dispositions violaient les droits qui lui sont garantis par l’art. 7 de la </w:t>
            </w:r>
            <w:r w:rsidRPr="00805712">
              <w:rPr>
                <w:rFonts w:eastAsia="Calibri"/>
                <w:i/>
                <w:sz w:val="20"/>
                <w:lang w:val="fr-CA"/>
              </w:rPr>
              <w:t>Charte</w:t>
            </w:r>
            <w:r w:rsidRPr="00805712">
              <w:rPr>
                <w:rFonts w:eastAsia="Calibri"/>
                <w:sz w:val="20"/>
                <w:lang w:val="fr-CA"/>
              </w:rPr>
              <w:t>.</w:t>
            </w:r>
            <w:r w:rsidRPr="00805712">
              <w:rPr>
                <w:rFonts w:eastAsia="Calibri"/>
                <w:i/>
                <w:sz w:val="20"/>
                <w:lang w:val="fr-CA"/>
              </w:rPr>
              <w:t xml:space="preserve"> </w:t>
            </w:r>
            <w:r w:rsidRPr="00805712">
              <w:rPr>
                <w:rFonts w:eastAsia="Calibri"/>
                <w:sz w:val="20"/>
                <w:lang w:val="fr-CA"/>
              </w:rPr>
              <w:t xml:space="preserve">  </w:t>
            </w:r>
          </w:p>
          <w:p w:rsidR="00E1460E" w:rsidRPr="00805712" w:rsidRDefault="00E1460E" w:rsidP="00AE0F15">
            <w:pPr>
              <w:jc w:val="both"/>
              <w:rPr>
                <w:rFonts w:eastAsia="Calibri"/>
                <w:sz w:val="20"/>
                <w:lang w:val="fr-CA"/>
              </w:rPr>
            </w:pPr>
          </w:p>
          <w:p w:rsidR="00E1460E" w:rsidRPr="00805712" w:rsidRDefault="00E1460E" w:rsidP="00AE0F15">
            <w:pPr>
              <w:jc w:val="both"/>
              <w:rPr>
                <w:rFonts w:eastAsia="Calibri"/>
                <w:sz w:val="20"/>
                <w:lang w:val="fr-CA"/>
              </w:rPr>
            </w:pPr>
            <w:r w:rsidRPr="00805712">
              <w:rPr>
                <w:rFonts w:eastAsia="Calibri"/>
                <w:sz w:val="20"/>
                <w:lang w:val="fr-CA"/>
              </w:rPr>
              <w:t xml:space="preserve">En avril 2006, Postes Canada a saisi et remis à la police régionale de Peel un colis contenant de la marihuana adressé à M. Parker.  Celui-ci a déposé, en vertu de l’art. 24 de la </w:t>
            </w:r>
            <w:r w:rsidRPr="00805712">
              <w:rPr>
                <w:rFonts w:eastAsia="Calibri"/>
                <w:i/>
                <w:sz w:val="20"/>
                <w:lang w:val="fr-CA"/>
              </w:rPr>
              <w:t>Loi</w:t>
            </w:r>
            <w:r w:rsidRPr="00805712">
              <w:rPr>
                <w:rFonts w:eastAsia="Calibri"/>
                <w:sz w:val="20"/>
                <w:lang w:val="fr-CA"/>
              </w:rPr>
              <w:t>,</w:t>
            </w:r>
            <w:r w:rsidRPr="00805712">
              <w:rPr>
                <w:rFonts w:eastAsia="Calibri"/>
                <w:i/>
                <w:sz w:val="20"/>
                <w:lang w:val="fr-CA"/>
              </w:rPr>
              <w:t xml:space="preserve"> </w:t>
            </w:r>
            <w:r w:rsidRPr="00805712">
              <w:rPr>
                <w:rFonts w:eastAsia="Calibri"/>
                <w:sz w:val="20"/>
                <w:lang w:val="fr-CA"/>
              </w:rPr>
              <w:t>une demande de restitution de la marihuana saisie</w:t>
            </w:r>
            <w:r w:rsidRPr="00805712">
              <w:rPr>
                <w:rFonts w:eastAsia="Calibri"/>
                <w:i/>
                <w:sz w:val="20"/>
                <w:lang w:val="fr-CA"/>
              </w:rPr>
              <w:t xml:space="preserve">.  </w:t>
            </w:r>
            <w:r w:rsidRPr="00805712">
              <w:rPr>
                <w:rFonts w:eastAsia="Calibri"/>
                <w:sz w:val="20"/>
                <w:lang w:val="fr-CA"/>
              </w:rPr>
              <w:t>La demande et tous les appels ont été rejetés.</w:t>
            </w:r>
          </w:p>
          <w:p w:rsidR="00E1460E" w:rsidRPr="00805712" w:rsidRDefault="00E1460E" w:rsidP="00AE0F15">
            <w:pPr>
              <w:jc w:val="both"/>
              <w:rPr>
                <w:rFonts w:eastAsia="Calibri"/>
                <w:sz w:val="20"/>
                <w:lang w:val="fr-CA"/>
              </w:rPr>
            </w:pPr>
          </w:p>
        </w:tc>
      </w:tr>
      <w:tr w:rsidR="00E1460E" w:rsidRPr="00C55FDA" w:rsidTr="00AE0F15">
        <w:tc>
          <w:tcPr>
            <w:tcW w:w="2427" w:type="pct"/>
          </w:tcPr>
          <w:p w:rsidR="00E1460E" w:rsidRPr="00805712" w:rsidRDefault="00E1460E" w:rsidP="00AE0F15">
            <w:pPr>
              <w:jc w:val="both"/>
              <w:rPr>
                <w:rFonts w:eastAsia="Calibri"/>
                <w:sz w:val="20"/>
                <w:lang w:val="fr-CA"/>
              </w:rPr>
            </w:pPr>
            <w:r w:rsidRPr="00805712">
              <w:rPr>
                <w:rFonts w:eastAsia="Calibri"/>
                <w:sz w:val="20"/>
                <w:lang w:val="fr-CA"/>
              </w:rPr>
              <w:t>7 décembre 2007</w:t>
            </w:r>
          </w:p>
          <w:p w:rsidR="00E1460E" w:rsidRPr="00805712" w:rsidRDefault="00E1460E" w:rsidP="00AE0F15">
            <w:pPr>
              <w:jc w:val="both"/>
              <w:rPr>
                <w:rFonts w:eastAsia="Calibri"/>
                <w:sz w:val="20"/>
                <w:lang w:val="fr-CA"/>
              </w:rPr>
            </w:pPr>
            <w:r w:rsidRPr="00805712">
              <w:rPr>
                <w:rFonts w:eastAsia="Calibri"/>
                <w:sz w:val="20"/>
                <w:lang w:val="fr-CA"/>
              </w:rPr>
              <w:t>Cour de justice de l’Ontario</w:t>
            </w:r>
          </w:p>
          <w:p w:rsidR="00E1460E" w:rsidRPr="00805712" w:rsidRDefault="00E1460E" w:rsidP="00AE0F15">
            <w:pPr>
              <w:jc w:val="both"/>
              <w:rPr>
                <w:rFonts w:eastAsia="Calibri"/>
                <w:sz w:val="20"/>
              </w:rPr>
            </w:pPr>
            <w:r w:rsidRPr="00805712">
              <w:rPr>
                <w:rFonts w:eastAsia="Calibri"/>
                <w:sz w:val="20"/>
              </w:rPr>
              <w:t>(Juge Clements)</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lang w:val="fr-CA"/>
              </w:rPr>
            </w:pPr>
            <w:r w:rsidRPr="00805712">
              <w:rPr>
                <w:rFonts w:eastAsia="Calibri"/>
                <w:sz w:val="20"/>
                <w:lang w:val="fr-CA"/>
              </w:rPr>
              <w:t>Demande de restitution de la marihuana saisie rejetée</w:t>
            </w:r>
          </w:p>
        </w:tc>
      </w:tr>
      <w:tr w:rsidR="00E1460E" w:rsidRPr="00805712" w:rsidTr="00AE0F15">
        <w:tc>
          <w:tcPr>
            <w:tcW w:w="2427" w:type="pct"/>
          </w:tcPr>
          <w:p w:rsidR="00E1460E" w:rsidRPr="00805712" w:rsidRDefault="00E1460E" w:rsidP="00AE0F15">
            <w:pPr>
              <w:jc w:val="both"/>
              <w:rPr>
                <w:rFonts w:eastAsia="Calibri"/>
                <w:sz w:val="20"/>
                <w:lang w:val="fr-CA"/>
              </w:rPr>
            </w:pPr>
            <w:r w:rsidRPr="00805712">
              <w:rPr>
                <w:rFonts w:eastAsia="Calibri"/>
                <w:sz w:val="20"/>
                <w:lang w:val="fr-CA"/>
              </w:rPr>
              <w:t>30 septembre 2009</w:t>
            </w:r>
          </w:p>
          <w:p w:rsidR="00E1460E" w:rsidRPr="00805712" w:rsidRDefault="00E1460E" w:rsidP="00AE0F15">
            <w:pPr>
              <w:jc w:val="both"/>
              <w:rPr>
                <w:rFonts w:eastAsia="Calibri"/>
                <w:sz w:val="20"/>
                <w:lang w:val="fr-CA"/>
              </w:rPr>
            </w:pPr>
            <w:r w:rsidRPr="00805712">
              <w:rPr>
                <w:rFonts w:eastAsia="Calibri"/>
                <w:sz w:val="20"/>
                <w:lang w:val="fr-CA"/>
              </w:rPr>
              <w:t>Cour supérieure de justice de l’Ontario</w:t>
            </w:r>
          </w:p>
          <w:p w:rsidR="00E1460E" w:rsidRPr="00805712" w:rsidRDefault="00E1460E" w:rsidP="00AE0F15">
            <w:pPr>
              <w:jc w:val="both"/>
              <w:rPr>
                <w:rFonts w:eastAsia="Calibri"/>
                <w:sz w:val="20"/>
              </w:rPr>
            </w:pPr>
            <w:r w:rsidRPr="00805712">
              <w:rPr>
                <w:rFonts w:eastAsia="Calibri"/>
                <w:sz w:val="20"/>
              </w:rPr>
              <w:t>(Juge Tulloch)</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Appel rejeté</w:t>
            </w:r>
          </w:p>
          <w:p w:rsidR="00E1460E" w:rsidRPr="00805712" w:rsidRDefault="00E1460E" w:rsidP="00AE0F15">
            <w:pPr>
              <w:jc w:val="both"/>
              <w:rPr>
                <w:rFonts w:eastAsia="Calibri"/>
                <w:sz w:val="20"/>
              </w:rPr>
            </w:pPr>
          </w:p>
        </w:tc>
      </w:tr>
      <w:tr w:rsidR="00E1460E" w:rsidRPr="00805712" w:rsidTr="00AE0F15">
        <w:tc>
          <w:tcPr>
            <w:tcW w:w="2427" w:type="pct"/>
          </w:tcPr>
          <w:p w:rsidR="00E1460E" w:rsidRPr="00805712" w:rsidRDefault="00E1460E" w:rsidP="00AE0F15">
            <w:pPr>
              <w:jc w:val="both"/>
              <w:rPr>
                <w:rFonts w:eastAsia="Calibri"/>
                <w:sz w:val="20"/>
                <w:lang w:val="fr-CA"/>
              </w:rPr>
            </w:pPr>
            <w:r w:rsidRPr="00805712">
              <w:rPr>
                <w:rFonts w:eastAsia="Calibri"/>
                <w:sz w:val="20"/>
                <w:lang w:val="fr-CA"/>
              </w:rPr>
              <w:t>22 décembre 2011</w:t>
            </w:r>
          </w:p>
          <w:p w:rsidR="00E1460E" w:rsidRPr="00805712" w:rsidRDefault="00E1460E" w:rsidP="00AE0F15">
            <w:pPr>
              <w:jc w:val="both"/>
              <w:rPr>
                <w:rFonts w:eastAsia="Calibri"/>
                <w:sz w:val="20"/>
                <w:lang w:val="fr-CA"/>
              </w:rPr>
            </w:pPr>
            <w:r w:rsidRPr="00805712">
              <w:rPr>
                <w:rFonts w:eastAsia="Calibri"/>
                <w:sz w:val="20"/>
                <w:lang w:val="fr-CA"/>
              </w:rPr>
              <w:t>Cour d’appel de l’Ontario</w:t>
            </w:r>
          </w:p>
          <w:p w:rsidR="00E1460E" w:rsidRPr="00805712" w:rsidRDefault="00E1460E" w:rsidP="00AE0F15">
            <w:pPr>
              <w:jc w:val="both"/>
              <w:rPr>
                <w:rFonts w:eastAsia="Calibri"/>
                <w:sz w:val="20"/>
                <w:lang w:val="fr-CA"/>
              </w:rPr>
            </w:pPr>
            <w:r w:rsidRPr="00805712">
              <w:rPr>
                <w:rFonts w:eastAsia="Calibri"/>
                <w:sz w:val="20"/>
                <w:lang w:val="fr-CA"/>
              </w:rPr>
              <w:t>(Juge Rosenberg, Sharpe and Juriansz)</w:t>
            </w:r>
          </w:p>
          <w:p w:rsidR="00E1460E" w:rsidRPr="00805712" w:rsidRDefault="00E1460E" w:rsidP="00AE0F15">
            <w:pPr>
              <w:jc w:val="both"/>
              <w:rPr>
                <w:rFonts w:eastAsia="Calibri"/>
                <w:sz w:val="20"/>
              </w:rPr>
            </w:pPr>
            <w:r w:rsidRPr="00805712">
              <w:rPr>
                <w:rFonts w:eastAsia="Calibri"/>
                <w:sz w:val="20"/>
              </w:rPr>
              <w:t>2011 ONCA 819; C51187</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rPr>
            </w:pPr>
            <w:r w:rsidRPr="00805712">
              <w:rPr>
                <w:rFonts w:eastAsia="Calibri"/>
                <w:sz w:val="20"/>
              </w:rPr>
              <w:t>Appel rejeté</w:t>
            </w:r>
          </w:p>
          <w:p w:rsidR="00E1460E" w:rsidRPr="00805712" w:rsidRDefault="00E1460E" w:rsidP="00AE0F15">
            <w:pPr>
              <w:jc w:val="both"/>
              <w:rPr>
                <w:rFonts w:eastAsia="Calibri"/>
                <w:sz w:val="20"/>
              </w:rPr>
            </w:pPr>
          </w:p>
        </w:tc>
      </w:tr>
      <w:tr w:rsidR="00E1460E" w:rsidRPr="00C55FDA" w:rsidTr="00AE0F15">
        <w:tc>
          <w:tcPr>
            <w:tcW w:w="2427" w:type="pct"/>
          </w:tcPr>
          <w:p w:rsidR="00E1460E" w:rsidRPr="00805712" w:rsidRDefault="00E1460E" w:rsidP="00AE0F15">
            <w:pPr>
              <w:jc w:val="both"/>
              <w:rPr>
                <w:rFonts w:eastAsia="Calibri"/>
                <w:sz w:val="20"/>
              </w:rPr>
            </w:pPr>
            <w:r w:rsidRPr="00805712">
              <w:rPr>
                <w:rFonts w:eastAsia="Calibri"/>
                <w:sz w:val="20"/>
              </w:rPr>
              <w:t>23 mars 2012</w:t>
            </w:r>
          </w:p>
          <w:p w:rsidR="00E1460E" w:rsidRPr="00805712" w:rsidRDefault="00E1460E" w:rsidP="00AE0F15">
            <w:pPr>
              <w:jc w:val="both"/>
              <w:rPr>
                <w:rFonts w:eastAsia="Calibri"/>
                <w:sz w:val="20"/>
              </w:rPr>
            </w:pPr>
            <w:r w:rsidRPr="00805712">
              <w:rPr>
                <w:rFonts w:eastAsia="Calibri"/>
                <w:sz w:val="20"/>
              </w:rPr>
              <w:t>Cour suprême du Canada</w:t>
            </w:r>
          </w:p>
          <w:p w:rsidR="00E1460E" w:rsidRPr="00805712" w:rsidRDefault="00E1460E" w:rsidP="00AE0F15">
            <w:pPr>
              <w:jc w:val="both"/>
              <w:rPr>
                <w:rFonts w:eastAsia="Calibri"/>
                <w:sz w:val="20"/>
              </w:rPr>
            </w:pPr>
          </w:p>
        </w:tc>
        <w:tc>
          <w:tcPr>
            <w:tcW w:w="243" w:type="pct"/>
          </w:tcPr>
          <w:p w:rsidR="00E1460E" w:rsidRPr="00805712" w:rsidRDefault="00E1460E" w:rsidP="00AE0F15">
            <w:pPr>
              <w:jc w:val="both"/>
              <w:rPr>
                <w:rFonts w:eastAsia="Calibri"/>
                <w:sz w:val="20"/>
              </w:rPr>
            </w:pPr>
          </w:p>
        </w:tc>
        <w:tc>
          <w:tcPr>
            <w:tcW w:w="2330" w:type="pct"/>
          </w:tcPr>
          <w:p w:rsidR="00E1460E" w:rsidRPr="00805712" w:rsidRDefault="00E1460E" w:rsidP="00AE0F15">
            <w:pPr>
              <w:jc w:val="both"/>
              <w:rPr>
                <w:rFonts w:eastAsia="Calibri"/>
                <w:sz w:val="20"/>
                <w:lang w:val="fr-CA"/>
              </w:rPr>
            </w:pPr>
            <w:r w:rsidRPr="00805712">
              <w:rPr>
                <w:rFonts w:eastAsia="Calibri"/>
                <w:sz w:val="20"/>
                <w:lang w:val="fr-CA"/>
              </w:rPr>
              <w:t>Requête en prorogation du délai prévu pour signifier et déposer une demande d’autorisation d’appel et demande d’autorisation d’appel déposées</w:t>
            </w:r>
          </w:p>
        </w:tc>
      </w:tr>
    </w:tbl>
    <w:p w:rsidR="006A385E" w:rsidRPr="00E1460E"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6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34764</w:t>
            </w:r>
          </w:p>
          <w:p w:rsidR="00796C0C" w:rsidRPr="00BC203F" w:rsidRDefault="00796C0C" w:rsidP="00930955">
            <w:pPr>
              <w:rPr>
                <w:b/>
                <w:sz w:val="20"/>
                <w:szCs w:val="20"/>
                <w:lang w:val="fr-CA"/>
              </w:rPr>
            </w:pPr>
          </w:p>
        </w:tc>
        <w:tc>
          <w:tcPr>
            <w:tcW w:w="8118" w:type="dxa"/>
          </w:tcPr>
          <w:p w:rsidR="00796C0C" w:rsidRPr="00BC203F" w:rsidRDefault="00796C0C" w:rsidP="00C77AF8">
            <w:pPr>
              <w:jc w:val="both"/>
              <w:rPr>
                <w:sz w:val="20"/>
                <w:szCs w:val="20"/>
              </w:rPr>
            </w:pPr>
            <w:r w:rsidRPr="00BC203F">
              <w:rPr>
                <w:rStyle w:val="SCCLsocChar"/>
                <w:sz w:val="20"/>
                <w:szCs w:val="20"/>
                <w:lang w:val="en-CA"/>
              </w:rPr>
              <w:t>Parvez Ahmed v. Sheldon Pinx, Q.C. operating as Pinx &amp; Co. and the said Sheldon Pinx</w:t>
            </w:r>
            <w:r w:rsidRPr="00BC203F">
              <w:rPr>
                <w:sz w:val="20"/>
                <w:szCs w:val="20"/>
              </w:rPr>
              <w:t xml:space="preserve"> (Man.) (Civil)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application for leave to appeal from the judgment of the Court of Appeal of Manitoba, Number AI 11-30-07675, 2012 MBCA 14, dated February 13, 2012,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demande d’autorisation d’appel de l’arrêt de la Cour d’appel du Manitoba, numéro AI 11-30-07675, 2012 MBCA 14, daté du 13 février 2012, est rejetée sans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3726" w:rsidRPr="00584497" w:rsidTr="00AE0F15">
        <w:tc>
          <w:tcPr>
            <w:tcW w:w="5000" w:type="pct"/>
            <w:gridSpan w:val="3"/>
          </w:tcPr>
          <w:p w:rsidR="00813726" w:rsidRPr="00584497" w:rsidRDefault="00813726" w:rsidP="00AE0F15">
            <w:pPr>
              <w:jc w:val="both"/>
              <w:rPr>
                <w:rFonts w:eastAsia="Calibri"/>
                <w:sz w:val="20"/>
              </w:rPr>
            </w:pPr>
            <w:r w:rsidRPr="00584497">
              <w:rPr>
                <w:rFonts w:eastAsia="Calibri"/>
                <w:i/>
                <w:sz w:val="20"/>
              </w:rPr>
              <w:t xml:space="preserve">Canadian Charter of Rights and Freedoms </w:t>
            </w:r>
            <w:r w:rsidRPr="00584497">
              <w:rPr>
                <w:rFonts w:eastAsia="Calibri"/>
                <w:sz w:val="20"/>
              </w:rPr>
              <w:t xml:space="preserve">– Civil procedure – Security for costs – Whether the applicant’s ss. 7 and 15 </w:t>
            </w:r>
            <w:r w:rsidRPr="00584497">
              <w:rPr>
                <w:rFonts w:eastAsia="Calibri"/>
                <w:i/>
                <w:sz w:val="20"/>
              </w:rPr>
              <w:t>Charter</w:t>
            </w:r>
            <w:r w:rsidRPr="00584497">
              <w:rPr>
                <w:rFonts w:eastAsia="Calibri"/>
                <w:sz w:val="20"/>
              </w:rPr>
              <w:t xml:space="preserve"> rights were violated – Whether the courts below erred in applying a different level of scrutiny to the </w:t>
            </w:r>
            <w:r w:rsidRPr="00584497">
              <w:rPr>
                <w:rFonts w:eastAsia="Calibri"/>
                <w:sz w:val="20"/>
              </w:rPr>
              <w:lastRenderedPageBreak/>
              <w:t>evidence of the applicant compared to the evidence called by the respondent – Whether the courts below erred in failing to accommodate the applicant’s version of the facts and disregarding important evidence submitted by him.</w:t>
            </w:r>
          </w:p>
        </w:tc>
      </w:tr>
      <w:tr w:rsidR="00813726" w:rsidRPr="00584497" w:rsidTr="00AE0F15">
        <w:tc>
          <w:tcPr>
            <w:tcW w:w="5000" w:type="pct"/>
            <w:gridSpan w:val="3"/>
          </w:tcPr>
          <w:p w:rsidR="00813726" w:rsidRPr="00584497" w:rsidRDefault="00813726" w:rsidP="00AE0F15">
            <w:pPr>
              <w:jc w:val="both"/>
              <w:rPr>
                <w:rFonts w:eastAsia="Calibri"/>
                <w:sz w:val="20"/>
              </w:rPr>
            </w:pPr>
          </w:p>
        </w:tc>
      </w:tr>
      <w:tr w:rsidR="00813726" w:rsidRPr="00584497" w:rsidTr="00AE0F15">
        <w:tc>
          <w:tcPr>
            <w:tcW w:w="5000" w:type="pct"/>
            <w:gridSpan w:val="3"/>
          </w:tcPr>
          <w:p w:rsidR="00813726" w:rsidRPr="00584497" w:rsidRDefault="00813726" w:rsidP="00AE0F15">
            <w:pPr>
              <w:jc w:val="both"/>
              <w:rPr>
                <w:rFonts w:eastAsia="Calibri"/>
                <w:sz w:val="20"/>
              </w:rPr>
            </w:pPr>
            <w:r w:rsidRPr="00584497">
              <w:rPr>
                <w:rFonts w:eastAsia="Calibri"/>
                <w:sz w:val="20"/>
              </w:rPr>
              <w:t xml:space="preserve">In an action by Parvez Ahmed against his former solicitor, security for costs were ordered.  The statement of claim was later struck out for delay on the basis of Rule 56.06 of the Manitoba </w:t>
            </w:r>
            <w:r w:rsidRPr="00584497">
              <w:rPr>
                <w:rFonts w:eastAsia="Calibri"/>
                <w:i/>
                <w:sz w:val="20"/>
              </w:rPr>
              <w:t>Court of Queen’s Bench Rules</w:t>
            </w:r>
            <w:r w:rsidRPr="00584497">
              <w:rPr>
                <w:rFonts w:eastAsia="Calibri"/>
                <w:sz w:val="20"/>
              </w:rPr>
              <w:t>, the applicant having defaulted on filing the security for costs.</w:t>
            </w:r>
          </w:p>
          <w:p w:rsidR="00813726" w:rsidRPr="00584497" w:rsidRDefault="00813726" w:rsidP="00AE0F15">
            <w:pPr>
              <w:jc w:val="both"/>
              <w:rPr>
                <w:rFonts w:eastAsia="Calibri"/>
                <w:sz w:val="20"/>
              </w:rPr>
            </w:pPr>
          </w:p>
          <w:p w:rsidR="00813726" w:rsidRPr="00584497" w:rsidRDefault="00813726" w:rsidP="00AE0F15">
            <w:pPr>
              <w:jc w:val="both"/>
              <w:rPr>
                <w:rFonts w:eastAsia="Calibri"/>
                <w:sz w:val="20"/>
              </w:rPr>
            </w:pPr>
            <w:r w:rsidRPr="00584497">
              <w:rPr>
                <w:rFonts w:eastAsia="Calibri"/>
                <w:sz w:val="20"/>
              </w:rPr>
              <w:t>The Court of Queen’s Bench dismissed the applicant’s appeal from a Master’s order striking his statement of claim for failure to file security for costs.  The Court of Appeal dismissed the applicant’s appeal.</w:t>
            </w:r>
          </w:p>
          <w:p w:rsidR="00813726" w:rsidRPr="00584497" w:rsidRDefault="00813726" w:rsidP="00AE0F15">
            <w:pPr>
              <w:jc w:val="both"/>
              <w:rPr>
                <w:rFonts w:eastAsia="Calibri"/>
                <w:sz w:val="20"/>
              </w:rPr>
            </w:pPr>
          </w:p>
        </w:tc>
      </w:tr>
      <w:tr w:rsidR="00813726" w:rsidRPr="00584497" w:rsidTr="00AE0F15">
        <w:tc>
          <w:tcPr>
            <w:tcW w:w="2427" w:type="pct"/>
          </w:tcPr>
          <w:p w:rsidR="00813726" w:rsidRPr="00584497" w:rsidRDefault="00813726" w:rsidP="00AE0F15">
            <w:pPr>
              <w:jc w:val="both"/>
              <w:rPr>
                <w:rFonts w:eastAsia="Calibri"/>
                <w:sz w:val="20"/>
              </w:rPr>
            </w:pPr>
            <w:r w:rsidRPr="00584497">
              <w:rPr>
                <w:rFonts w:eastAsia="Calibri"/>
                <w:sz w:val="20"/>
              </w:rPr>
              <w:t>November 10, 2009</w:t>
            </w:r>
          </w:p>
          <w:p w:rsidR="00813726" w:rsidRPr="00584497" w:rsidRDefault="00813726" w:rsidP="00AE0F15">
            <w:pPr>
              <w:jc w:val="both"/>
              <w:rPr>
                <w:rFonts w:eastAsia="Calibri"/>
                <w:sz w:val="20"/>
              </w:rPr>
            </w:pPr>
            <w:r w:rsidRPr="00584497">
              <w:rPr>
                <w:rFonts w:eastAsia="Calibri"/>
                <w:sz w:val="20"/>
              </w:rPr>
              <w:t>Court of Queen’s Bench of Manitoba</w:t>
            </w:r>
          </w:p>
          <w:p w:rsidR="00813726" w:rsidRPr="00584497" w:rsidRDefault="00813726" w:rsidP="00AE0F15">
            <w:pPr>
              <w:jc w:val="both"/>
              <w:rPr>
                <w:rFonts w:eastAsia="Calibri"/>
                <w:sz w:val="20"/>
              </w:rPr>
            </w:pPr>
            <w:r w:rsidRPr="00584497">
              <w:rPr>
                <w:rFonts w:eastAsia="Calibri"/>
                <w:sz w:val="20"/>
              </w:rPr>
              <w:t>(Ring, Master)</w:t>
            </w:r>
          </w:p>
          <w:p w:rsidR="00813726" w:rsidRPr="00584497" w:rsidRDefault="00813726" w:rsidP="00AE0F15">
            <w:pPr>
              <w:jc w:val="both"/>
              <w:rPr>
                <w:rFonts w:eastAsia="Calibri"/>
                <w:sz w:val="20"/>
              </w:rPr>
            </w:pPr>
          </w:p>
        </w:tc>
        <w:tc>
          <w:tcPr>
            <w:tcW w:w="243" w:type="pct"/>
          </w:tcPr>
          <w:p w:rsidR="00813726" w:rsidRPr="00584497" w:rsidRDefault="00813726" w:rsidP="00AE0F15">
            <w:pPr>
              <w:jc w:val="both"/>
              <w:rPr>
                <w:rFonts w:eastAsia="Calibri"/>
                <w:sz w:val="20"/>
              </w:rPr>
            </w:pPr>
          </w:p>
        </w:tc>
        <w:tc>
          <w:tcPr>
            <w:tcW w:w="2330" w:type="pct"/>
          </w:tcPr>
          <w:p w:rsidR="00813726" w:rsidRPr="00584497" w:rsidRDefault="00813726" w:rsidP="00AE0F15">
            <w:pPr>
              <w:jc w:val="both"/>
              <w:rPr>
                <w:rFonts w:eastAsia="Calibri"/>
                <w:sz w:val="20"/>
              </w:rPr>
            </w:pPr>
            <w:r w:rsidRPr="00584497">
              <w:rPr>
                <w:rFonts w:eastAsia="Calibri"/>
                <w:sz w:val="20"/>
              </w:rPr>
              <w:t>Respondent’s motion for security for costs, granted.</w:t>
            </w:r>
          </w:p>
          <w:p w:rsidR="00813726" w:rsidRPr="00584497" w:rsidRDefault="00813726" w:rsidP="00AE0F15">
            <w:pPr>
              <w:jc w:val="both"/>
              <w:rPr>
                <w:rFonts w:eastAsia="Calibri"/>
                <w:sz w:val="20"/>
              </w:rPr>
            </w:pPr>
          </w:p>
          <w:p w:rsidR="00813726" w:rsidRPr="00584497" w:rsidRDefault="00813726" w:rsidP="00AE0F15">
            <w:pPr>
              <w:jc w:val="both"/>
              <w:rPr>
                <w:rFonts w:eastAsia="Calibri"/>
                <w:sz w:val="20"/>
              </w:rPr>
            </w:pPr>
          </w:p>
        </w:tc>
      </w:tr>
      <w:tr w:rsidR="00813726" w:rsidRPr="00584497" w:rsidTr="00AE0F15">
        <w:tc>
          <w:tcPr>
            <w:tcW w:w="2427" w:type="pct"/>
          </w:tcPr>
          <w:p w:rsidR="00813726" w:rsidRPr="00584497" w:rsidRDefault="00813726" w:rsidP="00AE0F15">
            <w:pPr>
              <w:jc w:val="both"/>
              <w:rPr>
                <w:rFonts w:eastAsia="Calibri"/>
                <w:sz w:val="20"/>
              </w:rPr>
            </w:pPr>
            <w:r w:rsidRPr="00584497">
              <w:rPr>
                <w:rFonts w:eastAsia="Calibri"/>
                <w:sz w:val="20"/>
              </w:rPr>
              <w:t>April 11, 2011</w:t>
            </w:r>
          </w:p>
          <w:p w:rsidR="00813726" w:rsidRPr="00584497" w:rsidRDefault="00813726" w:rsidP="00AE0F15">
            <w:pPr>
              <w:jc w:val="both"/>
              <w:rPr>
                <w:rFonts w:eastAsia="Calibri"/>
                <w:sz w:val="20"/>
              </w:rPr>
            </w:pPr>
            <w:r w:rsidRPr="00584497">
              <w:rPr>
                <w:rFonts w:eastAsia="Calibri"/>
                <w:sz w:val="20"/>
              </w:rPr>
              <w:t>Court of Queen’s Bench of Manitoba</w:t>
            </w:r>
          </w:p>
          <w:p w:rsidR="00813726" w:rsidRPr="00584497" w:rsidRDefault="00813726" w:rsidP="00AE0F15">
            <w:pPr>
              <w:jc w:val="both"/>
              <w:rPr>
                <w:rFonts w:eastAsia="Calibri"/>
                <w:sz w:val="20"/>
              </w:rPr>
            </w:pPr>
            <w:r w:rsidRPr="00584497">
              <w:rPr>
                <w:rFonts w:eastAsia="Calibri"/>
                <w:sz w:val="20"/>
              </w:rPr>
              <w:t>(Lee, Sr. Master)</w:t>
            </w:r>
          </w:p>
          <w:p w:rsidR="00813726" w:rsidRPr="00584497" w:rsidRDefault="00813726" w:rsidP="00AE0F15">
            <w:pPr>
              <w:jc w:val="both"/>
              <w:rPr>
                <w:rFonts w:eastAsia="Calibri"/>
                <w:sz w:val="20"/>
              </w:rPr>
            </w:pPr>
          </w:p>
        </w:tc>
        <w:tc>
          <w:tcPr>
            <w:tcW w:w="243" w:type="pct"/>
          </w:tcPr>
          <w:p w:rsidR="00813726" w:rsidRPr="00584497" w:rsidRDefault="00813726" w:rsidP="00AE0F15">
            <w:pPr>
              <w:jc w:val="both"/>
              <w:rPr>
                <w:rFonts w:eastAsia="Calibri"/>
                <w:sz w:val="20"/>
              </w:rPr>
            </w:pPr>
          </w:p>
        </w:tc>
        <w:tc>
          <w:tcPr>
            <w:tcW w:w="2330" w:type="pct"/>
          </w:tcPr>
          <w:p w:rsidR="00813726" w:rsidRPr="00584497" w:rsidRDefault="00813726" w:rsidP="00AE0F15">
            <w:pPr>
              <w:jc w:val="both"/>
              <w:rPr>
                <w:rFonts w:eastAsia="Calibri"/>
                <w:sz w:val="20"/>
              </w:rPr>
            </w:pPr>
            <w:r w:rsidRPr="00584497">
              <w:rPr>
                <w:rFonts w:eastAsia="Calibri"/>
                <w:sz w:val="20"/>
              </w:rPr>
              <w:t>Respondent’s motion to strike applicant’s statement of claim, granted.</w:t>
            </w:r>
          </w:p>
          <w:p w:rsidR="00813726" w:rsidRPr="00584497" w:rsidRDefault="00813726" w:rsidP="00AE0F15">
            <w:pPr>
              <w:jc w:val="both"/>
              <w:rPr>
                <w:rFonts w:eastAsia="Calibri"/>
                <w:sz w:val="20"/>
              </w:rPr>
            </w:pPr>
          </w:p>
          <w:p w:rsidR="00813726" w:rsidRPr="00584497" w:rsidRDefault="00813726" w:rsidP="00AE0F15">
            <w:pPr>
              <w:jc w:val="both"/>
              <w:rPr>
                <w:rFonts w:eastAsia="Calibri"/>
                <w:sz w:val="20"/>
              </w:rPr>
            </w:pPr>
          </w:p>
        </w:tc>
      </w:tr>
      <w:tr w:rsidR="00813726" w:rsidRPr="00584497" w:rsidTr="00AE0F15">
        <w:tc>
          <w:tcPr>
            <w:tcW w:w="2427" w:type="pct"/>
          </w:tcPr>
          <w:p w:rsidR="00813726" w:rsidRPr="00584497" w:rsidRDefault="00813726" w:rsidP="00AE0F15">
            <w:pPr>
              <w:jc w:val="both"/>
              <w:rPr>
                <w:rFonts w:eastAsia="Calibri"/>
                <w:sz w:val="20"/>
              </w:rPr>
            </w:pPr>
            <w:r w:rsidRPr="00584497">
              <w:rPr>
                <w:rFonts w:eastAsia="Calibri"/>
                <w:sz w:val="20"/>
              </w:rPr>
              <w:t>September 30, 2011</w:t>
            </w:r>
          </w:p>
          <w:p w:rsidR="00813726" w:rsidRPr="00584497" w:rsidRDefault="00813726" w:rsidP="00AE0F15">
            <w:pPr>
              <w:jc w:val="both"/>
              <w:rPr>
                <w:rFonts w:eastAsia="Calibri"/>
                <w:sz w:val="20"/>
              </w:rPr>
            </w:pPr>
            <w:r w:rsidRPr="00584497">
              <w:rPr>
                <w:rFonts w:eastAsia="Calibri"/>
                <w:sz w:val="20"/>
              </w:rPr>
              <w:t>Court of Queen’s Bench of Manitoba</w:t>
            </w:r>
          </w:p>
          <w:p w:rsidR="00813726" w:rsidRPr="00584497" w:rsidRDefault="00813726" w:rsidP="00AE0F15">
            <w:pPr>
              <w:jc w:val="both"/>
              <w:rPr>
                <w:rFonts w:eastAsia="Calibri"/>
                <w:sz w:val="20"/>
              </w:rPr>
            </w:pPr>
            <w:r w:rsidRPr="00584497">
              <w:rPr>
                <w:rFonts w:eastAsia="Calibri"/>
                <w:sz w:val="20"/>
              </w:rPr>
              <w:t>(Cameron J.)</w:t>
            </w:r>
          </w:p>
          <w:p w:rsidR="00813726" w:rsidRPr="00584497" w:rsidRDefault="00813726" w:rsidP="00AE0F15">
            <w:pPr>
              <w:jc w:val="both"/>
              <w:rPr>
                <w:rFonts w:eastAsia="Calibri"/>
                <w:sz w:val="20"/>
              </w:rPr>
            </w:pPr>
          </w:p>
        </w:tc>
        <w:tc>
          <w:tcPr>
            <w:tcW w:w="243" w:type="pct"/>
          </w:tcPr>
          <w:p w:rsidR="00813726" w:rsidRPr="00584497" w:rsidRDefault="00813726" w:rsidP="00AE0F15">
            <w:pPr>
              <w:jc w:val="both"/>
              <w:rPr>
                <w:rFonts w:eastAsia="Calibri"/>
                <w:sz w:val="20"/>
              </w:rPr>
            </w:pPr>
          </w:p>
        </w:tc>
        <w:tc>
          <w:tcPr>
            <w:tcW w:w="2330" w:type="pct"/>
          </w:tcPr>
          <w:p w:rsidR="00813726" w:rsidRPr="00584497" w:rsidRDefault="00813726" w:rsidP="00AE0F15">
            <w:pPr>
              <w:jc w:val="both"/>
              <w:rPr>
                <w:rFonts w:eastAsia="Calibri"/>
                <w:sz w:val="20"/>
              </w:rPr>
            </w:pPr>
            <w:r w:rsidRPr="00584497">
              <w:rPr>
                <w:rFonts w:eastAsia="Calibri"/>
                <w:sz w:val="20"/>
              </w:rPr>
              <w:t>Applicant’s appeal, dismissed.</w:t>
            </w:r>
          </w:p>
          <w:p w:rsidR="00813726" w:rsidRPr="00584497" w:rsidRDefault="00813726" w:rsidP="00AE0F15">
            <w:pPr>
              <w:jc w:val="both"/>
              <w:rPr>
                <w:rFonts w:eastAsia="Calibri"/>
                <w:sz w:val="20"/>
              </w:rPr>
            </w:pPr>
          </w:p>
          <w:p w:rsidR="00813726" w:rsidRPr="00584497" w:rsidRDefault="00813726" w:rsidP="00AE0F15">
            <w:pPr>
              <w:jc w:val="both"/>
              <w:rPr>
                <w:rFonts w:eastAsia="Calibri"/>
                <w:sz w:val="20"/>
              </w:rPr>
            </w:pPr>
          </w:p>
        </w:tc>
      </w:tr>
      <w:tr w:rsidR="00813726" w:rsidRPr="00584497" w:rsidTr="00AE0F15">
        <w:tc>
          <w:tcPr>
            <w:tcW w:w="2427" w:type="pct"/>
          </w:tcPr>
          <w:p w:rsidR="00813726" w:rsidRPr="00584497" w:rsidRDefault="00813726" w:rsidP="00AE0F15">
            <w:pPr>
              <w:jc w:val="both"/>
              <w:rPr>
                <w:rFonts w:eastAsia="Calibri"/>
                <w:sz w:val="20"/>
              </w:rPr>
            </w:pPr>
            <w:r w:rsidRPr="00584497">
              <w:rPr>
                <w:rFonts w:eastAsia="Calibri"/>
                <w:sz w:val="20"/>
              </w:rPr>
              <w:t>February 13, 2012</w:t>
            </w:r>
          </w:p>
          <w:p w:rsidR="00813726" w:rsidRPr="00584497" w:rsidRDefault="00813726" w:rsidP="00AE0F15">
            <w:pPr>
              <w:jc w:val="both"/>
              <w:rPr>
                <w:rFonts w:eastAsia="Calibri"/>
                <w:sz w:val="20"/>
              </w:rPr>
            </w:pPr>
            <w:r w:rsidRPr="00584497">
              <w:rPr>
                <w:rFonts w:eastAsia="Calibri"/>
                <w:sz w:val="20"/>
              </w:rPr>
              <w:t>Court of Appeal of Manitoba</w:t>
            </w:r>
          </w:p>
          <w:p w:rsidR="00813726" w:rsidRPr="00584497" w:rsidRDefault="00813726" w:rsidP="00AE0F15">
            <w:pPr>
              <w:jc w:val="both"/>
              <w:rPr>
                <w:rFonts w:eastAsia="Calibri"/>
                <w:sz w:val="20"/>
              </w:rPr>
            </w:pPr>
            <w:r w:rsidRPr="00584497">
              <w:rPr>
                <w:rFonts w:eastAsia="Calibri"/>
                <w:sz w:val="20"/>
              </w:rPr>
              <w:t>(Monnin, Hamilton and Freedman JJ.A.)</w:t>
            </w:r>
          </w:p>
          <w:p w:rsidR="00813726" w:rsidRPr="00584497" w:rsidRDefault="00813726" w:rsidP="00AE0F15">
            <w:pPr>
              <w:jc w:val="both"/>
              <w:rPr>
                <w:rFonts w:eastAsia="Calibri"/>
                <w:sz w:val="20"/>
              </w:rPr>
            </w:pPr>
          </w:p>
        </w:tc>
        <w:tc>
          <w:tcPr>
            <w:tcW w:w="243" w:type="pct"/>
          </w:tcPr>
          <w:p w:rsidR="00813726" w:rsidRPr="00584497" w:rsidRDefault="00813726" w:rsidP="00AE0F15">
            <w:pPr>
              <w:jc w:val="both"/>
              <w:rPr>
                <w:rFonts w:eastAsia="Calibri"/>
                <w:sz w:val="20"/>
              </w:rPr>
            </w:pPr>
          </w:p>
        </w:tc>
        <w:tc>
          <w:tcPr>
            <w:tcW w:w="2330" w:type="pct"/>
          </w:tcPr>
          <w:p w:rsidR="00813726" w:rsidRPr="00584497" w:rsidRDefault="00813726" w:rsidP="00AE0F15">
            <w:pPr>
              <w:jc w:val="both"/>
              <w:rPr>
                <w:rFonts w:eastAsia="Calibri"/>
                <w:sz w:val="20"/>
              </w:rPr>
            </w:pPr>
            <w:r w:rsidRPr="00584497">
              <w:rPr>
                <w:rFonts w:eastAsia="Calibri"/>
                <w:sz w:val="20"/>
              </w:rPr>
              <w:t>Applicant’s appeal, dismissed.</w:t>
            </w:r>
          </w:p>
          <w:p w:rsidR="00813726" w:rsidRPr="00584497" w:rsidRDefault="00813726" w:rsidP="00AE0F15">
            <w:pPr>
              <w:jc w:val="both"/>
              <w:rPr>
                <w:rFonts w:eastAsia="Calibri"/>
                <w:sz w:val="20"/>
              </w:rPr>
            </w:pPr>
          </w:p>
          <w:p w:rsidR="00813726" w:rsidRPr="00584497" w:rsidRDefault="00813726" w:rsidP="00AE0F15">
            <w:pPr>
              <w:jc w:val="both"/>
              <w:rPr>
                <w:rFonts w:eastAsia="Calibri"/>
                <w:sz w:val="20"/>
              </w:rPr>
            </w:pPr>
          </w:p>
        </w:tc>
      </w:tr>
      <w:tr w:rsidR="00813726" w:rsidRPr="00584497" w:rsidTr="00AE0F15">
        <w:tc>
          <w:tcPr>
            <w:tcW w:w="2427" w:type="pct"/>
          </w:tcPr>
          <w:p w:rsidR="00813726" w:rsidRPr="00584497" w:rsidRDefault="00813726" w:rsidP="00AE0F15">
            <w:pPr>
              <w:jc w:val="both"/>
              <w:rPr>
                <w:rFonts w:eastAsia="Calibri"/>
                <w:sz w:val="20"/>
              </w:rPr>
            </w:pPr>
            <w:r w:rsidRPr="00584497">
              <w:rPr>
                <w:rFonts w:eastAsia="Calibri"/>
                <w:sz w:val="20"/>
              </w:rPr>
              <w:t>March 21, 2012</w:t>
            </w:r>
          </w:p>
          <w:p w:rsidR="00813726" w:rsidRPr="00584497" w:rsidRDefault="00813726" w:rsidP="00AE0F15">
            <w:pPr>
              <w:jc w:val="both"/>
              <w:rPr>
                <w:rFonts w:eastAsia="Calibri"/>
                <w:sz w:val="20"/>
              </w:rPr>
            </w:pPr>
            <w:r w:rsidRPr="00584497">
              <w:rPr>
                <w:rFonts w:eastAsia="Calibri"/>
                <w:sz w:val="20"/>
              </w:rPr>
              <w:t>Supreme Court of Canada</w:t>
            </w:r>
          </w:p>
        </w:tc>
        <w:tc>
          <w:tcPr>
            <w:tcW w:w="243" w:type="pct"/>
          </w:tcPr>
          <w:p w:rsidR="00813726" w:rsidRPr="00584497" w:rsidRDefault="00813726" w:rsidP="00AE0F15">
            <w:pPr>
              <w:jc w:val="both"/>
              <w:rPr>
                <w:rFonts w:eastAsia="Calibri"/>
                <w:sz w:val="20"/>
              </w:rPr>
            </w:pPr>
          </w:p>
        </w:tc>
        <w:tc>
          <w:tcPr>
            <w:tcW w:w="2330" w:type="pct"/>
          </w:tcPr>
          <w:p w:rsidR="00813726" w:rsidRPr="00584497" w:rsidRDefault="00813726" w:rsidP="00AE0F15">
            <w:pPr>
              <w:jc w:val="both"/>
              <w:rPr>
                <w:rFonts w:eastAsia="Calibri"/>
                <w:sz w:val="20"/>
              </w:rPr>
            </w:pPr>
            <w:r w:rsidRPr="00584497">
              <w:rPr>
                <w:rFonts w:eastAsia="Calibri"/>
                <w:sz w:val="20"/>
              </w:rPr>
              <w:t>Application for leave to appeal, filed.</w:t>
            </w:r>
          </w:p>
          <w:p w:rsidR="00813726" w:rsidRPr="00584497" w:rsidRDefault="0081372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6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3726" w:rsidRPr="00C55FDA" w:rsidTr="00AE0F15">
        <w:tc>
          <w:tcPr>
            <w:tcW w:w="5000" w:type="pct"/>
            <w:gridSpan w:val="3"/>
          </w:tcPr>
          <w:p w:rsidR="00813726" w:rsidRPr="00584497" w:rsidRDefault="00813726" w:rsidP="00AE0F15">
            <w:pPr>
              <w:jc w:val="both"/>
              <w:rPr>
                <w:rFonts w:eastAsia="Calibri"/>
                <w:sz w:val="20"/>
                <w:lang w:val="fr-CA"/>
              </w:rPr>
            </w:pPr>
            <w:r w:rsidRPr="00584497">
              <w:rPr>
                <w:rFonts w:eastAsia="Calibri"/>
                <w:i/>
                <w:sz w:val="20"/>
                <w:lang w:val="fr-CA"/>
              </w:rPr>
              <w:t>Charte canadienne des droits et libertés</w:t>
            </w:r>
            <w:r w:rsidRPr="00584497">
              <w:rPr>
                <w:rFonts w:eastAsia="Calibri"/>
                <w:sz w:val="20"/>
                <w:lang w:val="fr-CA"/>
              </w:rPr>
              <w:t xml:space="preserve"> – Procédure civile – Cautionnement pour frais – A</w:t>
            </w:r>
            <w:r w:rsidRPr="00584497">
              <w:rPr>
                <w:rFonts w:eastAsia="Calibri"/>
                <w:sz w:val="20"/>
                <w:lang w:val="fr-CA"/>
              </w:rPr>
              <w:noBreakHyphen/>
              <w:t>t</w:t>
            </w:r>
            <w:r w:rsidRPr="00584497">
              <w:rPr>
                <w:rFonts w:eastAsia="Calibri"/>
                <w:sz w:val="20"/>
                <w:lang w:val="fr-CA"/>
              </w:rPr>
              <w:noBreakHyphen/>
              <w:t xml:space="preserve">il été porté atteinte aux droits du demandeur garantis par les art. 7 et 15 de la </w:t>
            </w:r>
            <w:r w:rsidRPr="00584497">
              <w:rPr>
                <w:rFonts w:eastAsia="Calibri"/>
                <w:i/>
                <w:sz w:val="20"/>
                <w:lang w:val="fr-CA"/>
              </w:rPr>
              <w:t>Charte</w:t>
            </w:r>
            <w:r w:rsidRPr="00584497">
              <w:rPr>
                <w:rFonts w:eastAsia="Calibri"/>
                <w:sz w:val="20"/>
                <w:lang w:val="fr-CA"/>
              </w:rPr>
              <w:t>? – Les tribunaux inférieurs ont</w:t>
            </w:r>
            <w:r w:rsidRPr="00584497">
              <w:rPr>
                <w:rFonts w:eastAsia="Calibri"/>
                <w:sz w:val="20"/>
                <w:lang w:val="fr-CA"/>
              </w:rPr>
              <w:noBreakHyphen/>
              <w:t>ils commis une erreur en appliquant différents degrés d’examen de la preuve du demandeur par rapport à la preuve de l’intimée? – Les tribunaux inférieurs ont</w:t>
            </w:r>
            <w:r w:rsidRPr="00584497">
              <w:rPr>
                <w:rFonts w:eastAsia="Calibri"/>
                <w:sz w:val="20"/>
                <w:lang w:val="fr-CA"/>
              </w:rPr>
              <w:noBreakHyphen/>
              <w:t>ils commis une erreur en ne tenant pas compte de la version des faits du demandeur et des éléments de preuve importants que celui</w:t>
            </w:r>
            <w:r w:rsidRPr="00584497">
              <w:rPr>
                <w:rFonts w:eastAsia="Calibri"/>
                <w:sz w:val="20"/>
                <w:lang w:val="fr-CA"/>
              </w:rPr>
              <w:noBreakHyphen/>
              <w:t>ci avait présentés?</w:t>
            </w:r>
          </w:p>
        </w:tc>
      </w:tr>
      <w:tr w:rsidR="00813726" w:rsidRPr="00C55FDA" w:rsidTr="00AE0F15">
        <w:tc>
          <w:tcPr>
            <w:tcW w:w="5000" w:type="pct"/>
            <w:gridSpan w:val="3"/>
          </w:tcPr>
          <w:p w:rsidR="00813726" w:rsidRPr="00584497" w:rsidRDefault="00813726" w:rsidP="00AE0F15">
            <w:pPr>
              <w:jc w:val="both"/>
              <w:rPr>
                <w:rFonts w:eastAsia="Calibri"/>
                <w:sz w:val="20"/>
                <w:lang w:val="fr-CA"/>
              </w:rPr>
            </w:pPr>
          </w:p>
        </w:tc>
      </w:tr>
      <w:tr w:rsidR="00813726" w:rsidRPr="00584497" w:rsidTr="00AE0F15">
        <w:tc>
          <w:tcPr>
            <w:tcW w:w="5000" w:type="pct"/>
            <w:gridSpan w:val="3"/>
          </w:tcPr>
          <w:p w:rsidR="00813726" w:rsidRPr="00584497" w:rsidRDefault="00813726" w:rsidP="00AE0F15">
            <w:pPr>
              <w:jc w:val="both"/>
              <w:rPr>
                <w:rFonts w:eastAsia="Calibri"/>
                <w:sz w:val="20"/>
                <w:lang w:val="fr-CA"/>
              </w:rPr>
            </w:pPr>
            <w:r w:rsidRPr="00584497">
              <w:rPr>
                <w:rFonts w:eastAsia="Calibri"/>
                <w:sz w:val="20"/>
                <w:lang w:val="fr-CA"/>
              </w:rPr>
              <w:t xml:space="preserve">Dans le cadre d’une poursuite engagée par Parvez Ahmed contre son ancien avocat, la cour a ordonné le versement d’un cautionnement pour frais.  La déclaration a été ensuite radiée, en vertu de l’art. 56.06 des </w:t>
            </w:r>
            <w:r w:rsidRPr="00584497">
              <w:rPr>
                <w:rFonts w:eastAsia="Calibri"/>
                <w:i/>
                <w:sz w:val="20"/>
                <w:lang w:val="fr-CA"/>
              </w:rPr>
              <w:t xml:space="preserve">Règles de la Cour du Banc de la Reine </w:t>
            </w:r>
            <w:r w:rsidRPr="00584497">
              <w:rPr>
                <w:rFonts w:eastAsia="Calibri"/>
                <w:sz w:val="20"/>
                <w:lang w:val="fr-CA"/>
              </w:rPr>
              <w:t>du</w:t>
            </w:r>
            <w:r w:rsidRPr="00584497">
              <w:rPr>
                <w:rFonts w:eastAsia="Calibri"/>
                <w:i/>
                <w:sz w:val="20"/>
                <w:lang w:val="fr-CA"/>
              </w:rPr>
              <w:t xml:space="preserve"> </w:t>
            </w:r>
            <w:r w:rsidRPr="00584497">
              <w:rPr>
                <w:rFonts w:eastAsia="Calibri"/>
                <w:sz w:val="20"/>
                <w:lang w:val="fr-CA"/>
              </w:rPr>
              <w:t>Manitoba, en raison du défaut du demandeur de verser le cautionnement pour frais.</w:t>
            </w:r>
          </w:p>
          <w:p w:rsidR="00813726" w:rsidRPr="00584497" w:rsidRDefault="00813726" w:rsidP="00AE0F15">
            <w:pPr>
              <w:jc w:val="both"/>
              <w:rPr>
                <w:rFonts w:eastAsia="Calibri"/>
                <w:sz w:val="20"/>
                <w:lang w:val="fr-CA"/>
              </w:rPr>
            </w:pPr>
          </w:p>
          <w:p w:rsidR="00813726" w:rsidRPr="00584497" w:rsidRDefault="00813726" w:rsidP="00AE0F15">
            <w:pPr>
              <w:jc w:val="both"/>
              <w:rPr>
                <w:rFonts w:eastAsia="Calibri"/>
                <w:sz w:val="20"/>
                <w:lang w:val="fr-CA"/>
              </w:rPr>
            </w:pPr>
            <w:r w:rsidRPr="00584497">
              <w:rPr>
                <w:rFonts w:eastAsia="Calibri"/>
                <w:sz w:val="20"/>
                <w:lang w:val="fr-CA"/>
              </w:rPr>
              <w:t>La Cour du Banc de la Reine a rejeté l’appel du demandeur à l’encontre de l’ordonnance par laquelle un conseiller</w:t>
            </w:r>
            <w:r w:rsidRPr="00584497">
              <w:rPr>
                <w:rFonts w:eastAsia="Calibri"/>
                <w:sz w:val="20"/>
                <w:lang w:val="fr-CA"/>
              </w:rPr>
              <w:noBreakHyphen/>
              <w:t>maître avait radié sa déclaration pour défaut de verser le cautionnement pour frais.  La Cour d’appel a rejeté l’appel du demandeur.</w:t>
            </w:r>
          </w:p>
          <w:p w:rsidR="00813726" w:rsidRPr="00584497" w:rsidRDefault="00813726" w:rsidP="00AE0F15">
            <w:pPr>
              <w:jc w:val="both"/>
              <w:rPr>
                <w:rFonts w:eastAsia="Calibri"/>
                <w:sz w:val="20"/>
                <w:lang w:val="fr-CA"/>
              </w:rPr>
            </w:pPr>
          </w:p>
        </w:tc>
      </w:tr>
      <w:tr w:rsidR="00813726" w:rsidRPr="00C55FDA" w:rsidTr="00D553D4">
        <w:trPr>
          <w:cantSplit/>
        </w:trPr>
        <w:tc>
          <w:tcPr>
            <w:tcW w:w="2427" w:type="pct"/>
          </w:tcPr>
          <w:p w:rsidR="00813726" w:rsidRPr="00584497" w:rsidRDefault="00813726" w:rsidP="00AE0F15">
            <w:pPr>
              <w:jc w:val="both"/>
              <w:rPr>
                <w:rFonts w:eastAsia="Calibri"/>
                <w:sz w:val="20"/>
                <w:lang w:val="fr-CA"/>
              </w:rPr>
            </w:pPr>
            <w:r w:rsidRPr="00584497">
              <w:rPr>
                <w:rFonts w:eastAsia="Calibri"/>
                <w:sz w:val="20"/>
                <w:lang w:val="fr-CA"/>
              </w:rPr>
              <w:lastRenderedPageBreak/>
              <w:t>10 novembre 2009</w:t>
            </w:r>
          </w:p>
          <w:p w:rsidR="00813726" w:rsidRPr="00584497" w:rsidRDefault="00813726" w:rsidP="00AE0F15">
            <w:pPr>
              <w:jc w:val="both"/>
              <w:rPr>
                <w:rFonts w:eastAsia="Calibri"/>
                <w:sz w:val="20"/>
                <w:lang w:val="fr-CA"/>
              </w:rPr>
            </w:pPr>
            <w:r w:rsidRPr="00584497">
              <w:rPr>
                <w:rFonts w:eastAsia="Calibri"/>
                <w:sz w:val="20"/>
                <w:lang w:val="fr-CA"/>
              </w:rPr>
              <w:t>Cour du Banc de la Reine du Manitoba</w:t>
            </w:r>
          </w:p>
          <w:p w:rsidR="00813726" w:rsidRPr="00584497" w:rsidRDefault="00813726" w:rsidP="00AE0F15">
            <w:pPr>
              <w:jc w:val="both"/>
              <w:rPr>
                <w:rFonts w:eastAsia="Calibri"/>
                <w:sz w:val="20"/>
                <w:lang w:val="fr-CA"/>
              </w:rPr>
            </w:pPr>
            <w:r w:rsidRPr="00584497">
              <w:rPr>
                <w:rFonts w:eastAsia="Calibri"/>
                <w:sz w:val="20"/>
                <w:lang w:val="fr-CA"/>
              </w:rPr>
              <w:t>(Le conseiller</w:t>
            </w:r>
            <w:r w:rsidRPr="00584497">
              <w:rPr>
                <w:rFonts w:eastAsia="Calibri"/>
                <w:sz w:val="20"/>
                <w:lang w:val="fr-CA"/>
              </w:rPr>
              <w:noBreakHyphen/>
              <w:t>maître Ring)</w:t>
            </w:r>
          </w:p>
          <w:p w:rsidR="00813726" w:rsidRPr="00584497" w:rsidRDefault="00813726" w:rsidP="00AE0F15">
            <w:pPr>
              <w:jc w:val="both"/>
              <w:rPr>
                <w:rFonts w:eastAsia="Calibri"/>
                <w:sz w:val="20"/>
                <w:lang w:val="fr-CA"/>
              </w:rPr>
            </w:pPr>
          </w:p>
        </w:tc>
        <w:tc>
          <w:tcPr>
            <w:tcW w:w="243" w:type="pct"/>
          </w:tcPr>
          <w:p w:rsidR="00813726" w:rsidRPr="00584497" w:rsidRDefault="00813726" w:rsidP="00AE0F15">
            <w:pPr>
              <w:jc w:val="both"/>
              <w:rPr>
                <w:rFonts w:eastAsia="Calibri"/>
                <w:sz w:val="20"/>
                <w:lang w:val="fr-CA"/>
              </w:rPr>
            </w:pPr>
          </w:p>
        </w:tc>
        <w:tc>
          <w:tcPr>
            <w:tcW w:w="2330" w:type="pct"/>
          </w:tcPr>
          <w:p w:rsidR="00813726" w:rsidRPr="00584497" w:rsidRDefault="00813726" w:rsidP="00AE0F15">
            <w:pPr>
              <w:jc w:val="both"/>
              <w:rPr>
                <w:rFonts w:eastAsia="Calibri"/>
                <w:sz w:val="20"/>
                <w:lang w:val="fr-CA"/>
              </w:rPr>
            </w:pPr>
            <w:r w:rsidRPr="00584497">
              <w:rPr>
                <w:rFonts w:eastAsia="Calibri"/>
                <w:sz w:val="20"/>
                <w:lang w:val="fr-CA"/>
              </w:rPr>
              <w:t>Requête de l’intimée en cautionnement pour frais, accueillie.</w:t>
            </w:r>
          </w:p>
          <w:p w:rsidR="00813726" w:rsidRPr="00584497" w:rsidRDefault="00813726" w:rsidP="00AE0F15">
            <w:pPr>
              <w:jc w:val="both"/>
              <w:rPr>
                <w:rFonts w:eastAsia="Calibri"/>
                <w:sz w:val="20"/>
                <w:lang w:val="fr-CA"/>
              </w:rPr>
            </w:pPr>
          </w:p>
          <w:p w:rsidR="00813726" w:rsidRPr="00584497" w:rsidRDefault="00813726" w:rsidP="00AE0F15">
            <w:pPr>
              <w:jc w:val="both"/>
              <w:rPr>
                <w:rFonts w:eastAsia="Calibri"/>
                <w:sz w:val="20"/>
                <w:lang w:val="fr-CA"/>
              </w:rPr>
            </w:pPr>
          </w:p>
        </w:tc>
      </w:tr>
      <w:tr w:rsidR="00813726" w:rsidRPr="00C55FDA" w:rsidTr="00D553D4">
        <w:trPr>
          <w:cantSplit/>
        </w:trPr>
        <w:tc>
          <w:tcPr>
            <w:tcW w:w="2427" w:type="pct"/>
          </w:tcPr>
          <w:p w:rsidR="00813726" w:rsidRPr="00584497" w:rsidRDefault="00813726" w:rsidP="00AE0F15">
            <w:pPr>
              <w:jc w:val="both"/>
              <w:rPr>
                <w:rFonts w:eastAsia="Calibri"/>
                <w:sz w:val="20"/>
                <w:lang w:val="fr-CA"/>
              </w:rPr>
            </w:pPr>
            <w:r w:rsidRPr="00584497">
              <w:rPr>
                <w:rFonts w:eastAsia="Calibri"/>
                <w:sz w:val="20"/>
                <w:lang w:val="fr-CA"/>
              </w:rPr>
              <w:t>11 avril 2011</w:t>
            </w:r>
          </w:p>
          <w:p w:rsidR="00813726" w:rsidRPr="00584497" w:rsidRDefault="00813726" w:rsidP="00AE0F15">
            <w:pPr>
              <w:jc w:val="both"/>
              <w:rPr>
                <w:rFonts w:eastAsia="Calibri"/>
                <w:sz w:val="20"/>
                <w:lang w:val="fr-CA"/>
              </w:rPr>
            </w:pPr>
            <w:r w:rsidRPr="00584497">
              <w:rPr>
                <w:rFonts w:eastAsia="Calibri"/>
                <w:sz w:val="20"/>
                <w:lang w:val="fr-CA"/>
              </w:rPr>
              <w:t>Cour du Banc de la Reine du Manitoba</w:t>
            </w:r>
          </w:p>
          <w:p w:rsidR="00813726" w:rsidRPr="00584497" w:rsidRDefault="00813726" w:rsidP="00AE0F15">
            <w:pPr>
              <w:jc w:val="both"/>
              <w:rPr>
                <w:rFonts w:eastAsia="Calibri"/>
                <w:sz w:val="20"/>
                <w:lang w:val="fr-CA"/>
              </w:rPr>
            </w:pPr>
            <w:r w:rsidRPr="00584497">
              <w:rPr>
                <w:rFonts w:eastAsia="Calibri"/>
                <w:sz w:val="20"/>
                <w:lang w:val="fr-CA"/>
              </w:rPr>
              <w:t>(Le conseiller</w:t>
            </w:r>
            <w:r w:rsidRPr="00584497">
              <w:rPr>
                <w:rFonts w:eastAsia="Calibri"/>
                <w:sz w:val="20"/>
                <w:lang w:val="fr-CA"/>
              </w:rPr>
              <w:noBreakHyphen/>
              <w:t>maître principal Lee)</w:t>
            </w:r>
          </w:p>
          <w:p w:rsidR="00813726" w:rsidRPr="00584497" w:rsidRDefault="00813726" w:rsidP="00AE0F15">
            <w:pPr>
              <w:jc w:val="both"/>
              <w:rPr>
                <w:rFonts w:eastAsia="Calibri"/>
                <w:sz w:val="20"/>
                <w:lang w:val="fr-CA"/>
              </w:rPr>
            </w:pPr>
          </w:p>
        </w:tc>
        <w:tc>
          <w:tcPr>
            <w:tcW w:w="243" w:type="pct"/>
          </w:tcPr>
          <w:p w:rsidR="00813726" w:rsidRPr="00584497" w:rsidRDefault="00813726" w:rsidP="00AE0F15">
            <w:pPr>
              <w:jc w:val="both"/>
              <w:rPr>
                <w:rFonts w:eastAsia="Calibri"/>
                <w:sz w:val="20"/>
                <w:lang w:val="fr-CA"/>
              </w:rPr>
            </w:pPr>
          </w:p>
        </w:tc>
        <w:tc>
          <w:tcPr>
            <w:tcW w:w="2330" w:type="pct"/>
          </w:tcPr>
          <w:p w:rsidR="00813726" w:rsidRPr="00584497" w:rsidRDefault="00813726" w:rsidP="00AE0F15">
            <w:pPr>
              <w:jc w:val="both"/>
              <w:rPr>
                <w:rFonts w:eastAsia="Calibri"/>
                <w:sz w:val="20"/>
                <w:lang w:val="fr-CA"/>
              </w:rPr>
            </w:pPr>
            <w:r w:rsidRPr="00584497">
              <w:rPr>
                <w:rFonts w:eastAsia="Calibri"/>
                <w:sz w:val="20"/>
                <w:lang w:val="fr-CA"/>
              </w:rPr>
              <w:t>Requête de l’intimée en radiation de la déclaration du demandeur, accueillie.</w:t>
            </w:r>
          </w:p>
          <w:p w:rsidR="00813726" w:rsidRPr="00584497" w:rsidRDefault="00813726" w:rsidP="00AE0F15">
            <w:pPr>
              <w:jc w:val="both"/>
              <w:rPr>
                <w:rFonts w:eastAsia="Calibri"/>
                <w:sz w:val="20"/>
                <w:lang w:val="fr-CA"/>
              </w:rPr>
            </w:pPr>
          </w:p>
          <w:p w:rsidR="00813726" w:rsidRPr="00584497" w:rsidRDefault="00813726" w:rsidP="00AE0F15">
            <w:pPr>
              <w:jc w:val="both"/>
              <w:rPr>
                <w:rFonts w:eastAsia="Calibri"/>
                <w:sz w:val="20"/>
                <w:lang w:val="fr-CA"/>
              </w:rPr>
            </w:pPr>
          </w:p>
        </w:tc>
      </w:tr>
      <w:tr w:rsidR="00813726" w:rsidRPr="00584497" w:rsidTr="00D553D4">
        <w:trPr>
          <w:cantSplit/>
        </w:trPr>
        <w:tc>
          <w:tcPr>
            <w:tcW w:w="2427" w:type="pct"/>
          </w:tcPr>
          <w:p w:rsidR="00813726" w:rsidRPr="00584497" w:rsidRDefault="00813726" w:rsidP="00AE0F15">
            <w:pPr>
              <w:jc w:val="both"/>
              <w:rPr>
                <w:rFonts w:eastAsia="Calibri"/>
                <w:sz w:val="20"/>
                <w:lang w:val="fr-CA"/>
              </w:rPr>
            </w:pPr>
            <w:r w:rsidRPr="00584497">
              <w:rPr>
                <w:rFonts w:eastAsia="Calibri"/>
                <w:sz w:val="20"/>
                <w:lang w:val="fr-CA"/>
              </w:rPr>
              <w:t>30 septembre 2011</w:t>
            </w:r>
          </w:p>
          <w:p w:rsidR="00813726" w:rsidRPr="00584497" w:rsidRDefault="00813726" w:rsidP="00AE0F15">
            <w:pPr>
              <w:jc w:val="both"/>
              <w:rPr>
                <w:rFonts w:eastAsia="Calibri"/>
                <w:sz w:val="20"/>
                <w:lang w:val="fr-CA"/>
              </w:rPr>
            </w:pPr>
            <w:r w:rsidRPr="00584497">
              <w:rPr>
                <w:rFonts w:eastAsia="Calibri"/>
                <w:sz w:val="20"/>
                <w:lang w:val="fr-CA"/>
              </w:rPr>
              <w:t>Cour du Banc de la Reine du Manitoba</w:t>
            </w:r>
          </w:p>
          <w:p w:rsidR="00813726" w:rsidRPr="00584497" w:rsidRDefault="00813726" w:rsidP="00AE0F15">
            <w:pPr>
              <w:jc w:val="both"/>
              <w:rPr>
                <w:rFonts w:eastAsia="Calibri"/>
                <w:sz w:val="20"/>
                <w:lang w:val="fr-CA"/>
              </w:rPr>
            </w:pPr>
            <w:r w:rsidRPr="00584497">
              <w:rPr>
                <w:rFonts w:eastAsia="Calibri"/>
                <w:sz w:val="20"/>
                <w:lang w:val="fr-CA"/>
              </w:rPr>
              <w:t>(La juge Cameron)</w:t>
            </w:r>
          </w:p>
          <w:p w:rsidR="00813726" w:rsidRPr="00584497" w:rsidRDefault="00813726" w:rsidP="00AE0F15">
            <w:pPr>
              <w:jc w:val="both"/>
              <w:rPr>
                <w:rFonts w:eastAsia="Calibri"/>
                <w:sz w:val="20"/>
                <w:lang w:val="fr-CA"/>
              </w:rPr>
            </w:pPr>
          </w:p>
        </w:tc>
        <w:tc>
          <w:tcPr>
            <w:tcW w:w="243" w:type="pct"/>
          </w:tcPr>
          <w:p w:rsidR="00813726" w:rsidRPr="00584497" w:rsidRDefault="00813726" w:rsidP="00AE0F15">
            <w:pPr>
              <w:jc w:val="both"/>
              <w:rPr>
                <w:rFonts w:eastAsia="Calibri"/>
                <w:sz w:val="20"/>
                <w:lang w:val="fr-CA"/>
              </w:rPr>
            </w:pPr>
          </w:p>
        </w:tc>
        <w:tc>
          <w:tcPr>
            <w:tcW w:w="2330" w:type="pct"/>
          </w:tcPr>
          <w:p w:rsidR="00813726" w:rsidRPr="00584497" w:rsidRDefault="00813726" w:rsidP="00AE0F15">
            <w:pPr>
              <w:jc w:val="both"/>
              <w:rPr>
                <w:rFonts w:eastAsia="Calibri"/>
                <w:sz w:val="20"/>
                <w:lang w:val="fr-CA"/>
              </w:rPr>
            </w:pPr>
            <w:r w:rsidRPr="00584497">
              <w:rPr>
                <w:rFonts w:eastAsia="Calibri"/>
                <w:sz w:val="20"/>
                <w:lang w:val="fr-CA"/>
              </w:rPr>
              <w:t>Appel du demandeur, rejeté.</w:t>
            </w:r>
          </w:p>
          <w:p w:rsidR="00813726" w:rsidRPr="00584497" w:rsidRDefault="00813726" w:rsidP="00AE0F15">
            <w:pPr>
              <w:jc w:val="both"/>
              <w:rPr>
                <w:rFonts w:eastAsia="Calibri"/>
                <w:sz w:val="20"/>
                <w:lang w:val="fr-CA"/>
              </w:rPr>
            </w:pPr>
          </w:p>
          <w:p w:rsidR="00813726" w:rsidRPr="00584497" w:rsidRDefault="00813726" w:rsidP="00AE0F15">
            <w:pPr>
              <w:jc w:val="both"/>
              <w:rPr>
                <w:rFonts w:eastAsia="Calibri"/>
                <w:sz w:val="20"/>
                <w:lang w:val="fr-CA"/>
              </w:rPr>
            </w:pPr>
          </w:p>
        </w:tc>
      </w:tr>
      <w:tr w:rsidR="00813726" w:rsidRPr="00584497" w:rsidTr="00D553D4">
        <w:trPr>
          <w:cantSplit/>
        </w:trPr>
        <w:tc>
          <w:tcPr>
            <w:tcW w:w="2427" w:type="pct"/>
          </w:tcPr>
          <w:p w:rsidR="00813726" w:rsidRPr="00584497" w:rsidRDefault="00813726" w:rsidP="00AE0F15">
            <w:pPr>
              <w:jc w:val="both"/>
              <w:rPr>
                <w:rFonts w:eastAsia="Calibri"/>
                <w:sz w:val="20"/>
                <w:lang w:val="fr-CA"/>
              </w:rPr>
            </w:pPr>
            <w:r w:rsidRPr="00584497">
              <w:rPr>
                <w:rFonts w:eastAsia="Calibri"/>
                <w:sz w:val="20"/>
                <w:lang w:val="fr-CA"/>
              </w:rPr>
              <w:t>13 février 2012</w:t>
            </w:r>
          </w:p>
          <w:p w:rsidR="00813726" w:rsidRPr="00584497" w:rsidRDefault="00813726" w:rsidP="00AE0F15">
            <w:pPr>
              <w:jc w:val="both"/>
              <w:rPr>
                <w:rFonts w:eastAsia="Calibri"/>
                <w:sz w:val="20"/>
                <w:lang w:val="fr-CA"/>
              </w:rPr>
            </w:pPr>
            <w:r w:rsidRPr="00584497">
              <w:rPr>
                <w:rFonts w:eastAsia="Calibri"/>
                <w:sz w:val="20"/>
                <w:lang w:val="fr-CA"/>
              </w:rPr>
              <w:t>Cour d’appel du Manitoba</w:t>
            </w:r>
          </w:p>
          <w:p w:rsidR="00813726" w:rsidRPr="00584497" w:rsidRDefault="00813726" w:rsidP="00AE0F15">
            <w:pPr>
              <w:jc w:val="both"/>
              <w:rPr>
                <w:rFonts w:eastAsia="Calibri"/>
                <w:sz w:val="20"/>
                <w:lang w:val="fr-CA"/>
              </w:rPr>
            </w:pPr>
            <w:r w:rsidRPr="00584497">
              <w:rPr>
                <w:rFonts w:eastAsia="Calibri"/>
                <w:sz w:val="20"/>
                <w:lang w:val="fr-CA"/>
              </w:rPr>
              <w:t>(Les juges Monnin, Hamilton et Freedman)</w:t>
            </w:r>
          </w:p>
          <w:p w:rsidR="00813726" w:rsidRPr="00584497" w:rsidRDefault="00813726" w:rsidP="00AE0F15">
            <w:pPr>
              <w:jc w:val="both"/>
              <w:rPr>
                <w:rFonts w:eastAsia="Calibri"/>
                <w:sz w:val="20"/>
                <w:lang w:val="fr-CA"/>
              </w:rPr>
            </w:pPr>
          </w:p>
        </w:tc>
        <w:tc>
          <w:tcPr>
            <w:tcW w:w="243" w:type="pct"/>
          </w:tcPr>
          <w:p w:rsidR="00813726" w:rsidRPr="00584497" w:rsidRDefault="00813726" w:rsidP="00AE0F15">
            <w:pPr>
              <w:jc w:val="both"/>
              <w:rPr>
                <w:rFonts w:eastAsia="Calibri"/>
                <w:sz w:val="20"/>
                <w:lang w:val="fr-CA"/>
              </w:rPr>
            </w:pPr>
          </w:p>
        </w:tc>
        <w:tc>
          <w:tcPr>
            <w:tcW w:w="2330" w:type="pct"/>
          </w:tcPr>
          <w:p w:rsidR="00813726" w:rsidRPr="00584497" w:rsidRDefault="00813726" w:rsidP="00AE0F15">
            <w:pPr>
              <w:jc w:val="both"/>
              <w:rPr>
                <w:rFonts w:eastAsia="Calibri"/>
                <w:sz w:val="20"/>
                <w:lang w:val="fr-CA"/>
              </w:rPr>
            </w:pPr>
            <w:r w:rsidRPr="00584497">
              <w:rPr>
                <w:rFonts w:eastAsia="Calibri"/>
                <w:sz w:val="20"/>
                <w:lang w:val="fr-CA"/>
              </w:rPr>
              <w:t>Appel du demandeur, rejeté.</w:t>
            </w:r>
          </w:p>
          <w:p w:rsidR="00813726" w:rsidRPr="00584497" w:rsidRDefault="00813726" w:rsidP="00AE0F15">
            <w:pPr>
              <w:jc w:val="both"/>
              <w:rPr>
                <w:rFonts w:eastAsia="Calibri"/>
                <w:sz w:val="20"/>
                <w:lang w:val="fr-CA"/>
              </w:rPr>
            </w:pPr>
          </w:p>
          <w:p w:rsidR="00813726" w:rsidRPr="00584497" w:rsidRDefault="00813726" w:rsidP="00AE0F15">
            <w:pPr>
              <w:jc w:val="both"/>
              <w:rPr>
                <w:rFonts w:eastAsia="Calibri"/>
                <w:sz w:val="20"/>
                <w:lang w:val="fr-CA"/>
              </w:rPr>
            </w:pPr>
          </w:p>
        </w:tc>
      </w:tr>
      <w:tr w:rsidR="00813726" w:rsidRPr="00584497" w:rsidTr="00D553D4">
        <w:trPr>
          <w:cantSplit/>
        </w:trPr>
        <w:tc>
          <w:tcPr>
            <w:tcW w:w="2427" w:type="pct"/>
          </w:tcPr>
          <w:p w:rsidR="00813726" w:rsidRPr="00584497" w:rsidRDefault="00813726" w:rsidP="00AE0F15">
            <w:pPr>
              <w:jc w:val="both"/>
              <w:rPr>
                <w:rFonts w:eastAsia="Calibri"/>
                <w:sz w:val="20"/>
                <w:lang w:val="fr-CA"/>
              </w:rPr>
            </w:pPr>
            <w:r w:rsidRPr="00584497">
              <w:rPr>
                <w:rFonts w:eastAsia="Calibri"/>
                <w:sz w:val="20"/>
                <w:lang w:val="fr-CA"/>
              </w:rPr>
              <w:t>21 mars 2012</w:t>
            </w:r>
          </w:p>
          <w:p w:rsidR="00813726" w:rsidRPr="00584497" w:rsidRDefault="00813726" w:rsidP="00AE0F15">
            <w:pPr>
              <w:jc w:val="both"/>
              <w:rPr>
                <w:rFonts w:eastAsia="Calibri"/>
                <w:sz w:val="20"/>
                <w:lang w:val="fr-CA"/>
              </w:rPr>
            </w:pPr>
            <w:r w:rsidRPr="00584497">
              <w:rPr>
                <w:rFonts w:eastAsia="Calibri"/>
                <w:sz w:val="20"/>
                <w:lang w:val="fr-CA"/>
              </w:rPr>
              <w:t xml:space="preserve">Cour suprême du Canada </w:t>
            </w:r>
          </w:p>
        </w:tc>
        <w:tc>
          <w:tcPr>
            <w:tcW w:w="243" w:type="pct"/>
          </w:tcPr>
          <w:p w:rsidR="00813726" w:rsidRPr="00584497" w:rsidRDefault="00813726" w:rsidP="00AE0F15">
            <w:pPr>
              <w:jc w:val="both"/>
              <w:rPr>
                <w:rFonts w:eastAsia="Calibri"/>
                <w:sz w:val="20"/>
                <w:lang w:val="fr-CA"/>
              </w:rPr>
            </w:pPr>
          </w:p>
        </w:tc>
        <w:tc>
          <w:tcPr>
            <w:tcW w:w="2330" w:type="pct"/>
          </w:tcPr>
          <w:p w:rsidR="00813726" w:rsidRPr="00584497" w:rsidRDefault="00813726" w:rsidP="00AE0F15">
            <w:pPr>
              <w:jc w:val="both"/>
              <w:rPr>
                <w:rFonts w:eastAsia="Calibri"/>
                <w:sz w:val="20"/>
                <w:lang w:val="fr-CA"/>
              </w:rPr>
            </w:pPr>
            <w:r w:rsidRPr="00584497">
              <w:rPr>
                <w:rFonts w:eastAsia="Calibri"/>
                <w:sz w:val="20"/>
                <w:lang w:val="fr-CA"/>
              </w:rPr>
              <w:t>Demande d’autorisation d’appel, déposée.</w:t>
            </w:r>
          </w:p>
          <w:p w:rsidR="00813726" w:rsidRPr="00584497" w:rsidRDefault="00813726"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6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63A64" w:rsidRPr="00463A64" w:rsidTr="0000002A">
        <w:trPr>
          <w:cantSplit/>
        </w:trPr>
        <w:tc>
          <w:tcPr>
            <w:tcW w:w="1458" w:type="dxa"/>
          </w:tcPr>
          <w:p w:rsidR="00463A64" w:rsidRPr="00463A64" w:rsidRDefault="00463A64" w:rsidP="0000002A">
            <w:pPr>
              <w:rPr>
                <w:sz w:val="20"/>
                <w:szCs w:val="20"/>
              </w:rPr>
            </w:pPr>
            <w:r w:rsidRPr="00463A64">
              <w:rPr>
                <w:rStyle w:val="SCCFileNumberChar"/>
                <w:sz w:val="20"/>
                <w:szCs w:val="20"/>
              </w:rPr>
              <w:t>34765</w:t>
            </w:r>
          </w:p>
          <w:p w:rsidR="00463A64" w:rsidRPr="00463A64" w:rsidRDefault="00463A64" w:rsidP="0000002A">
            <w:pPr>
              <w:rPr>
                <w:b/>
                <w:sz w:val="20"/>
                <w:szCs w:val="20"/>
                <w:lang w:val="fr-CA"/>
              </w:rPr>
            </w:pPr>
          </w:p>
        </w:tc>
        <w:tc>
          <w:tcPr>
            <w:tcW w:w="8118" w:type="dxa"/>
          </w:tcPr>
          <w:p w:rsidR="00463A64" w:rsidRPr="00463A64" w:rsidRDefault="00463A64" w:rsidP="0000002A">
            <w:pPr>
              <w:rPr>
                <w:sz w:val="20"/>
                <w:szCs w:val="20"/>
                <w:lang w:val="fr-CA"/>
              </w:rPr>
            </w:pPr>
            <w:r w:rsidRPr="00463A64">
              <w:rPr>
                <w:rStyle w:val="SCCLsocChar"/>
                <w:sz w:val="20"/>
                <w:szCs w:val="20"/>
              </w:rPr>
              <w:t>Robert Gravel c. Telus Communications Inc.</w:t>
            </w:r>
            <w:r w:rsidRPr="00463A64">
              <w:rPr>
                <w:sz w:val="20"/>
                <w:szCs w:val="20"/>
                <w:lang w:val="fr-CA"/>
              </w:rPr>
              <w:t xml:space="preserve"> (C.F.) (Civile) (Autorisation)</w:t>
            </w:r>
          </w:p>
          <w:p w:rsidR="00463A64" w:rsidRPr="00463A64" w:rsidRDefault="00463A64" w:rsidP="0000002A">
            <w:pPr>
              <w:rPr>
                <w:sz w:val="20"/>
                <w:szCs w:val="20"/>
                <w:lang w:val="fr-CA"/>
              </w:rPr>
            </w:pPr>
          </w:p>
        </w:tc>
      </w:tr>
      <w:tr w:rsidR="00463A64" w:rsidRPr="00C55FDA" w:rsidTr="0000002A">
        <w:trPr>
          <w:cantSplit/>
        </w:trPr>
        <w:tc>
          <w:tcPr>
            <w:tcW w:w="1458" w:type="dxa"/>
          </w:tcPr>
          <w:p w:rsidR="00463A64" w:rsidRPr="00463A64" w:rsidRDefault="00463A64" w:rsidP="0000002A">
            <w:pPr>
              <w:rPr>
                <w:sz w:val="20"/>
                <w:szCs w:val="20"/>
                <w:lang w:val="fr-CA"/>
              </w:rPr>
            </w:pPr>
            <w:r w:rsidRPr="00463A64">
              <w:rPr>
                <w:sz w:val="20"/>
                <w:szCs w:val="20"/>
                <w:lang w:val="fr-CA"/>
              </w:rPr>
              <w:t>Coram :</w:t>
            </w:r>
          </w:p>
        </w:tc>
        <w:tc>
          <w:tcPr>
            <w:tcW w:w="8118" w:type="dxa"/>
          </w:tcPr>
          <w:p w:rsidR="00463A64" w:rsidRPr="00463A64" w:rsidRDefault="00463A64" w:rsidP="0000002A">
            <w:pPr>
              <w:rPr>
                <w:sz w:val="20"/>
                <w:szCs w:val="20"/>
                <w:lang w:val="fr-CA"/>
              </w:rPr>
            </w:pPr>
            <w:r w:rsidRPr="00463A64">
              <w:rPr>
                <w:rStyle w:val="SCCCoramChar"/>
                <w:sz w:val="20"/>
                <w:szCs w:val="20"/>
              </w:rPr>
              <w:t>Les juges Deschamps, Fish et Karakatsanis</w:t>
            </w:r>
          </w:p>
          <w:p w:rsidR="00463A64" w:rsidRPr="00463A64" w:rsidRDefault="00463A64" w:rsidP="0000002A">
            <w:pPr>
              <w:rPr>
                <w:sz w:val="20"/>
                <w:szCs w:val="20"/>
                <w:u w:val="single"/>
                <w:lang w:val="fr-CA"/>
              </w:rPr>
            </w:pPr>
          </w:p>
        </w:tc>
      </w:tr>
      <w:tr w:rsidR="00463A64" w:rsidRPr="00463A64" w:rsidTr="0000002A">
        <w:trPr>
          <w:cantSplit/>
        </w:trPr>
        <w:tc>
          <w:tcPr>
            <w:tcW w:w="9576" w:type="dxa"/>
            <w:gridSpan w:val="2"/>
          </w:tcPr>
          <w:p w:rsidR="00463A64" w:rsidRPr="00463A64" w:rsidRDefault="00463A64" w:rsidP="0000002A">
            <w:pPr>
              <w:pStyle w:val="SCCShortJudgment"/>
              <w:rPr>
                <w:szCs w:val="20"/>
                <w:lang w:val="fr-CA"/>
              </w:rPr>
            </w:pPr>
            <w:r w:rsidRPr="00463A64">
              <w:rPr>
                <w:szCs w:val="20"/>
                <w:lang w:val="fr-CA"/>
              </w:rPr>
              <w:t>La demande d’autorisation d’appel de l’arrêt de la Cour d’appel fédérale, numéros  A-265-11 et A-266-11, 2012 CAF 43, daté du 8 février 2012, est rejetée avec dépens.</w:t>
            </w:r>
          </w:p>
          <w:p w:rsidR="00463A64" w:rsidRPr="00463A64" w:rsidRDefault="00463A64" w:rsidP="0000002A">
            <w:pPr>
              <w:pStyle w:val="SCCShortJudgment"/>
              <w:ind w:firstLine="0"/>
              <w:rPr>
                <w:szCs w:val="20"/>
                <w:lang w:val="fr-CA"/>
              </w:rPr>
            </w:pPr>
          </w:p>
          <w:p w:rsidR="00463A64" w:rsidRPr="00463A64" w:rsidRDefault="00463A64" w:rsidP="0000002A">
            <w:pPr>
              <w:pStyle w:val="SCCShortJudgment"/>
              <w:rPr>
                <w:szCs w:val="20"/>
              </w:rPr>
            </w:pPr>
            <w:r w:rsidRPr="00463A64">
              <w:rPr>
                <w:szCs w:val="20"/>
              </w:rPr>
              <w:t>The application for leave to appeal from the judgment of the Federal Court of Appeal, Numbers A-265-11 and A-266-11, 2012 FCA 43, dated February 8, 2012, is dismissed with costs.</w:t>
            </w:r>
          </w:p>
        </w:tc>
      </w:tr>
    </w:tbl>
    <w:p w:rsidR="006A385E" w:rsidRPr="00813726" w:rsidRDefault="006A385E" w:rsidP="006A385E">
      <w:pPr>
        <w:rPr>
          <w:sz w:val="20"/>
          <w:szCs w:val="20"/>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3726" w:rsidRPr="00805712" w:rsidTr="00AE0F15">
        <w:tc>
          <w:tcPr>
            <w:tcW w:w="5000" w:type="pct"/>
            <w:gridSpan w:val="3"/>
          </w:tcPr>
          <w:p w:rsidR="00813726" w:rsidRPr="00805712" w:rsidRDefault="00813726" w:rsidP="00AE0F15">
            <w:pPr>
              <w:jc w:val="both"/>
              <w:rPr>
                <w:rFonts w:eastAsia="Calibri"/>
                <w:sz w:val="20"/>
              </w:rPr>
            </w:pPr>
            <w:r w:rsidRPr="00805712">
              <w:rPr>
                <w:rFonts w:eastAsia="Calibri"/>
                <w:sz w:val="20"/>
              </w:rPr>
              <w:t xml:space="preserve">Labour law — Decision of adjudicator/referee — Unjust dismissal — Layoff — Evidence — Procedural fairness — Whether Federal Court of Appeal correctly analysed compliance with test for judicial independence and procedural fairness — Whether Federal Court of Appeal complied with correctness and reasonableness tests established in </w:t>
            </w:r>
            <w:r w:rsidRPr="00805712">
              <w:rPr>
                <w:rFonts w:eastAsia="Calibri"/>
                <w:i/>
                <w:sz w:val="20"/>
              </w:rPr>
              <w:t>Dunsmuir v. New Brunswick</w:t>
            </w:r>
            <w:r w:rsidRPr="00805712">
              <w:rPr>
                <w:rFonts w:eastAsia="Calibri"/>
                <w:sz w:val="20"/>
              </w:rPr>
              <w:t>, 2008 SCC 9, [2008] 1 S.C.R. 190, by considering all evidence filed with adjudicator/referee — Whether Federal Court of Appeal confirmed that contract of employment at issue in this case had been honoured — Whether Federal Court of Appeal, Federal Court and adjudicator/referee had to explain why particular piece of evidence not taken into consideration — Whether Federal Court of Appeal denied applicant procedural fairness by allowing counsel for respondent to testify and supplement evidence on determinative element of case.</w:t>
            </w:r>
          </w:p>
        </w:tc>
      </w:tr>
      <w:tr w:rsidR="00813726" w:rsidRPr="00805712" w:rsidTr="00AE0F15">
        <w:tc>
          <w:tcPr>
            <w:tcW w:w="5000" w:type="pct"/>
            <w:gridSpan w:val="3"/>
          </w:tcPr>
          <w:p w:rsidR="00813726" w:rsidRPr="00805712" w:rsidRDefault="00813726" w:rsidP="00AE0F15">
            <w:pPr>
              <w:jc w:val="both"/>
              <w:rPr>
                <w:rFonts w:eastAsia="Calibri"/>
                <w:sz w:val="20"/>
              </w:rPr>
            </w:pPr>
          </w:p>
        </w:tc>
      </w:tr>
      <w:tr w:rsidR="00813726" w:rsidRPr="00805712" w:rsidTr="00AE0F15">
        <w:tc>
          <w:tcPr>
            <w:tcW w:w="5000" w:type="pct"/>
            <w:gridSpan w:val="3"/>
          </w:tcPr>
          <w:p w:rsidR="00813726" w:rsidRPr="00805712" w:rsidRDefault="00813726" w:rsidP="00AE0F15">
            <w:pPr>
              <w:jc w:val="both"/>
              <w:rPr>
                <w:rFonts w:eastAsia="Calibri"/>
                <w:color w:val="000000"/>
                <w:spacing w:val="-3"/>
                <w:sz w:val="20"/>
              </w:rPr>
            </w:pPr>
            <w:r w:rsidRPr="00805712">
              <w:rPr>
                <w:rFonts w:eastAsia="Calibri"/>
                <w:sz w:val="20"/>
              </w:rPr>
              <w:t xml:space="preserve">The applicant Robert Gravel was hired by the respondent Telus Communications Inc. (“Telus”) for the position of Sales Specialist II.  Telus later terminated Mr. Gravel’s employment because of restructuring that led to his position being discontinued.  Mr. Gravel then filed an unjust dismissal complaint under s. 240 of the </w:t>
            </w:r>
            <w:r w:rsidRPr="00805712">
              <w:rPr>
                <w:rFonts w:eastAsia="Calibri"/>
                <w:i/>
                <w:sz w:val="20"/>
              </w:rPr>
              <w:t>Canada Labour Code</w:t>
            </w:r>
            <w:r w:rsidRPr="00805712">
              <w:rPr>
                <w:rFonts w:eastAsia="Calibri"/>
                <w:sz w:val="20"/>
              </w:rPr>
              <w:t>, R.S.C. 1985, c. L</w:t>
            </w:r>
            <w:r w:rsidRPr="00805712">
              <w:rPr>
                <w:rFonts w:eastAsia="Calibri"/>
                <w:sz w:val="20"/>
              </w:rPr>
              <w:noBreakHyphen/>
              <w:t>2 (“Code”).  He also filed a wage recovery complaint pursuant to ss. 188 and 247 of the Code.  The inspector in charge of the file issued a payment order in favour of Mr. Gravel for $</w:t>
            </w:r>
            <w:r w:rsidRPr="00805712">
              <w:rPr>
                <w:rFonts w:eastAsia="Calibri"/>
                <w:color w:val="000000"/>
                <w:spacing w:val="-3"/>
                <w:sz w:val="20"/>
              </w:rPr>
              <w:t xml:space="preserve">32,768.80 plus 4% of his wages, for a total of $34,079.55.  Both parties requested that the payment order be referred to a referee.  Telus challenged the payment </w:t>
            </w:r>
            <w:r w:rsidRPr="00805712">
              <w:rPr>
                <w:rFonts w:eastAsia="Calibri"/>
                <w:color w:val="000000"/>
                <w:spacing w:val="-3"/>
                <w:sz w:val="20"/>
              </w:rPr>
              <w:lastRenderedPageBreak/>
              <w:t>order itself, while Mr. Gravel took issue with the amount awarded.</w:t>
            </w:r>
          </w:p>
          <w:p w:rsidR="00813726" w:rsidRPr="00805712" w:rsidRDefault="00813726" w:rsidP="00AE0F15">
            <w:pPr>
              <w:jc w:val="both"/>
              <w:rPr>
                <w:rFonts w:eastAsia="Calibri"/>
                <w:sz w:val="20"/>
              </w:rPr>
            </w:pPr>
          </w:p>
        </w:tc>
      </w:tr>
      <w:tr w:rsidR="00813726" w:rsidRPr="00805712" w:rsidTr="00AE0F15">
        <w:tc>
          <w:tcPr>
            <w:tcW w:w="2427" w:type="pct"/>
          </w:tcPr>
          <w:p w:rsidR="00813726" w:rsidRPr="00805712" w:rsidRDefault="00813726" w:rsidP="00AE0F15">
            <w:pPr>
              <w:jc w:val="both"/>
              <w:rPr>
                <w:rFonts w:eastAsia="Calibri"/>
                <w:sz w:val="20"/>
              </w:rPr>
            </w:pPr>
            <w:r w:rsidRPr="00805712">
              <w:rPr>
                <w:rFonts w:eastAsia="Calibri"/>
                <w:sz w:val="20"/>
              </w:rPr>
              <w:lastRenderedPageBreak/>
              <w:t>November 6 and 12, 2009</w:t>
            </w:r>
          </w:p>
          <w:p w:rsidR="00813726" w:rsidRPr="00805712" w:rsidRDefault="00813726" w:rsidP="00AE0F15">
            <w:pPr>
              <w:jc w:val="both"/>
              <w:rPr>
                <w:rFonts w:eastAsia="Calibri"/>
                <w:sz w:val="20"/>
              </w:rPr>
            </w:pPr>
            <w:r w:rsidRPr="00805712">
              <w:rPr>
                <w:rFonts w:eastAsia="Calibri"/>
                <w:sz w:val="20"/>
              </w:rPr>
              <w:t>Decisions of Adjudicator/Referee</w:t>
            </w:r>
          </w:p>
          <w:p w:rsidR="00813726" w:rsidRPr="00805712" w:rsidRDefault="00813726" w:rsidP="00AE0F15">
            <w:pPr>
              <w:jc w:val="both"/>
              <w:rPr>
                <w:rFonts w:eastAsia="Calibri"/>
                <w:sz w:val="20"/>
              </w:rPr>
            </w:pPr>
            <w:r w:rsidRPr="00805712">
              <w:rPr>
                <w:rFonts w:eastAsia="Calibri"/>
                <w:sz w:val="20"/>
              </w:rPr>
              <w:t>(Adjudicator/Referee Léonce E. Roy)</w:t>
            </w:r>
          </w:p>
          <w:p w:rsidR="00813726" w:rsidRPr="00805712" w:rsidRDefault="00813726" w:rsidP="00AE0F15">
            <w:pPr>
              <w:jc w:val="both"/>
              <w:rPr>
                <w:rFonts w:eastAsia="Calibri"/>
                <w:sz w:val="20"/>
              </w:rPr>
            </w:pPr>
          </w:p>
        </w:tc>
        <w:tc>
          <w:tcPr>
            <w:tcW w:w="243" w:type="pct"/>
          </w:tcPr>
          <w:p w:rsidR="00813726" w:rsidRPr="00805712" w:rsidRDefault="00813726" w:rsidP="00AE0F15">
            <w:pPr>
              <w:jc w:val="both"/>
              <w:rPr>
                <w:rFonts w:eastAsia="Calibri"/>
                <w:sz w:val="20"/>
              </w:rPr>
            </w:pPr>
          </w:p>
        </w:tc>
        <w:tc>
          <w:tcPr>
            <w:tcW w:w="2330" w:type="pct"/>
          </w:tcPr>
          <w:p w:rsidR="00813726" w:rsidRPr="00805712" w:rsidRDefault="00813726" w:rsidP="00AE0F15">
            <w:pPr>
              <w:jc w:val="both"/>
              <w:rPr>
                <w:rFonts w:eastAsia="Calibri"/>
                <w:sz w:val="20"/>
              </w:rPr>
            </w:pPr>
            <w:r w:rsidRPr="00805712">
              <w:rPr>
                <w:rFonts w:eastAsia="Calibri"/>
                <w:sz w:val="20"/>
              </w:rPr>
              <w:t>Unjust dismissal complaint dismissed;</w:t>
            </w:r>
          </w:p>
          <w:p w:rsidR="00813726" w:rsidRPr="00805712" w:rsidRDefault="00813726" w:rsidP="00AE0F15">
            <w:pPr>
              <w:jc w:val="both"/>
              <w:rPr>
                <w:rFonts w:eastAsia="Calibri"/>
                <w:sz w:val="20"/>
              </w:rPr>
            </w:pPr>
            <w:r w:rsidRPr="00805712">
              <w:rPr>
                <w:rFonts w:eastAsia="Calibri"/>
                <w:sz w:val="20"/>
              </w:rPr>
              <w:t>Wage recovery complaint dismissed</w:t>
            </w:r>
          </w:p>
        </w:tc>
      </w:tr>
      <w:tr w:rsidR="00813726" w:rsidRPr="00805712" w:rsidTr="00463A64">
        <w:trPr>
          <w:cantSplit/>
        </w:trPr>
        <w:tc>
          <w:tcPr>
            <w:tcW w:w="2427" w:type="pct"/>
          </w:tcPr>
          <w:p w:rsidR="00813726" w:rsidRPr="00805712" w:rsidRDefault="00813726" w:rsidP="00AE0F15">
            <w:pPr>
              <w:jc w:val="both"/>
              <w:rPr>
                <w:rFonts w:eastAsia="Calibri"/>
                <w:sz w:val="20"/>
              </w:rPr>
            </w:pPr>
            <w:r w:rsidRPr="00805712">
              <w:rPr>
                <w:rFonts w:eastAsia="Calibri"/>
                <w:sz w:val="20"/>
              </w:rPr>
              <w:t>June 7, 2011</w:t>
            </w:r>
          </w:p>
          <w:p w:rsidR="00813726" w:rsidRPr="00805712" w:rsidRDefault="00813726" w:rsidP="00AE0F15">
            <w:pPr>
              <w:jc w:val="both"/>
              <w:rPr>
                <w:rFonts w:eastAsia="Calibri"/>
                <w:sz w:val="20"/>
              </w:rPr>
            </w:pPr>
            <w:r w:rsidRPr="00805712">
              <w:rPr>
                <w:rFonts w:eastAsia="Calibri"/>
                <w:sz w:val="20"/>
              </w:rPr>
              <w:t>Federal Court</w:t>
            </w:r>
          </w:p>
          <w:p w:rsidR="00813726" w:rsidRPr="00805712" w:rsidRDefault="00813726" w:rsidP="00AE0F15">
            <w:pPr>
              <w:jc w:val="both"/>
              <w:rPr>
                <w:rFonts w:eastAsia="Calibri"/>
                <w:sz w:val="20"/>
              </w:rPr>
            </w:pPr>
            <w:r w:rsidRPr="00805712">
              <w:rPr>
                <w:rFonts w:eastAsia="Calibri"/>
                <w:sz w:val="20"/>
              </w:rPr>
              <w:t>(Beaudry J.)</w:t>
            </w:r>
          </w:p>
          <w:p w:rsidR="00813726" w:rsidRPr="00805712" w:rsidRDefault="00813726" w:rsidP="00AE0F15">
            <w:pPr>
              <w:jc w:val="both"/>
              <w:rPr>
                <w:rFonts w:eastAsia="Calibri"/>
                <w:sz w:val="20"/>
              </w:rPr>
            </w:pPr>
            <w:r w:rsidRPr="00805712">
              <w:rPr>
                <w:rFonts w:eastAsia="Calibri"/>
                <w:sz w:val="20"/>
              </w:rPr>
              <w:t>2011 FC 642</w:t>
            </w:r>
          </w:p>
          <w:p w:rsidR="00813726" w:rsidRPr="00805712" w:rsidRDefault="00813726" w:rsidP="00AE0F15">
            <w:pPr>
              <w:jc w:val="both"/>
              <w:rPr>
                <w:rFonts w:eastAsia="Calibri"/>
                <w:sz w:val="20"/>
              </w:rPr>
            </w:pPr>
          </w:p>
        </w:tc>
        <w:tc>
          <w:tcPr>
            <w:tcW w:w="243" w:type="pct"/>
          </w:tcPr>
          <w:p w:rsidR="00813726" w:rsidRPr="00805712" w:rsidRDefault="00813726" w:rsidP="00AE0F15">
            <w:pPr>
              <w:jc w:val="both"/>
              <w:rPr>
                <w:rFonts w:eastAsia="Calibri"/>
                <w:sz w:val="20"/>
              </w:rPr>
            </w:pPr>
          </w:p>
        </w:tc>
        <w:tc>
          <w:tcPr>
            <w:tcW w:w="2330" w:type="pct"/>
          </w:tcPr>
          <w:p w:rsidR="00813726" w:rsidRPr="00805712" w:rsidRDefault="00813726" w:rsidP="00AE0F15">
            <w:pPr>
              <w:jc w:val="both"/>
              <w:rPr>
                <w:rFonts w:eastAsia="Calibri"/>
                <w:sz w:val="20"/>
              </w:rPr>
            </w:pPr>
            <w:r w:rsidRPr="00805712">
              <w:rPr>
                <w:rFonts w:eastAsia="Calibri"/>
                <w:sz w:val="20"/>
              </w:rPr>
              <w:t>Applications for judicial review dismissed</w:t>
            </w:r>
          </w:p>
          <w:p w:rsidR="00813726" w:rsidRPr="00805712" w:rsidRDefault="00813726" w:rsidP="00AE0F15">
            <w:pPr>
              <w:jc w:val="both"/>
              <w:rPr>
                <w:rFonts w:eastAsia="Calibri"/>
                <w:sz w:val="20"/>
              </w:rPr>
            </w:pPr>
          </w:p>
        </w:tc>
      </w:tr>
      <w:tr w:rsidR="00813726" w:rsidRPr="00805712" w:rsidTr="00463A64">
        <w:trPr>
          <w:cantSplit/>
        </w:trPr>
        <w:tc>
          <w:tcPr>
            <w:tcW w:w="2427" w:type="pct"/>
          </w:tcPr>
          <w:p w:rsidR="00813726" w:rsidRPr="00805712" w:rsidRDefault="00813726" w:rsidP="00AE0F15">
            <w:pPr>
              <w:jc w:val="both"/>
              <w:rPr>
                <w:rFonts w:eastAsia="Calibri"/>
                <w:sz w:val="20"/>
              </w:rPr>
            </w:pPr>
            <w:r w:rsidRPr="00805712">
              <w:rPr>
                <w:rFonts w:eastAsia="Calibri"/>
                <w:sz w:val="20"/>
              </w:rPr>
              <w:t>February 8, 2012</w:t>
            </w:r>
          </w:p>
          <w:p w:rsidR="00813726" w:rsidRPr="00805712" w:rsidRDefault="00813726" w:rsidP="00AE0F15">
            <w:pPr>
              <w:jc w:val="both"/>
              <w:rPr>
                <w:rFonts w:eastAsia="Calibri"/>
                <w:sz w:val="20"/>
              </w:rPr>
            </w:pPr>
            <w:r w:rsidRPr="00805712">
              <w:rPr>
                <w:rFonts w:eastAsia="Calibri"/>
                <w:sz w:val="20"/>
              </w:rPr>
              <w:t>Federal Court of Appeal</w:t>
            </w:r>
          </w:p>
          <w:p w:rsidR="00813726" w:rsidRPr="00805712" w:rsidRDefault="00813726" w:rsidP="00AE0F15">
            <w:pPr>
              <w:jc w:val="both"/>
              <w:rPr>
                <w:rFonts w:eastAsia="Calibri"/>
                <w:sz w:val="20"/>
              </w:rPr>
            </w:pPr>
            <w:r w:rsidRPr="00805712">
              <w:rPr>
                <w:rFonts w:eastAsia="Calibri"/>
                <w:sz w:val="20"/>
              </w:rPr>
              <w:t>(Létourneau, Noël and Mainville JJ.A.)</w:t>
            </w:r>
          </w:p>
          <w:p w:rsidR="00813726" w:rsidRPr="00805712" w:rsidRDefault="00813726" w:rsidP="00AE0F15">
            <w:pPr>
              <w:jc w:val="both"/>
              <w:rPr>
                <w:rFonts w:eastAsia="Calibri"/>
                <w:sz w:val="20"/>
              </w:rPr>
            </w:pPr>
            <w:r w:rsidRPr="00805712">
              <w:rPr>
                <w:rFonts w:eastAsia="Calibri"/>
                <w:sz w:val="20"/>
              </w:rPr>
              <w:t>2012 FCA 43</w:t>
            </w:r>
          </w:p>
          <w:p w:rsidR="00813726" w:rsidRPr="00805712" w:rsidRDefault="00813726" w:rsidP="00AE0F15">
            <w:pPr>
              <w:jc w:val="both"/>
              <w:rPr>
                <w:rFonts w:eastAsia="Calibri"/>
                <w:sz w:val="20"/>
              </w:rPr>
            </w:pPr>
          </w:p>
        </w:tc>
        <w:tc>
          <w:tcPr>
            <w:tcW w:w="243" w:type="pct"/>
          </w:tcPr>
          <w:p w:rsidR="00813726" w:rsidRPr="00805712" w:rsidRDefault="00813726" w:rsidP="00AE0F15">
            <w:pPr>
              <w:jc w:val="both"/>
              <w:rPr>
                <w:rFonts w:eastAsia="Calibri"/>
                <w:sz w:val="20"/>
              </w:rPr>
            </w:pPr>
          </w:p>
        </w:tc>
        <w:tc>
          <w:tcPr>
            <w:tcW w:w="2330" w:type="pct"/>
          </w:tcPr>
          <w:p w:rsidR="00813726" w:rsidRPr="00805712" w:rsidRDefault="00813726" w:rsidP="00AE0F15">
            <w:pPr>
              <w:jc w:val="both"/>
              <w:rPr>
                <w:rFonts w:eastAsia="Calibri"/>
                <w:sz w:val="20"/>
              </w:rPr>
            </w:pPr>
            <w:r w:rsidRPr="00805712">
              <w:rPr>
                <w:rFonts w:eastAsia="Calibri"/>
                <w:sz w:val="20"/>
              </w:rPr>
              <w:t>Appeal dismissed</w:t>
            </w:r>
          </w:p>
          <w:p w:rsidR="00813726" w:rsidRPr="00805712" w:rsidRDefault="00813726" w:rsidP="00AE0F15">
            <w:pPr>
              <w:jc w:val="both"/>
              <w:rPr>
                <w:rFonts w:eastAsia="Calibri"/>
                <w:sz w:val="20"/>
              </w:rPr>
            </w:pPr>
          </w:p>
        </w:tc>
      </w:tr>
      <w:tr w:rsidR="00813726" w:rsidRPr="00805712" w:rsidTr="00463A64">
        <w:trPr>
          <w:cantSplit/>
        </w:trPr>
        <w:tc>
          <w:tcPr>
            <w:tcW w:w="2427" w:type="pct"/>
          </w:tcPr>
          <w:p w:rsidR="00813726" w:rsidRPr="00805712" w:rsidRDefault="00813726" w:rsidP="00AE0F15">
            <w:pPr>
              <w:jc w:val="both"/>
              <w:rPr>
                <w:rFonts w:eastAsia="Calibri"/>
                <w:sz w:val="20"/>
              </w:rPr>
            </w:pPr>
            <w:r w:rsidRPr="00805712">
              <w:rPr>
                <w:rFonts w:eastAsia="Calibri"/>
                <w:sz w:val="20"/>
              </w:rPr>
              <w:t>April 4, 2012</w:t>
            </w:r>
          </w:p>
          <w:p w:rsidR="00813726" w:rsidRPr="00805712" w:rsidRDefault="00813726" w:rsidP="00AE0F15">
            <w:pPr>
              <w:jc w:val="both"/>
              <w:rPr>
                <w:rFonts w:eastAsia="Calibri"/>
                <w:sz w:val="20"/>
              </w:rPr>
            </w:pPr>
            <w:r w:rsidRPr="00805712">
              <w:rPr>
                <w:rFonts w:eastAsia="Calibri"/>
                <w:sz w:val="20"/>
              </w:rPr>
              <w:t>Supreme Court of Canada</w:t>
            </w:r>
          </w:p>
        </w:tc>
        <w:tc>
          <w:tcPr>
            <w:tcW w:w="243" w:type="pct"/>
          </w:tcPr>
          <w:p w:rsidR="00813726" w:rsidRPr="00805712" w:rsidRDefault="00813726" w:rsidP="00AE0F15">
            <w:pPr>
              <w:jc w:val="both"/>
              <w:rPr>
                <w:rFonts w:eastAsia="Calibri"/>
                <w:sz w:val="20"/>
              </w:rPr>
            </w:pPr>
          </w:p>
        </w:tc>
        <w:tc>
          <w:tcPr>
            <w:tcW w:w="2330" w:type="pct"/>
          </w:tcPr>
          <w:p w:rsidR="00813726" w:rsidRPr="00805712" w:rsidRDefault="00813726" w:rsidP="00AE0F15">
            <w:pPr>
              <w:jc w:val="both"/>
              <w:rPr>
                <w:rFonts w:eastAsia="Calibri"/>
                <w:sz w:val="20"/>
              </w:rPr>
            </w:pPr>
            <w:r w:rsidRPr="00805712">
              <w:rPr>
                <w:rFonts w:eastAsia="Calibri"/>
                <w:sz w:val="20"/>
              </w:rPr>
              <w:t>Application for leave to appeal filed</w:t>
            </w:r>
          </w:p>
          <w:p w:rsidR="00813726" w:rsidRPr="00805712" w:rsidRDefault="0081372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6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3726" w:rsidRPr="00C55FDA" w:rsidTr="00AE0F15">
        <w:tc>
          <w:tcPr>
            <w:tcW w:w="5000" w:type="pct"/>
            <w:gridSpan w:val="3"/>
          </w:tcPr>
          <w:p w:rsidR="00813726" w:rsidRPr="00805712" w:rsidRDefault="00813726" w:rsidP="00AE0F15">
            <w:pPr>
              <w:jc w:val="both"/>
              <w:rPr>
                <w:rFonts w:eastAsia="Calibri"/>
                <w:sz w:val="20"/>
                <w:lang w:val="fr-CA"/>
              </w:rPr>
            </w:pPr>
            <w:r w:rsidRPr="00805712">
              <w:rPr>
                <w:rFonts w:eastAsia="Calibri"/>
                <w:sz w:val="20"/>
                <w:lang w:val="fr-CA"/>
              </w:rPr>
              <w:t>Droit du travail — Sentence arbitrale — Congédiement injuste — Licenciement — Preuve — Équité procédurale — La Cour d’appel fédérale a</w:t>
            </w:r>
            <w:r w:rsidRPr="00805712">
              <w:rPr>
                <w:rFonts w:eastAsia="Calibri"/>
                <w:sz w:val="20"/>
                <w:lang w:val="fr-CA"/>
              </w:rPr>
              <w:noBreakHyphen/>
              <w:t>t</w:t>
            </w:r>
            <w:r w:rsidRPr="00805712">
              <w:rPr>
                <w:rFonts w:eastAsia="Calibri"/>
                <w:sz w:val="20"/>
                <w:lang w:val="fr-CA"/>
              </w:rPr>
              <w:noBreakHyphen/>
              <w:t>elle analysé correctement le respect du critère d’indépendance judiciaire et d’équité procédurale? — La Cour d’appel fédérale a</w:t>
            </w:r>
            <w:r w:rsidRPr="00805712">
              <w:rPr>
                <w:rFonts w:eastAsia="Calibri"/>
                <w:sz w:val="20"/>
                <w:lang w:val="fr-CA"/>
              </w:rPr>
              <w:noBreakHyphen/>
              <w:t>t</w:t>
            </w:r>
            <w:r w:rsidRPr="00805712">
              <w:rPr>
                <w:rFonts w:eastAsia="Calibri"/>
                <w:sz w:val="20"/>
                <w:lang w:val="fr-CA"/>
              </w:rPr>
              <w:noBreakHyphen/>
              <w:t xml:space="preserve">elle respecté les critères de la décision correcte et raisonnable établis dans l’arrêt </w:t>
            </w:r>
            <w:r w:rsidRPr="00805712">
              <w:rPr>
                <w:rFonts w:eastAsia="Calibri"/>
                <w:i/>
                <w:sz w:val="20"/>
                <w:lang w:val="fr-CA"/>
              </w:rPr>
              <w:t>Dunsmuir c. Nouveau</w:t>
            </w:r>
            <w:r w:rsidRPr="00805712">
              <w:rPr>
                <w:rFonts w:eastAsia="Calibri"/>
                <w:i/>
                <w:sz w:val="20"/>
                <w:lang w:val="fr-CA"/>
              </w:rPr>
              <w:noBreakHyphen/>
              <w:t>Brunswick</w:t>
            </w:r>
            <w:r w:rsidRPr="00805712">
              <w:rPr>
                <w:rFonts w:eastAsia="Calibri"/>
                <w:sz w:val="20"/>
                <w:lang w:val="fr-CA"/>
              </w:rPr>
              <w:t>, 2008 CSC 9, [2008] 1 R.C.S. 190 en tenant compte de l’ensemble de la preuve déposée devant l’arbitre? — La Cour d’appel fédérale a</w:t>
            </w:r>
            <w:r w:rsidRPr="00805712">
              <w:rPr>
                <w:rFonts w:eastAsia="Calibri"/>
                <w:sz w:val="20"/>
                <w:lang w:val="fr-CA"/>
              </w:rPr>
              <w:noBreakHyphen/>
              <w:t>t</w:t>
            </w:r>
            <w:r w:rsidRPr="00805712">
              <w:rPr>
                <w:rFonts w:eastAsia="Calibri"/>
                <w:sz w:val="20"/>
                <w:lang w:val="fr-CA"/>
              </w:rPr>
              <w:noBreakHyphen/>
              <w:t>elle validé que le contrat de travail en cause dans la présente affaire était respecté? — La Cour d’appel fédérale, la Cour fédérale et les sentences arbitrales doivent</w:t>
            </w:r>
            <w:r w:rsidRPr="00805712">
              <w:rPr>
                <w:rFonts w:eastAsia="Calibri"/>
                <w:sz w:val="20"/>
                <w:lang w:val="fr-CA"/>
              </w:rPr>
              <w:noBreakHyphen/>
              <w:t>elles expliquer pourquoi telle ou telle preuve n’est pas prise en considération? — La Cour d’appel fédérale n’a</w:t>
            </w:r>
            <w:r w:rsidRPr="00805712">
              <w:rPr>
                <w:rFonts w:eastAsia="Calibri"/>
                <w:sz w:val="20"/>
                <w:lang w:val="fr-CA"/>
              </w:rPr>
              <w:noBreakHyphen/>
              <w:t>t</w:t>
            </w:r>
            <w:r w:rsidRPr="00805712">
              <w:rPr>
                <w:rFonts w:eastAsia="Calibri"/>
                <w:sz w:val="20"/>
                <w:lang w:val="fr-CA"/>
              </w:rPr>
              <w:noBreakHyphen/>
              <w:t>elle pas respecté l’équité procédurale envers le demandeur en permettant au procureur de l’intimée de témoigner et de compléter la preuve sur un élément déterminant du litige?</w:t>
            </w:r>
          </w:p>
        </w:tc>
      </w:tr>
      <w:tr w:rsidR="00813726" w:rsidRPr="00C55FDA" w:rsidTr="00AE0F15">
        <w:tc>
          <w:tcPr>
            <w:tcW w:w="5000" w:type="pct"/>
            <w:gridSpan w:val="3"/>
          </w:tcPr>
          <w:p w:rsidR="00813726" w:rsidRPr="00805712" w:rsidRDefault="00813726" w:rsidP="00AE0F15">
            <w:pPr>
              <w:jc w:val="both"/>
              <w:rPr>
                <w:rFonts w:eastAsia="Calibri"/>
                <w:sz w:val="20"/>
                <w:lang w:val="fr-CA"/>
              </w:rPr>
            </w:pPr>
          </w:p>
        </w:tc>
      </w:tr>
      <w:tr w:rsidR="00813726" w:rsidRPr="00C55FDA" w:rsidTr="00AE0F15">
        <w:tc>
          <w:tcPr>
            <w:tcW w:w="5000" w:type="pct"/>
            <w:gridSpan w:val="3"/>
          </w:tcPr>
          <w:p w:rsidR="00813726" w:rsidRPr="00805712" w:rsidRDefault="00813726" w:rsidP="00AE0F15">
            <w:pPr>
              <w:jc w:val="both"/>
              <w:rPr>
                <w:rFonts w:eastAsia="Calibri"/>
                <w:color w:val="000000"/>
                <w:spacing w:val="-3"/>
                <w:sz w:val="20"/>
                <w:lang w:val="fr-FR"/>
              </w:rPr>
            </w:pPr>
            <w:r w:rsidRPr="00805712">
              <w:rPr>
                <w:rFonts w:eastAsia="Calibri"/>
                <w:sz w:val="20"/>
                <w:lang w:val="fr-CA"/>
              </w:rPr>
              <w:t xml:space="preserve">Le demandeur, M. Robert Gravel, est embauché par l’intimée, Telus Communications Inc. (« Telus »), pour un poste «  Sales Specialist II ».  Telus met ensuite fin à son emploi en raison d’une réorganisation donnant lieu à la suppression de son poste.  Puis, M. Gravel dépose une plainte de congédiement injuste en vertu de l’article 240 du </w:t>
            </w:r>
            <w:r w:rsidRPr="00805712">
              <w:rPr>
                <w:rFonts w:eastAsia="Calibri"/>
                <w:i/>
                <w:sz w:val="20"/>
                <w:lang w:val="fr-CA"/>
              </w:rPr>
              <w:t>Code canadien du travail</w:t>
            </w:r>
            <w:r w:rsidRPr="00805712">
              <w:rPr>
                <w:rFonts w:eastAsia="Calibri"/>
                <w:sz w:val="20"/>
                <w:lang w:val="fr-CA"/>
              </w:rPr>
              <w:t>, L.R.C., 1985, ch. L</w:t>
            </w:r>
            <w:r w:rsidRPr="00805712">
              <w:rPr>
                <w:rFonts w:eastAsia="Calibri"/>
                <w:sz w:val="20"/>
                <w:lang w:val="fr-CA"/>
              </w:rPr>
              <w:noBreakHyphen/>
              <w:t xml:space="preserve">2 (« Code »).  </w:t>
            </w:r>
            <w:r w:rsidRPr="00805712">
              <w:rPr>
                <w:rFonts w:eastAsia="Calibri"/>
                <w:color w:val="000000"/>
                <w:spacing w:val="-3"/>
                <w:sz w:val="20"/>
                <w:lang w:val="fr-FR"/>
              </w:rPr>
              <w:t xml:space="preserve">Il dépose aussi une plainte en recouvrement de salaire selon les articles 188 et 247 du </w:t>
            </w:r>
            <w:r w:rsidRPr="00805712">
              <w:rPr>
                <w:rFonts w:eastAsia="Calibri"/>
                <w:i/>
                <w:color w:val="000000"/>
                <w:spacing w:val="-3"/>
                <w:sz w:val="20"/>
                <w:lang w:val="fr-FR"/>
              </w:rPr>
              <w:t>Code</w:t>
            </w:r>
            <w:r w:rsidRPr="00805712">
              <w:rPr>
                <w:rFonts w:eastAsia="Calibri"/>
                <w:color w:val="000000"/>
                <w:spacing w:val="-3"/>
                <w:sz w:val="20"/>
                <w:lang w:val="fr-FR"/>
              </w:rPr>
              <w:t>.  L’inspecteur chargé du dossier émet un order de paiement en faveur de M. Gravel pour un montant de 32 768,80$ en plus de 4% du salaire pour un total de 34 079,55$.  Cet ordre de paiement fait l’objet d’une demande d’arbitrage de la part des deux parties.  Telus conteste l’ordre de paiement alors que M. Gravel s’en prend au montant octroyé.</w:t>
            </w:r>
          </w:p>
          <w:p w:rsidR="00813726" w:rsidRPr="00805712" w:rsidRDefault="00813726" w:rsidP="00AE0F15">
            <w:pPr>
              <w:jc w:val="both"/>
              <w:rPr>
                <w:rFonts w:eastAsia="Calibri"/>
                <w:sz w:val="20"/>
                <w:lang w:val="fr-CA"/>
              </w:rPr>
            </w:pPr>
          </w:p>
        </w:tc>
      </w:tr>
      <w:tr w:rsidR="00813726" w:rsidRPr="00C55FDA" w:rsidTr="00AE0F15">
        <w:tc>
          <w:tcPr>
            <w:tcW w:w="2427" w:type="pct"/>
          </w:tcPr>
          <w:p w:rsidR="00813726" w:rsidRPr="00805712" w:rsidRDefault="00813726" w:rsidP="00AE0F15">
            <w:pPr>
              <w:jc w:val="both"/>
              <w:rPr>
                <w:rFonts w:eastAsia="Calibri"/>
                <w:sz w:val="20"/>
                <w:lang w:val="fr-CA"/>
              </w:rPr>
            </w:pPr>
            <w:r w:rsidRPr="00805712">
              <w:rPr>
                <w:rFonts w:eastAsia="Calibri"/>
                <w:sz w:val="20"/>
                <w:lang w:val="fr-CA"/>
              </w:rPr>
              <w:t>Les 6 et 12 novembre 2009</w:t>
            </w:r>
          </w:p>
          <w:p w:rsidR="00813726" w:rsidRPr="00805712" w:rsidRDefault="00813726" w:rsidP="00AE0F15">
            <w:pPr>
              <w:jc w:val="both"/>
              <w:rPr>
                <w:rFonts w:eastAsia="Calibri"/>
                <w:sz w:val="20"/>
                <w:lang w:val="fr-CA"/>
              </w:rPr>
            </w:pPr>
            <w:r w:rsidRPr="00805712">
              <w:rPr>
                <w:rFonts w:eastAsia="Calibri"/>
                <w:sz w:val="20"/>
                <w:lang w:val="fr-CA"/>
              </w:rPr>
              <w:t>Sentences arbitrales</w:t>
            </w:r>
          </w:p>
          <w:p w:rsidR="00813726" w:rsidRPr="00805712" w:rsidRDefault="00813726" w:rsidP="00AE0F15">
            <w:pPr>
              <w:jc w:val="both"/>
              <w:rPr>
                <w:rFonts w:eastAsia="Calibri"/>
                <w:sz w:val="20"/>
                <w:lang w:val="fr-CA"/>
              </w:rPr>
            </w:pPr>
            <w:r w:rsidRPr="00805712">
              <w:rPr>
                <w:rFonts w:eastAsia="Calibri"/>
                <w:sz w:val="20"/>
                <w:lang w:val="fr-CA"/>
              </w:rPr>
              <w:t>(L’arbitre Me Léonce E. Roy)</w:t>
            </w:r>
          </w:p>
          <w:p w:rsidR="00813726" w:rsidRPr="00805712" w:rsidRDefault="00813726" w:rsidP="00AE0F15">
            <w:pPr>
              <w:jc w:val="both"/>
              <w:rPr>
                <w:rFonts w:eastAsia="Calibri"/>
                <w:sz w:val="20"/>
                <w:lang w:val="fr-CA"/>
              </w:rPr>
            </w:pPr>
          </w:p>
        </w:tc>
        <w:tc>
          <w:tcPr>
            <w:tcW w:w="243" w:type="pct"/>
          </w:tcPr>
          <w:p w:rsidR="00813726" w:rsidRPr="00805712" w:rsidRDefault="00813726" w:rsidP="00AE0F15">
            <w:pPr>
              <w:jc w:val="both"/>
              <w:rPr>
                <w:rFonts w:eastAsia="Calibri"/>
                <w:sz w:val="20"/>
                <w:lang w:val="fr-CA"/>
              </w:rPr>
            </w:pPr>
          </w:p>
        </w:tc>
        <w:tc>
          <w:tcPr>
            <w:tcW w:w="2330" w:type="pct"/>
          </w:tcPr>
          <w:p w:rsidR="00813726" w:rsidRPr="00805712" w:rsidRDefault="00813726" w:rsidP="00AE0F15">
            <w:pPr>
              <w:jc w:val="both"/>
              <w:rPr>
                <w:rFonts w:eastAsia="Calibri"/>
                <w:sz w:val="20"/>
                <w:lang w:val="fr-CA"/>
              </w:rPr>
            </w:pPr>
            <w:r w:rsidRPr="00805712">
              <w:rPr>
                <w:rFonts w:eastAsia="Calibri"/>
                <w:sz w:val="20"/>
                <w:lang w:val="fr-CA"/>
              </w:rPr>
              <w:t>Plainte de congédiement injuste rejetée;</w:t>
            </w:r>
          </w:p>
          <w:p w:rsidR="00813726" w:rsidRPr="00805712" w:rsidRDefault="00813726" w:rsidP="00AE0F15">
            <w:pPr>
              <w:jc w:val="both"/>
              <w:rPr>
                <w:rFonts w:eastAsia="Calibri"/>
                <w:sz w:val="20"/>
                <w:lang w:val="fr-CA"/>
              </w:rPr>
            </w:pPr>
            <w:r w:rsidRPr="00805712">
              <w:rPr>
                <w:rFonts w:eastAsia="Calibri"/>
                <w:sz w:val="20"/>
                <w:lang w:val="fr-CA"/>
              </w:rPr>
              <w:t>Plainte en recouvrement de salaire rejetée.</w:t>
            </w:r>
          </w:p>
        </w:tc>
      </w:tr>
      <w:tr w:rsidR="00813726" w:rsidRPr="00C55FDA" w:rsidTr="00AE0F15">
        <w:tc>
          <w:tcPr>
            <w:tcW w:w="2427" w:type="pct"/>
          </w:tcPr>
          <w:p w:rsidR="00813726" w:rsidRPr="00805712" w:rsidRDefault="00813726" w:rsidP="00AE0F15">
            <w:pPr>
              <w:jc w:val="both"/>
              <w:rPr>
                <w:rFonts w:eastAsia="Calibri"/>
                <w:sz w:val="20"/>
                <w:lang w:val="fr-CA"/>
              </w:rPr>
            </w:pPr>
            <w:r w:rsidRPr="00805712">
              <w:rPr>
                <w:rFonts w:eastAsia="Calibri"/>
                <w:sz w:val="20"/>
                <w:lang w:val="fr-CA"/>
              </w:rPr>
              <w:t>Le 7 juin 2011</w:t>
            </w:r>
          </w:p>
          <w:p w:rsidR="00813726" w:rsidRPr="00805712" w:rsidRDefault="00813726" w:rsidP="00AE0F15">
            <w:pPr>
              <w:jc w:val="both"/>
              <w:rPr>
                <w:rFonts w:eastAsia="Calibri"/>
                <w:sz w:val="20"/>
                <w:lang w:val="fr-CA"/>
              </w:rPr>
            </w:pPr>
            <w:r w:rsidRPr="00805712">
              <w:rPr>
                <w:rFonts w:eastAsia="Calibri"/>
                <w:sz w:val="20"/>
                <w:lang w:val="fr-CA"/>
              </w:rPr>
              <w:t>Cour fédérale</w:t>
            </w:r>
          </w:p>
          <w:p w:rsidR="00813726" w:rsidRPr="00805712" w:rsidRDefault="00813726" w:rsidP="00AE0F15">
            <w:pPr>
              <w:jc w:val="both"/>
              <w:rPr>
                <w:rFonts w:eastAsia="Calibri"/>
                <w:sz w:val="20"/>
                <w:lang w:val="fr-CA"/>
              </w:rPr>
            </w:pPr>
            <w:r w:rsidRPr="00805712">
              <w:rPr>
                <w:rFonts w:eastAsia="Calibri"/>
                <w:sz w:val="20"/>
                <w:lang w:val="fr-CA"/>
              </w:rPr>
              <w:t>(Le juge Beaudry)</w:t>
            </w:r>
          </w:p>
          <w:p w:rsidR="00813726" w:rsidRPr="00805712" w:rsidRDefault="00813726" w:rsidP="00AE0F15">
            <w:pPr>
              <w:jc w:val="both"/>
              <w:rPr>
                <w:rFonts w:eastAsia="Calibri"/>
                <w:sz w:val="20"/>
                <w:lang w:val="fr-CA"/>
              </w:rPr>
            </w:pPr>
            <w:r w:rsidRPr="00805712">
              <w:rPr>
                <w:rFonts w:eastAsia="Calibri"/>
                <w:sz w:val="20"/>
                <w:lang w:val="fr-CA"/>
              </w:rPr>
              <w:t>2011 CF 642</w:t>
            </w:r>
          </w:p>
          <w:p w:rsidR="00813726" w:rsidRPr="00805712" w:rsidRDefault="00813726" w:rsidP="00AE0F15">
            <w:pPr>
              <w:jc w:val="both"/>
              <w:rPr>
                <w:rFonts w:eastAsia="Calibri"/>
                <w:sz w:val="20"/>
                <w:lang w:val="fr-CA"/>
              </w:rPr>
            </w:pPr>
          </w:p>
        </w:tc>
        <w:tc>
          <w:tcPr>
            <w:tcW w:w="243" w:type="pct"/>
          </w:tcPr>
          <w:p w:rsidR="00813726" w:rsidRPr="00805712" w:rsidRDefault="00813726" w:rsidP="00AE0F15">
            <w:pPr>
              <w:jc w:val="both"/>
              <w:rPr>
                <w:rFonts w:eastAsia="Calibri"/>
                <w:sz w:val="20"/>
                <w:lang w:val="fr-CA"/>
              </w:rPr>
            </w:pPr>
          </w:p>
        </w:tc>
        <w:tc>
          <w:tcPr>
            <w:tcW w:w="2330" w:type="pct"/>
          </w:tcPr>
          <w:p w:rsidR="00813726" w:rsidRPr="00805712" w:rsidRDefault="00813726" w:rsidP="00AE0F15">
            <w:pPr>
              <w:jc w:val="both"/>
              <w:rPr>
                <w:rFonts w:eastAsia="Calibri"/>
                <w:sz w:val="20"/>
                <w:lang w:val="fr-CA"/>
              </w:rPr>
            </w:pPr>
            <w:r w:rsidRPr="00805712">
              <w:rPr>
                <w:rFonts w:eastAsia="Calibri"/>
                <w:sz w:val="20"/>
                <w:lang w:val="fr-CA"/>
              </w:rPr>
              <w:t>Demandes de contrôle judiciaire rejetées.</w:t>
            </w:r>
          </w:p>
          <w:p w:rsidR="00813726" w:rsidRPr="00805712" w:rsidRDefault="00813726" w:rsidP="00AE0F15">
            <w:pPr>
              <w:jc w:val="both"/>
              <w:rPr>
                <w:rFonts w:eastAsia="Calibri"/>
                <w:sz w:val="20"/>
                <w:lang w:val="fr-CA"/>
              </w:rPr>
            </w:pPr>
          </w:p>
        </w:tc>
      </w:tr>
      <w:tr w:rsidR="00813726" w:rsidRPr="00805712" w:rsidTr="00AE0F15">
        <w:tc>
          <w:tcPr>
            <w:tcW w:w="2427" w:type="pct"/>
          </w:tcPr>
          <w:p w:rsidR="00813726" w:rsidRPr="00805712" w:rsidRDefault="00813726" w:rsidP="00AE0F15">
            <w:pPr>
              <w:jc w:val="both"/>
              <w:rPr>
                <w:rFonts w:eastAsia="Calibri"/>
                <w:sz w:val="20"/>
                <w:lang w:val="fr-CA"/>
              </w:rPr>
            </w:pPr>
            <w:r w:rsidRPr="00805712">
              <w:rPr>
                <w:rFonts w:eastAsia="Calibri"/>
                <w:sz w:val="20"/>
                <w:lang w:val="fr-CA"/>
              </w:rPr>
              <w:lastRenderedPageBreak/>
              <w:t>Le 8 février 2012</w:t>
            </w:r>
          </w:p>
          <w:p w:rsidR="00813726" w:rsidRPr="00805712" w:rsidRDefault="00813726" w:rsidP="00AE0F15">
            <w:pPr>
              <w:jc w:val="both"/>
              <w:rPr>
                <w:rFonts w:eastAsia="Calibri"/>
                <w:sz w:val="20"/>
                <w:lang w:val="fr-CA"/>
              </w:rPr>
            </w:pPr>
            <w:r w:rsidRPr="00805712">
              <w:rPr>
                <w:rFonts w:eastAsia="Calibri"/>
                <w:sz w:val="20"/>
                <w:lang w:val="fr-CA"/>
              </w:rPr>
              <w:t>Cour d’appel fédérale</w:t>
            </w:r>
          </w:p>
          <w:p w:rsidR="00813726" w:rsidRPr="00805712" w:rsidRDefault="00813726" w:rsidP="00AE0F15">
            <w:pPr>
              <w:jc w:val="both"/>
              <w:rPr>
                <w:rFonts w:eastAsia="Calibri"/>
                <w:sz w:val="20"/>
                <w:lang w:val="fr-CA"/>
              </w:rPr>
            </w:pPr>
            <w:r w:rsidRPr="00805712">
              <w:rPr>
                <w:rFonts w:eastAsia="Calibri"/>
                <w:sz w:val="20"/>
                <w:lang w:val="fr-CA"/>
              </w:rPr>
              <w:t>(Les juges Létourneau, Noël et Mainville)</w:t>
            </w:r>
          </w:p>
          <w:p w:rsidR="00813726" w:rsidRPr="00805712" w:rsidRDefault="00813726" w:rsidP="00AE0F15">
            <w:pPr>
              <w:jc w:val="both"/>
              <w:rPr>
                <w:rFonts w:eastAsia="Calibri"/>
                <w:sz w:val="20"/>
                <w:lang w:val="fr-CA"/>
              </w:rPr>
            </w:pPr>
            <w:r w:rsidRPr="00805712">
              <w:rPr>
                <w:rFonts w:eastAsia="Calibri"/>
                <w:sz w:val="20"/>
                <w:lang w:val="fr-CA"/>
              </w:rPr>
              <w:t>2012 CAF 43</w:t>
            </w:r>
          </w:p>
          <w:p w:rsidR="00813726" w:rsidRPr="00805712" w:rsidRDefault="00813726" w:rsidP="00AE0F15">
            <w:pPr>
              <w:jc w:val="both"/>
              <w:rPr>
                <w:rFonts w:eastAsia="Calibri"/>
                <w:sz w:val="20"/>
                <w:lang w:val="fr-CA"/>
              </w:rPr>
            </w:pPr>
          </w:p>
        </w:tc>
        <w:tc>
          <w:tcPr>
            <w:tcW w:w="243" w:type="pct"/>
          </w:tcPr>
          <w:p w:rsidR="00813726" w:rsidRPr="00805712" w:rsidRDefault="00813726" w:rsidP="00AE0F15">
            <w:pPr>
              <w:jc w:val="both"/>
              <w:rPr>
                <w:rFonts w:eastAsia="Calibri"/>
                <w:sz w:val="20"/>
                <w:lang w:val="fr-CA"/>
              </w:rPr>
            </w:pPr>
          </w:p>
        </w:tc>
        <w:tc>
          <w:tcPr>
            <w:tcW w:w="2330" w:type="pct"/>
          </w:tcPr>
          <w:p w:rsidR="00813726" w:rsidRPr="00805712" w:rsidRDefault="00813726" w:rsidP="00AE0F15">
            <w:pPr>
              <w:jc w:val="both"/>
              <w:rPr>
                <w:rFonts w:eastAsia="Calibri"/>
                <w:sz w:val="20"/>
                <w:lang w:val="fr-CA"/>
              </w:rPr>
            </w:pPr>
            <w:r w:rsidRPr="00805712">
              <w:rPr>
                <w:rFonts w:eastAsia="Calibri"/>
                <w:sz w:val="20"/>
                <w:lang w:val="fr-CA"/>
              </w:rPr>
              <w:t>Appel rejeté.</w:t>
            </w:r>
          </w:p>
          <w:p w:rsidR="00813726" w:rsidRPr="00805712" w:rsidRDefault="00813726" w:rsidP="00AE0F15">
            <w:pPr>
              <w:jc w:val="both"/>
              <w:rPr>
                <w:rFonts w:eastAsia="Calibri"/>
                <w:sz w:val="20"/>
                <w:lang w:val="fr-CA"/>
              </w:rPr>
            </w:pPr>
          </w:p>
        </w:tc>
      </w:tr>
      <w:tr w:rsidR="00813726" w:rsidRPr="00805712" w:rsidTr="00AE0F15">
        <w:tc>
          <w:tcPr>
            <w:tcW w:w="2427" w:type="pct"/>
          </w:tcPr>
          <w:p w:rsidR="00813726" w:rsidRPr="00805712" w:rsidRDefault="00813726" w:rsidP="00AE0F15">
            <w:pPr>
              <w:jc w:val="both"/>
              <w:rPr>
                <w:rFonts w:eastAsia="Calibri"/>
                <w:sz w:val="20"/>
                <w:lang w:val="fr-CA"/>
              </w:rPr>
            </w:pPr>
            <w:r w:rsidRPr="00805712">
              <w:rPr>
                <w:rFonts w:eastAsia="Calibri"/>
                <w:sz w:val="20"/>
                <w:lang w:val="fr-CA"/>
              </w:rPr>
              <w:t>Le 4 avril 2012</w:t>
            </w:r>
          </w:p>
          <w:p w:rsidR="00813726" w:rsidRPr="00805712" w:rsidRDefault="00813726" w:rsidP="00AE0F15">
            <w:pPr>
              <w:jc w:val="both"/>
              <w:rPr>
                <w:rFonts w:eastAsia="Calibri"/>
                <w:sz w:val="20"/>
                <w:lang w:val="fr-CA"/>
              </w:rPr>
            </w:pPr>
            <w:r w:rsidRPr="00805712">
              <w:rPr>
                <w:rFonts w:eastAsia="Calibri"/>
                <w:sz w:val="20"/>
                <w:lang w:val="fr-CA"/>
              </w:rPr>
              <w:t>Cour suprême du Canada</w:t>
            </w:r>
          </w:p>
        </w:tc>
        <w:tc>
          <w:tcPr>
            <w:tcW w:w="243" w:type="pct"/>
          </w:tcPr>
          <w:p w:rsidR="00813726" w:rsidRPr="00805712" w:rsidRDefault="00813726" w:rsidP="00AE0F15">
            <w:pPr>
              <w:jc w:val="both"/>
              <w:rPr>
                <w:rFonts w:eastAsia="Calibri"/>
                <w:sz w:val="20"/>
                <w:lang w:val="fr-CA"/>
              </w:rPr>
            </w:pPr>
          </w:p>
        </w:tc>
        <w:tc>
          <w:tcPr>
            <w:tcW w:w="2330" w:type="pct"/>
          </w:tcPr>
          <w:p w:rsidR="00813726" w:rsidRPr="00805712" w:rsidRDefault="00813726" w:rsidP="00AE0F15">
            <w:pPr>
              <w:jc w:val="both"/>
              <w:rPr>
                <w:rFonts w:eastAsia="Calibri"/>
                <w:sz w:val="20"/>
                <w:lang w:val="fr-CA"/>
              </w:rPr>
            </w:pPr>
            <w:r w:rsidRPr="00805712">
              <w:rPr>
                <w:rFonts w:eastAsia="Calibri"/>
                <w:sz w:val="20"/>
                <w:lang w:val="fr-CA"/>
              </w:rPr>
              <w:t>Demande d'autorisation d'appel déposée.</w:t>
            </w:r>
          </w:p>
          <w:p w:rsidR="00813726" w:rsidRPr="00805712" w:rsidRDefault="00813726"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6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6C0C" w:rsidRPr="00BC203F" w:rsidTr="00930955">
        <w:trPr>
          <w:cantSplit/>
        </w:trPr>
        <w:tc>
          <w:tcPr>
            <w:tcW w:w="1458" w:type="dxa"/>
          </w:tcPr>
          <w:p w:rsidR="00796C0C" w:rsidRPr="00BC203F" w:rsidRDefault="00796C0C" w:rsidP="00930955">
            <w:pPr>
              <w:rPr>
                <w:sz w:val="20"/>
                <w:szCs w:val="20"/>
              </w:rPr>
            </w:pPr>
            <w:r w:rsidRPr="00BC203F">
              <w:rPr>
                <w:rStyle w:val="SCCFileNumberChar"/>
                <w:sz w:val="20"/>
                <w:szCs w:val="20"/>
              </w:rPr>
              <w:t>34779</w:t>
            </w:r>
          </w:p>
          <w:p w:rsidR="00796C0C" w:rsidRPr="00BC203F" w:rsidRDefault="00796C0C" w:rsidP="00930955">
            <w:pPr>
              <w:rPr>
                <w:b/>
                <w:sz w:val="20"/>
                <w:szCs w:val="20"/>
                <w:lang w:val="fr-CA"/>
              </w:rPr>
            </w:pPr>
          </w:p>
        </w:tc>
        <w:tc>
          <w:tcPr>
            <w:tcW w:w="8118" w:type="dxa"/>
          </w:tcPr>
          <w:p w:rsidR="00796C0C" w:rsidRPr="00BC203F" w:rsidRDefault="00796C0C" w:rsidP="00930955">
            <w:pPr>
              <w:rPr>
                <w:sz w:val="20"/>
                <w:szCs w:val="20"/>
              </w:rPr>
            </w:pPr>
            <w:r w:rsidRPr="00BC203F">
              <w:rPr>
                <w:rStyle w:val="SCCLsocChar"/>
                <w:sz w:val="20"/>
                <w:szCs w:val="20"/>
                <w:lang w:val="en-CA"/>
              </w:rPr>
              <w:t>Minister of Social Development v. M.G.</w:t>
            </w:r>
            <w:r w:rsidR="00930955">
              <w:rPr>
                <w:rStyle w:val="SCCLsocChar"/>
                <w:sz w:val="20"/>
                <w:szCs w:val="20"/>
                <w:lang w:val="en-CA"/>
              </w:rPr>
              <w:t xml:space="preserve"> and</w:t>
            </w:r>
            <w:r w:rsidRPr="00BC203F">
              <w:rPr>
                <w:rStyle w:val="SCCLsocChar"/>
                <w:sz w:val="20"/>
                <w:szCs w:val="20"/>
                <w:lang w:val="en-CA"/>
              </w:rPr>
              <w:t xml:space="preserve"> B.B.</w:t>
            </w:r>
            <w:r w:rsidRPr="00BC203F">
              <w:rPr>
                <w:sz w:val="20"/>
                <w:szCs w:val="20"/>
              </w:rPr>
              <w:t xml:space="preserve"> (N.B.) (Civil) (By Leave)</w:t>
            </w:r>
          </w:p>
          <w:p w:rsidR="00796C0C" w:rsidRPr="00BC203F" w:rsidRDefault="00796C0C" w:rsidP="00930955">
            <w:pPr>
              <w:rPr>
                <w:sz w:val="20"/>
                <w:szCs w:val="20"/>
              </w:rPr>
            </w:pPr>
          </w:p>
        </w:tc>
      </w:tr>
      <w:tr w:rsidR="00796C0C" w:rsidRPr="00BC203F" w:rsidTr="00930955">
        <w:trPr>
          <w:cantSplit/>
        </w:trPr>
        <w:tc>
          <w:tcPr>
            <w:tcW w:w="1458" w:type="dxa"/>
          </w:tcPr>
          <w:p w:rsidR="00796C0C" w:rsidRPr="00BC203F" w:rsidRDefault="00796C0C" w:rsidP="00930955">
            <w:pPr>
              <w:rPr>
                <w:sz w:val="20"/>
                <w:szCs w:val="20"/>
              </w:rPr>
            </w:pPr>
            <w:r w:rsidRPr="00BC203F">
              <w:rPr>
                <w:sz w:val="20"/>
                <w:szCs w:val="20"/>
              </w:rPr>
              <w:t>Coram :</w:t>
            </w:r>
          </w:p>
        </w:tc>
        <w:tc>
          <w:tcPr>
            <w:tcW w:w="8118" w:type="dxa"/>
          </w:tcPr>
          <w:p w:rsidR="00796C0C" w:rsidRPr="00BC203F" w:rsidRDefault="00796C0C" w:rsidP="00930955">
            <w:pPr>
              <w:rPr>
                <w:sz w:val="20"/>
                <w:szCs w:val="20"/>
              </w:rPr>
            </w:pPr>
            <w:r w:rsidRPr="00BC203F">
              <w:rPr>
                <w:rStyle w:val="SCCCoramChar"/>
                <w:sz w:val="20"/>
                <w:szCs w:val="20"/>
                <w:lang w:val="en-CA"/>
              </w:rPr>
              <w:t>McLachlin C.J. and Rothstein and Moldaver JJ.</w:t>
            </w:r>
          </w:p>
          <w:p w:rsidR="00796C0C" w:rsidRPr="00BC203F" w:rsidRDefault="00796C0C" w:rsidP="00930955">
            <w:pPr>
              <w:rPr>
                <w:sz w:val="20"/>
                <w:szCs w:val="20"/>
                <w:u w:val="single"/>
              </w:rPr>
            </w:pPr>
          </w:p>
        </w:tc>
      </w:tr>
      <w:tr w:rsidR="00796C0C" w:rsidRPr="00C55FDA" w:rsidTr="00930955">
        <w:trPr>
          <w:cantSplit/>
        </w:trPr>
        <w:tc>
          <w:tcPr>
            <w:tcW w:w="9576" w:type="dxa"/>
            <w:gridSpan w:val="2"/>
          </w:tcPr>
          <w:p w:rsidR="00796C0C" w:rsidRPr="00BC203F" w:rsidRDefault="00796C0C" w:rsidP="00930955">
            <w:pPr>
              <w:pStyle w:val="SCCShortJudgment"/>
              <w:rPr>
                <w:szCs w:val="20"/>
              </w:rPr>
            </w:pPr>
            <w:r w:rsidRPr="00BC203F">
              <w:rPr>
                <w:szCs w:val="20"/>
              </w:rPr>
              <w:t>The application for leave to appeal from the judgment of the Court of Appeal of New Brunswick, Number 62-11-CA, 2012 NBCA 19, dated February 23, 2012, is dismissed without costs.</w:t>
            </w:r>
          </w:p>
          <w:p w:rsidR="00796C0C" w:rsidRPr="00BC203F" w:rsidRDefault="00796C0C" w:rsidP="00930955">
            <w:pPr>
              <w:pStyle w:val="SCCShortJudgment"/>
              <w:ind w:firstLine="0"/>
              <w:rPr>
                <w:szCs w:val="20"/>
              </w:rPr>
            </w:pPr>
          </w:p>
          <w:p w:rsidR="00796C0C" w:rsidRPr="00BC203F" w:rsidRDefault="00796C0C" w:rsidP="00930955">
            <w:pPr>
              <w:pStyle w:val="SCCShortJudgment"/>
              <w:rPr>
                <w:szCs w:val="20"/>
                <w:lang w:val="fr-CA"/>
              </w:rPr>
            </w:pPr>
            <w:r w:rsidRPr="00BC203F">
              <w:rPr>
                <w:szCs w:val="20"/>
                <w:lang w:val="fr-CA"/>
              </w:rPr>
              <w:t>La demande d’autorisation d’appel de l’arrêt de la Cour d’appel du Nouveau-Brunswick, numéro 62-11-CA, 2012 NBCA 19, daté du 23 février 2012, est rejetée sans dépens.</w:t>
            </w:r>
          </w:p>
        </w:tc>
      </w:tr>
    </w:tbl>
    <w:p w:rsidR="006A385E" w:rsidRPr="00796C0C"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812EB6" w:rsidRPr="00805712" w:rsidTr="00AE0F15">
        <w:trPr>
          <w:gridAfter w:val="1"/>
          <w:wAfter w:w="48" w:type="pct"/>
        </w:trPr>
        <w:tc>
          <w:tcPr>
            <w:tcW w:w="4952" w:type="pct"/>
            <w:gridSpan w:val="3"/>
          </w:tcPr>
          <w:p w:rsidR="00812EB6" w:rsidRPr="00805712" w:rsidRDefault="00812EB6" w:rsidP="00AE0F15">
            <w:pPr>
              <w:jc w:val="both"/>
              <w:rPr>
                <w:rFonts w:eastAsia="Calibri"/>
                <w:smallCaps/>
                <w:sz w:val="20"/>
              </w:rPr>
            </w:pPr>
            <w:r w:rsidRPr="00805712">
              <w:rPr>
                <w:rFonts w:eastAsia="Calibri"/>
                <w:smallCaps/>
                <w:sz w:val="20"/>
              </w:rPr>
              <w:t>(Publication Ban in Case) (Court File Contains Information That is Not Available For Inspection by the Public)</w:t>
            </w:r>
          </w:p>
          <w:p w:rsidR="00812EB6" w:rsidRPr="00805712" w:rsidRDefault="00812EB6" w:rsidP="00AE0F15">
            <w:pPr>
              <w:jc w:val="both"/>
              <w:rPr>
                <w:rFonts w:eastAsia="Calibri"/>
                <w:sz w:val="20"/>
              </w:rPr>
            </w:pPr>
          </w:p>
          <w:p w:rsidR="00812EB6" w:rsidRPr="00805712" w:rsidRDefault="00812EB6" w:rsidP="00AE0F15">
            <w:pPr>
              <w:jc w:val="both"/>
              <w:rPr>
                <w:rFonts w:eastAsia="Calibri"/>
                <w:sz w:val="20"/>
              </w:rPr>
            </w:pPr>
            <w:r w:rsidRPr="00805712">
              <w:rPr>
                <w:rFonts w:eastAsia="Calibri"/>
                <w:sz w:val="20"/>
              </w:rPr>
              <w:t>Family law – Guardianship – Right of access – Child in need of protection made a ward with a view to adoption – Structured access to parents granted – Whether Court of Appeal erred in allowing access in respect of a child made a ward with a view to adoption to parents whose misconduct brought about the wardship – Whether Court of Appeal failed to recognize the overarching importance of adoption and permanency over the interests of the parents and the serious negative impact that frequent access by negative parents has on the adoptability of the child – Whether the Court of Appeal failed to recognize the onerous responsibility placed on any prospective parents to enable access – Whether there is a need to re-state previously settled law that where a child is made a ward with a view to adoption, frequent access is the rare exception, not the norm.</w:t>
            </w:r>
          </w:p>
        </w:tc>
      </w:tr>
      <w:tr w:rsidR="00812EB6" w:rsidRPr="00805712" w:rsidTr="00AE0F15">
        <w:trPr>
          <w:gridAfter w:val="1"/>
          <w:wAfter w:w="48" w:type="pct"/>
        </w:trPr>
        <w:tc>
          <w:tcPr>
            <w:tcW w:w="4952" w:type="pct"/>
            <w:gridSpan w:val="3"/>
          </w:tcPr>
          <w:p w:rsidR="00812EB6" w:rsidRPr="00805712" w:rsidRDefault="00812EB6" w:rsidP="00AE0F15">
            <w:pPr>
              <w:jc w:val="both"/>
              <w:rPr>
                <w:rFonts w:eastAsia="Calibri"/>
                <w:sz w:val="20"/>
              </w:rPr>
            </w:pPr>
          </w:p>
        </w:tc>
      </w:tr>
      <w:tr w:rsidR="00812EB6" w:rsidRPr="00805712" w:rsidTr="00AE0F15">
        <w:trPr>
          <w:gridAfter w:val="1"/>
          <w:wAfter w:w="48" w:type="pct"/>
        </w:trPr>
        <w:tc>
          <w:tcPr>
            <w:tcW w:w="4952" w:type="pct"/>
            <w:gridSpan w:val="3"/>
          </w:tcPr>
          <w:p w:rsidR="00812EB6" w:rsidRPr="00805712" w:rsidRDefault="00812EB6" w:rsidP="00AE0F15">
            <w:pPr>
              <w:jc w:val="both"/>
              <w:rPr>
                <w:rFonts w:eastAsia="Calibri"/>
                <w:sz w:val="20"/>
              </w:rPr>
            </w:pPr>
            <w:r w:rsidRPr="00805712">
              <w:rPr>
                <w:rFonts w:eastAsia="Calibri"/>
                <w:sz w:val="20"/>
              </w:rPr>
              <w:t xml:space="preserve">The respondents M.G. and B.B. are the parents of S.G., born July 1, 2003.  On March 30, 2011, the New Brunswick Court of Queen’s Bench ordered that S.G. should be placed in a Minister’s Guardianship with a view to adoption.  The court also granted structured access between S.G and each respondent. B.B. will be entitled to telephone access for up to 5 minutes twice monthly while incarcerated, followed after incarceration by two 1-hour supervised access visits per month, with restrictions on his conduct during access.  M.G. will be entitled to two 1-hour supervised access visits per month, with restrictions on her conduct during access.  Access is to continue as long as it remains in S.G.’s best interests. </w:t>
            </w:r>
          </w:p>
          <w:p w:rsidR="00812EB6" w:rsidRPr="00805712" w:rsidRDefault="00812EB6" w:rsidP="00AE0F15">
            <w:pPr>
              <w:jc w:val="both"/>
              <w:rPr>
                <w:rFonts w:eastAsia="Calibri"/>
                <w:sz w:val="20"/>
              </w:rPr>
            </w:pPr>
          </w:p>
        </w:tc>
      </w:tr>
      <w:tr w:rsidR="00812EB6" w:rsidRPr="00805712" w:rsidTr="00AE0F15">
        <w:tblPrEx>
          <w:tblCellMar>
            <w:bottom w:w="0" w:type="dxa"/>
          </w:tblCellMar>
        </w:tblPrEx>
        <w:tc>
          <w:tcPr>
            <w:tcW w:w="2367" w:type="pct"/>
          </w:tcPr>
          <w:p w:rsidR="00812EB6" w:rsidRPr="00805712" w:rsidRDefault="00812EB6" w:rsidP="00AE0F15">
            <w:pPr>
              <w:jc w:val="both"/>
              <w:rPr>
                <w:rFonts w:eastAsia="Calibri"/>
                <w:sz w:val="20"/>
              </w:rPr>
            </w:pPr>
            <w:r w:rsidRPr="00805712">
              <w:rPr>
                <w:rFonts w:eastAsia="Calibri"/>
                <w:sz w:val="20"/>
              </w:rPr>
              <w:t>March 30, 2011</w:t>
            </w:r>
          </w:p>
          <w:p w:rsidR="00812EB6" w:rsidRPr="00805712" w:rsidRDefault="00812EB6" w:rsidP="00AE0F15">
            <w:pPr>
              <w:jc w:val="both"/>
              <w:rPr>
                <w:rFonts w:eastAsia="Calibri"/>
                <w:sz w:val="20"/>
              </w:rPr>
            </w:pPr>
            <w:r w:rsidRPr="00805712">
              <w:rPr>
                <w:rFonts w:eastAsia="Calibri"/>
                <w:sz w:val="20"/>
              </w:rPr>
              <w:t>Court of Queen’s Bench of New Brunswick</w:t>
            </w:r>
          </w:p>
          <w:p w:rsidR="00812EB6" w:rsidRPr="00805712" w:rsidRDefault="00812EB6" w:rsidP="00AE0F15">
            <w:pPr>
              <w:jc w:val="both"/>
              <w:rPr>
                <w:rFonts w:eastAsia="Calibri"/>
                <w:sz w:val="20"/>
              </w:rPr>
            </w:pPr>
            <w:r w:rsidRPr="00805712">
              <w:rPr>
                <w:rFonts w:eastAsia="Calibri"/>
                <w:sz w:val="20"/>
              </w:rPr>
              <w:t>(Tuck J.)</w:t>
            </w:r>
          </w:p>
          <w:p w:rsidR="00812EB6" w:rsidRPr="00805712" w:rsidRDefault="00812EB6" w:rsidP="00AE0F15">
            <w:pPr>
              <w:jc w:val="both"/>
              <w:rPr>
                <w:rFonts w:eastAsia="Calibri"/>
                <w:sz w:val="20"/>
              </w:rPr>
            </w:pPr>
            <w:r w:rsidRPr="00805712">
              <w:rPr>
                <w:rFonts w:eastAsia="Calibri"/>
                <w:sz w:val="20"/>
              </w:rPr>
              <w:t>2011 NBQB 91</w:t>
            </w:r>
          </w:p>
          <w:p w:rsidR="00812EB6" w:rsidRPr="00805712" w:rsidRDefault="00812EB6" w:rsidP="00AE0F15">
            <w:pPr>
              <w:jc w:val="both"/>
              <w:rPr>
                <w:rFonts w:eastAsia="Calibri"/>
                <w:sz w:val="20"/>
              </w:rPr>
            </w:pPr>
          </w:p>
        </w:tc>
        <w:tc>
          <w:tcPr>
            <w:tcW w:w="267" w:type="pct"/>
          </w:tcPr>
          <w:p w:rsidR="00812EB6" w:rsidRPr="00805712" w:rsidRDefault="00812EB6" w:rsidP="00AE0F15">
            <w:pPr>
              <w:jc w:val="both"/>
              <w:rPr>
                <w:rFonts w:eastAsia="Calibri"/>
                <w:sz w:val="20"/>
              </w:rPr>
            </w:pPr>
          </w:p>
        </w:tc>
        <w:tc>
          <w:tcPr>
            <w:tcW w:w="2366" w:type="pct"/>
            <w:gridSpan w:val="2"/>
          </w:tcPr>
          <w:p w:rsidR="00812EB6" w:rsidRPr="00805712" w:rsidRDefault="00812EB6" w:rsidP="00AE0F15">
            <w:pPr>
              <w:jc w:val="both"/>
              <w:rPr>
                <w:rFonts w:eastAsia="Calibri"/>
                <w:sz w:val="20"/>
              </w:rPr>
            </w:pPr>
            <w:r w:rsidRPr="00805712">
              <w:rPr>
                <w:rFonts w:eastAsia="Calibri"/>
                <w:sz w:val="20"/>
              </w:rPr>
              <w:t>Applicant’s application for permanent guardianship order allowed and supervised access to respondents granted</w:t>
            </w:r>
          </w:p>
          <w:p w:rsidR="00812EB6" w:rsidRPr="00805712" w:rsidRDefault="00812EB6" w:rsidP="00AE0F15">
            <w:pPr>
              <w:jc w:val="both"/>
              <w:rPr>
                <w:rFonts w:eastAsia="Calibri"/>
                <w:sz w:val="20"/>
              </w:rPr>
            </w:pPr>
          </w:p>
        </w:tc>
      </w:tr>
      <w:tr w:rsidR="00812EB6" w:rsidRPr="00805712" w:rsidTr="00226DB8">
        <w:tblPrEx>
          <w:tblCellMar>
            <w:bottom w:w="0" w:type="dxa"/>
          </w:tblCellMar>
        </w:tblPrEx>
        <w:trPr>
          <w:cantSplit/>
        </w:trPr>
        <w:tc>
          <w:tcPr>
            <w:tcW w:w="2367" w:type="pct"/>
          </w:tcPr>
          <w:p w:rsidR="00812EB6" w:rsidRPr="00805712" w:rsidRDefault="00812EB6" w:rsidP="00AE0F15">
            <w:pPr>
              <w:jc w:val="both"/>
              <w:rPr>
                <w:rFonts w:eastAsia="Calibri"/>
                <w:sz w:val="20"/>
              </w:rPr>
            </w:pPr>
            <w:r w:rsidRPr="00805712">
              <w:rPr>
                <w:rFonts w:eastAsia="Calibri"/>
                <w:sz w:val="20"/>
              </w:rPr>
              <w:lastRenderedPageBreak/>
              <w:t>February 23, 2012</w:t>
            </w:r>
          </w:p>
          <w:p w:rsidR="00812EB6" w:rsidRPr="00805712" w:rsidRDefault="00812EB6" w:rsidP="00AE0F15">
            <w:pPr>
              <w:jc w:val="both"/>
              <w:rPr>
                <w:rFonts w:eastAsia="Calibri"/>
                <w:sz w:val="20"/>
              </w:rPr>
            </w:pPr>
            <w:r w:rsidRPr="00805712">
              <w:rPr>
                <w:rFonts w:eastAsia="Calibri"/>
                <w:sz w:val="20"/>
              </w:rPr>
              <w:t>Court of Appeal of New Brunswick</w:t>
            </w:r>
          </w:p>
          <w:p w:rsidR="00812EB6" w:rsidRPr="00805712" w:rsidRDefault="00812EB6" w:rsidP="00AE0F15">
            <w:pPr>
              <w:jc w:val="both"/>
              <w:rPr>
                <w:rFonts w:eastAsia="Calibri"/>
                <w:sz w:val="20"/>
              </w:rPr>
            </w:pPr>
            <w:r w:rsidRPr="00805712">
              <w:rPr>
                <w:rFonts w:eastAsia="Calibri"/>
                <w:sz w:val="20"/>
              </w:rPr>
              <w:t>(Richard, Quigg, Green JJ.A.)</w:t>
            </w:r>
          </w:p>
          <w:p w:rsidR="00812EB6" w:rsidRPr="00805712" w:rsidRDefault="00812EB6" w:rsidP="00AE0F15">
            <w:pPr>
              <w:jc w:val="both"/>
              <w:rPr>
                <w:rFonts w:eastAsia="Calibri"/>
                <w:sz w:val="20"/>
              </w:rPr>
            </w:pPr>
            <w:r w:rsidRPr="00805712">
              <w:rPr>
                <w:rFonts w:eastAsia="Calibri"/>
                <w:sz w:val="20"/>
              </w:rPr>
              <w:t>2012 NBCA 19, 62-11-CA</w:t>
            </w:r>
          </w:p>
          <w:p w:rsidR="00812EB6" w:rsidRPr="00805712" w:rsidRDefault="00812EB6" w:rsidP="00AE0F15">
            <w:pPr>
              <w:jc w:val="both"/>
              <w:rPr>
                <w:rFonts w:eastAsia="Calibri"/>
                <w:sz w:val="20"/>
              </w:rPr>
            </w:pPr>
          </w:p>
        </w:tc>
        <w:tc>
          <w:tcPr>
            <w:tcW w:w="267" w:type="pct"/>
          </w:tcPr>
          <w:p w:rsidR="00812EB6" w:rsidRPr="00805712" w:rsidRDefault="00812EB6" w:rsidP="00AE0F15">
            <w:pPr>
              <w:jc w:val="both"/>
              <w:rPr>
                <w:rFonts w:eastAsia="Calibri"/>
                <w:sz w:val="20"/>
              </w:rPr>
            </w:pPr>
          </w:p>
        </w:tc>
        <w:tc>
          <w:tcPr>
            <w:tcW w:w="2366" w:type="pct"/>
            <w:gridSpan w:val="2"/>
          </w:tcPr>
          <w:p w:rsidR="00812EB6" w:rsidRPr="00805712" w:rsidRDefault="00812EB6" w:rsidP="00AE0F15">
            <w:pPr>
              <w:jc w:val="both"/>
              <w:rPr>
                <w:rFonts w:eastAsia="Calibri"/>
                <w:sz w:val="20"/>
              </w:rPr>
            </w:pPr>
            <w:r w:rsidRPr="00805712">
              <w:rPr>
                <w:rFonts w:eastAsia="Calibri"/>
                <w:sz w:val="20"/>
              </w:rPr>
              <w:t>Applicant’s appeal from grant of access dismissed</w:t>
            </w:r>
          </w:p>
          <w:p w:rsidR="00812EB6" w:rsidRPr="00805712" w:rsidRDefault="00812EB6" w:rsidP="00AE0F15">
            <w:pPr>
              <w:jc w:val="both"/>
              <w:rPr>
                <w:rFonts w:eastAsia="Calibri"/>
                <w:sz w:val="20"/>
              </w:rPr>
            </w:pPr>
          </w:p>
        </w:tc>
      </w:tr>
      <w:tr w:rsidR="00812EB6" w:rsidRPr="00805712" w:rsidTr="00226DB8">
        <w:tblPrEx>
          <w:tblCellMar>
            <w:bottom w:w="0" w:type="dxa"/>
          </w:tblCellMar>
        </w:tblPrEx>
        <w:trPr>
          <w:cantSplit/>
        </w:trPr>
        <w:tc>
          <w:tcPr>
            <w:tcW w:w="2367" w:type="pct"/>
          </w:tcPr>
          <w:p w:rsidR="00812EB6" w:rsidRPr="00805712" w:rsidRDefault="00812EB6" w:rsidP="00AE0F15">
            <w:pPr>
              <w:jc w:val="both"/>
              <w:rPr>
                <w:rFonts w:eastAsia="Calibri"/>
                <w:sz w:val="20"/>
              </w:rPr>
            </w:pPr>
            <w:r w:rsidRPr="00805712">
              <w:rPr>
                <w:rFonts w:eastAsia="Calibri"/>
                <w:sz w:val="20"/>
              </w:rPr>
              <w:t>April 18, 2012</w:t>
            </w:r>
          </w:p>
          <w:p w:rsidR="00812EB6" w:rsidRPr="00805712" w:rsidRDefault="00812EB6" w:rsidP="00AE0F15">
            <w:pPr>
              <w:jc w:val="both"/>
              <w:rPr>
                <w:rFonts w:eastAsia="Calibri"/>
                <w:sz w:val="20"/>
              </w:rPr>
            </w:pPr>
            <w:r w:rsidRPr="00805712">
              <w:rPr>
                <w:rFonts w:eastAsia="Calibri"/>
                <w:sz w:val="20"/>
              </w:rPr>
              <w:t>Supreme Court of Canada</w:t>
            </w:r>
          </w:p>
        </w:tc>
        <w:tc>
          <w:tcPr>
            <w:tcW w:w="267" w:type="pct"/>
          </w:tcPr>
          <w:p w:rsidR="00812EB6" w:rsidRPr="00805712" w:rsidRDefault="00812EB6" w:rsidP="00AE0F15">
            <w:pPr>
              <w:jc w:val="both"/>
              <w:rPr>
                <w:rFonts w:eastAsia="Calibri"/>
                <w:sz w:val="20"/>
              </w:rPr>
            </w:pPr>
          </w:p>
        </w:tc>
        <w:tc>
          <w:tcPr>
            <w:tcW w:w="2366" w:type="pct"/>
            <w:gridSpan w:val="2"/>
          </w:tcPr>
          <w:p w:rsidR="00812EB6" w:rsidRPr="00805712" w:rsidRDefault="00812EB6" w:rsidP="00AE0F15">
            <w:pPr>
              <w:jc w:val="both"/>
              <w:rPr>
                <w:rFonts w:eastAsia="Calibri"/>
                <w:sz w:val="20"/>
              </w:rPr>
            </w:pPr>
            <w:r w:rsidRPr="00805712">
              <w:rPr>
                <w:rFonts w:eastAsia="Calibri"/>
                <w:sz w:val="20"/>
              </w:rPr>
              <w:t>Application for leave to appeal filed</w:t>
            </w:r>
          </w:p>
          <w:p w:rsidR="00812EB6" w:rsidRPr="00805712" w:rsidRDefault="00812EB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70" style="width:2in;height:1pt" o:hrpct="0" o:hralign="center" o:hrstd="t" o:hrnoshade="t" o:hr="t" fillcolor="black [3213]" stroked="f"/>
        </w:pict>
      </w: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812EB6" w:rsidRPr="00C55FDA" w:rsidTr="00AE0F15">
        <w:tc>
          <w:tcPr>
            <w:tcW w:w="5000" w:type="pct"/>
            <w:gridSpan w:val="3"/>
          </w:tcPr>
          <w:p w:rsidR="00812EB6" w:rsidRPr="00805712" w:rsidRDefault="00812EB6" w:rsidP="00AE0F15">
            <w:pPr>
              <w:pStyle w:val="SCCBanSummary"/>
              <w:rPr>
                <w:sz w:val="20"/>
                <w:szCs w:val="20"/>
                <w:lang w:val="fr-CA"/>
              </w:rPr>
            </w:pPr>
            <w:r w:rsidRPr="00805712">
              <w:rPr>
                <w:sz w:val="20"/>
                <w:szCs w:val="20"/>
                <w:lang w:val="fr-CA"/>
              </w:rPr>
              <w:t>(Ordonnance de non</w:t>
            </w:r>
            <w:r w:rsidRPr="00805712">
              <w:rPr>
                <w:sz w:val="20"/>
                <w:szCs w:val="20"/>
                <w:lang w:val="fr-CA"/>
              </w:rPr>
              <w:noBreakHyphen/>
              <w:t>publication dans le dossier) (Le dossier de la cour renferme des données que le public n’est pas autorisé à consulter)</w:t>
            </w:r>
          </w:p>
          <w:p w:rsidR="00812EB6" w:rsidRPr="00805712" w:rsidRDefault="00812EB6" w:rsidP="00AE0F15">
            <w:pPr>
              <w:jc w:val="both"/>
              <w:rPr>
                <w:sz w:val="20"/>
                <w:lang w:val="fr-CA"/>
              </w:rPr>
            </w:pPr>
          </w:p>
          <w:p w:rsidR="00812EB6" w:rsidRPr="00805712" w:rsidRDefault="00812EB6" w:rsidP="00AE0F15">
            <w:pPr>
              <w:jc w:val="both"/>
              <w:rPr>
                <w:sz w:val="20"/>
                <w:lang w:val="fr-CA"/>
              </w:rPr>
            </w:pPr>
            <w:r w:rsidRPr="00805712">
              <w:rPr>
                <w:sz w:val="20"/>
                <w:lang w:val="fr-CA"/>
              </w:rPr>
              <w:t>Droit de la famille – Tutelle – Droit de visite – Enfant ayant besoin de protection placé sous tutelle permanente en vue de l’adoption – Accès structuré accordé aux parents – La Cour d’appel a</w:t>
            </w:r>
            <w:r w:rsidRPr="00805712">
              <w:rPr>
                <w:sz w:val="20"/>
                <w:lang w:val="fr-CA"/>
              </w:rPr>
              <w:noBreakHyphen/>
              <w:t>t</w:t>
            </w:r>
            <w:r w:rsidRPr="00805712">
              <w:rPr>
                <w:sz w:val="20"/>
                <w:lang w:val="fr-CA"/>
              </w:rPr>
              <w:noBreakHyphen/>
              <w:t>elle commis une erreur en accordant le droit de visite à l’égard d’un enfant placé sous tutelle permanente en vue de l’adoption à des parents dont le comportement fautif a donné lieu à la tutelle? – La Cour d’appel a-t-elle omis de reconnaître l’importance primordiale de l’adoption et de la permanence par rapport aux intérêts des parents et les graves conséquences de l’accès fréquent accordé à des mauvais parents sur l’adoptabilité de l’enfant? – La Cour d’appel a-t-elle omis de reconnaître la lourde responsabilité incombant aux parents potentiels quant à l’accès auprès de l’enfant? – Est</w:t>
            </w:r>
            <w:r w:rsidRPr="00805712">
              <w:rPr>
                <w:sz w:val="20"/>
                <w:lang w:val="fr-CA"/>
              </w:rPr>
              <w:noBreakHyphen/>
              <w:t>il nécessaire de reformuler le principe juridique bien établi selon lequel, lorsqu’un enfant est placé sous tutelle permanente en vue de l’adoption, l’accès fréquent constitue l’exception et non la règle?</w:t>
            </w:r>
          </w:p>
        </w:tc>
      </w:tr>
      <w:tr w:rsidR="00812EB6" w:rsidRPr="00C55FDA" w:rsidTr="00AE0F15">
        <w:tc>
          <w:tcPr>
            <w:tcW w:w="5000" w:type="pct"/>
            <w:gridSpan w:val="3"/>
          </w:tcPr>
          <w:p w:rsidR="00812EB6" w:rsidRPr="00805712" w:rsidRDefault="00812EB6" w:rsidP="00AE0F15">
            <w:pPr>
              <w:jc w:val="both"/>
              <w:rPr>
                <w:sz w:val="20"/>
                <w:lang w:val="fr-CA"/>
              </w:rPr>
            </w:pPr>
          </w:p>
        </w:tc>
      </w:tr>
      <w:tr w:rsidR="00812EB6" w:rsidRPr="00C55FDA" w:rsidTr="00AE0F15">
        <w:tc>
          <w:tcPr>
            <w:tcW w:w="5000" w:type="pct"/>
            <w:gridSpan w:val="3"/>
          </w:tcPr>
          <w:p w:rsidR="00812EB6" w:rsidRPr="00805712" w:rsidRDefault="00812EB6" w:rsidP="00AE0F15">
            <w:pPr>
              <w:jc w:val="both"/>
              <w:rPr>
                <w:sz w:val="20"/>
                <w:lang w:val="fr-CA"/>
              </w:rPr>
            </w:pPr>
            <w:r w:rsidRPr="00805712">
              <w:rPr>
                <w:sz w:val="20"/>
                <w:lang w:val="fr-CA"/>
              </w:rPr>
              <w:t>Les intimés M.G. et B.B. sont les parents de S.G., né le 1</w:t>
            </w:r>
            <w:r w:rsidRPr="00805712">
              <w:rPr>
                <w:sz w:val="20"/>
                <w:vertAlign w:val="superscript"/>
                <w:lang w:val="fr-CA"/>
              </w:rPr>
              <w:t>er</w:t>
            </w:r>
            <w:r w:rsidRPr="00805712">
              <w:rPr>
                <w:sz w:val="20"/>
                <w:lang w:val="fr-CA"/>
              </w:rPr>
              <w:t> juillet 2003.  Le 30 mars 2011, la Cour du Banc de la Reine du Nouveau</w:t>
            </w:r>
            <w:r w:rsidRPr="00805712">
              <w:rPr>
                <w:sz w:val="20"/>
                <w:lang w:val="fr-CA"/>
              </w:rPr>
              <w:noBreakHyphen/>
              <w:t xml:space="preserve">Brunswick a ordonné que S.G. soit placé sous la tutelle du ministre en vue de l’adoption.  La cour a également accordé un accès structuré auprès de chacun des intimés.  B.B. aura droit à un accès téléphonique deux fois par mois pendant 5 minutes au cours de son incarcération et à deux visites supervisées par mois, d’une heure chacune, après sa remise en liberté, sous réserve des restrictions en matière de conduite pendant les visites.  M.G. aura droit à deux visites supervisées par mois, d’une heure chacune, sous réserve des restrictions en matière de conduite pendant les visites.  Le droit de visite est maintenu tant et aussi longtemps que cela demeure dans l’intérêt supérieur de S.G. </w:t>
            </w:r>
          </w:p>
          <w:p w:rsidR="00812EB6" w:rsidRPr="00805712" w:rsidRDefault="00812EB6" w:rsidP="00AE0F15">
            <w:pPr>
              <w:jc w:val="both"/>
              <w:rPr>
                <w:sz w:val="20"/>
                <w:lang w:val="fr-CA"/>
              </w:rPr>
            </w:pPr>
          </w:p>
        </w:tc>
      </w:tr>
      <w:tr w:rsidR="00812EB6" w:rsidRPr="00C55FDA" w:rsidTr="00AE0F15">
        <w:tblPrEx>
          <w:tblCellMar>
            <w:bottom w:w="0" w:type="dxa"/>
          </w:tblCellMar>
        </w:tblPrEx>
        <w:tc>
          <w:tcPr>
            <w:tcW w:w="2367" w:type="pct"/>
          </w:tcPr>
          <w:p w:rsidR="00812EB6" w:rsidRPr="00805712" w:rsidRDefault="00812EB6" w:rsidP="00AE0F15">
            <w:pPr>
              <w:jc w:val="both"/>
              <w:rPr>
                <w:sz w:val="20"/>
                <w:lang w:val="fr-CA"/>
              </w:rPr>
            </w:pPr>
            <w:r w:rsidRPr="00805712">
              <w:rPr>
                <w:sz w:val="20"/>
                <w:lang w:val="fr-CA"/>
              </w:rPr>
              <w:t>30 mars 2011</w:t>
            </w:r>
          </w:p>
          <w:p w:rsidR="00812EB6" w:rsidRPr="00805712" w:rsidRDefault="00812EB6" w:rsidP="00AE0F15">
            <w:pPr>
              <w:jc w:val="both"/>
              <w:rPr>
                <w:sz w:val="20"/>
                <w:lang w:val="fr-CA"/>
              </w:rPr>
            </w:pPr>
            <w:r w:rsidRPr="00805712">
              <w:rPr>
                <w:sz w:val="20"/>
                <w:lang w:val="fr-CA"/>
              </w:rPr>
              <w:t>Cour du Banc de la Reine du Nouveau</w:t>
            </w:r>
            <w:r w:rsidRPr="00805712">
              <w:rPr>
                <w:sz w:val="20"/>
                <w:lang w:val="fr-CA"/>
              </w:rPr>
              <w:noBreakHyphen/>
              <w:t>Brunswick</w:t>
            </w:r>
          </w:p>
          <w:p w:rsidR="00812EB6" w:rsidRPr="00805712" w:rsidRDefault="00812EB6" w:rsidP="00AE0F15">
            <w:pPr>
              <w:jc w:val="both"/>
              <w:rPr>
                <w:sz w:val="20"/>
                <w:lang w:val="fr-CA"/>
              </w:rPr>
            </w:pPr>
            <w:r w:rsidRPr="00805712">
              <w:rPr>
                <w:sz w:val="20"/>
                <w:lang w:val="fr-CA"/>
              </w:rPr>
              <w:t>(Le juge Tuck)</w:t>
            </w:r>
          </w:p>
          <w:p w:rsidR="00812EB6" w:rsidRPr="00805712" w:rsidRDefault="00812EB6" w:rsidP="00AE0F15">
            <w:pPr>
              <w:jc w:val="both"/>
              <w:rPr>
                <w:sz w:val="20"/>
                <w:lang w:val="fr-CA"/>
              </w:rPr>
            </w:pPr>
            <w:r w:rsidRPr="00805712">
              <w:rPr>
                <w:sz w:val="20"/>
                <w:lang w:val="fr-CA"/>
              </w:rPr>
              <w:t>2011 NBQB 91</w:t>
            </w:r>
          </w:p>
          <w:p w:rsidR="00812EB6" w:rsidRPr="00805712" w:rsidRDefault="00812EB6" w:rsidP="00AE0F15">
            <w:pPr>
              <w:jc w:val="both"/>
              <w:rPr>
                <w:sz w:val="20"/>
                <w:lang w:val="fr-CA"/>
              </w:rPr>
            </w:pPr>
          </w:p>
        </w:tc>
        <w:tc>
          <w:tcPr>
            <w:tcW w:w="267" w:type="pct"/>
          </w:tcPr>
          <w:p w:rsidR="00812EB6" w:rsidRPr="00805712" w:rsidRDefault="00812EB6" w:rsidP="00AE0F15">
            <w:pPr>
              <w:jc w:val="both"/>
              <w:rPr>
                <w:sz w:val="20"/>
                <w:lang w:val="fr-CA"/>
              </w:rPr>
            </w:pPr>
          </w:p>
        </w:tc>
        <w:tc>
          <w:tcPr>
            <w:tcW w:w="2366" w:type="pct"/>
          </w:tcPr>
          <w:p w:rsidR="00812EB6" w:rsidRPr="00805712" w:rsidRDefault="00812EB6" w:rsidP="00AE0F15">
            <w:pPr>
              <w:jc w:val="both"/>
              <w:rPr>
                <w:sz w:val="20"/>
                <w:lang w:val="fr-CA"/>
              </w:rPr>
            </w:pPr>
            <w:r w:rsidRPr="00805712">
              <w:rPr>
                <w:sz w:val="20"/>
                <w:lang w:val="fr-CA"/>
              </w:rPr>
              <w:t>Demande du demandeur visant à obtenir une ordonnance de tutelle permanente accueillie et droit à des visites supervisées accordé aux intimés</w:t>
            </w:r>
          </w:p>
          <w:p w:rsidR="00812EB6" w:rsidRPr="00805712" w:rsidRDefault="00812EB6" w:rsidP="00AE0F15">
            <w:pPr>
              <w:jc w:val="both"/>
              <w:rPr>
                <w:sz w:val="20"/>
                <w:lang w:val="fr-CA"/>
              </w:rPr>
            </w:pPr>
          </w:p>
        </w:tc>
      </w:tr>
      <w:tr w:rsidR="00812EB6" w:rsidRPr="00C55FDA" w:rsidTr="00AE0F15">
        <w:tblPrEx>
          <w:tblCellMar>
            <w:bottom w:w="0" w:type="dxa"/>
          </w:tblCellMar>
        </w:tblPrEx>
        <w:tc>
          <w:tcPr>
            <w:tcW w:w="2367" w:type="pct"/>
          </w:tcPr>
          <w:p w:rsidR="00812EB6" w:rsidRPr="00805712" w:rsidRDefault="00812EB6" w:rsidP="00AE0F15">
            <w:pPr>
              <w:jc w:val="both"/>
              <w:rPr>
                <w:sz w:val="20"/>
                <w:lang w:val="fr-CA"/>
              </w:rPr>
            </w:pPr>
            <w:r w:rsidRPr="00805712">
              <w:rPr>
                <w:sz w:val="20"/>
                <w:lang w:val="fr-CA"/>
              </w:rPr>
              <w:t>23 février 2012</w:t>
            </w:r>
          </w:p>
          <w:p w:rsidR="00812EB6" w:rsidRPr="00805712" w:rsidRDefault="00812EB6" w:rsidP="00AE0F15">
            <w:pPr>
              <w:jc w:val="both"/>
              <w:rPr>
                <w:sz w:val="20"/>
                <w:lang w:val="fr-CA"/>
              </w:rPr>
            </w:pPr>
            <w:r w:rsidRPr="00805712">
              <w:rPr>
                <w:sz w:val="20"/>
                <w:lang w:val="fr-CA"/>
              </w:rPr>
              <w:t>Cour d’appel du Nouveau</w:t>
            </w:r>
            <w:r w:rsidRPr="00805712">
              <w:rPr>
                <w:sz w:val="20"/>
                <w:lang w:val="fr-CA"/>
              </w:rPr>
              <w:noBreakHyphen/>
              <w:t>Brunswick</w:t>
            </w:r>
          </w:p>
          <w:p w:rsidR="00812EB6" w:rsidRPr="00805712" w:rsidRDefault="00812EB6" w:rsidP="00AE0F15">
            <w:pPr>
              <w:jc w:val="both"/>
              <w:rPr>
                <w:sz w:val="20"/>
                <w:lang w:val="fr-CA"/>
              </w:rPr>
            </w:pPr>
            <w:r w:rsidRPr="00805712">
              <w:rPr>
                <w:sz w:val="20"/>
                <w:lang w:val="fr-CA"/>
              </w:rPr>
              <w:t>(Les juges Richard, Quigg, Green)</w:t>
            </w:r>
          </w:p>
          <w:p w:rsidR="00812EB6" w:rsidRPr="00805712" w:rsidRDefault="00812EB6" w:rsidP="00AE0F15">
            <w:pPr>
              <w:jc w:val="both"/>
              <w:rPr>
                <w:sz w:val="20"/>
                <w:lang w:val="fr-CA"/>
              </w:rPr>
            </w:pPr>
            <w:r w:rsidRPr="00805712">
              <w:rPr>
                <w:sz w:val="20"/>
                <w:lang w:val="fr-CA"/>
              </w:rPr>
              <w:t>2012 NBCA 19, 62-11-CA</w:t>
            </w:r>
          </w:p>
          <w:p w:rsidR="00812EB6" w:rsidRPr="00805712" w:rsidRDefault="00812EB6" w:rsidP="00AE0F15">
            <w:pPr>
              <w:jc w:val="both"/>
              <w:rPr>
                <w:sz w:val="20"/>
                <w:lang w:val="fr-CA"/>
              </w:rPr>
            </w:pPr>
          </w:p>
        </w:tc>
        <w:tc>
          <w:tcPr>
            <w:tcW w:w="267" w:type="pct"/>
          </w:tcPr>
          <w:p w:rsidR="00812EB6" w:rsidRPr="00805712" w:rsidRDefault="00812EB6" w:rsidP="00AE0F15">
            <w:pPr>
              <w:jc w:val="both"/>
              <w:rPr>
                <w:sz w:val="20"/>
                <w:lang w:val="fr-CA"/>
              </w:rPr>
            </w:pPr>
          </w:p>
        </w:tc>
        <w:tc>
          <w:tcPr>
            <w:tcW w:w="2366" w:type="pct"/>
          </w:tcPr>
          <w:p w:rsidR="00812EB6" w:rsidRPr="00805712" w:rsidRDefault="00812EB6" w:rsidP="00AE0F15">
            <w:pPr>
              <w:jc w:val="both"/>
              <w:rPr>
                <w:sz w:val="20"/>
                <w:lang w:val="fr-CA"/>
              </w:rPr>
            </w:pPr>
            <w:r w:rsidRPr="00805712">
              <w:rPr>
                <w:sz w:val="20"/>
                <w:lang w:val="fr-CA"/>
              </w:rPr>
              <w:t>L’appel du demandeur de la décision d’accorder le droit de visite rejeté</w:t>
            </w:r>
          </w:p>
          <w:p w:rsidR="00812EB6" w:rsidRPr="00805712" w:rsidRDefault="00812EB6" w:rsidP="00AE0F15">
            <w:pPr>
              <w:jc w:val="both"/>
              <w:rPr>
                <w:sz w:val="20"/>
                <w:lang w:val="fr-CA"/>
              </w:rPr>
            </w:pPr>
          </w:p>
        </w:tc>
      </w:tr>
      <w:tr w:rsidR="00812EB6" w:rsidRPr="00805712" w:rsidTr="00AE0F15">
        <w:tblPrEx>
          <w:tblCellMar>
            <w:bottom w:w="0" w:type="dxa"/>
          </w:tblCellMar>
        </w:tblPrEx>
        <w:tc>
          <w:tcPr>
            <w:tcW w:w="2367" w:type="pct"/>
          </w:tcPr>
          <w:p w:rsidR="00812EB6" w:rsidRPr="00805712" w:rsidRDefault="00812EB6" w:rsidP="00AE0F15">
            <w:pPr>
              <w:jc w:val="both"/>
              <w:rPr>
                <w:sz w:val="20"/>
                <w:lang w:val="fr-CA"/>
              </w:rPr>
            </w:pPr>
            <w:r w:rsidRPr="00805712">
              <w:rPr>
                <w:sz w:val="20"/>
                <w:lang w:val="fr-CA"/>
              </w:rPr>
              <w:t>18 avril 2012</w:t>
            </w:r>
          </w:p>
          <w:p w:rsidR="00812EB6" w:rsidRPr="00805712" w:rsidRDefault="00812EB6" w:rsidP="00AE0F15">
            <w:pPr>
              <w:jc w:val="both"/>
              <w:rPr>
                <w:sz w:val="20"/>
                <w:lang w:val="fr-CA"/>
              </w:rPr>
            </w:pPr>
            <w:r w:rsidRPr="00805712">
              <w:rPr>
                <w:sz w:val="20"/>
                <w:lang w:val="fr-CA"/>
              </w:rPr>
              <w:t>Cour suprême du Canada</w:t>
            </w:r>
          </w:p>
        </w:tc>
        <w:tc>
          <w:tcPr>
            <w:tcW w:w="267" w:type="pct"/>
          </w:tcPr>
          <w:p w:rsidR="00812EB6" w:rsidRPr="00805712" w:rsidRDefault="00812EB6" w:rsidP="00AE0F15">
            <w:pPr>
              <w:jc w:val="both"/>
              <w:rPr>
                <w:sz w:val="20"/>
                <w:lang w:val="fr-CA"/>
              </w:rPr>
            </w:pPr>
          </w:p>
        </w:tc>
        <w:tc>
          <w:tcPr>
            <w:tcW w:w="2366" w:type="pct"/>
          </w:tcPr>
          <w:p w:rsidR="00812EB6" w:rsidRPr="00805712" w:rsidRDefault="00812EB6" w:rsidP="00AE0F15">
            <w:pPr>
              <w:jc w:val="both"/>
              <w:rPr>
                <w:sz w:val="20"/>
                <w:lang w:val="fr-CA"/>
              </w:rPr>
            </w:pPr>
            <w:r w:rsidRPr="00805712">
              <w:rPr>
                <w:sz w:val="20"/>
                <w:lang w:val="fr-CA"/>
              </w:rPr>
              <w:t>Demande d’autorisation d’appel déposée</w:t>
            </w:r>
          </w:p>
          <w:p w:rsidR="00812EB6" w:rsidRPr="00805712" w:rsidRDefault="00812EB6" w:rsidP="00AE0F15">
            <w:pPr>
              <w:jc w:val="both"/>
              <w:rPr>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71" style="width:2in;height:1pt" o:hrpct="0" o:hralign="center" o:hrstd="t" o:hrnoshade="t" o:hr="t" fillcolor="black [3213]" stroked="f"/>
        </w:pict>
      </w:r>
    </w:p>
    <w:p w:rsidR="00226DB8" w:rsidRDefault="00226DB8">
      <w:pPr>
        <w:rPr>
          <w:sz w:val="20"/>
          <w:szCs w:val="20"/>
          <w:lang w:val="fr-CA"/>
        </w:rPr>
      </w:pPr>
    </w:p>
    <w:p w:rsidR="00226DB8" w:rsidRDefault="00226DB8">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7673" w:rsidRPr="004E7224" w:rsidTr="0000002A">
        <w:trPr>
          <w:cantSplit/>
        </w:trPr>
        <w:tc>
          <w:tcPr>
            <w:tcW w:w="1458" w:type="dxa"/>
          </w:tcPr>
          <w:p w:rsidR="00CB7673" w:rsidRPr="004E7224" w:rsidRDefault="00CB7673" w:rsidP="0000002A">
            <w:pPr>
              <w:rPr>
                <w:sz w:val="20"/>
                <w:szCs w:val="20"/>
              </w:rPr>
            </w:pPr>
            <w:r w:rsidRPr="004E7224">
              <w:rPr>
                <w:rStyle w:val="SCCFileNumberChar"/>
                <w:sz w:val="20"/>
                <w:szCs w:val="20"/>
              </w:rPr>
              <w:lastRenderedPageBreak/>
              <w:t>34784</w:t>
            </w:r>
          </w:p>
          <w:p w:rsidR="00CB7673" w:rsidRPr="004E7224" w:rsidRDefault="00CB7673" w:rsidP="0000002A">
            <w:pPr>
              <w:rPr>
                <w:b/>
                <w:sz w:val="20"/>
                <w:szCs w:val="20"/>
                <w:lang w:val="fr-CA"/>
              </w:rPr>
            </w:pPr>
          </w:p>
        </w:tc>
        <w:tc>
          <w:tcPr>
            <w:tcW w:w="8118" w:type="dxa"/>
          </w:tcPr>
          <w:p w:rsidR="00CB7673" w:rsidRPr="004E7224" w:rsidRDefault="00CB7673" w:rsidP="00CB7673">
            <w:pPr>
              <w:jc w:val="both"/>
              <w:rPr>
                <w:sz w:val="20"/>
                <w:szCs w:val="20"/>
              </w:rPr>
            </w:pPr>
            <w:r w:rsidRPr="00CB7673">
              <w:rPr>
                <w:rStyle w:val="SCCLsocChar"/>
                <w:sz w:val="20"/>
                <w:szCs w:val="20"/>
                <w:lang w:val="en-CA"/>
              </w:rPr>
              <w:t>Jerry H. Beaton v. Scott Burns and Burnco Rock Products Ltd., Minister of Labour, Alberta Gov</w:t>
            </w:r>
            <w:r>
              <w:rPr>
                <w:rStyle w:val="SCCLsocChar"/>
                <w:sz w:val="20"/>
                <w:szCs w:val="20"/>
                <w:lang w:val="en-CA"/>
              </w:rPr>
              <w:t>ernment, Workman's Compensation and</w:t>
            </w:r>
            <w:r w:rsidRPr="00CB7673">
              <w:rPr>
                <w:rStyle w:val="SCCLsocChar"/>
                <w:sz w:val="20"/>
                <w:szCs w:val="20"/>
                <w:lang w:val="en-CA"/>
              </w:rPr>
              <w:t xml:space="preserve"> Toronto Dominion Bank</w:t>
            </w:r>
            <w:r w:rsidRPr="004E7224">
              <w:rPr>
                <w:sz w:val="20"/>
                <w:szCs w:val="20"/>
              </w:rPr>
              <w:t xml:space="preserve"> (Alta.) (Civil) (By</w:t>
            </w:r>
            <w:r>
              <w:rPr>
                <w:sz w:val="20"/>
                <w:szCs w:val="20"/>
              </w:rPr>
              <w:t> </w:t>
            </w:r>
            <w:r w:rsidRPr="004E7224">
              <w:rPr>
                <w:sz w:val="20"/>
                <w:szCs w:val="20"/>
              </w:rPr>
              <w:t>Leave)</w:t>
            </w:r>
          </w:p>
          <w:p w:rsidR="00CB7673" w:rsidRPr="004E7224" w:rsidRDefault="00CB7673" w:rsidP="0000002A">
            <w:pPr>
              <w:rPr>
                <w:sz w:val="20"/>
                <w:szCs w:val="20"/>
              </w:rPr>
            </w:pPr>
          </w:p>
        </w:tc>
      </w:tr>
      <w:tr w:rsidR="00CB7673" w:rsidRPr="004E7224" w:rsidTr="0000002A">
        <w:trPr>
          <w:cantSplit/>
        </w:trPr>
        <w:tc>
          <w:tcPr>
            <w:tcW w:w="1458" w:type="dxa"/>
          </w:tcPr>
          <w:p w:rsidR="00CB7673" w:rsidRPr="004E7224" w:rsidRDefault="00CB7673" w:rsidP="0000002A">
            <w:pPr>
              <w:rPr>
                <w:sz w:val="20"/>
                <w:szCs w:val="20"/>
              </w:rPr>
            </w:pPr>
            <w:r w:rsidRPr="004E7224">
              <w:rPr>
                <w:sz w:val="20"/>
                <w:szCs w:val="20"/>
              </w:rPr>
              <w:t>Coram :</w:t>
            </w:r>
          </w:p>
        </w:tc>
        <w:tc>
          <w:tcPr>
            <w:tcW w:w="8118" w:type="dxa"/>
          </w:tcPr>
          <w:p w:rsidR="00CB7673" w:rsidRPr="004E7224" w:rsidRDefault="00CB7673" w:rsidP="0000002A">
            <w:pPr>
              <w:rPr>
                <w:sz w:val="20"/>
                <w:szCs w:val="20"/>
              </w:rPr>
            </w:pPr>
            <w:r w:rsidRPr="00CB7673">
              <w:rPr>
                <w:rStyle w:val="SCCCoramChar"/>
                <w:sz w:val="20"/>
                <w:szCs w:val="20"/>
                <w:lang w:val="en-CA"/>
              </w:rPr>
              <w:t>Deschamps, Fish and Karakatsanis JJ.</w:t>
            </w:r>
          </w:p>
          <w:p w:rsidR="00CB7673" w:rsidRPr="004E7224" w:rsidRDefault="00CB7673" w:rsidP="0000002A">
            <w:pPr>
              <w:rPr>
                <w:sz w:val="20"/>
                <w:szCs w:val="20"/>
                <w:u w:val="single"/>
              </w:rPr>
            </w:pPr>
          </w:p>
        </w:tc>
      </w:tr>
      <w:tr w:rsidR="00CB7673" w:rsidRPr="00C55FDA" w:rsidTr="0000002A">
        <w:trPr>
          <w:cantSplit/>
        </w:trPr>
        <w:tc>
          <w:tcPr>
            <w:tcW w:w="9576" w:type="dxa"/>
            <w:gridSpan w:val="2"/>
          </w:tcPr>
          <w:p w:rsidR="00CB7673" w:rsidRPr="004E7224" w:rsidRDefault="00CB7673" w:rsidP="0000002A">
            <w:pPr>
              <w:pStyle w:val="SCCShortJudgment"/>
              <w:rPr>
                <w:szCs w:val="20"/>
              </w:rPr>
            </w:pPr>
            <w:r w:rsidRPr="004E7224">
              <w:rPr>
                <w:szCs w:val="20"/>
              </w:rPr>
              <w:t>The motion for an extension of time to serve and file the application for leave to appeal is granted. The motion to appoint counsel is dismissed. The application for leave to appeal from the judgment of the Court of Appeal of Alberta (Calgary), Number 1101-0106AC, dated December 20, 2011, is dismissed with costs to the respondents Scott Burns and Burnco Rock Products Ltd. and Toronto Dominion Bank in accordance with the Tariff.</w:t>
            </w:r>
          </w:p>
          <w:p w:rsidR="00CB7673" w:rsidRPr="004E7224" w:rsidRDefault="00CB7673" w:rsidP="0000002A">
            <w:pPr>
              <w:pStyle w:val="SCCShortJudgment"/>
              <w:ind w:firstLine="0"/>
              <w:rPr>
                <w:szCs w:val="20"/>
              </w:rPr>
            </w:pPr>
          </w:p>
          <w:p w:rsidR="00CB7673" w:rsidRPr="004E7224" w:rsidRDefault="00CB7673" w:rsidP="0000002A">
            <w:pPr>
              <w:pStyle w:val="SCCShortJudgment"/>
              <w:rPr>
                <w:szCs w:val="20"/>
                <w:lang w:val="fr-CA"/>
              </w:rPr>
            </w:pPr>
            <w:r w:rsidRPr="004E7224">
              <w:rPr>
                <w:szCs w:val="20"/>
                <w:lang w:val="fr-CA"/>
              </w:rPr>
              <w:t>La requête en prorogation du délai de signification et de dépôt de la demande d’autorisation d’appel est accueillie. La requête pour nomination d’un avocat est rejetée. La demande d’autorisation d’appel de l’arrêt de la Cour d’appel de l’Alberta (Calgary), numéro 1101-0106AC, daté du 20 décembre 2011, est rejetée avec dépens en faveur des intimés Scott Burns et Burnco Rock Products Ltd. et Banque Toronto Dominion selon le montant qui sera établi conformément au Tarif.</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1E65" w:rsidRPr="00805712" w:rsidTr="00AE0F15">
        <w:tc>
          <w:tcPr>
            <w:tcW w:w="5000" w:type="pct"/>
            <w:gridSpan w:val="3"/>
          </w:tcPr>
          <w:p w:rsidR="00451E65" w:rsidRPr="00805712" w:rsidRDefault="00451E65" w:rsidP="00AE0F15">
            <w:pPr>
              <w:jc w:val="both"/>
              <w:rPr>
                <w:rFonts w:eastAsia="Calibri"/>
                <w:sz w:val="20"/>
              </w:rPr>
            </w:pPr>
            <w:r w:rsidRPr="00805712">
              <w:rPr>
                <w:rFonts w:eastAsia="Calibri"/>
                <w:sz w:val="20"/>
              </w:rPr>
              <w:t>Civil Procedure — Trial — Appeal — Appeal struck from Court of Appeal’s list —  Whether motion to restore appeal should have been granted — Whether proceedings involving applicant amount to failures of justice because of perjury, corruption, conflict of interest, conspiracy, political interference with justice, denials of basic rights of justice, intentional delay, failure to obtain Legal Aid, requirement for assistance of legal counsel, obstructions of justice and other breaches of applicant’s rights.</w:t>
            </w:r>
          </w:p>
        </w:tc>
      </w:tr>
      <w:tr w:rsidR="00451E65" w:rsidRPr="00805712" w:rsidTr="00AE0F15">
        <w:tc>
          <w:tcPr>
            <w:tcW w:w="5000" w:type="pct"/>
            <w:gridSpan w:val="3"/>
          </w:tcPr>
          <w:p w:rsidR="00451E65" w:rsidRPr="00805712" w:rsidRDefault="00451E65" w:rsidP="00AE0F15">
            <w:pPr>
              <w:jc w:val="both"/>
              <w:rPr>
                <w:rFonts w:eastAsia="Calibri"/>
                <w:sz w:val="20"/>
              </w:rPr>
            </w:pPr>
          </w:p>
        </w:tc>
      </w:tr>
      <w:tr w:rsidR="00451E65" w:rsidRPr="00805712" w:rsidTr="00AE0F15">
        <w:tc>
          <w:tcPr>
            <w:tcW w:w="5000" w:type="pct"/>
            <w:gridSpan w:val="3"/>
          </w:tcPr>
          <w:p w:rsidR="00451E65" w:rsidRPr="00805712" w:rsidRDefault="00451E65" w:rsidP="00AE0F15">
            <w:pPr>
              <w:jc w:val="both"/>
              <w:rPr>
                <w:rFonts w:eastAsia="Calibri"/>
                <w:sz w:val="20"/>
              </w:rPr>
            </w:pPr>
            <w:r w:rsidRPr="00805712">
              <w:rPr>
                <w:rFonts w:eastAsia="Calibri"/>
                <w:sz w:val="20"/>
              </w:rPr>
              <w:t>The applicant commenced three separate actions against the respondents for various causes.  The actions were ordered consolidated.  The consolidation order was set aside.  An appeal from the decision to set the consolidation order aside was struck from the Court of Appeal’s list pursuant to Rule 530.5(4) which requires filing transcripts and appeal digests within specified time periods.  The Court of Appeal refused to restore the appeal to the list.</w:t>
            </w:r>
          </w:p>
          <w:p w:rsidR="00451E65" w:rsidRPr="00805712" w:rsidRDefault="00451E65" w:rsidP="00AE0F15">
            <w:pPr>
              <w:jc w:val="both"/>
              <w:rPr>
                <w:rFonts w:eastAsia="Calibri"/>
                <w:sz w:val="20"/>
              </w:rPr>
            </w:pP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t xml:space="preserve">October 27, 2010 </w:t>
            </w:r>
          </w:p>
          <w:p w:rsidR="00451E65" w:rsidRPr="00805712" w:rsidRDefault="00451E65" w:rsidP="00AE0F15">
            <w:pPr>
              <w:jc w:val="both"/>
              <w:rPr>
                <w:rFonts w:eastAsia="Calibri"/>
                <w:sz w:val="20"/>
              </w:rPr>
            </w:pPr>
            <w:r w:rsidRPr="00805712">
              <w:rPr>
                <w:rFonts w:eastAsia="Calibri"/>
                <w:sz w:val="20"/>
              </w:rPr>
              <w:t>Court of Queen’s Bench</w:t>
            </w:r>
          </w:p>
          <w:p w:rsidR="00451E65" w:rsidRPr="00805712" w:rsidRDefault="00451E65" w:rsidP="00AE0F15">
            <w:pPr>
              <w:jc w:val="both"/>
              <w:rPr>
                <w:rFonts w:eastAsia="Calibri"/>
                <w:sz w:val="20"/>
              </w:rPr>
            </w:pPr>
            <w:r w:rsidRPr="00805712">
              <w:rPr>
                <w:rFonts w:eastAsia="Calibri"/>
                <w:sz w:val="20"/>
              </w:rPr>
              <w:t>(McMahon J.)</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Order granted to consolidate actions</w:t>
            </w:r>
          </w:p>
          <w:p w:rsidR="00451E65" w:rsidRPr="00805712" w:rsidRDefault="00451E65" w:rsidP="00AE0F15">
            <w:pPr>
              <w:jc w:val="both"/>
              <w:rPr>
                <w:rFonts w:eastAsia="Calibri"/>
                <w:sz w:val="20"/>
              </w:rPr>
            </w:pP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t>November 10, 2010</w:t>
            </w:r>
          </w:p>
          <w:p w:rsidR="00451E65" w:rsidRPr="00805712" w:rsidRDefault="00451E65" w:rsidP="00AE0F15">
            <w:pPr>
              <w:jc w:val="both"/>
              <w:rPr>
                <w:rFonts w:eastAsia="Calibri"/>
                <w:sz w:val="20"/>
              </w:rPr>
            </w:pPr>
            <w:r w:rsidRPr="00805712">
              <w:rPr>
                <w:rFonts w:eastAsia="Calibri"/>
                <w:sz w:val="20"/>
              </w:rPr>
              <w:t xml:space="preserve">Court of  Queen’s Bench </w:t>
            </w:r>
          </w:p>
          <w:p w:rsidR="00451E65" w:rsidRPr="00805712" w:rsidRDefault="00451E65" w:rsidP="00AE0F15">
            <w:pPr>
              <w:jc w:val="both"/>
              <w:rPr>
                <w:rFonts w:eastAsia="Calibri"/>
                <w:sz w:val="20"/>
              </w:rPr>
            </w:pPr>
            <w:r w:rsidRPr="00805712">
              <w:rPr>
                <w:rFonts w:eastAsia="Calibri"/>
                <w:sz w:val="20"/>
              </w:rPr>
              <w:t>(Romaine J.)</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Consolidation order  set aside</w:t>
            </w: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t>August 2, 2011</w:t>
            </w:r>
          </w:p>
          <w:p w:rsidR="00451E65" w:rsidRPr="00805712" w:rsidRDefault="00451E65" w:rsidP="00AE0F15">
            <w:pPr>
              <w:jc w:val="both"/>
              <w:rPr>
                <w:rFonts w:eastAsia="Calibri"/>
                <w:sz w:val="20"/>
              </w:rPr>
            </w:pPr>
            <w:r w:rsidRPr="00805712">
              <w:rPr>
                <w:rFonts w:eastAsia="Calibri"/>
                <w:sz w:val="20"/>
              </w:rPr>
              <w:t>Court of Appeal of Alberta (Calgary)</w:t>
            </w:r>
          </w:p>
          <w:p w:rsidR="00451E65" w:rsidRPr="00805712" w:rsidRDefault="00451E65" w:rsidP="00AE0F15">
            <w:pPr>
              <w:jc w:val="both"/>
              <w:rPr>
                <w:rFonts w:eastAsia="Calibri"/>
                <w:sz w:val="20"/>
              </w:rPr>
            </w:pPr>
            <w:r w:rsidRPr="00805712">
              <w:rPr>
                <w:rFonts w:eastAsia="Calibri"/>
                <w:sz w:val="20"/>
              </w:rPr>
              <w:t>(S. Stushnoff, Registrar)</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 xml:space="preserve">Appeal from decision to set aside consolidation order struck from court’s list </w:t>
            </w: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t xml:space="preserve">September 29, 2011 </w:t>
            </w:r>
          </w:p>
          <w:p w:rsidR="00451E65" w:rsidRPr="00805712" w:rsidRDefault="00451E65" w:rsidP="00AE0F15">
            <w:pPr>
              <w:jc w:val="both"/>
              <w:rPr>
                <w:rFonts w:eastAsia="Calibri"/>
                <w:sz w:val="20"/>
              </w:rPr>
            </w:pPr>
            <w:r w:rsidRPr="00805712">
              <w:rPr>
                <w:rFonts w:eastAsia="Calibri"/>
                <w:sz w:val="20"/>
              </w:rPr>
              <w:t>Court of Appeal of Alberta (Calgary)</w:t>
            </w:r>
          </w:p>
          <w:p w:rsidR="00451E65" w:rsidRPr="00805712" w:rsidRDefault="00451E65" w:rsidP="00AE0F15">
            <w:pPr>
              <w:jc w:val="both"/>
              <w:rPr>
                <w:rFonts w:eastAsia="Calibri"/>
                <w:sz w:val="20"/>
              </w:rPr>
            </w:pPr>
            <w:r w:rsidRPr="00805712">
              <w:rPr>
                <w:rFonts w:eastAsia="Calibri"/>
                <w:sz w:val="20"/>
              </w:rPr>
              <w:t xml:space="preserve">(O’Ferrall J.A.) </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 xml:space="preserve">Motion to restore appeal to list dismissed </w:t>
            </w: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t>December 20, 2011</w:t>
            </w:r>
          </w:p>
          <w:p w:rsidR="00451E65" w:rsidRPr="00805712" w:rsidRDefault="00451E65" w:rsidP="00AE0F15">
            <w:pPr>
              <w:jc w:val="both"/>
              <w:rPr>
                <w:rFonts w:eastAsia="Calibri"/>
                <w:sz w:val="20"/>
              </w:rPr>
            </w:pPr>
            <w:r w:rsidRPr="00805712">
              <w:rPr>
                <w:rFonts w:eastAsia="Calibri"/>
                <w:sz w:val="20"/>
              </w:rPr>
              <w:t>Court of Appeal of Alberta (Calgary)</w:t>
            </w:r>
          </w:p>
          <w:p w:rsidR="00451E65" w:rsidRPr="00805712" w:rsidRDefault="00451E65" w:rsidP="00AE0F15">
            <w:pPr>
              <w:jc w:val="both"/>
              <w:rPr>
                <w:rFonts w:eastAsia="Calibri"/>
                <w:sz w:val="20"/>
              </w:rPr>
            </w:pPr>
            <w:r w:rsidRPr="00805712">
              <w:rPr>
                <w:rFonts w:eastAsia="Calibri"/>
                <w:sz w:val="20"/>
              </w:rPr>
              <w:t>(O’Ferrall J.A.)</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Application to rehear motion to restore appeal  and to review decision not to restore appeal dismissed</w:t>
            </w:r>
          </w:p>
          <w:p w:rsidR="00451E65" w:rsidRPr="00805712" w:rsidRDefault="00451E65" w:rsidP="00AE0F15">
            <w:pPr>
              <w:jc w:val="both"/>
              <w:rPr>
                <w:rFonts w:eastAsia="Calibri"/>
                <w:sz w:val="20"/>
              </w:rPr>
            </w:pPr>
          </w:p>
        </w:tc>
      </w:tr>
      <w:tr w:rsidR="00451E65" w:rsidRPr="00805712" w:rsidTr="00AE0F15">
        <w:tc>
          <w:tcPr>
            <w:tcW w:w="2427" w:type="pct"/>
          </w:tcPr>
          <w:p w:rsidR="00451E65" w:rsidRPr="00805712" w:rsidRDefault="00451E65" w:rsidP="00AE0F15">
            <w:pPr>
              <w:jc w:val="both"/>
              <w:rPr>
                <w:rFonts w:eastAsia="Calibri"/>
                <w:sz w:val="20"/>
              </w:rPr>
            </w:pPr>
            <w:r w:rsidRPr="00805712">
              <w:rPr>
                <w:rFonts w:eastAsia="Calibri"/>
                <w:sz w:val="20"/>
              </w:rPr>
              <w:lastRenderedPageBreak/>
              <w:t xml:space="preserve">February 3, 2012 </w:t>
            </w:r>
          </w:p>
          <w:p w:rsidR="00451E65" w:rsidRPr="00805712" w:rsidRDefault="00451E65" w:rsidP="00AE0F15">
            <w:pPr>
              <w:jc w:val="both"/>
              <w:rPr>
                <w:rFonts w:eastAsia="Calibri"/>
                <w:sz w:val="20"/>
              </w:rPr>
            </w:pPr>
            <w:r w:rsidRPr="00805712">
              <w:rPr>
                <w:rFonts w:eastAsia="Calibri"/>
                <w:sz w:val="20"/>
              </w:rPr>
              <w:t>Court of Appeal of Alberta (Calgary)</w:t>
            </w:r>
          </w:p>
          <w:p w:rsidR="00451E65" w:rsidRPr="00805712" w:rsidRDefault="00451E65" w:rsidP="00AE0F15">
            <w:pPr>
              <w:jc w:val="both"/>
              <w:rPr>
                <w:rFonts w:eastAsia="Calibri"/>
                <w:sz w:val="20"/>
              </w:rPr>
            </w:pPr>
            <w:r w:rsidRPr="00805712">
              <w:rPr>
                <w:rFonts w:eastAsia="Calibri"/>
                <w:sz w:val="20"/>
              </w:rPr>
              <w:t>(S. Stushnoff, Registrar)</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 xml:space="preserve">Appeal deemed abandoned </w:t>
            </w:r>
          </w:p>
        </w:tc>
      </w:tr>
      <w:tr w:rsidR="00451E65" w:rsidRPr="00805712" w:rsidTr="00B67BA3">
        <w:trPr>
          <w:cantSplit/>
        </w:trPr>
        <w:tc>
          <w:tcPr>
            <w:tcW w:w="2427" w:type="pct"/>
          </w:tcPr>
          <w:p w:rsidR="00451E65" w:rsidRPr="00805712" w:rsidRDefault="00451E65" w:rsidP="00AE0F15">
            <w:pPr>
              <w:jc w:val="both"/>
              <w:rPr>
                <w:rFonts w:eastAsia="Calibri"/>
                <w:sz w:val="20"/>
              </w:rPr>
            </w:pPr>
            <w:r w:rsidRPr="00805712">
              <w:rPr>
                <w:rFonts w:eastAsia="Calibri"/>
                <w:sz w:val="20"/>
              </w:rPr>
              <w:t>February 28, 2012</w:t>
            </w:r>
          </w:p>
          <w:p w:rsidR="00451E65" w:rsidRPr="00805712" w:rsidRDefault="00451E65" w:rsidP="00AE0F15">
            <w:pPr>
              <w:jc w:val="both"/>
              <w:rPr>
                <w:rFonts w:eastAsia="Calibri"/>
                <w:sz w:val="20"/>
              </w:rPr>
            </w:pPr>
            <w:r w:rsidRPr="00805712">
              <w:rPr>
                <w:rFonts w:eastAsia="Calibri"/>
                <w:sz w:val="20"/>
              </w:rPr>
              <w:t>Supreme Court of Canada</w:t>
            </w:r>
          </w:p>
          <w:p w:rsidR="00451E65" w:rsidRPr="00805712" w:rsidRDefault="00451E65" w:rsidP="00AE0F15">
            <w:pPr>
              <w:jc w:val="both"/>
              <w:rPr>
                <w:rFonts w:eastAsia="Calibri"/>
                <w:sz w:val="20"/>
              </w:rPr>
            </w:pP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Application for leave to appeal filed</w:t>
            </w:r>
          </w:p>
          <w:p w:rsidR="00451E65" w:rsidRPr="00805712" w:rsidRDefault="00451E65" w:rsidP="00AE0F15">
            <w:pPr>
              <w:jc w:val="both"/>
              <w:rPr>
                <w:rFonts w:eastAsia="Calibri"/>
                <w:sz w:val="20"/>
              </w:rPr>
            </w:pPr>
          </w:p>
        </w:tc>
      </w:tr>
      <w:tr w:rsidR="00451E65" w:rsidRPr="00805712" w:rsidTr="00B67BA3">
        <w:trPr>
          <w:cantSplit/>
        </w:trPr>
        <w:tc>
          <w:tcPr>
            <w:tcW w:w="2427" w:type="pct"/>
          </w:tcPr>
          <w:p w:rsidR="00451E65" w:rsidRPr="00805712" w:rsidRDefault="00451E65" w:rsidP="00AE0F15">
            <w:pPr>
              <w:jc w:val="both"/>
              <w:rPr>
                <w:rFonts w:eastAsia="Calibri"/>
                <w:sz w:val="20"/>
              </w:rPr>
            </w:pPr>
            <w:r w:rsidRPr="00805712">
              <w:rPr>
                <w:rFonts w:eastAsia="Calibri"/>
                <w:sz w:val="20"/>
              </w:rPr>
              <w:t>April 16, 2012</w:t>
            </w:r>
          </w:p>
          <w:p w:rsidR="00451E65" w:rsidRPr="00805712" w:rsidRDefault="00451E65" w:rsidP="00AE0F15">
            <w:pPr>
              <w:jc w:val="both"/>
              <w:rPr>
                <w:rFonts w:eastAsia="Calibri"/>
                <w:sz w:val="20"/>
              </w:rPr>
            </w:pPr>
            <w:r w:rsidRPr="00805712">
              <w:rPr>
                <w:rFonts w:eastAsia="Calibri"/>
                <w:sz w:val="20"/>
              </w:rPr>
              <w:t>Supreme Court of Canada</w:t>
            </w:r>
          </w:p>
        </w:tc>
        <w:tc>
          <w:tcPr>
            <w:tcW w:w="243" w:type="pct"/>
          </w:tcPr>
          <w:p w:rsidR="00451E65" w:rsidRPr="00805712" w:rsidRDefault="00451E65" w:rsidP="00AE0F15">
            <w:pPr>
              <w:jc w:val="both"/>
              <w:rPr>
                <w:rFonts w:eastAsia="Calibri"/>
                <w:sz w:val="20"/>
              </w:rPr>
            </w:pPr>
          </w:p>
        </w:tc>
        <w:tc>
          <w:tcPr>
            <w:tcW w:w="2330" w:type="pct"/>
          </w:tcPr>
          <w:p w:rsidR="00451E65" w:rsidRPr="00805712" w:rsidRDefault="00451E65" w:rsidP="00AE0F15">
            <w:pPr>
              <w:jc w:val="both"/>
              <w:rPr>
                <w:rFonts w:eastAsia="Calibri"/>
                <w:sz w:val="20"/>
              </w:rPr>
            </w:pPr>
            <w:r w:rsidRPr="00805712">
              <w:rPr>
                <w:rFonts w:eastAsia="Calibri"/>
                <w:sz w:val="20"/>
              </w:rPr>
              <w:t>Motion to extend time to serve and file application for leave to appeal and motion to appoint counsel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7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1E65" w:rsidRPr="00C55FDA" w:rsidTr="00AE0F15">
        <w:tc>
          <w:tcPr>
            <w:tcW w:w="5000" w:type="pct"/>
            <w:gridSpan w:val="3"/>
          </w:tcPr>
          <w:p w:rsidR="00451E65" w:rsidRPr="00805712" w:rsidRDefault="00451E65" w:rsidP="00AE0F15">
            <w:pPr>
              <w:jc w:val="both"/>
              <w:rPr>
                <w:rFonts w:eastAsia="Calibri"/>
                <w:sz w:val="20"/>
                <w:lang w:val="fr-CA"/>
              </w:rPr>
            </w:pPr>
            <w:r w:rsidRPr="00805712">
              <w:rPr>
                <w:rFonts w:eastAsia="Calibri"/>
                <w:sz w:val="20"/>
                <w:lang w:val="fr-CA"/>
              </w:rPr>
              <w:t>Procédure civile — Procès — Appels — Appel radié du rôle de la Cour d’appel — La requête en réinscription de l’appel aurait</w:t>
            </w:r>
            <w:r w:rsidRPr="00805712">
              <w:rPr>
                <w:rFonts w:eastAsia="Calibri"/>
                <w:sz w:val="20"/>
                <w:lang w:val="fr-CA"/>
              </w:rPr>
              <w:noBreakHyphen/>
              <w:t>elle dû être accueillie? — Les instances concernant le demandeur ont</w:t>
            </w:r>
            <w:r w:rsidRPr="00805712">
              <w:rPr>
                <w:rFonts w:eastAsia="Calibri"/>
                <w:sz w:val="20"/>
                <w:lang w:val="fr-CA"/>
              </w:rPr>
              <w:noBreakHyphen/>
              <w:t>elles entraîné un déni de justice pour cause de parjure et de corruption, de conflit d’intérêts, de complot, d’intervention politique dans le processus judiciaire, de déni de droits fondamentaux en matière de justice, de retards intentionnels, d’entrave à l’obtention de l’aide juridique ou de l’assistance d’un avocat, d’entrave à la justice et d’autres violations des droits du demandeur?</w:t>
            </w:r>
          </w:p>
        </w:tc>
      </w:tr>
      <w:tr w:rsidR="00451E65" w:rsidRPr="00C55FDA" w:rsidTr="00AE0F15">
        <w:tc>
          <w:tcPr>
            <w:tcW w:w="5000" w:type="pct"/>
            <w:gridSpan w:val="3"/>
          </w:tcPr>
          <w:p w:rsidR="00451E65" w:rsidRPr="00805712" w:rsidRDefault="00451E65" w:rsidP="00AE0F15">
            <w:pPr>
              <w:jc w:val="both"/>
              <w:rPr>
                <w:rFonts w:eastAsia="Calibri"/>
                <w:sz w:val="20"/>
                <w:lang w:val="fr-CA"/>
              </w:rPr>
            </w:pPr>
          </w:p>
        </w:tc>
      </w:tr>
      <w:tr w:rsidR="00451E65" w:rsidRPr="00C55FDA" w:rsidTr="00AE0F15">
        <w:tc>
          <w:tcPr>
            <w:tcW w:w="5000" w:type="pct"/>
            <w:gridSpan w:val="3"/>
          </w:tcPr>
          <w:p w:rsidR="00451E65" w:rsidRPr="00805712" w:rsidRDefault="00451E65" w:rsidP="00AE0F15">
            <w:pPr>
              <w:jc w:val="both"/>
              <w:rPr>
                <w:rFonts w:eastAsia="Calibri"/>
                <w:sz w:val="20"/>
                <w:lang w:val="fr-CA"/>
              </w:rPr>
            </w:pPr>
            <w:r w:rsidRPr="00805712">
              <w:rPr>
                <w:rFonts w:eastAsia="Calibri"/>
                <w:sz w:val="20"/>
                <w:lang w:val="fr-CA"/>
              </w:rPr>
              <w:t xml:space="preserve">Le demandeur a introduit trois actions distinctes contre les intimés pour diverses causes d’action. La réunion des actions a été ordonnée. L’ordonnance portant réunion des actions a été annulée. L’appel interjeté de la décision annulant l’ordonnance portant réunion des actions a été radié du rôle de la Cour d’appel en vertu du par. 530.5(4) des Règles, qui exige que les transcriptions et les résumés d’appel soient déposés dans un délai précis. La Cour d’appel a refusé de réinscrire l’appel au rôle. </w:t>
            </w:r>
          </w:p>
          <w:p w:rsidR="00451E65" w:rsidRPr="00805712" w:rsidRDefault="00451E65" w:rsidP="00AE0F15">
            <w:pPr>
              <w:jc w:val="both"/>
              <w:rPr>
                <w:rFonts w:eastAsia="Calibri"/>
                <w:sz w:val="20"/>
                <w:lang w:val="fr-CA"/>
              </w:rPr>
            </w:pPr>
          </w:p>
        </w:tc>
      </w:tr>
      <w:tr w:rsidR="00451E65" w:rsidRPr="00805712" w:rsidTr="00AE0F15">
        <w:tc>
          <w:tcPr>
            <w:tcW w:w="2427" w:type="pct"/>
          </w:tcPr>
          <w:p w:rsidR="00451E65" w:rsidRPr="00805712" w:rsidRDefault="00451E65" w:rsidP="00AE0F15">
            <w:pPr>
              <w:jc w:val="both"/>
              <w:rPr>
                <w:rFonts w:eastAsia="Calibri"/>
                <w:sz w:val="20"/>
                <w:lang w:val="fr-CA"/>
              </w:rPr>
            </w:pPr>
            <w:r w:rsidRPr="00805712">
              <w:rPr>
                <w:rFonts w:eastAsia="Calibri"/>
                <w:sz w:val="20"/>
                <w:lang w:val="fr-CA"/>
              </w:rPr>
              <w:t xml:space="preserve">27 octobre 2010 </w:t>
            </w:r>
          </w:p>
          <w:p w:rsidR="00451E65" w:rsidRPr="00805712" w:rsidRDefault="00451E65" w:rsidP="00AE0F15">
            <w:pPr>
              <w:jc w:val="both"/>
              <w:rPr>
                <w:rFonts w:eastAsia="Calibri"/>
                <w:sz w:val="20"/>
                <w:lang w:val="fr-CA"/>
              </w:rPr>
            </w:pPr>
            <w:r w:rsidRPr="00805712">
              <w:rPr>
                <w:rFonts w:eastAsia="Calibri"/>
                <w:sz w:val="20"/>
                <w:lang w:val="fr-CA"/>
              </w:rPr>
              <w:t>Cour du Banc de la Reine</w:t>
            </w:r>
          </w:p>
          <w:p w:rsidR="00451E65" w:rsidRPr="00805712" w:rsidRDefault="00451E65" w:rsidP="00AE0F15">
            <w:pPr>
              <w:jc w:val="both"/>
              <w:rPr>
                <w:rFonts w:eastAsia="Calibri"/>
                <w:sz w:val="20"/>
                <w:lang w:val="fr-CA"/>
              </w:rPr>
            </w:pPr>
            <w:r w:rsidRPr="00805712">
              <w:rPr>
                <w:rFonts w:eastAsia="Calibri"/>
                <w:sz w:val="20"/>
                <w:lang w:val="fr-CA"/>
              </w:rPr>
              <w:t>(le juge McMahon)</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 xml:space="preserve">Ordonnance portant réunion des actions </w:t>
            </w:r>
          </w:p>
          <w:p w:rsidR="00451E65" w:rsidRPr="00805712" w:rsidRDefault="00451E65" w:rsidP="00AE0F15">
            <w:pPr>
              <w:jc w:val="both"/>
              <w:rPr>
                <w:rFonts w:eastAsia="Calibri"/>
                <w:sz w:val="20"/>
                <w:lang w:val="fr-CA"/>
              </w:rPr>
            </w:pPr>
          </w:p>
        </w:tc>
      </w:tr>
      <w:tr w:rsidR="00451E65" w:rsidRPr="00C55FDA" w:rsidTr="00AE0F15">
        <w:tc>
          <w:tcPr>
            <w:tcW w:w="2427" w:type="pct"/>
          </w:tcPr>
          <w:p w:rsidR="00451E65" w:rsidRPr="00805712" w:rsidRDefault="00451E65" w:rsidP="00AE0F15">
            <w:pPr>
              <w:jc w:val="both"/>
              <w:rPr>
                <w:rFonts w:eastAsia="Calibri"/>
                <w:sz w:val="20"/>
                <w:lang w:val="fr-CA"/>
              </w:rPr>
            </w:pPr>
            <w:r w:rsidRPr="00805712">
              <w:rPr>
                <w:rFonts w:eastAsia="Calibri"/>
                <w:sz w:val="20"/>
                <w:lang w:val="fr-CA"/>
              </w:rPr>
              <w:t>10 novembre 2010</w:t>
            </w:r>
          </w:p>
          <w:p w:rsidR="00451E65" w:rsidRPr="00805712" w:rsidRDefault="00451E65" w:rsidP="00AE0F15">
            <w:pPr>
              <w:jc w:val="both"/>
              <w:rPr>
                <w:rFonts w:eastAsia="Calibri"/>
                <w:sz w:val="20"/>
                <w:lang w:val="fr-CA"/>
              </w:rPr>
            </w:pPr>
            <w:r w:rsidRPr="00805712">
              <w:rPr>
                <w:rFonts w:eastAsia="Calibri"/>
                <w:sz w:val="20"/>
                <w:lang w:val="fr-CA"/>
              </w:rPr>
              <w:t>Cour du Banc de la Reine</w:t>
            </w:r>
          </w:p>
          <w:p w:rsidR="00451E65" w:rsidRPr="00805712" w:rsidRDefault="00451E65" w:rsidP="00AE0F15">
            <w:pPr>
              <w:jc w:val="both"/>
              <w:rPr>
                <w:rFonts w:eastAsia="Calibri"/>
                <w:sz w:val="20"/>
                <w:lang w:val="fr-CA"/>
              </w:rPr>
            </w:pPr>
            <w:r w:rsidRPr="00805712">
              <w:rPr>
                <w:rFonts w:eastAsia="Calibri"/>
                <w:sz w:val="20"/>
                <w:lang w:val="fr-CA"/>
              </w:rPr>
              <w:t>(la juge Romaine)</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Annulation de l’ordonnance portant réunion des actions annulée</w:t>
            </w:r>
          </w:p>
        </w:tc>
      </w:tr>
      <w:tr w:rsidR="00451E65" w:rsidRPr="00C55FDA" w:rsidTr="00AE0F15">
        <w:tc>
          <w:tcPr>
            <w:tcW w:w="2427" w:type="pct"/>
          </w:tcPr>
          <w:p w:rsidR="00451E65" w:rsidRPr="00805712" w:rsidRDefault="00451E65" w:rsidP="00AE0F15">
            <w:pPr>
              <w:jc w:val="both"/>
              <w:rPr>
                <w:rFonts w:eastAsia="Calibri"/>
                <w:sz w:val="20"/>
                <w:lang w:val="fr-CA"/>
              </w:rPr>
            </w:pPr>
            <w:r w:rsidRPr="00805712">
              <w:rPr>
                <w:rFonts w:eastAsia="Calibri"/>
                <w:sz w:val="20"/>
                <w:lang w:val="fr-CA"/>
              </w:rPr>
              <w:t>2 août 2011</w:t>
            </w:r>
          </w:p>
          <w:p w:rsidR="00451E65" w:rsidRPr="00805712" w:rsidRDefault="00451E65" w:rsidP="00AE0F15">
            <w:pPr>
              <w:jc w:val="both"/>
              <w:rPr>
                <w:rFonts w:eastAsia="Calibri"/>
                <w:sz w:val="20"/>
                <w:lang w:val="fr-CA"/>
              </w:rPr>
            </w:pPr>
            <w:r w:rsidRPr="00805712">
              <w:rPr>
                <w:rFonts w:eastAsia="Calibri"/>
                <w:sz w:val="20"/>
                <w:lang w:val="fr-CA"/>
              </w:rPr>
              <w:t>Cour d’appel de l’Alberta (Calgary)</w:t>
            </w:r>
          </w:p>
          <w:p w:rsidR="00451E65" w:rsidRPr="00805712" w:rsidRDefault="00451E65" w:rsidP="00AE0F15">
            <w:pPr>
              <w:jc w:val="both"/>
              <w:rPr>
                <w:rFonts w:eastAsia="Calibri"/>
                <w:sz w:val="20"/>
                <w:lang w:val="fr-CA"/>
              </w:rPr>
            </w:pPr>
            <w:r w:rsidRPr="00805712">
              <w:rPr>
                <w:rFonts w:eastAsia="Calibri"/>
                <w:sz w:val="20"/>
                <w:lang w:val="fr-CA"/>
              </w:rPr>
              <w:t>(Registraire S. Stushnoff)</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Suppression du rôle de la Cour d’appel de l’appel interjeté de la décision annulant l’ordonnance portant réunion des actions</w:t>
            </w:r>
          </w:p>
        </w:tc>
      </w:tr>
      <w:tr w:rsidR="00451E65" w:rsidRPr="00C55FDA" w:rsidTr="00AE0F15">
        <w:tc>
          <w:tcPr>
            <w:tcW w:w="2427" w:type="pct"/>
          </w:tcPr>
          <w:p w:rsidR="00451E65" w:rsidRPr="00805712" w:rsidRDefault="00451E65" w:rsidP="00AE0F15">
            <w:pPr>
              <w:jc w:val="both"/>
              <w:rPr>
                <w:rFonts w:eastAsia="Calibri"/>
                <w:sz w:val="20"/>
                <w:lang w:val="fr-CA"/>
              </w:rPr>
            </w:pPr>
            <w:r w:rsidRPr="00805712">
              <w:rPr>
                <w:rFonts w:eastAsia="Calibri"/>
                <w:sz w:val="20"/>
                <w:lang w:val="fr-CA"/>
              </w:rPr>
              <w:t>29 septembre 2011</w:t>
            </w:r>
          </w:p>
          <w:p w:rsidR="00451E65" w:rsidRPr="00805712" w:rsidRDefault="00451E65" w:rsidP="00AE0F15">
            <w:pPr>
              <w:jc w:val="both"/>
              <w:rPr>
                <w:rFonts w:eastAsia="Calibri"/>
                <w:sz w:val="20"/>
                <w:lang w:val="fr-CA"/>
              </w:rPr>
            </w:pPr>
            <w:r w:rsidRPr="00805712">
              <w:rPr>
                <w:rFonts w:eastAsia="Calibri"/>
                <w:sz w:val="20"/>
                <w:lang w:val="fr-CA"/>
              </w:rPr>
              <w:t>Cour d’appel de l’Alberta (Calgary)</w:t>
            </w:r>
          </w:p>
          <w:p w:rsidR="00451E65" w:rsidRPr="00805712" w:rsidRDefault="00451E65" w:rsidP="00AE0F15">
            <w:pPr>
              <w:jc w:val="both"/>
              <w:rPr>
                <w:rFonts w:eastAsia="Calibri"/>
                <w:sz w:val="20"/>
                <w:lang w:val="fr-CA"/>
              </w:rPr>
            </w:pPr>
            <w:r w:rsidRPr="00805712">
              <w:rPr>
                <w:rFonts w:eastAsia="Calibri"/>
                <w:sz w:val="20"/>
                <w:lang w:val="fr-CA"/>
              </w:rPr>
              <w:t>(le juge O’Ferrall)</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Rejet de la requête en réinscription de l’appel au rôle</w:t>
            </w:r>
          </w:p>
        </w:tc>
      </w:tr>
      <w:tr w:rsidR="00451E65" w:rsidRPr="00C55FDA" w:rsidTr="00AE0F15">
        <w:tc>
          <w:tcPr>
            <w:tcW w:w="2427" w:type="pct"/>
          </w:tcPr>
          <w:p w:rsidR="00451E65" w:rsidRPr="00805712" w:rsidRDefault="00451E65" w:rsidP="00AE0F15">
            <w:pPr>
              <w:jc w:val="both"/>
              <w:rPr>
                <w:rFonts w:eastAsia="Calibri"/>
                <w:sz w:val="20"/>
                <w:lang w:val="fr-CA"/>
              </w:rPr>
            </w:pPr>
            <w:r w:rsidRPr="00805712">
              <w:rPr>
                <w:rFonts w:eastAsia="Calibri"/>
                <w:sz w:val="20"/>
                <w:lang w:val="fr-CA"/>
              </w:rPr>
              <w:t>20 décembre 2011</w:t>
            </w:r>
          </w:p>
          <w:p w:rsidR="00451E65" w:rsidRPr="00805712" w:rsidRDefault="00451E65" w:rsidP="00AE0F15">
            <w:pPr>
              <w:jc w:val="both"/>
              <w:rPr>
                <w:rFonts w:eastAsia="Calibri"/>
                <w:sz w:val="20"/>
                <w:lang w:val="fr-CA"/>
              </w:rPr>
            </w:pPr>
            <w:r w:rsidRPr="00805712">
              <w:rPr>
                <w:rFonts w:eastAsia="Calibri"/>
                <w:sz w:val="20"/>
                <w:lang w:val="fr-CA"/>
              </w:rPr>
              <w:t>Cour d’appel de l’Alberta (Calgary)</w:t>
            </w:r>
          </w:p>
          <w:p w:rsidR="00451E65" w:rsidRPr="00805712" w:rsidRDefault="00451E65" w:rsidP="00AE0F15">
            <w:pPr>
              <w:jc w:val="both"/>
              <w:rPr>
                <w:rFonts w:eastAsia="Calibri"/>
                <w:sz w:val="20"/>
                <w:lang w:val="fr-CA"/>
              </w:rPr>
            </w:pPr>
            <w:r w:rsidRPr="00805712">
              <w:rPr>
                <w:rFonts w:eastAsia="Calibri"/>
                <w:sz w:val="20"/>
                <w:lang w:val="fr-CA"/>
              </w:rPr>
              <w:t>(le juge O’Ferrall)</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 xml:space="preserve">Rejet de la demande de nouvelle audition de la requête en vue de faire réinscrire l’appel au rôle et de réviser la décision refusant de réinscrire l’appel au rôle </w:t>
            </w:r>
          </w:p>
          <w:p w:rsidR="00451E65" w:rsidRPr="00805712" w:rsidRDefault="00451E65" w:rsidP="00AE0F15">
            <w:pPr>
              <w:jc w:val="both"/>
              <w:rPr>
                <w:rFonts w:eastAsia="Calibri"/>
                <w:sz w:val="20"/>
                <w:lang w:val="fr-CA"/>
              </w:rPr>
            </w:pPr>
          </w:p>
        </w:tc>
      </w:tr>
      <w:tr w:rsidR="00451E65" w:rsidRPr="00805712" w:rsidTr="00226DB8">
        <w:trPr>
          <w:cantSplit/>
        </w:trPr>
        <w:tc>
          <w:tcPr>
            <w:tcW w:w="2427" w:type="pct"/>
          </w:tcPr>
          <w:p w:rsidR="00451E65" w:rsidRPr="00805712" w:rsidRDefault="00451E65" w:rsidP="00AE0F15">
            <w:pPr>
              <w:jc w:val="both"/>
              <w:rPr>
                <w:rFonts w:eastAsia="Calibri"/>
                <w:sz w:val="20"/>
                <w:lang w:val="fr-CA"/>
              </w:rPr>
            </w:pPr>
            <w:r w:rsidRPr="00805712">
              <w:rPr>
                <w:rFonts w:eastAsia="Calibri"/>
                <w:sz w:val="20"/>
                <w:lang w:val="fr-CA"/>
              </w:rPr>
              <w:lastRenderedPageBreak/>
              <w:t xml:space="preserve">3 février 2012 </w:t>
            </w:r>
          </w:p>
          <w:p w:rsidR="00451E65" w:rsidRPr="00805712" w:rsidRDefault="00451E65" w:rsidP="00AE0F15">
            <w:pPr>
              <w:jc w:val="both"/>
              <w:rPr>
                <w:rFonts w:eastAsia="Calibri"/>
                <w:sz w:val="20"/>
                <w:lang w:val="fr-CA"/>
              </w:rPr>
            </w:pPr>
            <w:r w:rsidRPr="00805712">
              <w:rPr>
                <w:rFonts w:eastAsia="Calibri"/>
                <w:sz w:val="20"/>
                <w:lang w:val="fr-CA"/>
              </w:rPr>
              <w:t>Cour d’appel de l’Alberta (Calgary)</w:t>
            </w:r>
          </w:p>
          <w:p w:rsidR="00451E65" w:rsidRPr="00805712" w:rsidRDefault="00451E65" w:rsidP="00AE0F15">
            <w:pPr>
              <w:jc w:val="both"/>
              <w:rPr>
                <w:rFonts w:eastAsia="Calibri"/>
                <w:sz w:val="20"/>
                <w:lang w:val="fr-CA"/>
              </w:rPr>
            </w:pPr>
            <w:r w:rsidRPr="00805712">
              <w:rPr>
                <w:rFonts w:eastAsia="Calibri"/>
                <w:sz w:val="20"/>
                <w:lang w:val="fr-CA"/>
              </w:rPr>
              <w:t>(Registraire S. Stushnoff)</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Appel réputé abandonné</w:t>
            </w:r>
          </w:p>
        </w:tc>
      </w:tr>
      <w:tr w:rsidR="00451E65" w:rsidRPr="00805712" w:rsidTr="00226DB8">
        <w:trPr>
          <w:cantSplit/>
        </w:trPr>
        <w:tc>
          <w:tcPr>
            <w:tcW w:w="2427" w:type="pct"/>
          </w:tcPr>
          <w:p w:rsidR="00451E65" w:rsidRPr="00805712" w:rsidRDefault="00451E65" w:rsidP="00AE0F15">
            <w:pPr>
              <w:jc w:val="both"/>
              <w:rPr>
                <w:rFonts w:eastAsia="Calibri"/>
                <w:sz w:val="20"/>
                <w:lang w:val="fr-CA"/>
              </w:rPr>
            </w:pPr>
            <w:r w:rsidRPr="00805712">
              <w:rPr>
                <w:rFonts w:eastAsia="Calibri"/>
                <w:sz w:val="20"/>
                <w:lang w:val="fr-CA"/>
              </w:rPr>
              <w:t>28 février 2012</w:t>
            </w:r>
          </w:p>
          <w:p w:rsidR="00451E65" w:rsidRPr="00805712" w:rsidRDefault="00451E65" w:rsidP="00AE0F15">
            <w:pPr>
              <w:jc w:val="both"/>
              <w:rPr>
                <w:rFonts w:eastAsia="Calibri"/>
                <w:sz w:val="20"/>
                <w:lang w:val="fr-CA"/>
              </w:rPr>
            </w:pPr>
            <w:r w:rsidRPr="00805712">
              <w:rPr>
                <w:rFonts w:eastAsia="Calibri"/>
                <w:sz w:val="20"/>
                <w:lang w:val="fr-CA"/>
              </w:rPr>
              <w:t>Cour suprême du Canada</w:t>
            </w:r>
          </w:p>
          <w:p w:rsidR="00451E65" w:rsidRPr="00805712" w:rsidRDefault="00451E65" w:rsidP="00AE0F15">
            <w:pPr>
              <w:jc w:val="both"/>
              <w:rPr>
                <w:rFonts w:eastAsia="Calibri"/>
                <w:sz w:val="20"/>
                <w:lang w:val="fr-CA"/>
              </w:rPr>
            </w:pP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Demande d’autorisation d’appel</w:t>
            </w:r>
          </w:p>
          <w:p w:rsidR="00451E65" w:rsidRPr="00805712" w:rsidRDefault="00451E65" w:rsidP="00AE0F15">
            <w:pPr>
              <w:jc w:val="both"/>
              <w:rPr>
                <w:rFonts w:eastAsia="Calibri"/>
                <w:sz w:val="20"/>
                <w:lang w:val="fr-CA"/>
              </w:rPr>
            </w:pPr>
          </w:p>
        </w:tc>
      </w:tr>
      <w:tr w:rsidR="00451E65" w:rsidRPr="00C55FDA" w:rsidTr="00226DB8">
        <w:trPr>
          <w:cantSplit/>
        </w:trPr>
        <w:tc>
          <w:tcPr>
            <w:tcW w:w="2427" w:type="pct"/>
          </w:tcPr>
          <w:p w:rsidR="00451E65" w:rsidRPr="00805712" w:rsidRDefault="00451E65" w:rsidP="00AE0F15">
            <w:pPr>
              <w:jc w:val="both"/>
              <w:rPr>
                <w:rFonts w:eastAsia="Calibri"/>
                <w:sz w:val="20"/>
                <w:lang w:val="fr-CA"/>
              </w:rPr>
            </w:pPr>
            <w:r w:rsidRPr="00805712">
              <w:rPr>
                <w:rFonts w:eastAsia="Calibri"/>
                <w:sz w:val="20"/>
                <w:lang w:val="fr-CA"/>
              </w:rPr>
              <w:t>16 avril 2012</w:t>
            </w:r>
          </w:p>
          <w:p w:rsidR="00451E65" w:rsidRPr="00805712" w:rsidRDefault="00451E65" w:rsidP="00AE0F15">
            <w:pPr>
              <w:jc w:val="both"/>
              <w:rPr>
                <w:rFonts w:eastAsia="Calibri"/>
                <w:sz w:val="20"/>
                <w:lang w:val="fr-CA"/>
              </w:rPr>
            </w:pPr>
            <w:r w:rsidRPr="00805712">
              <w:rPr>
                <w:rFonts w:eastAsia="Calibri"/>
                <w:sz w:val="20"/>
                <w:lang w:val="fr-CA"/>
              </w:rPr>
              <w:t>Cour suprême du Canada</w:t>
            </w:r>
          </w:p>
        </w:tc>
        <w:tc>
          <w:tcPr>
            <w:tcW w:w="243" w:type="pct"/>
          </w:tcPr>
          <w:p w:rsidR="00451E65" w:rsidRPr="00805712" w:rsidRDefault="00451E65" w:rsidP="00AE0F15">
            <w:pPr>
              <w:jc w:val="both"/>
              <w:rPr>
                <w:rFonts w:eastAsia="Calibri"/>
                <w:sz w:val="20"/>
                <w:lang w:val="fr-CA"/>
              </w:rPr>
            </w:pPr>
          </w:p>
        </w:tc>
        <w:tc>
          <w:tcPr>
            <w:tcW w:w="2330" w:type="pct"/>
          </w:tcPr>
          <w:p w:rsidR="00451E65" w:rsidRPr="00805712" w:rsidRDefault="00451E65" w:rsidP="00AE0F15">
            <w:pPr>
              <w:jc w:val="both"/>
              <w:rPr>
                <w:rFonts w:eastAsia="Calibri"/>
                <w:sz w:val="20"/>
                <w:lang w:val="fr-CA"/>
              </w:rPr>
            </w:pPr>
            <w:r w:rsidRPr="00805712">
              <w:rPr>
                <w:rFonts w:eastAsia="Calibri"/>
                <w:sz w:val="20"/>
                <w:lang w:val="fr-CA"/>
              </w:rPr>
              <w:t>Requête en prorogation du délai imparti pour déposer et signifier la demande d’autorisation d’appel et requête en vue de désigner un avocat</w:t>
            </w:r>
          </w:p>
        </w:tc>
      </w:tr>
    </w:tbl>
    <w:p w:rsidR="006A385E" w:rsidRPr="00451E65"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73"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03507" w:rsidRPr="00C03507" w:rsidTr="0000002A">
        <w:trPr>
          <w:cantSplit/>
        </w:trPr>
        <w:tc>
          <w:tcPr>
            <w:tcW w:w="1458" w:type="dxa"/>
          </w:tcPr>
          <w:p w:rsidR="00C03507" w:rsidRPr="00C03507" w:rsidRDefault="00C03507" w:rsidP="0000002A">
            <w:pPr>
              <w:rPr>
                <w:sz w:val="20"/>
                <w:szCs w:val="20"/>
              </w:rPr>
            </w:pPr>
            <w:r w:rsidRPr="00C03507">
              <w:rPr>
                <w:rStyle w:val="SCCFileNumberChar"/>
                <w:sz w:val="20"/>
                <w:szCs w:val="20"/>
              </w:rPr>
              <w:t>34787</w:t>
            </w:r>
          </w:p>
          <w:p w:rsidR="00C03507" w:rsidRPr="00C03507" w:rsidRDefault="00C03507" w:rsidP="0000002A">
            <w:pPr>
              <w:rPr>
                <w:b/>
                <w:sz w:val="20"/>
                <w:szCs w:val="20"/>
                <w:lang w:val="fr-CA"/>
              </w:rPr>
            </w:pPr>
          </w:p>
        </w:tc>
        <w:tc>
          <w:tcPr>
            <w:tcW w:w="8118" w:type="dxa"/>
          </w:tcPr>
          <w:p w:rsidR="00C03507" w:rsidRPr="00C03507" w:rsidRDefault="00C03507" w:rsidP="0000002A">
            <w:pPr>
              <w:rPr>
                <w:sz w:val="20"/>
                <w:szCs w:val="20"/>
              </w:rPr>
            </w:pPr>
            <w:r w:rsidRPr="00C03507">
              <w:rPr>
                <w:rStyle w:val="SCCLsocChar"/>
                <w:sz w:val="20"/>
                <w:szCs w:val="20"/>
              </w:rPr>
              <w:t>Nicole (Nora) Hérold c. Banque de Nouvelle-Écosse</w:t>
            </w:r>
            <w:r w:rsidRPr="00C03507">
              <w:rPr>
                <w:sz w:val="20"/>
                <w:szCs w:val="20"/>
                <w:lang w:val="fr-CA"/>
              </w:rPr>
              <w:t xml:space="preserve"> (Ont.) </w:t>
            </w:r>
            <w:r w:rsidRPr="00C03507">
              <w:rPr>
                <w:sz w:val="20"/>
                <w:szCs w:val="20"/>
              </w:rPr>
              <w:t>(Civile) (Autorisation)</w:t>
            </w:r>
          </w:p>
          <w:p w:rsidR="00C03507" w:rsidRPr="00C03507" w:rsidRDefault="00C03507" w:rsidP="0000002A">
            <w:pPr>
              <w:rPr>
                <w:sz w:val="20"/>
                <w:szCs w:val="20"/>
              </w:rPr>
            </w:pPr>
          </w:p>
        </w:tc>
      </w:tr>
      <w:tr w:rsidR="00C03507" w:rsidRPr="00C55FDA" w:rsidTr="0000002A">
        <w:trPr>
          <w:cantSplit/>
        </w:trPr>
        <w:tc>
          <w:tcPr>
            <w:tcW w:w="1458" w:type="dxa"/>
          </w:tcPr>
          <w:p w:rsidR="00C03507" w:rsidRPr="00C03507" w:rsidRDefault="00C03507" w:rsidP="0000002A">
            <w:pPr>
              <w:rPr>
                <w:sz w:val="20"/>
                <w:szCs w:val="20"/>
              </w:rPr>
            </w:pPr>
            <w:r w:rsidRPr="00C03507">
              <w:rPr>
                <w:sz w:val="20"/>
                <w:szCs w:val="20"/>
              </w:rPr>
              <w:t>Coram :</w:t>
            </w:r>
          </w:p>
        </w:tc>
        <w:tc>
          <w:tcPr>
            <w:tcW w:w="8118" w:type="dxa"/>
          </w:tcPr>
          <w:p w:rsidR="00C03507" w:rsidRPr="00C03507" w:rsidRDefault="00C03507" w:rsidP="0000002A">
            <w:pPr>
              <w:rPr>
                <w:sz w:val="20"/>
                <w:szCs w:val="20"/>
                <w:lang w:val="fr-CA"/>
              </w:rPr>
            </w:pPr>
            <w:r w:rsidRPr="00C03507">
              <w:rPr>
                <w:rStyle w:val="SCCCoramChar"/>
                <w:sz w:val="20"/>
                <w:szCs w:val="20"/>
              </w:rPr>
              <w:t>Les juges Deschamps, Fish et Karakatsanis</w:t>
            </w:r>
          </w:p>
          <w:p w:rsidR="00C03507" w:rsidRPr="00C03507" w:rsidRDefault="00C03507" w:rsidP="0000002A">
            <w:pPr>
              <w:rPr>
                <w:sz w:val="20"/>
                <w:szCs w:val="20"/>
                <w:u w:val="single"/>
                <w:lang w:val="fr-CA"/>
              </w:rPr>
            </w:pPr>
          </w:p>
        </w:tc>
      </w:tr>
      <w:tr w:rsidR="00C03507" w:rsidRPr="00C03507" w:rsidTr="0000002A">
        <w:trPr>
          <w:cantSplit/>
        </w:trPr>
        <w:tc>
          <w:tcPr>
            <w:tcW w:w="9576" w:type="dxa"/>
            <w:gridSpan w:val="2"/>
          </w:tcPr>
          <w:p w:rsidR="00C03507" w:rsidRPr="00C03507" w:rsidRDefault="00C03507" w:rsidP="0000002A">
            <w:pPr>
              <w:pStyle w:val="SCCShortJudgment"/>
              <w:rPr>
                <w:szCs w:val="20"/>
                <w:lang w:val="fr-CA"/>
              </w:rPr>
            </w:pPr>
            <w:r w:rsidRPr="00C03507">
              <w:rPr>
                <w:szCs w:val="20"/>
                <w:lang w:val="fr-CA"/>
              </w:rPr>
              <w:t>La requête pour déposer de nouveaux éléments de preuve est rejetée. La demande d’autorisation d’appel de l’arrêt de la Cour d’appel de l’Ontario, numéro C54371, 2012 ONCA 131, daté du 24 février 2012, est rejetée avec dépens.</w:t>
            </w:r>
          </w:p>
          <w:p w:rsidR="00C03507" w:rsidRPr="00C03507" w:rsidRDefault="00C03507" w:rsidP="0000002A">
            <w:pPr>
              <w:pStyle w:val="SCCShortJudgment"/>
              <w:ind w:firstLine="0"/>
              <w:rPr>
                <w:szCs w:val="20"/>
                <w:lang w:val="fr-CA"/>
              </w:rPr>
            </w:pPr>
          </w:p>
          <w:p w:rsidR="00C03507" w:rsidRPr="00C03507" w:rsidRDefault="00C03507" w:rsidP="00C03507">
            <w:pPr>
              <w:pStyle w:val="SCCShortJudgment"/>
              <w:rPr>
                <w:szCs w:val="20"/>
              </w:rPr>
            </w:pPr>
            <w:r w:rsidRPr="00C03507">
              <w:rPr>
                <w:szCs w:val="20"/>
              </w:rPr>
              <w:t>The motion to adduce new evidence is dismissed.</w:t>
            </w:r>
            <w:r>
              <w:rPr>
                <w:szCs w:val="20"/>
              </w:rPr>
              <w:t xml:space="preserve"> </w:t>
            </w:r>
            <w:r w:rsidRPr="00C03507">
              <w:rPr>
                <w:szCs w:val="20"/>
              </w:rPr>
              <w:t>The application for leave to appeal from the judgment of the Court of Appeal for Ontario, Number C54371, 2012 ONCA 131, dated February 24, 2012, is dismissed with costs.</w:t>
            </w:r>
          </w:p>
        </w:tc>
      </w:tr>
    </w:tbl>
    <w:p w:rsidR="006A385E" w:rsidRPr="00C03507" w:rsidRDefault="006A385E" w:rsidP="006A385E">
      <w:pPr>
        <w:rPr>
          <w:sz w:val="20"/>
          <w:szCs w:val="20"/>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71E4" w:rsidRPr="00805712" w:rsidTr="00AE0F15">
        <w:tc>
          <w:tcPr>
            <w:tcW w:w="5000" w:type="pct"/>
            <w:gridSpan w:val="3"/>
          </w:tcPr>
          <w:p w:rsidR="00BB71E4" w:rsidRPr="00805712" w:rsidRDefault="00BB71E4" w:rsidP="00AE0F15">
            <w:pPr>
              <w:jc w:val="both"/>
              <w:rPr>
                <w:rFonts w:eastAsia="Calibri"/>
                <w:sz w:val="20"/>
              </w:rPr>
            </w:pPr>
            <w:r w:rsidRPr="00805712">
              <w:rPr>
                <w:rFonts w:eastAsia="Calibri"/>
                <w:sz w:val="20"/>
              </w:rPr>
              <w:t>Civil procedure — Summary judgment — Action in negligence against respondent bank for injury resulting from collection action taken by government in relation to student loan — Whether action wrongly dismissed on ground that there was no genuine issue requiring trial with respect to claim.</w:t>
            </w:r>
          </w:p>
        </w:tc>
      </w:tr>
      <w:tr w:rsidR="00BB71E4" w:rsidRPr="00805712" w:rsidTr="00AE0F15">
        <w:tc>
          <w:tcPr>
            <w:tcW w:w="5000" w:type="pct"/>
            <w:gridSpan w:val="3"/>
          </w:tcPr>
          <w:p w:rsidR="00BB71E4" w:rsidRPr="00805712" w:rsidRDefault="00BB71E4" w:rsidP="00AE0F15">
            <w:pPr>
              <w:jc w:val="both"/>
              <w:rPr>
                <w:rFonts w:eastAsia="Calibri"/>
                <w:sz w:val="20"/>
              </w:rPr>
            </w:pPr>
          </w:p>
        </w:tc>
      </w:tr>
      <w:tr w:rsidR="00BB71E4" w:rsidRPr="00805712" w:rsidTr="00AE0F15">
        <w:tc>
          <w:tcPr>
            <w:tcW w:w="5000" w:type="pct"/>
            <w:gridSpan w:val="3"/>
          </w:tcPr>
          <w:p w:rsidR="00BB71E4" w:rsidRPr="00805712" w:rsidRDefault="00BB71E4" w:rsidP="00AE0F15">
            <w:pPr>
              <w:jc w:val="both"/>
              <w:rPr>
                <w:rFonts w:eastAsia="Calibri"/>
                <w:sz w:val="20"/>
              </w:rPr>
            </w:pPr>
            <w:r w:rsidRPr="00805712">
              <w:rPr>
                <w:rFonts w:eastAsia="Calibri"/>
                <w:sz w:val="20"/>
              </w:rPr>
              <w:t>Starting in 1987, the applicant Ms. Hérold participated in the Canadian government’s student loan program.  She received advances between 1991 and 1994.  She finished her studies in April 1994.  On February 11, 2010, Ms. Hérold brought an action against the bank, arguing that the Canadian government had been mistakenly claiming amounts from her since 1999 to repay her student loan, which she had allegedly repaid in 1994.  She considered the bank liable in negligence for the injury resulting from the collection action taken by the government.  The respondent bank moved to dismiss the action at the preliminary stage.  It alleged that there was no genuine issue requiring a trial with respect to the claim, since there was no evidence that Ms. Hérold had repaid her loan in 1994.</w:t>
            </w:r>
          </w:p>
          <w:p w:rsidR="00BB71E4" w:rsidRPr="00805712" w:rsidRDefault="00BB71E4" w:rsidP="00AE0F15">
            <w:pPr>
              <w:jc w:val="both"/>
              <w:rPr>
                <w:rFonts w:eastAsia="Calibri"/>
                <w:sz w:val="20"/>
              </w:rPr>
            </w:pPr>
          </w:p>
          <w:p w:rsidR="00BB71E4" w:rsidRPr="00805712" w:rsidRDefault="00BB71E4" w:rsidP="00AE0F15">
            <w:pPr>
              <w:jc w:val="both"/>
              <w:rPr>
                <w:rFonts w:eastAsia="Calibri"/>
                <w:sz w:val="20"/>
              </w:rPr>
            </w:pPr>
            <w:r w:rsidRPr="00805712">
              <w:rPr>
                <w:rFonts w:eastAsia="Calibri"/>
                <w:sz w:val="20"/>
              </w:rPr>
              <w:t>Chapnik J. of the Superior Court of Justice allowed the motion, finding that there was absolutely no credible evidence in the record showing that Ms. Hérold had paid the balance in April 1994.  According to the judge, Ms. Hérold had misinterpreted the bank statement on which she was relying to support her arguments.  The evidence showed instead that her prior loans had been consolidated in November 1994 after she ceased being a student.  The Court of Appeal dismissed the appeal, finding that there was no error in the trial judge’s conclusion concerning the lack of evidence of repayment.</w:t>
            </w:r>
          </w:p>
          <w:p w:rsidR="00BB71E4" w:rsidRPr="00805712" w:rsidRDefault="00BB71E4" w:rsidP="00AE0F15">
            <w:pPr>
              <w:jc w:val="both"/>
              <w:rPr>
                <w:rFonts w:eastAsia="Calibri"/>
                <w:sz w:val="20"/>
              </w:rPr>
            </w:pPr>
          </w:p>
        </w:tc>
      </w:tr>
      <w:tr w:rsidR="00BB71E4" w:rsidRPr="00805712" w:rsidTr="00AE0F15">
        <w:tc>
          <w:tcPr>
            <w:tcW w:w="2427" w:type="pct"/>
          </w:tcPr>
          <w:p w:rsidR="00BB71E4" w:rsidRPr="00805712" w:rsidRDefault="00BB71E4" w:rsidP="00AE0F15">
            <w:pPr>
              <w:jc w:val="both"/>
              <w:rPr>
                <w:rFonts w:eastAsia="Calibri"/>
                <w:sz w:val="20"/>
              </w:rPr>
            </w:pPr>
            <w:r w:rsidRPr="00805712">
              <w:rPr>
                <w:rFonts w:eastAsia="Calibri"/>
                <w:sz w:val="20"/>
              </w:rPr>
              <w:t>June 16, 2011</w:t>
            </w:r>
          </w:p>
          <w:p w:rsidR="00BB71E4" w:rsidRPr="00805712" w:rsidRDefault="00BB71E4" w:rsidP="00AE0F15">
            <w:pPr>
              <w:jc w:val="both"/>
              <w:rPr>
                <w:rFonts w:eastAsia="Calibri"/>
                <w:sz w:val="20"/>
              </w:rPr>
            </w:pPr>
            <w:r w:rsidRPr="00805712">
              <w:rPr>
                <w:rFonts w:eastAsia="Calibri"/>
                <w:sz w:val="20"/>
              </w:rPr>
              <w:t>Ontario Superior Court of Justice</w:t>
            </w:r>
          </w:p>
          <w:p w:rsidR="00BB71E4" w:rsidRPr="00805712" w:rsidRDefault="00BB71E4" w:rsidP="00AE0F15">
            <w:pPr>
              <w:jc w:val="both"/>
              <w:rPr>
                <w:rFonts w:eastAsia="Calibri"/>
                <w:sz w:val="20"/>
              </w:rPr>
            </w:pPr>
            <w:r w:rsidRPr="00805712">
              <w:rPr>
                <w:rFonts w:eastAsia="Calibri"/>
                <w:sz w:val="20"/>
              </w:rPr>
              <w:t>(Chapnik J.)</w:t>
            </w:r>
          </w:p>
          <w:p w:rsidR="00BB71E4" w:rsidRPr="00805712" w:rsidRDefault="00BB71E4" w:rsidP="00AE0F15">
            <w:pPr>
              <w:jc w:val="both"/>
              <w:rPr>
                <w:rFonts w:eastAsia="Calibri"/>
                <w:sz w:val="20"/>
              </w:rPr>
            </w:pPr>
          </w:p>
        </w:tc>
        <w:tc>
          <w:tcPr>
            <w:tcW w:w="243" w:type="pct"/>
          </w:tcPr>
          <w:p w:rsidR="00BB71E4" w:rsidRPr="00805712" w:rsidRDefault="00BB71E4" w:rsidP="00AE0F15">
            <w:pPr>
              <w:jc w:val="both"/>
              <w:rPr>
                <w:rFonts w:eastAsia="Calibri"/>
                <w:sz w:val="20"/>
              </w:rPr>
            </w:pPr>
          </w:p>
        </w:tc>
        <w:tc>
          <w:tcPr>
            <w:tcW w:w="2330" w:type="pct"/>
          </w:tcPr>
          <w:p w:rsidR="00BB71E4" w:rsidRPr="00805712" w:rsidRDefault="00BB71E4" w:rsidP="00AE0F15">
            <w:pPr>
              <w:jc w:val="both"/>
              <w:rPr>
                <w:rFonts w:eastAsia="Calibri"/>
                <w:sz w:val="20"/>
              </w:rPr>
            </w:pPr>
            <w:r w:rsidRPr="00805712">
              <w:rPr>
                <w:rFonts w:eastAsia="Calibri"/>
                <w:sz w:val="20"/>
              </w:rPr>
              <w:t>Motion for summary judgment allowed; action dismissed</w:t>
            </w:r>
          </w:p>
          <w:p w:rsidR="00BB71E4" w:rsidRPr="00805712" w:rsidRDefault="00BB71E4" w:rsidP="00AE0F15">
            <w:pPr>
              <w:jc w:val="both"/>
              <w:rPr>
                <w:rFonts w:eastAsia="Calibri"/>
                <w:sz w:val="20"/>
              </w:rPr>
            </w:pPr>
          </w:p>
        </w:tc>
      </w:tr>
      <w:tr w:rsidR="00BB71E4" w:rsidRPr="00805712" w:rsidTr="00AE0F15">
        <w:tc>
          <w:tcPr>
            <w:tcW w:w="2427" w:type="pct"/>
          </w:tcPr>
          <w:p w:rsidR="00BB71E4" w:rsidRPr="00805712" w:rsidRDefault="00BB71E4" w:rsidP="00AE0F15">
            <w:pPr>
              <w:jc w:val="both"/>
              <w:rPr>
                <w:rFonts w:eastAsia="Calibri"/>
                <w:sz w:val="20"/>
              </w:rPr>
            </w:pPr>
            <w:r w:rsidRPr="00805712">
              <w:rPr>
                <w:rFonts w:eastAsia="Calibri"/>
                <w:sz w:val="20"/>
              </w:rPr>
              <w:lastRenderedPageBreak/>
              <w:t>February 24, 2012</w:t>
            </w:r>
          </w:p>
          <w:p w:rsidR="00BB71E4" w:rsidRPr="00805712" w:rsidRDefault="00BB71E4" w:rsidP="00AE0F15">
            <w:pPr>
              <w:jc w:val="both"/>
              <w:rPr>
                <w:rFonts w:eastAsia="Calibri"/>
                <w:sz w:val="20"/>
              </w:rPr>
            </w:pPr>
            <w:r w:rsidRPr="00805712">
              <w:rPr>
                <w:rFonts w:eastAsia="Calibri"/>
                <w:sz w:val="20"/>
              </w:rPr>
              <w:t>Ontario Court of Appeal</w:t>
            </w:r>
          </w:p>
          <w:p w:rsidR="00BB71E4" w:rsidRPr="00805712" w:rsidRDefault="00BB71E4" w:rsidP="00AE0F15">
            <w:pPr>
              <w:jc w:val="both"/>
              <w:rPr>
                <w:rFonts w:eastAsia="Calibri"/>
                <w:sz w:val="20"/>
              </w:rPr>
            </w:pPr>
            <w:r w:rsidRPr="00805712">
              <w:rPr>
                <w:rFonts w:eastAsia="Calibri"/>
                <w:sz w:val="20"/>
              </w:rPr>
              <w:t>(Sharpe, Blair and Juriansz JJ.A.)</w:t>
            </w:r>
          </w:p>
          <w:p w:rsidR="00BB71E4" w:rsidRDefault="00BB71E4" w:rsidP="009439EB">
            <w:pPr>
              <w:jc w:val="both"/>
              <w:rPr>
                <w:rFonts w:eastAsia="Calibri"/>
                <w:sz w:val="20"/>
              </w:rPr>
            </w:pPr>
            <w:r w:rsidRPr="00805712">
              <w:rPr>
                <w:rFonts w:eastAsia="Calibri"/>
                <w:sz w:val="20"/>
              </w:rPr>
              <w:t>2012 ONCA 131; C54371</w:t>
            </w:r>
          </w:p>
          <w:p w:rsidR="00226DB8" w:rsidRPr="00805712" w:rsidRDefault="00226DB8" w:rsidP="009439EB">
            <w:pPr>
              <w:jc w:val="both"/>
              <w:rPr>
                <w:rFonts w:eastAsia="Calibri"/>
                <w:sz w:val="20"/>
              </w:rPr>
            </w:pPr>
          </w:p>
        </w:tc>
        <w:tc>
          <w:tcPr>
            <w:tcW w:w="243" w:type="pct"/>
          </w:tcPr>
          <w:p w:rsidR="00BB71E4" w:rsidRPr="00805712" w:rsidRDefault="00BB71E4" w:rsidP="00AE0F15">
            <w:pPr>
              <w:jc w:val="both"/>
              <w:rPr>
                <w:rFonts w:eastAsia="Calibri"/>
                <w:sz w:val="20"/>
              </w:rPr>
            </w:pPr>
          </w:p>
        </w:tc>
        <w:tc>
          <w:tcPr>
            <w:tcW w:w="2330" w:type="pct"/>
          </w:tcPr>
          <w:p w:rsidR="00BB71E4" w:rsidRPr="00805712" w:rsidRDefault="00BB71E4" w:rsidP="00AE0F15">
            <w:pPr>
              <w:jc w:val="both"/>
              <w:rPr>
                <w:rFonts w:eastAsia="Calibri"/>
                <w:sz w:val="20"/>
              </w:rPr>
            </w:pPr>
            <w:r w:rsidRPr="00805712">
              <w:rPr>
                <w:rFonts w:eastAsia="Calibri"/>
                <w:sz w:val="20"/>
              </w:rPr>
              <w:t>Appeal dismissed</w:t>
            </w:r>
          </w:p>
          <w:p w:rsidR="00BB71E4" w:rsidRPr="00805712" w:rsidRDefault="00BB71E4" w:rsidP="00AE0F15">
            <w:pPr>
              <w:jc w:val="both"/>
              <w:rPr>
                <w:rFonts w:eastAsia="Calibri"/>
                <w:sz w:val="20"/>
              </w:rPr>
            </w:pPr>
          </w:p>
        </w:tc>
      </w:tr>
      <w:tr w:rsidR="00BB71E4" w:rsidRPr="00805712" w:rsidTr="00AE0F15">
        <w:tc>
          <w:tcPr>
            <w:tcW w:w="2427" w:type="pct"/>
          </w:tcPr>
          <w:p w:rsidR="00BB71E4" w:rsidRPr="00805712" w:rsidRDefault="00BB71E4" w:rsidP="00AE0F15">
            <w:pPr>
              <w:jc w:val="both"/>
              <w:rPr>
                <w:rFonts w:eastAsia="Calibri"/>
                <w:sz w:val="20"/>
              </w:rPr>
            </w:pPr>
            <w:r w:rsidRPr="00805712">
              <w:rPr>
                <w:rFonts w:eastAsia="Calibri"/>
                <w:sz w:val="20"/>
              </w:rPr>
              <w:t>March 8, 2012</w:t>
            </w:r>
          </w:p>
          <w:p w:rsidR="00BB71E4" w:rsidRPr="00805712" w:rsidRDefault="00BB71E4" w:rsidP="00AE0F15">
            <w:pPr>
              <w:jc w:val="both"/>
              <w:rPr>
                <w:rFonts w:eastAsia="Calibri"/>
                <w:sz w:val="20"/>
              </w:rPr>
            </w:pPr>
            <w:r w:rsidRPr="00805712">
              <w:rPr>
                <w:rFonts w:eastAsia="Calibri"/>
                <w:sz w:val="20"/>
              </w:rPr>
              <w:t>Supreme Court of Canada</w:t>
            </w:r>
          </w:p>
        </w:tc>
        <w:tc>
          <w:tcPr>
            <w:tcW w:w="243" w:type="pct"/>
          </w:tcPr>
          <w:p w:rsidR="00BB71E4" w:rsidRPr="00805712" w:rsidRDefault="00BB71E4" w:rsidP="00AE0F15">
            <w:pPr>
              <w:jc w:val="both"/>
              <w:rPr>
                <w:rFonts w:eastAsia="Calibri"/>
                <w:sz w:val="20"/>
              </w:rPr>
            </w:pPr>
          </w:p>
        </w:tc>
        <w:tc>
          <w:tcPr>
            <w:tcW w:w="2330" w:type="pct"/>
          </w:tcPr>
          <w:p w:rsidR="00BB71E4" w:rsidRPr="00805712" w:rsidRDefault="00BB71E4" w:rsidP="00AE0F15">
            <w:pPr>
              <w:jc w:val="both"/>
              <w:rPr>
                <w:rFonts w:eastAsia="Calibri"/>
                <w:sz w:val="20"/>
              </w:rPr>
            </w:pPr>
            <w:r w:rsidRPr="00805712">
              <w:rPr>
                <w:rFonts w:eastAsia="Calibri"/>
                <w:sz w:val="20"/>
              </w:rPr>
              <w:t>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74"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71E4" w:rsidRPr="00C55FDA" w:rsidTr="00AE0F15">
        <w:tc>
          <w:tcPr>
            <w:tcW w:w="5000" w:type="pct"/>
            <w:gridSpan w:val="3"/>
          </w:tcPr>
          <w:p w:rsidR="00BB71E4" w:rsidRPr="00805712" w:rsidRDefault="00BB71E4" w:rsidP="00AE0F15">
            <w:pPr>
              <w:jc w:val="both"/>
              <w:rPr>
                <w:sz w:val="20"/>
                <w:lang w:val="fr-CA"/>
              </w:rPr>
            </w:pPr>
            <w:r w:rsidRPr="00805712">
              <w:rPr>
                <w:sz w:val="20"/>
                <w:lang w:val="fr-CA"/>
              </w:rPr>
              <w:t>Procédure civile — Jugement sommaire — Action en négligence contre la banque intimée concernant des dommages résultant de mesures de recouvrement prises par le gouvernement relativement à un prêt étudiant — Est</w:t>
            </w:r>
            <w:r w:rsidRPr="00805712">
              <w:rPr>
                <w:sz w:val="20"/>
                <w:lang w:val="fr-CA"/>
              </w:rPr>
              <w:noBreakHyphen/>
              <w:t>ce à tort que l’action a été rejetée au motif que la demande ne soulève pas de véritable question litigieuse nécessitant la tenue d’une instruction?</w:t>
            </w:r>
          </w:p>
        </w:tc>
      </w:tr>
      <w:tr w:rsidR="00BB71E4" w:rsidRPr="00C55FDA" w:rsidTr="00AE0F15">
        <w:tc>
          <w:tcPr>
            <w:tcW w:w="5000" w:type="pct"/>
            <w:gridSpan w:val="3"/>
          </w:tcPr>
          <w:p w:rsidR="00BB71E4" w:rsidRPr="00805712" w:rsidRDefault="00BB71E4" w:rsidP="00AE0F15">
            <w:pPr>
              <w:jc w:val="both"/>
              <w:rPr>
                <w:sz w:val="20"/>
                <w:lang w:val="fr-CA"/>
              </w:rPr>
            </w:pPr>
          </w:p>
        </w:tc>
      </w:tr>
      <w:tr w:rsidR="00BB71E4" w:rsidRPr="00C55FDA" w:rsidTr="00AE0F15">
        <w:tc>
          <w:tcPr>
            <w:tcW w:w="5000" w:type="pct"/>
            <w:gridSpan w:val="3"/>
          </w:tcPr>
          <w:p w:rsidR="00BB71E4" w:rsidRPr="00805712" w:rsidRDefault="00BB71E4" w:rsidP="00AE0F15">
            <w:pPr>
              <w:jc w:val="both"/>
              <w:rPr>
                <w:sz w:val="20"/>
                <w:lang w:val="fr-CA"/>
              </w:rPr>
            </w:pPr>
            <w:r w:rsidRPr="00805712">
              <w:rPr>
                <w:sz w:val="20"/>
                <w:lang w:val="fr-CA"/>
              </w:rPr>
              <w:t>La demanderesse, Mme Hérold, a bénéficié du programme de prêts étudiants du gouvernement canadien à compter de 1987.  Elle a reçu des avances entre 1991 et 1994.  Mme Hérold a terminé ses études en avril 1994.  Le 11 février 2010, Mme Hérold intente une action contre la banque.  Elle avance que depuis 1999, le gouvernement canadien lui réclame erronément des montants relatifs au remboursement de son prêt étudiant, qu’elle allègue avoir remboursé en 1994.  Elle tient la banque responsable par négligence des dommages qui résultent des mesures de recouvrement prises par le gouvernement.  La banque intimée présente alors une motion afin de faire rejeter l’action au stade préliminaire.  Elle allègue que la demande ne soulève pas de véritable question litigieuse nécessitant la tenue d’une instruction, puisqu’il n’y a aucune preuve que Mme Hérold avait remboursé son prêt en 1994.</w:t>
            </w:r>
          </w:p>
          <w:p w:rsidR="00BB71E4" w:rsidRPr="00805712" w:rsidRDefault="00BB71E4" w:rsidP="00AE0F15">
            <w:pPr>
              <w:jc w:val="both"/>
              <w:rPr>
                <w:sz w:val="20"/>
                <w:lang w:val="fr-CA"/>
              </w:rPr>
            </w:pPr>
          </w:p>
          <w:p w:rsidR="00BB71E4" w:rsidRPr="00805712" w:rsidRDefault="00BB71E4" w:rsidP="00AE0F15">
            <w:pPr>
              <w:jc w:val="both"/>
              <w:rPr>
                <w:sz w:val="20"/>
                <w:lang w:val="fr-CA"/>
              </w:rPr>
            </w:pPr>
            <w:r w:rsidRPr="00805712">
              <w:rPr>
                <w:sz w:val="20"/>
                <w:lang w:val="fr-CA"/>
              </w:rPr>
              <w:t xml:space="preserve">La juge Chapnik de la Cour supérieure de justice accueille la motion.  Elle estime que le dossier ne comporte [TRADUCTION] « absolument aucune preuve crédible » qui indique que Mme Hérold aurait acquitté le solde en avril 1994.  Selon la juge, Mme Hérold interprète erronément le relevé bancaire sur lequel elle s’appuie pour défendre ses prétentions.  La preuve démontre plutôt que ses prêts antérieurs ont été consolidés en novembre 1994, après que Mme Hérold ait cessé d’être étudiante.  La Cour d’appel rejette l’appel.  Elle estime que la conclusion de la première juge concernant l’absence de preuve de remboursement n’est entachée d’aucune erreur. </w:t>
            </w:r>
          </w:p>
          <w:p w:rsidR="00BB71E4" w:rsidRPr="00805712" w:rsidRDefault="00BB71E4" w:rsidP="00AE0F15">
            <w:pPr>
              <w:jc w:val="both"/>
              <w:rPr>
                <w:sz w:val="20"/>
                <w:lang w:val="fr-CA"/>
              </w:rPr>
            </w:pPr>
          </w:p>
        </w:tc>
      </w:tr>
      <w:tr w:rsidR="00BB71E4" w:rsidRPr="00C55FDA" w:rsidTr="00AE0F15">
        <w:tc>
          <w:tcPr>
            <w:tcW w:w="2427" w:type="pct"/>
          </w:tcPr>
          <w:p w:rsidR="00BB71E4" w:rsidRPr="00805712" w:rsidRDefault="00BB71E4" w:rsidP="00AE0F15">
            <w:pPr>
              <w:jc w:val="both"/>
              <w:rPr>
                <w:sz w:val="20"/>
                <w:lang w:val="fr-CA"/>
              </w:rPr>
            </w:pPr>
            <w:r w:rsidRPr="00805712">
              <w:rPr>
                <w:sz w:val="20"/>
                <w:lang w:val="fr-CA"/>
              </w:rPr>
              <w:t>Le 16 juin 2011</w:t>
            </w:r>
          </w:p>
          <w:p w:rsidR="00BB71E4" w:rsidRPr="00805712" w:rsidRDefault="00BB71E4" w:rsidP="00AE0F15">
            <w:pPr>
              <w:jc w:val="both"/>
              <w:rPr>
                <w:sz w:val="20"/>
                <w:lang w:val="fr-CA"/>
              </w:rPr>
            </w:pPr>
            <w:r w:rsidRPr="00805712">
              <w:rPr>
                <w:sz w:val="20"/>
                <w:lang w:val="fr-CA"/>
              </w:rPr>
              <w:t>Cour supérieure de justice de l’Ontario</w:t>
            </w:r>
          </w:p>
          <w:p w:rsidR="00BB71E4" w:rsidRPr="00805712" w:rsidRDefault="00BB71E4" w:rsidP="00AE0F15">
            <w:pPr>
              <w:jc w:val="both"/>
              <w:rPr>
                <w:sz w:val="20"/>
              </w:rPr>
            </w:pPr>
            <w:r w:rsidRPr="00805712">
              <w:rPr>
                <w:sz w:val="20"/>
              </w:rPr>
              <w:t>(La juge Chapnik)</w:t>
            </w:r>
          </w:p>
          <w:p w:rsidR="00BB71E4" w:rsidRPr="00805712" w:rsidRDefault="00BB71E4" w:rsidP="00AE0F15">
            <w:pPr>
              <w:jc w:val="both"/>
              <w:rPr>
                <w:sz w:val="20"/>
              </w:rPr>
            </w:pPr>
          </w:p>
        </w:tc>
        <w:tc>
          <w:tcPr>
            <w:tcW w:w="243" w:type="pct"/>
          </w:tcPr>
          <w:p w:rsidR="00BB71E4" w:rsidRPr="00805712" w:rsidRDefault="00BB71E4" w:rsidP="00AE0F15">
            <w:pPr>
              <w:rPr>
                <w:sz w:val="20"/>
              </w:rPr>
            </w:pPr>
          </w:p>
        </w:tc>
        <w:tc>
          <w:tcPr>
            <w:tcW w:w="2330" w:type="pct"/>
          </w:tcPr>
          <w:p w:rsidR="00BB71E4" w:rsidRPr="00805712" w:rsidRDefault="00BB71E4" w:rsidP="00AE0F15">
            <w:pPr>
              <w:jc w:val="both"/>
              <w:rPr>
                <w:sz w:val="20"/>
                <w:lang w:val="fr-CA"/>
              </w:rPr>
            </w:pPr>
            <w:r w:rsidRPr="00805712">
              <w:rPr>
                <w:sz w:val="20"/>
                <w:lang w:val="fr-CA"/>
              </w:rPr>
              <w:t>Motion pour jugement sommaire accueillie; action rejetée</w:t>
            </w:r>
          </w:p>
          <w:p w:rsidR="00BB71E4" w:rsidRPr="00805712" w:rsidRDefault="00BB71E4" w:rsidP="00AE0F15">
            <w:pPr>
              <w:jc w:val="both"/>
              <w:rPr>
                <w:sz w:val="20"/>
                <w:lang w:val="fr-CA"/>
              </w:rPr>
            </w:pPr>
          </w:p>
        </w:tc>
      </w:tr>
      <w:tr w:rsidR="00BB71E4" w:rsidRPr="00805712" w:rsidTr="00AE0F15">
        <w:tc>
          <w:tcPr>
            <w:tcW w:w="2427" w:type="pct"/>
          </w:tcPr>
          <w:p w:rsidR="00BB71E4" w:rsidRPr="00805712" w:rsidRDefault="00BB71E4" w:rsidP="00AE0F15">
            <w:pPr>
              <w:jc w:val="both"/>
              <w:rPr>
                <w:sz w:val="20"/>
                <w:lang w:val="fr-CA"/>
              </w:rPr>
            </w:pPr>
            <w:r w:rsidRPr="00805712">
              <w:rPr>
                <w:sz w:val="20"/>
                <w:lang w:val="fr-CA"/>
              </w:rPr>
              <w:t>Le 24 février 2012</w:t>
            </w:r>
          </w:p>
          <w:p w:rsidR="00BB71E4" w:rsidRPr="00805712" w:rsidRDefault="00BB71E4" w:rsidP="00AE0F15">
            <w:pPr>
              <w:jc w:val="both"/>
              <w:rPr>
                <w:sz w:val="20"/>
                <w:lang w:val="fr-CA"/>
              </w:rPr>
            </w:pPr>
            <w:r w:rsidRPr="00805712">
              <w:rPr>
                <w:sz w:val="20"/>
                <w:lang w:val="fr-CA"/>
              </w:rPr>
              <w:t>Cour d’appel de l’Ontario</w:t>
            </w:r>
          </w:p>
          <w:p w:rsidR="00BB71E4" w:rsidRPr="00805712" w:rsidRDefault="00BB71E4" w:rsidP="00AE0F15">
            <w:pPr>
              <w:jc w:val="both"/>
              <w:rPr>
                <w:sz w:val="20"/>
                <w:lang w:val="fr-CA"/>
              </w:rPr>
            </w:pPr>
            <w:r w:rsidRPr="00805712">
              <w:rPr>
                <w:sz w:val="20"/>
                <w:lang w:val="fr-CA"/>
              </w:rPr>
              <w:t>(Les juges Sharpe, Blair et Juriansz)</w:t>
            </w:r>
          </w:p>
          <w:p w:rsidR="00BB71E4" w:rsidRPr="00805712" w:rsidRDefault="00BB71E4" w:rsidP="00AE0F15">
            <w:pPr>
              <w:jc w:val="both"/>
              <w:rPr>
                <w:sz w:val="20"/>
              </w:rPr>
            </w:pPr>
            <w:r w:rsidRPr="00805712">
              <w:rPr>
                <w:sz w:val="20"/>
              </w:rPr>
              <w:t>2012 ONCA 131; C54371</w:t>
            </w:r>
          </w:p>
          <w:p w:rsidR="00BB71E4" w:rsidRPr="00805712" w:rsidRDefault="00BB71E4" w:rsidP="00AE0F15">
            <w:pPr>
              <w:jc w:val="both"/>
              <w:rPr>
                <w:sz w:val="20"/>
              </w:rPr>
            </w:pPr>
          </w:p>
        </w:tc>
        <w:tc>
          <w:tcPr>
            <w:tcW w:w="243" w:type="pct"/>
          </w:tcPr>
          <w:p w:rsidR="00BB71E4" w:rsidRPr="00805712" w:rsidRDefault="00BB71E4" w:rsidP="00AE0F15">
            <w:pPr>
              <w:rPr>
                <w:sz w:val="20"/>
              </w:rPr>
            </w:pPr>
          </w:p>
        </w:tc>
        <w:tc>
          <w:tcPr>
            <w:tcW w:w="2330" w:type="pct"/>
          </w:tcPr>
          <w:p w:rsidR="00BB71E4" w:rsidRPr="00805712" w:rsidRDefault="00BB71E4" w:rsidP="00AE0F15">
            <w:pPr>
              <w:jc w:val="both"/>
              <w:rPr>
                <w:sz w:val="20"/>
              </w:rPr>
            </w:pPr>
            <w:r w:rsidRPr="00805712">
              <w:rPr>
                <w:sz w:val="20"/>
              </w:rPr>
              <w:t>Appel rejeté</w:t>
            </w:r>
          </w:p>
          <w:p w:rsidR="00BB71E4" w:rsidRPr="00805712" w:rsidRDefault="00BB71E4" w:rsidP="00AE0F15">
            <w:pPr>
              <w:jc w:val="both"/>
              <w:rPr>
                <w:sz w:val="20"/>
              </w:rPr>
            </w:pPr>
          </w:p>
        </w:tc>
      </w:tr>
      <w:tr w:rsidR="00BB71E4" w:rsidRPr="00805712" w:rsidTr="00AE0F15">
        <w:tc>
          <w:tcPr>
            <w:tcW w:w="2427" w:type="pct"/>
          </w:tcPr>
          <w:p w:rsidR="00BB71E4" w:rsidRPr="00805712" w:rsidRDefault="00BB71E4" w:rsidP="00AE0F15">
            <w:pPr>
              <w:jc w:val="both"/>
              <w:rPr>
                <w:sz w:val="20"/>
                <w:lang w:val="fr-CA"/>
              </w:rPr>
            </w:pPr>
            <w:r w:rsidRPr="00805712">
              <w:rPr>
                <w:sz w:val="20"/>
                <w:lang w:val="fr-CA"/>
              </w:rPr>
              <w:t>Le 8 mars 2012</w:t>
            </w:r>
          </w:p>
          <w:p w:rsidR="00BB71E4" w:rsidRPr="00805712" w:rsidRDefault="00BB71E4" w:rsidP="00AE0F15">
            <w:pPr>
              <w:jc w:val="both"/>
              <w:rPr>
                <w:sz w:val="20"/>
                <w:lang w:val="fr-CA"/>
              </w:rPr>
            </w:pPr>
            <w:r w:rsidRPr="00805712">
              <w:rPr>
                <w:sz w:val="20"/>
                <w:lang w:val="fr-CA"/>
              </w:rPr>
              <w:t>Cour suprême du Canada</w:t>
            </w:r>
          </w:p>
        </w:tc>
        <w:tc>
          <w:tcPr>
            <w:tcW w:w="243" w:type="pct"/>
          </w:tcPr>
          <w:p w:rsidR="00BB71E4" w:rsidRPr="00805712" w:rsidRDefault="00BB71E4" w:rsidP="00AE0F15">
            <w:pPr>
              <w:rPr>
                <w:sz w:val="20"/>
                <w:lang w:val="fr-CA"/>
              </w:rPr>
            </w:pPr>
          </w:p>
        </w:tc>
        <w:tc>
          <w:tcPr>
            <w:tcW w:w="2330" w:type="pct"/>
          </w:tcPr>
          <w:p w:rsidR="00BB71E4" w:rsidRPr="00805712" w:rsidRDefault="00BB71E4" w:rsidP="00AE0F15">
            <w:pPr>
              <w:jc w:val="both"/>
              <w:rPr>
                <w:sz w:val="20"/>
              </w:rPr>
            </w:pPr>
            <w:r w:rsidRPr="00805712">
              <w:rPr>
                <w:sz w:val="20"/>
              </w:rPr>
              <w:t>Demande d'autorisation d'appel déposée</w:t>
            </w:r>
          </w:p>
          <w:p w:rsidR="00BB71E4" w:rsidRPr="00805712" w:rsidRDefault="00BB71E4" w:rsidP="00AE0F15">
            <w:pPr>
              <w:jc w:val="both"/>
              <w:rPr>
                <w:sz w:val="20"/>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75" style="width:2in;height:1pt" o:hrpct="0" o:hralign="center" o:hrstd="t" o:hrnoshade="t" o:hr="t" fillcolor="black [3213]" stroked="f"/>
        </w:pict>
      </w:r>
    </w:p>
    <w:p w:rsidR="006A385E" w:rsidRDefault="006A385E" w:rsidP="006A385E">
      <w:pPr>
        <w:rPr>
          <w:sz w:val="20"/>
          <w:szCs w:val="20"/>
          <w:lang w:val="fr-CA"/>
        </w:rPr>
      </w:pPr>
    </w:p>
    <w:p w:rsidR="00226DB8" w:rsidRDefault="00226DB8">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39EB" w:rsidRPr="00C01369" w:rsidTr="0000002A">
        <w:trPr>
          <w:cantSplit/>
        </w:trPr>
        <w:tc>
          <w:tcPr>
            <w:tcW w:w="1458" w:type="dxa"/>
          </w:tcPr>
          <w:p w:rsidR="009439EB" w:rsidRPr="00C01369" w:rsidRDefault="009439EB" w:rsidP="0000002A">
            <w:pPr>
              <w:rPr>
                <w:sz w:val="20"/>
                <w:szCs w:val="20"/>
              </w:rPr>
            </w:pPr>
            <w:r w:rsidRPr="00C01369">
              <w:rPr>
                <w:rStyle w:val="SCCFileNumberChar"/>
                <w:sz w:val="20"/>
                <w:szCs w:val="20"/>
              </w:rPr>
              <w:lastRenderedPageBreak/>
              <w:t>34790</w:t>
            </w:r>
          </w:p>
          <w:p w:rsidR="009439EB" w:rsidRPr="00C01369" w:rsidRDefault="009439EB" w:rsidP="0000002A">
            <w:pPr>
              <w:rPr>
                <w:b/>
                <w:sz w:val="20"/>
                <w:szCs w:val="20"/>
                <w:lang w:val="fr-CA"/>
              </w:rPr>
            </w:pPr>
          </w:p>
        </w:tc>
        <w:tc>
          <w:tcPr>
            <w:tcW w:w="8118" w:type="dxa"/>
          </w:tcPr>
          <w:p w:rsidR="009439EB" w:rsidRPr="00C01369" w:rsidRDefault="009439EB" w:rsidP="0000002A">
            <w:pPr>
              <w:rPr>
                <w:sz w:val="20"/>
                <w:szCs w:val="20"/>
              </w:rPr>
            </w:pPr>
            <w:r w:rsidRPr="009439EB">
              <w:rPr>
                <w:rStyle w:val="SCCLsocChar"/>
                <w:sz w:val="20"/>
                <w:szCs w:val="20"/>
                <w:lang w:val="en-CA"/>
              </w:rPr>
              <w:t>Syed Shah Barkatulla Hussaini v. Joel P. Freedman</w:t>
            </w:r>
            <w:r w:rsidRPr="00C01369">
              <w:rPr>
                <w:sz w:val="20"/>
                <w:szCs w:val="20"/>
              </w:rPr>
              <w:t xml:space="preserve"> (Ont.) (Civil) (By Leave)</w:t>
            </w:r>
          </w:p>
          <w:p w:rsidR="009439EB" w:rsidRPr="00C01369" w:rsidRDefault="009439EB" w:rsidP="0000002A">
            <w:pPr>
              <w:rPr>
                <w:sz w:val="20"/>
                <w:szCs w:val="20"/>
              </w:rPr>
            </w:pPr>
          </w:p>
        </w:tc>
      </w:tr>
      <w:tr w:rsidR="009439EB" w:rsidRPr="00C01369" w:rsidTr="0000002A">
        <w:trPr>
          <w:cantSplit/>
        </w:trPr>
        <w:tc>
          <w:tcPr>
            <w:tcW w:w="1458" w:type="dxa"/>
          </w:tcPr>
          <w:p w:rsidR="009439EB" w:rsidRPr="00C01369" w:rsidRDefault="009439EB" w:rsidP="0000002A">
            <w:pPr>
              <w:rPr>
                <w:sz w:val="20"/>
                <w:szCs w:val="20"/>
              </w:rPr>
            </w:pPr>
            <w:r w:rsidRPr="00C01369">
              <w:rPr>
                <w:sz w:val="20"/>
                <w:szCs w:val="20"/>
              </w:rPr>
              <w:t>Coram :</w:t>
            </w:r>
          </w:p>
        </w:tc>
        <w:tc>
          <w:tcPr>
            <w:tcW w:w="8118" w:type="dxa"/>
          </w:tcPr>
          <w:p w:rsidR="009439EB" w:rsidRPr="00C01369" w:rsidRDefault="009439EB" w:rsidP="0000002A">
            <w:pPr>
              <w:rPr>
                <w:sz w:val="20"/>
                <w:szCs w:val="20"/>
              </w:rPr>
            </w:pPr>
            <w:r w:rsidRPr="009439EB">
              <w:rPr>
                <w:rStyle w:val="SCCCoramChar"/>
                <w:sz w:val="20"/>
                <w:szCs w:val="20"/>
                <w:lang w:val="en-CA"/>
              </w:rPr>
              <w:t>LeBel, Abella and Cromwell JJ.</w:t>
            </w:r>
          </w:p>
          <w:p w:rsidR="009439EB" w:rsidRPr="00C01369" w:rsidRDefault="009439EB" w:rsidP="0000002A">
            <w:pPr>
              <w:rPr>
                <w:sz w:val="20"/>
                <w:szCs w:val="20"/>
                <w:u w:val="single"/>
              </w:rPr>
            </w:pPr>
          </w:p>
        </w:tc>
      </w:tr>
      <w:tr w:rsidR="009439EB" w:rsidRPr="00C55FDA" w:rsidTr="0000002A">
        <w:trPr>
          <w:cantSplit/>
        </w:trPr>
        <w:tc>
          <w:tcPr>
            <w:tcW w:w="9576" w:type="dxa"/>
            <w:gridSpan w:val="2"/>
          </w:tcPr>
          <w:p w:rsidR="009439EB" w:rsidRPr="00C01369" w:rsidRDefault="009439EB" w:rsidP="0000002A">
            <w:pPr>
              <w:pStyle w:val="SCCShortJudgment"/>
              <w:rPr>
                <w:szCs w:val="20"/>
              </w:rPr>
            </w:pPr>
            <w:r w:rsidRPr="00C01369">
              <w:rPr>
                <w:szCs w:val="20"/>
              </w:rPr>
              <w:t>The motion for extension of time to serve and file the application for leave to appeal from the judgment of the Court of Appeal for Ontario, Number C53153, dated May 2, 2011, is dismissed. The application for leave to appeal from the judgment of the Ontario Superior Court of Justice, Divisional Court, Number 423/11, dated March 2, 2012, is dismissed with costs for lack of jurisdiction.</w:t>
            </w:r>
          </w:p>
          <w:p w:rsidR="009439EB" w:rsidRPr="00C01369" w:rsidRDefault="009439EB" w:rsidP="0000002A">
            <w:pPr>
              <w:pStyle w:val="SCCShortJudgment"/>
              <w:ind w:firstLine="0"/>
              <w:rPr>
                <w:szCs w:val="20"/>
              </w:rPr>
            </w:pPr>
          </w:p>
          <w:p w:rsidR="009439EB" w:rsidRPr="00C01369" w:rsidRDefault="009439EB" w:rsidP="0000002A">
            <w:pPr>
              <w:pStyle w:val="SCCShortJudgment"/>
              <w:rPr>
                <w:szCs w:val="20"/>
                <w:lang w:val="fr-CA"/>
              </w:rPr>
            </w:pPr>
            <w:r w:rsidRPr="00C01369">
              <w:rPr>
                <w:szCs w:val="20"/>
                <w:lang w:val="fr-CA"/>
              </w:rPr>
              <w:t>La requête en prorogation du délai de signification et de dépôt de la demande d’autorisation d’appel de l’arrêt de la Cour d’appel de l’Ontario, numéro C53153, daté du 2 mai 2011, est rejetée. La demande d’autorisation d’appel du jugement de la Cour supérieure de justice de l’Ontario, cour divisionnaire, numéro 423/11, daté du 2 mars 2012, est rejetée avec dépens vue l’absence de compétence.</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670A" w:rsidRPr="00805712" w:rsidTr="00AE0F15">
        <w:tc>
          <w:tcPr>
            <w:tcW w:w="5000" w:type="pct"/>
            <w:gridSpan w:val="3"/>
          </w:tcPr>
          <w:p w:rsidR="00FD670A" w:rsidRPr="00805712" w:rsidRDefault="00FD670A" w:rsidP="00AE0F15">
            <w:pPr>
              <w:jc w:val="both"/>
              <w:rPr>
                <w:rFonts w:eastAsia="Calibri"/>
                <w:sz w:val="20"/>
              </w:rPr>
            </w:pPr>
            <w:r w:rsidRPr="00805712">
              <w:rPr>
                <w:rFonts w:eastAsia="Calibri"/>
                <w:sz w:val="20"/>
              </w:rPr>
              <w:t>Civil procedure – Motion to quash appeal – Jurisdiction – Whether courts below from which leave to appeal is sought erred respectively in quashing appeal and in ordering appeal abandoned.</w:t>
            </w:r>
          </w:p>
          <w:p w:rsidR="00FD670A" w:rsidRPr="00805712" w:rsidRDefault="00FD670A" w:rsidP="00AE0F15">
            <w:pPr>
              <w:jc w:val="both"/>
              <w:rPr>
                <w:rFonts w:eastAsia="Calibri"/>
                <w:sz w:val="20"/>
              </w:rPr>
            </w:pPr>
          </w:p>
        </w:tc>
      </w:tr>
      <w:tr w:rsidR="00FD670A" w:rsidRPr="00805712" w:rsidTr="00AE0F15">
        <w:trPr>
          <w:trHeight w:val="144"/>
        </w:trPr>
        <w:tc>
          <w:tcPr>
            <w:tcW w:w="5000" w:type="pct"/>
            <w:gridSpan w:val="3"/>
          </w:tcPr>
          <w:p w:rsidR="00FD670A" w:rsidRPr="00805712" w:rsidRDefault="00FD670A" w:rsidP="00AE0F15">
            <w:pPr>
              <w:jc w:val="both"/>
              <w:rPr>
                <w:rFonts w:eastAsia="Calibri"/>
                <w:sz w:val="20"/>
              </w:rPr>
            </w:pPr>
            <w:r w:rsidRPr="00805712">
              <w:rPr>
                <w:rFonts w:eastAsia="Calibri"/>
                <w:sz w:val="20"/>
              </w:rPr>
              <w:t>Leave to appeal is sought in respect of an order of the Ontario Court of Appeal dated May 2, 2011, finding the self-represented applicant improperly brought an appeal from an interlocutory order of the Ontario Superior Court of Justice to the Court of Appeal, rather than in the Superior Court of Justice, Divisional Court.  Leave to appeal is also sought in respect of an order of the Ontario Superior Court of Justice, Divisional Court, dated March 2, 2012, ordering that the applicant’s application for leave to appeal an order of the Superior Court of Justice had been abandoned.  The underlying action arises from alleged solicitor’s negligence; the respondent represented the applicant in an action for damages arising from a motor vehicle accident that occurred in 1990.</w:t>
            </w:r>
          </w:p>
          <w:p w:rsidR="00FD670A" w:rsidRPr="00805712" w:rsidRDefault="00FD670A" w:rsidP="00AE0F15">
            <w:pPr>
              <w:jc w:val="both"/>
              <w:rPr>
                <w:rFonts w:eastAsia="Calibri"/>
                <w:sz w:val="20"/>
              </w:rPr>
            </w:pPr>
          </w:p>
        </w:tc>
      </w:tr>
      <w:tr w:rsidR="00FD670A" w:rsidRPr="00805712" w:rsidTr="00AE0F15">
        <w:tc>
          <w:tcPr>
            <w:tcW w:w="2427" w:type="pct"/>
          </w:tcPr>
          <w:p w:rsidR="00FD670A" w:rsidRPr="00805712" w:rsidRDefault="00FD670A" w:rsidP="00AE0F15">
            <w:pPr>
              <w:jc w:val="both"/>
              <w:rPr>
                <w:rFonts w:eastAsia="Calibri"/>
                <w:sz w:val="20"/>
              </w:rPr>
            </w:pPr>
            <w:r w:rsidRPr="00805712">
              <w:rPr>
                <w:rFonts w:eastAsia="Calibri"/>
                <w:sz w:val="20"/>
              </w:rPr>
              <w:t>December 15, 2010</w:t>
            </w:r>
          </w:p>
          <w:p w:rsidR="00FD670A" w:rsidRPr="00805712" w:rsidRDefault="00FD670A" w:rsidP="00AE0F15">
            <w:pPr>
              <w:jc w:val="both"/>
              <w:rPr>
                <w:rFonts w:eastAsia="Calibri"/>
                <w:sz w:val="20"/>
              </w:rPr>
            </w:pPr>
            <w:r w:rsidRPr="00805712">
              <w:rPr>
                <w:rFonts w:eastAsia="Calibri"/>
                <w:sz w:val="20"/>
              </w:rPr>
              <w:t>Ontario Superior Court of Justice</w:t>
            </w:r>
          </w:p>
          <w:p w:rsidR="00FD670A" w:rsidRPr="00805712" w:rsidRDefault="00FD670A" w:rsidP="00AE0F15">
            <w:pPr>
              <w:jc w:val="both"/>
              <w:rPr>
                <w:rFonts w:eastAsia="Calibri"/>
                <w:sz w:val="20"/>
              </w:rPr>
            </w:pPr>
            <w:r w:rsidRPr="00805712">
              <w:rPr>
                <w:rFonts w:eastAsia="Calibri"/>
                <w:sz w:val="20"/>
              </w:rPr>
              <w:t>(Matlow J.)</w:t>
            </w:r>
          </w:p>
          <w:p w:rsidR="00FD670A" w:rsidRPr="00805712" w:rsidRDefault="00FD670A" w:rsidP="00AE0F15">
            <w:pPr>
              <w:jc w:val="both"/>
              <w:rPr>
                <w:rFonts w:eastAsia="Calibri"/>
                <w:sz w:val="20"/>
              </w:rPr>
            </w:pPr>
          </w:p>
        </w:tc>
        <w:tc>
          <w:tcPr>
            <w:tcW w:w="243" w:type="pct"/>
          </w:tcPr>
          <w:p w:rsidR="00FD670A" w:rsidRPr="00805712" w:rsidRDefault="00FD670A" w:rsidP="00AE0F15">
            <w:pPr>
              <w:jc w:val="both"/>
              <w:rPr>
                <w:rFonts w:eastAsia="Calibri"/>
                <w:sz w:val="20"/>
              </w:rPr>
            </w:pPr>
          </w:p>
        </w:tc>
        <w:tc>
          <w:tcPr>
            <w:tcW w:w="2330" w:type="pct"/>
          </w:tcPr>
          <w:p w:rsidR="00FD670A" w:rsidRPr="00805712" w:rsidRDefault="00FD670A" w:rsidP="00AE0F15">
            <w:pPr>
              <w:jc w:val="both"/>
              <w:rPr>
                <w:rFonts w:eastAsia="Calibri"/>
                <w:sz w:val="20"/>
              </w:rPr>
            </w:pPr>
            <w:r w:rsidRPr="00805712">
              <w:rPr>
                <w:rFonts w:eastAsia="Calibri"/>
                <w:sz w:val="20"/>
              </w:rPr>
              <w:t>Respondent’s motion to quash applicant’s appeal of Master’s order, granted.</w:t>
            </w:r>
          </w:p>
          <w:p w:rsidR="00FD670A" w:rsidRPr="00805712" w:rsidRDefault="00FD670A" w:rsidP="00AE0F15">
            <w:pPr>
              <w:jc w:val="both"/>
              <w:rPr>
                <w:rFonts w:eastAsia="Calibri"/>
                <w:sz w:val="20"/>
              </w:rPr>
            </w:pPr>
          </w:p>
        </w:tc>
      </w:tr>
      <w:tr w:rsidR="00FD670A" w:rsidRPr="00805712" w:rsidTr="00AE0F15">
        <w:tc>
          <w:tcPr>
            <w:tcW w:w="2427" w:type="pct"/>
          </w:tcPr>
          <w:p w:rsidR="00FD670A" w:rsidRPr="00805712" w:rsidRDefault="00FD670A" w:rsidP="00AE0F15">
            <w:pPr>
              <w:jc w:val="both"/>
              <w:rPr>
                <w:rFonts w:eastAsia="Calibri"/>
                <w:sz w:val="20"/>
              </w:rPr>
            </w:pPr>
            <w:r w:rsidRPr="00805712">
              <w:rPr>
                <w:rFonts w:eastAsia="Calibri"/>
                <w:sz w:val="20"/>
              </w:rPr>
              <w:t>May 2, 2011</w:t>
            </w:r>
          </w:p>
          <w:p w:rsidR="00FD670A" w:rsidRPr="00805712" w:rsidRDefault="00FD670A" w:rsidP="00AE0F15">
            <w:pPr>
              <w:jc w:val="both"/>
              <w:rPr>
                <w:rFonts w:eastAsia="Calibri"/>
                <w:sz w:val="20"/>
              </w:rPr>
            </w:pPr>
            <w:r w:rsidRPr="00805712">
              <w:rPr>
                <w:rFonts w:eastAsia="Calibri"/>
                <w:sz w:val="20"/>
              </w:rPr>
              <w:t>Court of Appeal for Ontario</w:t>
            </w:r>
          </w:p>
          <w:p w:rsidR="00FD670A" w:rsidRPr="00805712" w:rsidRDefault="00FD670A" w:rsidP="00AE0F15">
            <w:pPr>
              <w:jc w:val="both"/>
              <w:rPr>
                <w:rFonts w:eastAsia="Calibri"/>
                <w:sz w:val="20"/>
              </w:rPr>
            </w:pPr>
            <w:r w:rsidRPr="00805712">
              <w:rPr>
                <w:rFonts w:eastAsia="Calibri"/>
                <w:sz w:val="20"/>
              </w:rPr>
              <w:t>(Rosenberg, Simmons and Blair JJ.A.)</w:t>
            </w:r>
          </w:p>
          <w:p w:rsidR="00FD670A" w:rsidRPr="00805712" w:rsidRDefault="00FD670A" w:rsidP="00AE0F15">
            <w:pPr>
              <w:jc w:val="both"/>
              <w:rPr>
                <w:rFonts w:eastAsia="Calibri"/>
                <w:sz w:val="20"/>
              </w:rPr>
            </w:pPr>
          </w:p>
        </w:tc>
        <w:tc>
          <w:tcPr>
            <w:tcW w:w="243" w:type="pct"/>
          </w:tcPr>
          <w:p w:rsidR="00FD670A" w:rsidRPr="00805712" w:rsidRDefault="00FD670A" w:rsidP="00AE0F15">
            <w:pPr>
              <w:jc w:val="both"/>
              <w:rPr>
                <w:rFonts w:eastAsia="Calibri"/>
                <w:sz w:val="20"/>
              </w:rPr>
            </w:pPr>
          </w:p>
        </w:tc>
        <w:tc>
          <w:tcPr>
            <w:tcW w:w="2330" w:type="pct"/>
          </w:tcPr>
          <w:p w:rsidR="00FD670A" w:rsidRPr="00805712" w:rsidRDefault="00FD670A" w:rsidP="00AE0F15">
            <w:pPr>
              <w:jc w:val="both"/>
              <w:rPr>
                <w:rFonts w:eastAsia="Calibri"/>
                <w:sz w:val="20"/>
              </w:rPr>
            </w:pPr>
            <w:r w:rsidRPr="00805712">
              <w:rPr>
                <w:rFonts w:eastAsia="Calibri"/>
                <w:sz w:val="20"/>
              </w:rPr>
              <w:t>Respondent’s motion to quash appeal from order of Matlow J., granted.</w:t>
            </w:r>
          </w:p>
          <w:p w:rsidR="00FD670A" w:rsidRPr="00805712" w:rsidRDefault="00FD670A" w:rsidP="00AE0F15">
            <w:pPr>
              <w:jc w:val="both"/>
              <w:rPr>
                <w:rFonts w:eastAsia="Calibri"/>
                <w:sz w:val="20"/>
              </w:rPr>
            </w:pPr>
          </w:p>
        </w:tc>
      </w:tr>
      <w:tr w:rsidR="00FD670A" w:rsidRPr="00805712" w:rsidTr="00AE0F15">
        <w:tc>
          <w:tcPr>
            <w:tcW w:w="2427" w:type="pct"/>
          </w:tcPr>
          <w:p w:rsidR="00FD670A" w:rsidRPr="00805712" w:rsidRDefault="00FD670A" w:rsidP="00AE0F15">
            <w:pPr>
              <w:jc w:val="both"/>
              <w:rPr>
                <w:rFonts w:eastAsia="Calibri"/>
                <w:sz w:val="20"/>
              </w:rPr>
            </w:pPr>
            <w:r w:rsidRPr="00805712">
              <w:rPr>
                <w:rFonts w:eastAsia="Calibri"/>
                <w:sz w:val="20"/>
              </w:rPr>
              <w:t>March 2, 2012</w:t>
            </w:r>
          </w:p>
          <w:p w:rsidR="00FD670A" w:rsidRPr="00805712" w:rsidRDefault="00FD670A" w:rsidP="00AE0F15">
            <w:pPr>
              <w:jc w:val="both"/>
              <w:rPr>
                <w:rFonts w:eastAsia="Calibri"/>
                <w:sz w:val="20"/>
              </w:rPr>
            </w:pPr>
            <w:r w:rsidRPr="00805712">
              <w:rPr>
                <w:rFonts w:eastAsia="Calibri"/>
                <w:sz w:val="20"/>
              </w:rPr>
              <w:t>Ontario Superior Court of Justice</w:t>
            </w:r>
          </w:p>
          <w:p w:rsidR="00FD670A" w:rsidRPr="00805712" w:rsidRDefault="00FD670A" w:rsidP="00AE0F15">
            <w:pPr>
              <w:jc w:val="both"/>
              <w:rPr>
                <w:rFonts w:eastAsia="Calibri"/>
                <w:sz w:val="20"/>
              </w:rPr>
            </w:pPr>
            <w:r w:rsidRPr="00805712">
              <w:rPr>
                <w:rFonts w:eastAsia="Calibri"/>
                <w:sz w:val="20"/>
              </w:rPr>
              <w:t>(Divisional Court)</w:t>
            </w:r>
          </w:p>
          <w:p w:rsidR="00FD670A" w:rsidRPr="00805712" w:rsidRDefault="00FD670A" w:rsidP="00AE0F15">
            <w:pPr>
              <w:jc w:val="both"/>
              <w:rPr>
                <w:rFonts w:eastAsia="Calibri"/>
                <w:sz w:val="20"/>
              </w:rPr>
            </w:pPr>
            <w:r w:rsidRPr="00805712">
              <w:rPr>
                <w:rFonts w:eastAsia="Calibri"/>
                <w:sz w:val="20"/>
              </w:rPr>
              <w:t>(Pepall J.)</w:t>
            </w:r>
          </w:p>
          <w:p w:rsidR="00FD670A" w:rsidRPr="00805712" w:rsidRDefault="00FD670A" w:rsidP="00AE0F15">
            <w:pPr>
              <w:jc w:val="both"/>
              <w:rPr>
                <w:rFonts w:eastAsia="Calibri"/>
                <w:sz w:val="20"/>
              </w:rPr>
            </w:pPr>
          </w:p>
        </w:tc>
        <w:tc>
          <w:tcPr>
            <w:tcW w:w="243" w:type="pct"/>
          </w:tcPr>
          <w:p w:rsidR="00FD670A" w:rsidRPr="00805712" w:rsidRDefault="00FD670A" w:rsidP="00AE0F15">
            <w:pPr>
              <w:jc w:val="both"/>
              <w:rPr>
                <w:rFonts w:eastAsia="Calibri"/>
                <w:sz w:val="20"/>
              </w:rPr>
            </w:pPr>
          </w:p>
        </w:tc>
        <w:tc>
          <w:tcPr>
            <w:tcW w:w="2330" w:type="pct"/>
          </w:tcPr>
          <w:p w:rsidR="00FD670A" w:rsidRPr="00805712" w:rsidRDefault="00FD670A" w:rsidP="00AE0F15">
            <w:pPr>
              <w:jc w:val="both"/>
              <w:rPr>
                <w:rFonts w:eastAsia="Calibri"/>
                <w:sz w:val="20"/>
              </w:rPr>
            </w:pPr>
            <w:r w:rsidRPr="00805712">
              <w:rPr>
                <w:rFonts w:eastAsia="Calibri"/>
                <w:sz w:val="20"/>
              </w:rPr>
              <w:t>Applicant’s application for leave to appeal order of Lederman J., abandoned</w:t>
            </w:r>
          </w:p>
        </w:tc>
      </w:tr>
      <w:tr w:rsidR="00FD670A" w:rsidRPr="00805712" w:rsidTr="00AE0F15">
        <w:tc>
          <w:tcPr>
            <w:tcW w:w="2427" w:type="pct"/>
          </w:tcPr>
          <w:p w:rsidR="00FD670A" w:rsidRPr="00805712" w:rsidRDefault="00FD670A" w:rsidP="00AE0F15">
            <w:pPr>
              <w:jc w:val="both"/>
              <w:rPr>
                <w:rFonts w:eastAsia="Calibri"/>
                <w:sz w:val="20"/>
              </w:rPr>
            </w:pPr>
            <w:r w:rsidRPr="00805712">
              <w:rPr>
                <w:rFonts w:eastAsia="Calibri"/>
                <w:sz w:val="20"/>
              </w:rPr>
              <w:t>April 5, 2012</w:t>
            </w:r>
          </w:p>
          <w:p w:rsidR="00FD670A" w:rsidRPr="00805712" w:rsidRDefault="00FD670A" w:rsidP="00AE0F15">
            <w:pPr>
              <w:jc w:val="both"/>
              <w:rPr>
                <w:rFonts w:eastAsia="Calibri"/>
                <w:sz w:val="20"/>
              </w:rPr>
            </w:pPr>
            <w:r w:rsidRPr="00805712">
              <w:rPr>
                <w:rFonts w:eastAsia="Calibri"/>
                <w:sz w:val="20"/>
              </w:rPr>
              <w:t>Supreme Court of Canada</w:t>
            </w:r>
          </w:p>
          <w:p w:rsidR="00FD670A" w:rsidRPr="00805712" w:rsidRDefault="00FD670A" w:rsidP="00AE0F15">
            <w:pPr>
              <w:jc w:val="both"/>
              <w:rPr>
                <w:rFonts w:eastAsia="Calibri"/>
                <w:sz w:val="20"/>
              </w:rPr>
            </w:pPr>
          </w:p>
        </w:tc>
        <w:tc>
          <w:tcPr>
            <w:tcW w:w="243" w:type="pct"/>
          </w:tcPr>
          <w:p w:rsidR="00FD670A" w:rsidRPr="00805712" w:rsidRDefault="00FD670A" w:rsidP="00AE0F15">
            <w:pPr>
              <w:jc w:val="both"/>
              <w:rPr>
                <w:rFonts w:eastAsia="Calibri"/>
                <w:sz w:val="20"/>
              </w:rPr>
            </w:pPr>
          </w:p>
        </w:tc>
        <w:tc>
          <w:tcPr>
            <w:tcW w:w="2330" w:type="pct"/>
          </w:tcPr>
          <w:p w:rsidR="00FD670A" w:rsidRPr="00805712" w:rsidRDefault="00FD670A" w:rsidP="00AE0F15">
            <w:pPr>
              <w:jc w:val="both"/>
              <w:rPr>
                <w:rFonts w:eastAsia="Calibri"/>
                <w:sz w:val="20"/>
              </w:rPr>
            </w:pPr>
            <w:r w:rsidRPr="00805712">
              <w:rPr>
                <w:rFonts w:eastAsia="Calibri"/>
                <w:sz w:val="20"/>
              </w:rPr>
              <w:t>Application for leave to appeal, filed.</w:t>
            </w:r>
          </w:p>
          <w:p w:rsidR="00FD670A" w:rsidRPr="00805712" w:rsidRDefault="00FD670A" w:rsidP="00AE0F15">
            <w:pPr>
              <w:jc w:val="both"/>
              <w:rPr>
                <w:rFonts w:eastAsia="Calibri"/>
                <w:sz w:val="20"/>
              </w:rPr>
            </w:pPr>
          </w:p>
        </w:tc>
      </w:tr>
      <w:tr w:rsidR="00FD670A" w:rsidRPr="00805712" w:rsidTr="00AE0F15">
        <w:tc>
          <w:tcPr>
            <w:tcW w:w="2427" w:type="pct"/>
          </w:tcPr>
          <w:p w:rsidR="00FD670A" w:rsidRPr="00805712" w:rsidRDefault="00FD670A" w:rsidP="00AE0F15">
            <w:pPr>
              <w:jc w:val="both"/>
              <w:rPr>
                <w:rFonts w:eastAsia="Calibri"/>
                <w:sz w:val="20"/>
              </w:rPr>
            </w:pPr>
            <w:r w:rsidRPr="00805712">
              <w:rPr>
                <w:rFonts w:eastAsia="Calibri"/>
                <w:sz w:val="20"/>
              </w:rPr>
              <w:t>May 31, 2012</w:t>
            </w:r>
          </w:p>
          <w:p w:rsidR="00FD670A" w:rsidRPr="00805712" w:rsidRDefault="00FD670A" w:rsidP="00AE0F15">
            <w:pPr>
              <w:jc w:val="both"/>
              <w:rPr>
                <w:rFonts w:eastAsia="Calibri"/>
                <w:sz w:val="20"/>
              </w:rPr>
            </w:pPr>
            <w:r w:rsidRPr="00805712">
              <w:rPr>
                <w:rFonts w:eastAsia="Calibri"/>
                <w:sz w:val="20"/>
              </w:rPr>
              <w:t>Supreme Court of Canada</w:t>
            </w:r>
          </w:p>
        </w:tc>
        <w:tc>
          <w:tcPr>
            <w:tcW w:w="243" w:type="pct"/>
          </w:tcPr>
          <w:p w:rsidR="00FD670A" w:rsidRPr="00805712" w:rsidRDefault="00FD670A" w:rsidP="00AE0F15">
            <w:pPr>
              <w:jc w:val="both"/>
              <w:rPr>
                <w:rFonts w:eastAsia="Calibri"/>
                <w:sz w:val="20"/>
              </w:rPr>
            </w:pPr>
          </w:p>
        </w:tc>
        <w:tc>
          <w:tcPr>
            <w:tcW w:w="2330" w:type="pct"/>
          </w:tcPr>
          <w:p w:rsidR="00FD670A" w:rsidRPr="00805712" w:rsidRDefault="00FD670A" w:rsidP="00AE0F15">
            <w:pPr>
              <w:jc w:val="both"/>
              <w:rPr>
                <w:rFonts w:eastAsia="Calibri"/>
                <w:sz w:val="20"/>
              </w:rPr>
            </w:pPr>
            <w:r w:rsidRPr="00805712">
              <w:rPr>
                <w:rFonts w:eastAsia="Calibri"/>
                <w:sz w:val="20"/>
              </w:rPr>
              <w:t>Application for extension of time,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76" style="width:2in;height:1pt" o:hrpct="0" o:hralign="center" o:hrstd="t" o:hrnoshade="t" o:hr="t" fillcolor="black [3213]" stroked="f"/>
        </w:pict>
      </w:r>
    </w:p>
    <w:p w:rsidR="006A385E" w:rsidRDefault="006A385E" w:rsidP="006A385E">
      <w:pPr>
        <w:rPr>
          <w:sz w:val="20"/>
          <w:szCs w:val="20"/>
        </w:rPr>
      </w:pPr>
    </w:p>
    <w:p w:rsidR="00226DB8" w:rsidRDefault="00226DB8">
      <w:pPr>
        <w:rPr>
          <w:sz w:val="20"/>
          <w:szCs w:val="20"/>
          <w:u w:val="single"/>
          <w:lang w:val="fr-CA"/>
        </w:rPr>
      </w:pPr>
      <w:r>
        <w:rPr>
          <w:sz w:val="20"/>
          <w:szCs w:val="20"/>
          <w:u w:val="single"/>
          <w:lang w:val="fr-CA"/>
        </w:rPr>
        <w:br w:type="page"/>
      </w:r>
    </w:p>
    <w:p w:rsidR="006A385E" w:rsidRPr="001B157C" w:rsidRDefault="006A385E" w:rsidP="006A385E">
      <w:pPr>
        <w:rPr>
          <w:sz w:val="20"/>
          <w:szCs w:val="20"/>
          <w:u w:val="single"/>
          <w:lang w:val="fr-CA"/>
        </w:rPr>
      </w:pPr>
      <w:r w:rsidRPr="001B157C">
        <w:rPr>
          <w:sz w:val="20"/>
          <w:szCs w:val="20"/>
          <w:u w:val="single"/>
          <w:lang w:val="fr-CA"/>
        </w:rPr>
        <w:lastRenderedPageBreak/>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D670A" w:rsidRPr="00C55FDA" w:rsidTr="00AE0F15">
        <w:tc>
          <w:tcPr>
            <w:tcW w:w="5000" w:type="pct"/>
            <w:gridSpan w:val="3"/>
          </w:tcPr>
          <w:p w:rsidR="00FD670A" w:rsidRPr="00805712" w:rsidRDefault="00FD670A" w:rsidP="00AE0F15">
            <w:pPr>
              <w:jc w:val="both"/>
              <w:rPr>
                <w:rFonts w:eastAsia="Calibri"/>
                <w:sz w:val="20"/>
                <w:lang w:val="fr-CA"/>
              </w:rPr>
            </w:pPr>
            <w:r w:rsidRPr="00805712">
              <w:rPr>
                <w:rFonts w:eastAsia="Calibri"/>
                <w:sz w:val="20"/>
                <w:lang w:val="fr-CA"/>
              </w:rPr>
              <w:t>Procédure civile – Requête en annulation d’appel – Juridiction – Les juridictions inférieures dont l’autorisation d’appel est demandée ont</w:t>
            </w:r>
            <w:r w:rsidRPr="00805712">
              <w:rPr>
                <w:rFonts w:eastAsia="Calibri"/>
                <w:sz w:val="20"/>
                <w:lang w:val="fr-CA"/>
              </w:rPr>
              <w:noBreakHyphen/>
              <w:t>elles fait erreur dans un cas en annulant l’appel et dans l’autre cas en rejetant la demande d’autorisation d’appel pour cause de péremption?</w:t>
            </w:r>
          </w:p>
          <w:p w:rsidR="00FD670A" w:rsidRPr="00805712" w:rsidRDefault="00FD670A" w:rsidP="00AE0F15">
            <w:pPr>
              <w:jc w:val="both"/>
              <w:rPr>
                <w:rFonts w:eastAsia="Calibri"/>
                <w:sz w:val="20"/>
                <w:lang w:val="fr-CA"/>
              </w:rPr>
            </w:pPr>
          </w:p>
        </w:tc>
      </w:tr>
      <w:tr w:rsidR="00FD670A" w:rsidRPr="00C55FDA" w:rsidTr="00AE0F15">
        <w:trPr>
          <w:trHeight w:val="20"/>
        </w:trPr>
        <w:tc>
          <w:tcPr>
            <w:tcW w:w="5000" w:type="pct"/>
            <w:gridSpan w:val="3"/>
          </w:tcPr>
          <w:p w:rsidR="00FD670A" w:rsidRPr="00805712" w:rsidRDefault="00FD670A" w:rsidP="00AE0F15">
            <w:pPr>
              <w:jc w:val="both"/>
              <w:rPr>
                <w:rFonts w:eastAsia="Calibri"/>
                <w:sz w:val="20"/>
                <w:lang w:val="fr-CA"/>
              </w:rPr>
            </w:pPr>
            <w:r w:rsidRPr="00805712">
              <w:rPr>
                <w:rFonts w:eastAsia="Calibri"/>
                <w:sz w:val="20"/>
                <w:lang w:val="fr-CA"/>
              </w:rPr>
              <w:t>Il s’agit d’une demande d’autorisation d’en appeler d’une ordonnance datée du 2 mai 2011 par laquelle la Cour d’appel de l’Ontario a conclu que le demandeur, qui se représentait lui</w:t>
            </w:r>
            <w:r w:rsidRPr="00805712">
              <w:rPr>
                <w:rFonts w:eastAsia="Calibri"/>
                <w:sz w:val="20"/>
                <w:lang w:val="fr-CA"/>
              </w:rPr>
              <w:noBreakHyphen/>
              <w:t>même, avait interjeté appel à tort de l’ordonnance interlocutoire rendue par la Cour supérieure de justice de l’Ontario devant la Cour d’appel plutôt que devant la Cour supérieure de justice, Cour divisionnaire.  Autorisation est aussi demandée d’en appeler d’une ordonnance de la Cour supérieure de justice, Cour divisionnaire, datée du 2 mars 2012, rejetant la demande d’autorisation d’appel d’une ordonnance rendue par la Cour supérieure de justice pour cause de péremption.  Le litige découle d’une action pour négligence intentée contre l’avocat du demandeur; l’intimé a représenté le demandeur dans une action en dommages</w:t>
            </w:r>
            <w:r w:rsidRPr="00805712">
              <w:rPr>
                <w:rFonts w:eastAsia="Calibri"/>
                <w:sz w:val="20"/>
                <w:lang w:val="fr-CA"/>
              </w:rPr>
              <w:noBreakHyphen/>
              <w:t xml:space="preserve">intérêts découlant d’un accident de voiture survenu en 1990.   </w:t>
            </w:r>
          </w:p>
          <w:p w:rsidR="00FD670A" w:rsidRPr="00805712" w:rsidRDefault="00FD670A" w:rsidP="00AE0F15">
            <w:pPr>
              <w:jc w:val="both"/>
              <w:rPr>
                <w:rFonts w:eastAsia="Calibri"/>
                <w:sz w:val="20"/>
                <w:lang w:val="fr-CA"/>
              </w:rPr>
            </w:pPr>
            <w:r w:rsidRPr="00805712">
              <w:rPr>
                <w:rFonts w:eastAsia="Calibri"/>
                <w:sz w:val="20"/>
                <w:lang w:val="fr-CA"/>
              </w:rPr>
              <w:t xml:space="preserve"> </w:t>
            </w:r>
          </w:p>
        </w:tc>
      </w:tr>
      <w:tr w:rsidR="00FD670A" w:rsidRPr="00C55FDA" w:rsidTr="00AE0F15">
        <w:tc>
          <w:tcPr>
            <w:tcW w:w="2427" w:type="pct"/>
          </w:tcPr>
          <w:p w:rsidR="00FD670A" w:rsidRPr="00805712" w:rsidRDefault="00FD670A" w:rsidP="00AE0F15">
            <w:pPr>
              <w:jc w:val="both"/>
              <w:rPr>
                <w:rFonts w:eastAsia="Calibri"/>
                <w:sz w:val="20"/>
                <w:lang w:val="fr-CA"/>
              </w:rPr>
            </w:pPr>
            <w:r w:rsidRPr="00805712">
              <w:rPr>
                <w:rFonts w:eastAsia="Calibri"/>
                <w:sz w:val="20"/>
                <w:lang w:val="fr-CA"/>
              </w:rPr>
              <w:t>15 décembre 2010</w:t>
            </w:r>
          </w:p>
          <w:p w:rsidR="00FD670A" w:rsidRPr="00805712" w:rsidRDefault="00FD670A" w:rsidP="00AE0F15">
            <w:pPr>
              <w:jc w:val="both"/>
              <w:rPr>
                <w:rFonts w:eastAsia="Calibri"/>
                <w:sz w:val="20"/>
                <w:lang w:val="fr-CA"/>
              </w:rPr>
            </w:pPr>
            <w:r w:rsidRPr="00805712">
              <w:rPr>
                <w:rFonts w:eastAsia="Calibri"/>
                <w:sz w:val="20"/>
                <w:lang w:val="fr-CA"/>
              </w:rPr>
              <w:t>Cour supérieure de justice de l’Ontario</w:t>
            </w:r>
          </w:p>
          <w:p w:rsidR="00FD670A" w:rsidRPr="00805712" w:rsidRDefault="00FD670A" w:rsidP="00AE0F15">
            <w:pPr>
              <w:jc w:val="both"/>
              <w:rPr>
                <w:rFonts w:eastAsia="Calibri"/>
                <w:sz w:val="20"/>
                <w:lang w:val="fr-CA"/>
              </w:rPr>
            </w:pPr>
            <w:r w:rsidRPr="00805712">
              <w:rPr>
                <w:rFonts w:eastAsia="Calibri"/>
                <w:sz w:val="20"/>
                <w:lang w:val="fr-CA"/>
              </w:rPr>
              <w:t>(Juge Matlow)</w:t>
            </w:r>
          </w:p>
          <w:p w:rsidR="00FD670A" w:rsidRPr="00805712" w:rsidRDefault="00FD670A" w:rsidP="00AE0F15">
            <w:pPr>
              <w:jc w:val="both"/>
              <w:rPr>
                <w:rFonts w:eastAsia="Calibri"/>
                <w:sz w:val="20"/>
                <w:lang w:val="fr-CA"/>
              </w:rPr>
            </w:pPr>
          </w:p>
        </w:tc>
        <w:tc>
          <w:tcPr>
            <w:tcW w:w="243" w:type="pct"/>
          </w:tcPr>
          <w:p w:rsidR="00FD670A" w:rsidRPr="00805712" w:rsidRDefault="00FD670A" w:rsidP="00AE0F15">
            <w:pPr>
              <w:jc w:val="both"/>
              <w:rPr>
                <w:rFonts w:eastAsia="Calibri"/>
                <w:sz w:val="20"/>
                <w:lang w:val="fr-CA"/>
              </w:rPr>
            </w:pPr>
          </w:p>
        </w:tc>
        <w:tc>
          <w:tcPr>
            <w:tcW w:w="2330" w:type="pct"/>
          </w:tcPr>
          <w:p w:rsidR="00FD670A" w:rsidRPr="00805712" w:rsidRDefault="00FD670A" w:rsidP="00AE0F15">
            <w:pPr>
              <w:jc w:val="both"/>
              <w:rPr>
                <w:rFonts w:eastAsia="Calibri"/>
                <w:sz w:val="20"/>
                <w:lang w:val="fr-CA"/>
              </w:rPr>
            </w:pPr>
            <w:r w:rsidRPr="00805712">
              <w:rPr>
                <w:rFonts w:eastAsia="Calibri"/>
                <w:sz w:val="20"/>
                <w:lang w:val="fr-CA"/>
              </w:rPr>
              <w:t>Requête de l’intimé en annulation de  l’appel interjeté contre l’ordonnance du protonotaire accueillie.</w:t>
            </w:r>
          </w:p>
          <w:p w:rsidR="00FD670A" w:rsidRPr="00805712" w:rsidRDefault="00FD670A" w:rsidP="00AE0F15">
            <w:pPr>
              <w:jc w:val="both"/>
              <w:rPr>
                <w:rFonts w:eastAsia="Calibri"/>
                <w:sz w:val="20"/>
                <w:lang w:val="fr-CA"/>
              </w:rPr>
            </w:pPr>
          </w:p>
        </w:tc>
      </w:tr>
      <w:tr w:rsidR="00FD670A" w:rsidRPr="00C55FDA" w:rsidTr="00AE0F15">
        <w:tc>
          <w:tcPr>
            <w:tcW w:w="2427" w:type="pct"/>
          </w:tcPr>
          <w:p w:rsidR="00FD670A" w:rsidRPr="00805712" w:rsidRDefault="00FD670A" w:rsidP="00AE0F15">
            <w:pPr>
              <w:jc w:val="both"/>
              <w:rPr>
                <w:rFonts w:eastAsia="Calibri"/>
                <w:sz w:val="20"/>
                <w:lang w:val="fr-CA"/>
              </w:rPr>
            </w:pPr>
            <w:r w:rsidRPr="00805712">
              <w:rPr>
                <w:rFonts w:eastAsia="Calibri"/>
                <w:sz w:val="20"/>
                <w:lang w:val="fr-CA"/>
              </w:rPr>
              <w:t>2 mai 2011</w:t>
            </w:r>
          </w:p>
          <w:p w:rsidR="00FD670A" w:rsidRPr="00805712" w:rsidRDefault="00FD670A" w:rsidP="00AE0F15">
            <w:pPr>
              <w:jc w:val="both"/>
              <w:rPr>
                <w:rFonts w:eastAsia="Calibri"/>
                <w:sz w:val="20"/>
                <w:lang w:val="fr-CA"/>
              </w:rPr>
            </w:pPr>
            <w:r w:rsidRPr="00805712">
              <w:rPr>
                <w:rFonts w:eastAsia="Calibri"/>
                <w:sz w:val="20"/>
                <w:lang w:val="fr-CA"/>
              </w:rPr>
              <w:t>Cour d’appel de l’Ontario</w:t>
            </w:r>
          </w:p>
          <w:p w:rsidR="00FD670A" w:rsidRPr="00805712" w:rsidRDefault="00FD670A" w:rsidP="00AE0F15">
            <w:pPr>
              <w:jc w:val="both"/>
              <w:rPr>
                <w:rFonts w:eastAsia="Calibri"/>
                <w:sz w:val="20"/>
                <w:lang w:val="fr-CA"/>
              </w:rPr>
            </w:pPr>
            <w:r w:rsidRPr="00805712">
              <w:rPr>
                <w:rFonts w:eastAsia="Calibri"/>
                <w:sz w:val="20"/>
                <w:lang w:val="fr-CA"/>
              </w:rPr>
              <w:t>(Juges Rosenberg, Simmons et Blair)</w:t>
            </w:r>
          </w:p>
          <w:p w:rsidR="00FD670A" w:rsidRPr="00805712" w:rsidRDefault="00FD670A" w:rsidP="00AE0F15">
            <w:pPr>
              <w:jc w:val="both"/>
              <w:rPr>
                <w:rFonts w:eastAsia="Calibri"/>
                <w:sz w:val="20"/>
                <w:lang w:val="fr-CA"/>
              </w:rPr>
            </w:pPr>
          </w:p>
        </w:tc>
        <w:tc>
          <w:tcPr>
            <w:tcW w:w="243" w:type="pct"/>
          </w:tcPr>
          <w:p w:rsidR="00FD670A" w:rsidRPr="00805712" w:rsidRDefault="00FD670A" w:rsidP="00AE0F15">
            <w:pPr>
              <w:jc w:val="both"/>
              <w:rPr>
                <w:rFonts w:eastAsia="Calibri"/>
                <w:sz w:val="20"/>
                <w:lang w:val="fr-CA"/>
              </w:rPr>
            </w:pPr>
          </w:p>
        </w:tc>
        <w:tc>
          <w:tcPr>
            <w:tcW w:w="2330" w:type="pct"/>
          </w:tcPr>
          <w:p w:rsidR="00FD670A" w:rsidRPr="00805712" w:rsidRDefault="00FD670A" w:rsidP="00AE0F15">
            <w:pPr>
              <w:jc w:val="both"/>
              <w:rPr>
                <w:rFonts w:eastAsia="Calibri"/>
                <w:sz w:val="20"/>
                <w:lang w:val="fr-CA"/>
              </w:rPr>
            </w:pPr>
            <w:r w:rsidRPr="00805712">
              <w:rPr>
                <w:rFonts w:eastAsia="Calibri"/>
                <w:sz w:val="20"/>
                <w:lang w:val="fr-CA"/>
              </w:rPr>
              <w:t>Requête de l’intimé en annulation de l’appel interjeté d’une ordonnance rendue par le juge Matlow accueillie.</w:t>
            </w:r>
          </w:p>
          <w:p w:rsidR="00FD670A" w:rsidRPr="00805712" w:rsidRDefault="00FD670A" w:rsidP="00AE0F15">
            <w:pPr>
              <w:jc w:val="both"/>
              <w:rPr>
                <w:rFonts w:eastAsia="Calibri"/>
                <w:sz w:val="20"/>
                <w:lang w:val="fr-CA"/>
              </w:rPr>
            </w:pPr>
          </w:p>
        </w:tc>
      </w:tr>
      <w:tr w:rsidR="00FD670A" w:rsidRPr="00C55FDA" w:rsidTr="00AE0F15">
        <w:tc>
          <w:tcPr>
            <w:tcW w:w="2427" w:type="pct"/>
          </w:tcPr>
          <w:p w:rsidR="00FD670A" w:rsidRPr="00805712" w:rsidRDefault="00FD670A" w:rsidP="00AE0F15">
            <w:pPr>
              <w:jc w:val="both"/>
              <w:rPr>
                <w:rFonts w:eastAsia="Calibri"/>
                <w:sz w:val="20"/>
                <w:lang w:val="fr-CA"/>
              </w:rPr>
            </w:pPr>
            <w:r w:rsidRPr="00805712">
              <w:rPr>
                <w:rFonts w:eastAsia="Calibri"/>
                <w:sz w:val="20"/>
                <w:lang w:val="fr-CA"/>
              </w:rPr>
              <w:t>2 mars 2012</w:t>
            </w:r>
          </w:p>
          <w:p w:rsidR="00FD670A" w:rsidRPr="00805712" w:rsidRDefault="00FD670A" w:rsidP="00AE0F15">
            <w:pPr>
              <w:jc w:val="both"/>
              <w:rPr>
                <w:rFonts w:eastAsia="Calibri"/>
                <w:sz w:val="20"/>
                <w:lang w:val="fr-CA"/>
              </w:rPr>
            </w:pPr>
            <w:r w:rsidRPr="00805712">
              <w:rPr>
                <w:rFonts w:eastAsia="Calibri"/>
                <w:sz w:val="20"/>
                <w:lang w:val="fr-CA"/>
              </w:rPr>
              <w:t xml:space="preserve">Cour supérieure de justice </w:t>
            </w:r>
          </w:p>
          <w:p w:rsidR="00FD670A" w:rsidRPr="00805712" w:rsidRDefault="00FD670A" w:rsidP="00AE0F15">
            <w:pPr>
              <w:jc w:val="both"/>
              <w:rPr>
                <w:rFonts w:eastAsia="Calibri"/>
                <w:sz w:val="20"/>
                <w:lang w:val="fr-CA"/>
              </w:rPr>
            </w:pPr>
            <w:r w:rsidRPr="00805712">
              <w:rPr>
                <w:rFonts w:eastAsia="Calibri"/>
                <w:sz w:val="20"/>
                <w:lang w:val="fr-CA"/>
              </w:rPr>
              <w:t>(Cour divisionnaire)</w:t>
            </w:r>
          </w:p>
          <w:p w:rsidR="00FD670A" w:rsidRPr="00805712" w:rsidRDefault="00FD670A" w:rsidP="00AE0F15">
            <w:pPr>
              <w:jc w:val="both"/>
              <w:rPr>
                <w:rFonts w:eastAsia="Calibri"/>
                <w:sz w:val="20"/>
                <w:lang w:val="fr-CA"/>
              </w:rPr>
            </w:pPr>
            <w:r w:rsidRPr="00805712">
              <w:rPr>
                <w:rFonts w:eastAsia="Calibri"/>
                <w:sz w:val="20"/>
                <w:lang w:val="fr-CA"/>
              </w:rPr>
              <w:t>(Juge Pepall)</w:t>
            </w:r>
          </w:p>
          <w:p w:rsidR="00FD670A" w:rsidRPr="00805712" w:rsidRDefault="00FD670A" w:rsidP="00AE0F15">
            <w:pPr>
              <w:jc w:val="both"/>
              <w:rPr>
                <w:rFonts w:eastAsia="Calibri"/>
                <w:sz w:val="20"/>
                <w:lang w:val="fr-CA"/>
              </w:rPr>
            </w:pPr>
          </w:p>
        </w:tc>
        <w:tc>
          <w:tcPr>
            <w:tcW w:w="243" w:type="pct"/>
          </w:tcPr>
          <w:p w:rsidR="00FD670A" w:rsidRPr="00805712" w:rsidRDefault="00FD670A" w:rsidP="00AE0F15">
            <w:pPr>
              <w:jc w:val="both"/>
              <w:rPr>
                <w:rFonts w:eastAsia="Calibri"/>
                <w:sz w:val="20"/>
                <w:lang w:val="fr-CA"/>
              </w:rPr>
            </w:pPr>
          </w:p>
        </w:tc>
        <w:tc>
          <w:tcPr>
            <w:tcW w:w="2330" w:type="pct"/>
          </w:tcPr>
          <w:p w:rsidR="00FD670A" w:rsidRPr="00805712" w:rsidRDefault="00FD670A" w:rsidP="00AE0F15">
            <w:pPr>
              <w:jc w:val="both"/>
              <w:rPr>
                <w:rFonts w:eastAsia="Calibri"/>
                <w:sz w:val="20"/>
                <w:lang w:val="fr-CA"/>
              </w:rPr>
            </w:pPr>
            <w:r w:rsidRPr="00805712">
              <w:rPr>
                <w:rFonts w:eastAsia="Calibri"/>
                <w:sz w:val="20"/>
                <w:lang w:val="fr-CA"/>
              </w:rPr>
              <w:t>Demande d’autorisation d’appel présentée par le demandeur à l’encontre de l’ordonnance du juge Lederman rejetée pour cause de péremption.</w:t>
            </w:r>
          </w:p>
        </w:tc>
      </w:tr>
      <w:tr w:rsidR="00FD670A" w:rsidRPr="00805712" w:rsidTr="00AE0F15">
        <w:tc>
          <w:tcPr>
            <w:tcW w:w="2427" w:type="pct"/>
          </w:tcPr>
          <w:p w:rsidR="00FD670A" w:rsidRPr="00805712" w:rsidRDefault="00FD670A" w:rsidP="00AE0F15">
            <w:pPr>
              <w:jc w:val="both"/>
              <w:rPr>
                <w:rFonts w:eastAsia="Calibri"/>
                <w:sz w:val="20"/>
                <w:lang w:val="fr-CA"/>
              </w:rPr>
            </w:pPr>
            <w:r w:rsidRPr="00805712">
              <w:rPr>
                <w:rFonts w:eastAsia="Calibri"/>
                <w:sz w:val="20"/>
                <w:lang w:val="fr-CA"/>
              </w:rPr>
              <w:t>5 avril 2012</w:t>
            </w:r>
          </w:p>
          <w:p w:rsidR="00FD670A" w:rsidRPr="00805712" w:rsidRDefault="00FD670A" w:rsidP="00AE0F15">
            <w:pPr>
              <w:jc w:val="both"/>
              <w:rPr>
                <w:rFonts w:eastAsia="Calibri"/>
                <w:sz w:val="20"/>
                <w:lang w:val="fr-CA"/>
              </w:rPr>
            </w:pPr>
            <w:r w:rsidRPr="00805712">
              <w:rPr>
                <w:rFonts w:eastAsia="Calibri"/>
                <w:sz w:val="20"/>
                <w:lang w:val="fr-CA"/>
              </w:rPr>
              <w:t xml:space="preserve">Cour suprême du Canada </w:t>
            </w:r>
          </w:p>
          <w:p w:rsidR="00FD670A" w:rsidRPr="00805712" w:rsidRDefault="00FD670A" w:rsidP="00AE0F15">
            <w:pPr>
              <w:jc w:val="both"/>
              <w:rPr>
                <w:rFonts w:eastAsia="Calibri"/>
                <w:sz w:val="20"/>
                <w:lang w:val="fr-CA"/>
              </w:rPr>
            </w:pPr>
          </w:p>
        </w:tc>
        <w:tc>
          <w:tcPr>
            <w:tcW w:w="243" w:type="pct"/>
          </w:tcPr>
          <w:p w:rsidR="00FD670A" w:rsidRPr="00805712" w:rsidRDefault="00FD670A" w:rsidP="00AE0F15">
            <w:pPr>
              <w:jc w:val="both"/>
              <w:rPr>
                <w:rFonts w:eastAsia="Calibri"/>
                <w:sz w:val="20"/>
                <w:lang w:val="fr-CA"/>
              </w:rPr>
            </w:pPr>
          </w:p>
        </w:tc>
        <w:tc>
          <w:tcPr>
            <w:tcW w:w="2330" w:type="pct"/>
          </w:tcPr>
          <w:p w:rsidR="00FD670A" w:rsidRPr="00805712" w:rsidRDefault="00FD670A" w:rsidP="00AE0F15">
            <w:pPr>
              <w:jc w:val="both"/>
              <w:rPr>
                <w:rFonts w:eastAsia="Calibri"/>
                <w:sz w:val="20"/>
                <w:lang w:val="fr-CA"/>
              </w:rPr>
            </w:pPr>
            <w:r w:rsidRPr="00805712">
              <w:rPr>
                <w:rFonts w:eastAsia="Calibri"/>
                <w:sz w:val="20"/>
                <w:lang w:val="fr-CA"/>
              </w:rPr>
              <w:t>Demande d’autorisation d’appel déposée.</w:t>
            </w:r>
          </w:p>
          <w:p w:rsidR="00FD670A" w:rsidRPr="00805712" w:rsidRDefault="00FD670A" w:rsidP="00AE0F15">
            <w:pPr>
              <w:jc w:val="both"/>
              <w:rPr>
                <w:rFonts w:eastAsia="Calibri"/>
                <w:sz w:val="20"/>
                <w:lang w:val="fr-CA"/>
              </w:rPr>
            </w:pPr>
          </w:p>
        </w:tc>
      </w:tr>
      <w:tr w:rsidR="00FD670A" w:rsidRPr="00C55FDA" w:rsidTr="00AE0F15">
        <w:tc>
          <w:tcPr>
            <w:tcW w:w="2427" w:type="pct"/>
          </w:tcPr>
          <w:p w:rsidR="00FD670A" w:rsidRPr="00805712" w:rsidRDefault="00FD670A" w:rsidP="00AE0F15">
            <w:pPr>
              <w:jc w:val="both"/>
              <w:rPr>
                <w:rFonts w:eastAsia="Calibri"/>
                <w:sz w:val="20"/>
                <w:lang w:val="fr-CA"/>
              </w:rPr>
            </w:pPr>
            <w:r w:rsidRPr="00805712">
              <w:rPr>
                <w:rFonts w:eastAsia="Calibri"/>
                <w:sz w:val="20"/>
                <w:lang w:val="fr-CA"/>
              </w:rPr>
              <w:t>31 mai 2012</w:t>
            </w:r>
          </w:p>
          <w:p w:rsidR="00FD670A" w:rsidRPr="00805712" w:rsidRDefault="00FD670A" w:rsidP="00AE0F15">
            <w:pPr>
              <w:jc w:val="both"/>
              <w:rPr>
                <w:rFonts w:eastAsia="Calibri"/>
                <w:sz w:val="20"/>
                <w:lang w:val="fr-CA"/>
              </w:rPr>
            </w:pPr>
            <w:r w:rsidRPr="00805712">
              <w:rPr>
                <w:rFonts w:eastAsia="Calibri"/>
                <w:sz w:val="20"/>
                <w:lang w:val="fr-CA"/>
              </w:rPr>
              <w:t xml:space="preserve">Cour suprême du Canada </w:t>
            </w:r>
          </w:p>
        </w:tc>
        <w:tc>
          <w:tcPr>
            <w:tcW w:w="243" w:type="pct"/>
          </w:tcPr>
          <w:p w:rsidR="00FD670A" w:rsidRPr="00805712" w:rsidRDefault="00FD670A" w:rsidP="00AE0F15">
            <w:pPr>
              <w:jc w:val="both"/>
              <w:rPr>
                <w:rFonts w:eastAsia="Calibri"/>
                <w:sz w:val="20"/>
                <w:lang w:val="fr-CA"/>
              </w:rPr>
            </w:pPr>
          </w:p>
        </w:tc>
        <w:tc>
          <w:tcPr>
            <w:tcW w:w="2330" w:type="pct"/>
          </w:tcPr>
          <w:p w:rsidR="00FD670A" w:rsidRPr="00805712" w:rsidRDefault="00FD670A" w:rsidP="00AE0F15">
            <w:pPr>
              <w:jc w:val="both"/>
              <w:rPr>
                <w:rFonts w:eastAsia="Calibri"/>
                <w:sz w:val="20"/>
                <w:lang w:val="fr-CA"/>
              </w:rPr>
            </w:pPr>
            <w:r w:rsidRPr="00805712">
              <w:rPr>
                <w:rFonts w:eastAsia="Calibri"/>
                <w:sz w:val="20"/>
                <w:lang w:val="fr-CA"/>
              </w:rPr>
              <w:t>Requête en prorogation de délai déposée.</w:t>
            </w:r>
          </w:p>
        </w:tc>
      </w:tr>
    </w:tbl>
    <w:p w:rsidR="006A385E" w:rsidRPr="00FD670A"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7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158" w:rsidRPr="00C01369" w:rsidTr="0000002A">
        <w:trPr>
          <w:cantSplit/>
        </w:trPr>
        <w:tc>
          <w:tcPr>
            <w:tcW w:w="1458" w:type="dxa"/>
          </w:tcPr>
          <w:p w:rsidR="00AC6158" w:rsidRPr="00C01369" w:rsidRDefault="00AC6158" w:rsidP="0000002A">
            <w:pPr>
              <w:rPr>
                <w:sz w:val="20"/>
                <w:szCs w:val="20"/>
              </w:rPr>
            </w:pPr>
            <w:r w:rsidRPr="00C01369">
              <w:rPr>
                <w:rStyle w:val="SCCFileNumberChar"/>
                <w:sz w:val="20"/>
                <w:szCs w:val="20"/>
              </w:rPr>
              <w:t>34791</w:t>
            </w:r>
          </w:p>
          <w:p w:rsidR="00AC6158" w:rsidRPr="00C01369" w:rsidRDefault="00AC6158" w:rsidP="0000002A">
            <w:pPr>
              <w:rPr>
                <w:b/>
                <w:sz w:val="20"/>
                <w:szCs w:val="20"/>
                <w:lang w:val="fr-CA"/>
              </w:rPr>
            </w:pPr>
          </w:p>
        </w:tc>
        <w:tc>
          <w:tcPr>
            <w:tcW w:w="8118" w:type="dxa"/>
          </w:tcPr>
          <w:p w:rsidR="00AC6158" w:rsidRPr="00C01369" w:rsidRDefault="00AC6158" w:rsidP="00AC6158">
            <w:pPr>
              <w:jc w:val="both"/>
              <w:rPr>
                <w:sz w:val="20"/>
                <w:szCs w:val="20"/>
              </w:rPr>
            </w:pPr>
            <w:r w:rsidRPr="00AC6158">
              <w:rPr>
                <w:rStyle w:val="SCCLsocChar"/>
                <w:sz w:val="20"/>
                <w:szCs w:val="20"/>
                <w:lang w:val="en-CA"/>
              </w:rPr>
              <w:t>Anton Oleynik v. Information and Privacy Commissioner of Newfoundland and Labrador</w:t>
            </w:r>
            <w:r w:rsidRPr="00C01369">
              <w:rPr>
                <w:sz w:val="20"/>
                <w:szCs w:val="20"/>
              </w:rPr>
              <w:t xml:space="preserve"> (N.L.) (Civil) (By Leave)</w:t>
            </w:r>
          </w:p>
          <w:p w:rsidR="00AC6158" w:rsidRPr="00C01369" w:rsidRDefault="00AC6158" w:rsidP="0000002A">
            <w:pPr>
              <w:rPr>
                <w:sz w:val="20"/>
                <w:szCs w:val="20"/>
              </w:rPr>
            </w:pPr>
          </w:p>
        </w:tc>
      </w:tr>
      <w:tr w:rsidR="00AC6158" w:rsidRPr="00C01369" w:rsidTr="0000002A">
        <w:trPr>
          <w:cantSplit/>
        </w:trPr>
        <w:tc>
          <w:tcPr>
            <w:tcW w:w="1458" w:type="dxa"/>
          </w:tcPr>
          <w:p w:rsidR="00AC6158" w:rsidRPr="00C01369" w:rsidRDefault="00AC6158" w:rsidP="0000002A">
            <w:pPr>
              <w:rPr>
                <w:sz w:val="20"/>
                <w:szCs w:val="20"/>
              </w:rPr>
            </w:pPr>
            <w:r w:rsidRPr="00C01369">
              <w:rPr>
                <w:sz w:val="20"/>
                <w:szCs w:val="20"/>
              </w:rPr>
              <w:t>Coram :</w:t>
            </w:r>
          </w:p>
        </w:tc>
        <w:tc>
          <w:tcPr>
            <w:tcW w:w="8118" w:type="dxa"/>
          </w:tcPr>
          <w:p w:rsidR="00AC6158" w:rsidRPr="00C01369" w:rsidRDefault="00AC6158" w:rsidP="0000002A">
            <w:pPr>
              <w:rPr>
                <w:sz w:val="20"/>
                <w:szCs w:val="20"/>
              </w:rPr>
            </w:pPr>
            <w:r w:rsidRPr="00AC6158">
              <w:rPr>
                <w:rStyle w:val="SCCCoramChar"/>
                <w:sz w:val="20"/>
                <w:szCs w:val="20"/>
                <w:lang w:val="en-CA"/>
              </w:rPr>
              <w:t>LeBel, Abella and Cromwell JJ.</w:t>
            </w:r>
          </w:p>
          <w:p w:rsidR="00AC6158" w:rsidRPr="00C01369" w:rsidRDefault="00AC6158" w:rsidP="0000002A">
            <w:pPr>
              <w:rPr>
                <w:sz w:val="20"/>
                <w:szCs w:val="20"/>
                <w:u w:val="single"/>
              </w:rPr>
            </w:pPr>
          </w:p>
        </w:tc>
      </w:tr>
      <w:tr w:rsidR="00AC6158" w:rsidRPr="00C55FDA" w:rsidTr="0000002A">
        <w:trPr>
          <w:cantSplit/>
        </w:trPr>
        <w:tc>
          <w:tcPr>
            <w:tcW w:w="9576" w:type="dxa"/>
            <w:gridSpan w:val="2"/>
          </w:tcPr>
          <w:p w:rsidR="00AC6158" w:rsidRPr="00C01369" w:rsidRDefault="00AC6158" w:rsidP="0000002A">
            <w:pPr>
              <w:pStyle w:val="SCCShortJudgment"/>
              <w:rPr>
                <w:szCs w:val="20"/>
              </w:rPr>
            </w:pPr>
            <w:r w:rsidRPr="00C01369">
              <w:rPr>
                <w:szCs w:val="20"/>
              </w:rPr>
              <w:t>The application for leave to appeal from the judgment of the Supreme Court of Newfoundland and Labrador - Court of Appeal, Number 11/39, 2012 NLCA 13, dated February 28, 2012, is dismissed with costs.</w:t>
            </w:r>
          </w:p>
          <w:p w:rsidR="00AC6158" w:rsidRPr="00C01369" w:rsidRDefault="00AC6158" w:rsidP="0000002A">
            <w:pPr>
              <w:pStyle w:val="SCCShortJudgment"/>
              <w:ind w:firstLine="0"/>
              <w:rPr>
                <w:szCs w:val="20"/>
              </w:rPr>
            </w:pPr>
          </w:p>
          <w:p w:rsidR="00AC6158" w:rsidRPr="00C01369" w:rsidRDefault="00AC6158" w:rsidP="0000002A">
            <w:pPr>
              <w:pStyle w:val="SCCShortJudgment"/>
              <w:rPr>
                <w:szCs w:val="20"/>
                <w:lang w:val="fr-CA"/>
              </w:rPr>
            </w:pPr>
            <w:r w:rsidRPr="00C01369">
              <w:rPr>
                <w:szCs w:val="20"/>
                <w:lang w:val="fr-CA"/>
              </w:rPr>
              <w:t>La demande d’autorisation d’appel de l’arrêt de la Cour suprême de Terre-Neuve-et-Labrador - Cour d’appel, numéro 11/39, 2012 NLCA 13, daté du 28 février 2012, est rejetée avec dépens.</w:t>
            </w:r>
          </w:p>
        </w:tc>
      </w:tr>
    </w:tbl>
    <w:p w:rsidR="006A385E" w:rsidRPr="00AC6158" w:rsidRDefault="006A385E" w:rsidP="006A385E">
      <w:pPr>
        <w:rPr>
          <w:sz w:val="20"/>
          <w:szCs w:val="20"/>
          <w:lang w:val="fr-CA"/>
        </w:rPr>
      </w:pPr>
    </w:p>
    <w:p w:rsidR="00226DB8" w:rsidRPr="002D2F42" w:rsidRDefault="00226DB8">
      <w:pPr>
        <w:rPr>
          <w:sz w:val="20"/>
          <w:szCs w:val="20"/>
          <w:u w:val="single"/>
          <w:lang w:val="fr-CA"/>
        </w:rPr>
      </w:pPr>
      <w:r w:rsidRPr="002D2F42">
        <w:rPr>
          <w:sz w:val="20"/>
          <w:szCs w:val="20"/>
          <w:u w:val="single"/>
          <w:lang w:val="fr-CA"/>
        </w:rPr>
        <w:br w:type="page"/>
      </w:r>
    </w:p>
    <w:p w:rsidR="006A385E" w:rsidRPr="001B157C" w:rsidRDefault="006A385E" w:rsidP="006A385E">
      <w:pPr>
        <w:rPr>
          <w:sz w:val="20"/>
          <w:szCs w:val="20"/>
          <w:u w:val="single"/>
        </w:rPr>
      </w:pPr>
      <w:r w:rsidRPr="001B157C">
        <w:rPr>
          <w:sz w:val="20"/>
          <w:szCs w:val="20"/>
          <w:u w:val="single"/>
        </w:rPr>
        <w:lastRenderedPageBreak/>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 xml:space="preserve">Administrative law — Judicial review — Remedies — </w:t>
            </w:r>
            <w:r w:rsidRPr="00805712">
              <w:rPr>
                <w:rFonts w:eastAsia="Calibri"/>
                <w:i/>
                <w:sz w:val="20"/>
              </w:rPr>
              <w:t>Certiorari</w:t>
            </w:r>
            <w:r w:rsidRPr="00805712">
              <w:rPr>
                <w:rFonts w:eastAsia="Calibri"/>
                <w:sz w:val="20"/>
              </w:rPr>
              <w:t xml:space="preserve"> — </w:t>
            </w:r>
            <w:r w:rsidRPr="00805712">
              <w:rPr>
                <w:rFonts w:eastAsia="Calibri"/>
                <w:i/>
                <w:sz w:val="20"/>
              </w:rPr>
              <w:t>Mandamus</w:t>
            </w:r>
            <w:r w:rsidRPr="00805712">
              <w:rPr>
                <w:rFonts w:eastAsia="Calibri"/>
                <w:sz w:val="20"/>
              </w:rPr>
              <w:t xml:space="preserve"> — Privacy — Whether the privacy legislation should be enforced in a selective and lenient manner when applied within academia — Whether access to the law should depend on the individual’s place of temporary residence — Whether the applications judge erred when addressing the deadlines set by the privacy legislation — Whether the failure to secure a return from the commissioner when addressing the issues of </w:t>
            </w:r>
            <w:r w:rsidRPr="00805712">
              <w:rPr>
                <w:rFonts w:eastAsia="Calibri"/>
                <w:i/>
                <w:sz w:val="20"/>
              </w:rPr>
              <w:t>mandamus</w:t>
            </w:r>
            <w:r w:rsidRPr="00805712">
              <w:rPr>
                <w:rFonts w:eastAsia="Calibri"/>
                <w:sz w:val="20"/>
              </w:rPr>
              <w:t xml:space="preserve"> and </w:t>
            </w:r>
            <w:r w:rsidRPr="00805712">
              <w:rPr>
                <w:rFonts w:eastAsia="Calibri"/>
                <w:i/>
                <w:sz w:val="20"/>
              </w:rPr>
              <w:t>certiorari</w:t>
            </w:r>
            <w:r w:rsidRPr="00805712">
              <w:rPr>
                <w:rFonts w:eastAsia="Calibri"/>
                <w:sz w:val="20"/>
              </w:rPr>
              <w:t xml:space="preserve"> makes the proceeding irregular — Whether a principle of natural justice and procedural fairness was observed by the applications judge — </w:t>
            </w:r>
            <w:r w:rsidRPr="00805712">
              <w:rPr>
                <w:rFonts w:eastAsia="Calibri"/>
                <w:i/>
                <w:sz w:val="20"/>
              </w:rPr>
              <w:t>Access to Information and Protection of Privacy Act</w:t>
            </w:r>
            <w:r w:rsidRPr="00805712">
              <w:rPr>
                <w:rFonts w:eastAsia="Calibri"/>
                <w:sz w:val="20"/>
              </w:rPr>
              <w:t>, S.N.L. 2002, c. A</w:t>
            </w:r>
            <w:r w:rsidRPr="00805712">
              <w:rPr>
                <w:rFonts w:eastAsia="Calibri"/>
                <w:sz w:val="20"/>
              </w:rPr>
              <w:noBreakHyphen/>
              <w:t>1.1.</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r w:rsidRPr="00805712">
              <w:rPr>
                <w:rFonts w:eastAsia="Calibri"/>
                <w:sz w:val="20"/>
              </w:rPr>
              <w:t xml:space="preserve">Anton Oleynik sought access, pursuant to the </w:t>
            </w:r>
            <w:r w:rsidRPr="00805712">
              <w:rPr>
                <w:rFonts w:eastAsia="Calibri"/>
                <w:i/>
                <w:sz w:val="20"/>
              </w:rPr>
              <w:t>Access to Information and Protection of Privacy Act</w:t>
            </w:r>
            <w:r w:rsidRPr="00805712">
              <w:rPr>
                <w:rFonts w:eastAsia="Calibri"/>
                <w:sz w:val="20"/>
              </w:rPr>
              <w:t>, S.N.L. 2002, c. A</w:t>
            </w:r>
            <w:r w:rsidRPr="00805712">
              <w:rPr>
                <w:rFonts w:eastAsia="Calibri"/>
                <w:sz w:val="20"/>
              </w:rPr>
              <w:noBreakHyphen/>
              <w:t xml:space="preserve">1.1, to email records from his employer, Memorial University of Newfoundland, which he believed might have been improperly deleted from the university’s computer system.  He was not satisfied with the university’s response.  He then requested under the Act that the Commissioner review the university’s response and the manner in which it had carried out the search for documents responsive to his request.  An investigation was undertaken but the report was not filed within the time limits stipulated by the Act.  Mr. Oleynik then commenced a proceeding in the Newfoundland and Labrador Supreme Court – Trial Division, seeking an order for </w:t>
            </w:r>
            <w:r w:rsidRPr="00805712">
              <w:rPr>
                <w:rFonts w:eastAsia="Calibri"/>
                <w:i/>
                <w:sz w:val="20"/>
              </w:rPr>
              <w:t xml:space="preserve">mandamus </w:t>
            </w:r>
            <w:r w:rsidRPr="00805712">
              <w:rPr>
                <w:rFonts w:eastAsia="Calibri"/>
                <w:sz w:val="20"/>
              </w:rPr>
              <w:t>requiring the Commissioner to file his report as he was legislatively required to do.  When the Commissioner’s report was filed before the application was heard, Mr. Oleynik sought to have the report set aside on the basis that it was in error in its conclusion that the university’s search for the allegedly deleted e</w:t>
            </w:r>
            <w:r w:rsidRPr="00805712">
              <w:rPr>
                <w:rFonts w:eastAsia="Calibri"/>
                <w:sz w:val="20"/>
              </w:rPr>
              <w:noBreakHyphen/>
              <w:t>mails was reasonable.  He also submitted that the report was so seriously deficient that it could not be considered a report which complied with the reporting obligations of the Commissioner under the Act.</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r w:rsidRPr="00805712">
              <w:rPr>
                <w:rFonts w:eastAsia="Calibri"/>
                <w:sz w:val="20"/>
              </w:rPr>
              <w:t xml:space="preserve">The applications judge dismissed the applicant’s request for </w:t>
            </w:r>
            <w:r w:rsidRPr="00805712">
              <w:rPr>
                <w:rFonts w:eastAsia="Calibri"/>
                <w:i/>
                <w:sz w:val="20"/>
              </w:rPr>
              <w:t>mandamus</w:t>
            </w:r>
            <w:r w:rsidRPr="00805712">
              <w:rPr>
                <w:rFonts w:eastAsia="Calibri"/>
                <w:sz w:val="20"/>
              </w:rPr>
              <w:t xml:space="preserve"> and, alternatively, for an order in the nature</w:t>
            </w:r>
            <w:r w:rsidRPr="00805712">
              <w:rPr>
                <w:rFonts w:eastAsia="Calibri"/>
                <w:i/>
                <w:sz w:val="20"/>
              </w:rPr>
              <w:t xml:space="preserve"> </w:t>
            </w:r>
            <w:r w:rsidRPr="00805712">
              <w:rPr>
                <w:rFonts w:eastAsia="Calibri"/>
                <w:sz w:val="20"/>
              </w:rPr>
              <w:t>of</w:t>
            </w:r>
            <w:r w:rsidRPr="00805712">
              <w:rPr>
                <w:rFonts w:eastAsia="Calibri"/>
                <w:i/>
                <w:sz w:val="20"/>
              </w:rPr>
              <w:t xml:space="preserve"> certiorari.  </w:t>
            </w:r>
            <w:r w:rsidRPr="00805712">
              <w:rPr>
                <w:rFonts w:eastAsia="Calibri"/>
                <w:sz w:val="20"/>
              </w:rPr>
              <w:t>The Court of Appeal dismissed the applicant’s appeal on the basis that he should have followed the appeal avenue provided for under s. 60 of the Act, rather than an application for judicial review.</w:t>
            </w:r>
          </w:p>
        </w:tc>
      </w:tr>
      <w:tr w:rsidR="006D0946" w:rsidRPr="00805712" w:rsidTr="00AE0F15">
        <w:tc>
          <w:tcPr>
            <w:tcW w:w="5000" w:type="pct"/>
            <w:gridSpan w:val="3"/>
          </w:tcPr>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March 1, 2011</w:t>
            </w:r>
          </w:p>
          <w:p w:rsidR="006D0946" w:rsidRPr="00805712" w:rsidRDefault="006D0946" w:rsidP="00AE0F15">
            <w:pPr>
              <w:jc w:val="both"/>
              <w:rPr>
                <w:rFonts w:eastAsia="Calibri"/>
                <w:sz w:val="20"/>
              </w:rPr>
            </w:pPr>
            <w:r w:rsidRPr="00805712">
              <w:rPr>
                <w:rFonts w:eastAsia="Calibri"/>
                <w:sz w:val="20"/>
              </w:rPr>
              <w:t>Supreme Court of Newfoundland &amp; Labrador, Trial Division</w:t>
            </w:r>
          </w:p>
          <w:p w:rsidR="006D0946" w:rsidRPr="00805712" w:rsidRDefault="006D0946" w:rsidP="00AE0F15">
            <w:pPr>
              <w:jc w:val="both"/>
              <w:rPr>
                <w:rFonts w:eastAsia="Calibri"/>
                <w:sz w:val="20"/>
              </w:rPr>
            </w:pPr>
            <w:r w:rsidRPr="00805712">
              <w:rPr>
                <w:rFonts w:eastAsia="Calibri"/>
                <w:sz w:val="20"/>
              </w:rPr>
              <w:t>(Fry J.)</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Applicant’s application for judicial review, dismissed.</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p>
        </w:tc>
      </w:tr>
      <w:tr w:rsidR="006D0946" w:rsidRPr="00805712" w:rsidTr="00AE0F15">
        <w:trPr>
          <w:trHeight w:val="833"/>
        </w:trPr>
        <w:tc>
          <w:tcPr>
            <w:tcW w:w="2427" w:type="pct"/>
          </w:tcPr>
          <w:p w:rsidR="006D0946" w:rsidRPr="00805712" w:rsidRDefault="006D0946" w:rsidP="00AE0F15">
            <w:pPr>
              <w:jc w:val="both"/>
              <w:rPr>
                <w:rFonts w:eastAsia="Calibri"/>
                <w:sz w:val="20"/>
              </w:rPr>
            </w:pPr>
            <w:r w:rsidRPr="00805712">
              <w:rPr>
                <w:rFonts w:eastAsia="Calibri"/>
                <w:sz w:val="20"/>
              </w:rPr>
              <w:t>February 28, 2012</w:t>
            </w:r>
          </w:p>
          <w:p w:rsidR="006D0946" w:rsidRPr="00805712" w:rsidRDefault="006D0946" w:rsidP="00AE0F15">
            <w:pPr>
              <w:jc w:val="both"/>
              <w:rPr>
                <w:rFonts w:eastAsia="Calibri"/>
                <w:sz w:val="20"/>
              </w:rPr>
            </w:pPr>
            <w:r w:rsidRPr="00805712">
              <w:rPr>
                <w:rFonts w:eastAsia="Calibri"/>
                <w:sz w:val="20"/>
              </w:rPr>
              <w:t xml:space="preserve">Supreme Court of Newfoundland and Labrador </w:t>
            </w:r>
            <w:r w:rsidRPr="00805712">
              <w:rPr>
                <w:rFonts w:eastAsia="Calibri"/>
                <w:sz w:val="20"/>
              </w:rPr>
              <w:noBreakHyphen/>
              <w:t xml:space="preserve"> Court of Appeal</w:t>
            </w:r>
          </w:p>
          <w:p w:rsidR="006D0946" w:rsidRPr="00805712" w:rsidRDefault="006D0946" w:rsidP="00AE0F15">
            <w:pPr>
              <w:jc w:val="both"/>
              <w:rPr>
                <w:rFonts w:eastAsia="Calibri"/>
                <w:sz w:val="20"/>
              </w:rPr>
            </w:pPr>
            <w:r w:rsidRPr="00805712">
              <w:rPr>
                <w:rFonts w:eastAsia="Calibri"/>
                <w:sz w:val="20"/>
              </w:rPr>
              <w:t>(Rowe, Mercer and Harrington JJ.A.)</w:t>
            </w:r>
          </w:p>
          <w:p w:rsidR="006D0946" w:rsidRPr="00805712" w:rsidRDefault="006D0946" w:rsidP="00AE0F15">
            <w:pPr>
              <w:jc w:val="both"/>
              <w:rPr>
                <w:rFonts w:eastAsia="Calibri"/>
                <w:sz w:val="20"/>
              </w:rPr>
            </w:pPr>
          </w:p>
        </w:tc>
        <w:tc>
          <w:tcPr>
            <w:tcW w:w="243" w:type="pct"/>
            <w:vMerge w:val="restar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 xml:space="preserve">Applicant’s appeal, dismissed. </w:t>
            </w:r>
          </w:p>
          <w:p w:rsidR="006D0946" w:rsidRPr="00805712" w:rsidRDefault="006D0946" w:rsidP="00AE0F15">
            <w:pPr>
              <w:jc w:val="both"/>
              <w:rPr>
                <w:rFonts w:eastAsia="Calibri"/>
                <w:sz w:val="20"/>
              </w:rPr>
            </w:pPr>
          </w:p>
        </w:tc>
      </w:tr>
      <w:tr w:rsidR="006D0946" w:rsidRPr="00805712" w:rsidTr="00AE0F15">
        <w:trPr>
          <w:trHeight w:val="20"/>
        </w:trPr>
        <w:tc>
          <w:tcPr>
            <w:tcW w:w="2427" w:type="pct"/>
          </w:tcPr>
          <w:p w:rsidR="006D0946" w:rsidRPr="00805712" w:rsidRDefault="006D0946" w:rsidP="00AE0F15">
            <w:pPr>
              <w:jc w:val="both"/>
              <w:rPr>
                <w:rFonts w:eastAsia="Calibri"/>
                <w:sz w:val="20"/>
              </w:rPr>
            </w:pPr>
            <w:r w:rsidRPr="00805712">
              <w:rPr>
                <w:rFonts w:eastAsia="Calibri"/>
                <w:sz w:val="20"/>
              </w:rPr>
              <w:t>April 24, 2012</w:t>
            </w:r>
          </w:p>
          <w:p w:rsidR="006D0946" w:rsidRPr="00805712" w:rsidRDefault="006D0946" w:rsidP="00AE0F15">
            <w:pPr>
              <w:jc w:val="both"/>
              <w:rPr>
                <w:rFonts w:eastAsia="Calibri"/>
                <w:sz w:val="20"/>
              </w:rPr>
            </w:pPr>
            <w:r w:rsidRPr="00805712">
              <w:rPr>
                <w:rFonts w:eastAsia="Calibri"/>
                <w:sz w:val="20"/>
              </w:rPr>
              <w:t>Supreme Court of Canada</w:t>
            </w:r>
          </w:p>
        </w:tc>
        <w:tc>
          <w:tcPr>
            <w:tcW w:w="243" w:type="pct"/>
            <w:vMerge/>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7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C55FDA" w:rsidTr="00AE0F15">
        <w:tc>
          <w:tcPr>
            <w:tcW w:w="5000" w:type="pct"/>
            <w:gridSpan w:val="3"/>
          </w:tcPr>
          <w:p w:rsidR="006D0946" w:rsidRPr="00805712" w:rsidRDefault="006D0946" w:rsidP="00AE0F15">
            <w:pPr>
              <w:jc w:val="both"/>
              <w:rPr>
                <w:rFonts w:eastAsia="Calibri"/>
                <w:sz w:val="20"/>
              </w:rPr>
            </w:pPr>
            <w:r w:rsidRPr="00805712">
              <w:rPr>
                <w:rFonts w:eastAsia="Calibri"/>
                <w:sz w:val="20"/>
                <w:lang w:val="fr-CA"/>
              </w:rPr>
              <w:t xml:space="preserve">Droit administratif — Contrôle judiciaire — Recours — </w:t>
            </w:r>
            <w:r w:rsidRPr="00805712">
              <w:rPr>
                <w:rFonts w:eastAsia="Calibri"/>
                <w:i/>
                <w:sz w:val="20"/>
                <w:lang w:val="fr-CA"/>
              </w:rPr>
              <w:t>Certiorari</w:t>
            </w:r>
            <w:r w:rsidRPr="00805712">
              <w:rPr>
                <w:rFonts w:eastAsia="Calibri"/>
                <w:sz w:val="20"/>
                <w:lang w:val="fr-CA"/>
              </w:rPr>
              <w:t xml:space="preserve"> — </w:t>
            </w:r>
            <w:r w:rsidRPr="00805712">
              <w:rPr>
                <w:rFonts w:eastAsia="Calibri"/>
                <w:i/>
                <w:sz w:val="20"/>
                <w:lang w:val="fr-CA"/>
              </w:rPr>
              <w:t>Mandamus</w:t>
            </w:r>
            <w:r w:rsidRPr="00805712">
              <w:rPr>
                <w:rFonts w:eastAsia="Calibri"/>
                <w:sz w:val="20"/>
                <w:lang w:val="fr-CA"/>
              </w:rPr>
              <w:t xml:space="preserve"> — Protection des renseignements personnels — Les lois relatives à la protection des renseignements personnels devraient</w:t>
            </w:r>
            <w:r w:rsidRPr="00805712">
              <w:rPr>
                <w:rFonts w:eastAsia="Calibri"/>
                <w:sz w:val="20"/>
                <w:lang w:val="fr-CA"/>
              </w:rPr>
              <w:noBreakHyphen/>
              <w:t>elles être appliquées de manière sélective et indulgente dans le cas du monde universitaire? — L’accès à la loi devrait</w:t>
            </w:r>
            <w:r w:rsidRPr="00805712">
              <w:rPr>
                <w:rFonts w:eastAsia="Calibri"/>
                <w:sz w:val="20"/>
                <w:lang w:val="fr-CA"/>
              </w:rPr>
              <w:noBreakHyphen/>
              <w:t>il dépendre du lieu de résidence temporaire de l’intéressé? — Le juge de première instance a</w:t>
            </w:r>
            <w:r w:rsidRPr="00805712">
              <w:rPr>
                <w:rFonts w:eastAsia="Calibri"/>
                <w:sz w:val="20"/>
                <w:lang w:val="fr-CA"/>
              </w:rPr>
              <w:noBreakHyphen/>
              <w:t>t</w:t>
            </w:r>
            <w:r w:rsidRPr="00805712">
              <w:rPr>
                <w:rFonts w:eastAsia="Calibri"/>
                <w:sz w:val="20"/>
                <w:lang w:val="fr-CA"/>
              </w:rPr>
              <w:noBreakHyphen/>
              <w:t>il commis une erreur dans son analyse des dates limites fixées par la législation sur la protection des renseignements personnels? — Le défaut d’obtenir un rapport du commissaire entache</w:t>
            </w:r>
            <w:r w:rsidRPr="00805712">
              <w:rPr>
                <w:rFonts w:eastAsia="Calibri"/>
                <w:sz w:val="20"/>
                <w:lang w:val="fr-CA"/>
              </w:rPr>
              <w:noBreakHyphen/>
              <w:t>t</w:t>
            </w:r>
            <w:r w:rsidRPr="00805712">
              <w:rPr>
                <w:rFonts w:eastAsia="Calibri"/>
                <w:sz w:val="20"/>
                <w:lang w:val="fr-CA"/>
              </w:rPr>
              <w:noBreakHyphen/>
              <w:t xml:space="preserve">il la procédure d’irrégularité lorsqu’on examine l’opportunité de délivrer un bref de </w:t>
            </w:r>
            <w:r w:rsidRPr="00805712">
              <w:rPr>
                <w:rFonts w:eastAsia="Calibri"/>
                <w:i/>
                <w:sz w:val="20"/>
                <w:lang w:val="fr-CA"/>
              </w:rPr>
              <w:t>mandamus</w:t>
            </w:r>
            <w:r w:rsidRPr="00805712">
              <w:rPr>
                <w:rFonts w:eastAsia="Calibri"/>
                <w:sz w:val="20"/>
                <w:lang w:val="fr-CA"/>
              </w:rPr>
              <w:t xml:space="preserve"> et un bref de </w:t>
            </w:r>
            <w:r w:rsidRPr="00805712">
              <w:rPr>
                <w:rFonts w:eastAsia="Calibri"/>
                <w:i/>
                <w:sz w:val="20"/>
                <w:lang w:val="fr-CA"/>
              </w:rPr>
              <w:t>certiorari</w:t>
            </w:r>
            <w:r w:rsidRPr="00805712">
              <w:rPr>
                <w:rFonts w:eastAsia="Calibri"/>
                <w:sz w:val="20"/>
                <w:lang w:val="fr-CA"/>
              </w:rPr>
              <w:t>? — Le juge de première instance a</w:t>
            </w:r>
            <w:r w:rsidRPr="00805712">
              <w:rPr>
                <w:rFonts w:eastAsia="Calibri"/>
                <w:sz w:val="20"/>
                <w:lang w:val="fr-CA"/>
              </w:rPr>
              <w:noBreakHyphen/>
              <w:t>t</w:t>
            </w:r>
            <w:r w:rsidRPr="00805712">
              <w:rPr>
                <w:rFonts w:eastAsia="Calibri"/>
                <w:sz w:val="20"/>
                <w:lang w:val="fr-CA"/>
              </w:rPr>
              <w:noBreakHyphen/>
              <w:t xml:space="preserve">il observé les principes de justice naturelle et d’équité procédurale? — </w:t>
            </w:r>
            <w:r w:rsidRPr="00805712">
              <w:rPr>
                <w:rFonts w:eastAsia="Calibri"/>
                <w:i/>
                <w:sz w:val="20"/>
                <w:lang w:val="fr-CA"/>
              </w:rPr>
              <w:t>Access to Information and Protection of Privacy Act</w:t>
            </w:r>
            <w:r w:rsidRPr="00805712">
              <w:rPr>
                <w:rFonts w:eastAsia="Calibri"/>
                <w:sz w:val="20"/>
                <w:lang w:val="fr-CA"/>
              </w:rPr>
              <w:t>, S.N.L. 2002, ch. </w:t>
            </w:r>
            <w:r w:rsidRPr="00805712">
              <w:rPr>
                <w:rFonts w:eastAsia="Calibri"/>
                <w:sz w:val="20"/>
              </w:rPr>
              <w:t>A</w:t>
            </w:r>
            <w:r w:rsidRPr="00805712">
              <w:rPr>
                <w:rFonts w:eastAsia="Calibri"/>
                <w:sz w:val="20"/>
              </w:rPr>
              <w:noBreakHyphen/>
              <w:t>1.1.</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lang w:val="fr-CA"/>
              </w:rPr>
            </w:pPr>
            <w:r w:rsidRPr="00805712">
              <w:rPr>
                <w:rFonts w:eastAsia="Calibri"/>
                <w:sz w:val="20"/>
              </w:rPr>
              <w:t>Anton Oleynik a, en vertu de l’</w:t>
            </w:r>
            <w:r w:rsidRPr="00805712">
              <w:rPr>
                <w:rFonts w:eastAsia="Calibri"/>
                <w:i/>
                <w:sz w:val="20"/>
              </w:rPr>
              <w:t>Access to Information and Protection of Privacy Act</w:t>
            </w:r>
            <w:r w:rsidRPr="00805712">
              <w:rPr>
                <w:rFonts w:eastAsia="Calibri"/>
                <w:sz w:val="20"/>
              </w:rPr>
              <w:t>, S.N.L. 2002, ch. </w:t>
            </w:r>
            <w:r w:rsidRPr="00805712">
              <w:rPr>
                <w:rFonts w:eastAsia="Calibri"/>
                <w:sz w:val="20"/>
                <w:lang w:val="fr-CA"/>
              </w:rPr>
              <w:t>A</w:t>
            </w:r>
            <w:r w:rsidRPr="00805712">
              <w:rPr>
                <w:rFonts w:eastAsia="Calibri"/>
                <w:sz w:val="20"/>
                <w:lang w:val="fr-CA"/>
              </w:rPr>
              <w:noBreakHyphen/>
              <w:t>1.1, réclamé l’accès aux dossiers de courriels de son employeur, la Memorial University of Newfoundland, au motif qu’il croyait que les courriels en question avaient pu être supprimés de façon irrégulière du système informatisé de l’université. Insatisfait de la réponse de l’université, il a demandé au Commissaire, en vertu de la loi, d’examiner la réponse de l’université ainsi que la façon dont l’université avait procédé à la recherche de documents en réponse à sa demande d’accès. Une enquête a été ouverte, mais le rapport n’a pas été déposé dans le délai prévu par la loi. M. Oleynik a alors introduit une instance devant la Section de première instance de la Cour suprême de Terre</w:t>
            </w:r>
            <w:r w:rsidRPr="00805712">
              <w:rPr>
                <w:rFonts w:eastAsia="Calibri"/>
                <w:sz w:val="20"/>
                <w:lang w:val="fr-CA"/>
              </w:rPr>
              <w:noBreakHyphen/>
              <w:t>Neuve</w:t>
            </w:r>
            <w:r w:rsidRPr="00805712">
              <w:rPr>
                <w:rFonts w:eastAsia="Calibri"/>
                <w:sz w:val="20"/>
                <w:lang w:val="fr-CA"/>
              </w:rPr>
              <w:noBreakHyphen/>
              <w:t>et</w:t>
            </w:r>
            <w:r w:rsidRPr="00805712">
              <w:rPr>
                <w:rFonts w:eastAsia="Calibri"/>
                <w:sz w:val="20"/>
                <w:lang w:val="fr-CA"/>
              </w:rPr>
              <w:noBreakHyphen/>
              <w:t xml:space="preserve">Labrador dans laquelle il a demandé un bref de </w:t>
            </w:r>
            <w:r w:rsidRPr="00805712">
              <w:rPr>
                <w:rFonts w:eastAsia="Calibri"/>
                <w:i/>
                <w:sz w:val="20"/>
                <w:lang w:val="fr-CA"/>
              </w:rPr>
              <w:t xml:space="preserve">mandamus </w:t>
            </w:r>
            <w:r w:rsidRPr="00805712">
              <w:rPr>
                <w:rFonts w:eastAsia="Calibri"/>
                <w:sz w:val="20"/>
                <w:lang w:val="fr-CA"/>
              </w:rPr>
              <w:t>enjoignant au Commissaire de déposer son rapport comme la loi l’obligeait à le faire. Après que le Commissaire eut déposé son rapport avant l’examen de la demande, M. Oleynik a demandé l’annulation du rapport au motif que le Commissaire avait commis une erreur en concluant, dans son rapport, que l’université avait effectué des recherches raisonnables pour retracer les courriels qui auraient été supprimés. Il affirmait également que le rapport comportait des lacunes suffisamment graves pour ne pas être considéré comme un rapport qui satisfaisait aux obligations que la Loi imposait au Commissaire en matière de présentation de rapports.</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r w:rsidRPr="00805712">
              <w:rPr>
                <w:rFonts w:eastAsia="Calibri"/>
                <w:sz w:val="20"/>
                <w:lang w:val="fr-CA"/>
              </w:rPr>
              <w:t xml:space="preserve">Le juge de première instance a rejeté la requête par laquelle le demandeur sollicitait un bref de </w:t>
            </w:r>
            <w:r w:rsidRPr="00805712">
              <w:rPr>
                <w:rFonts w:eastAsia="Calibri"/>
                <w:i/>
                <w:sz w:val="20"/>
                <w:lang w:val="fr-CA"/>
              </w:rPr>
              <w:t>mandamus</w:t>
            </w:r>
            <w:r w:rsidRPr="00805712">
              <w:rPr>
                <w:rFonts w:eastAsia="Calibri"/>
                <w:sz w:val="20"/>
                <w:lang w:val="fr-CA"/>
              </w:rPr>
              <w:t xml:space="preserve"> et, à titre subsidiaire, un bref de la nature d’un</w:t>
            </w:r>
            <w:r w:rsidRPr="00805712">
              <w:rPr>
                <w:rFonts w:eastAsia="Calibri"/>
                <w:i/>
                <w:sz w:val="20"/>
                <w:lang w:val="fr-CA"/>
              </w:rPr>
              <w:t xml:space="preserve"> certiorari</w:t>
            </w:r>
            <w:r w:rsidRPr="00805712">
              <w:rPr>
                <w:rFonts w:eastAsia="Calibri"/>
                <w:sz w:val="20"/>
                <w:lang w:val="fr-CA"/>
              </w:rPr>
              <w:t>.</w:t>
            </w:r>
            <w:r w:rsidRPr="00805712">
              <w:rPr>
                <w:rFonts w:eastAsia="Calibri"/>
                <w:i/>
                <w:sz w:val="20"/>
                <w:lang w:val="fr-CA"/>
              </w:rPr>
              <w:t xml:space="preserve"> </w:t>
            </w:r>
            <w:r w:rsidRPr="00805712">
              <w:rPr>
                <w:rFonts w:eastAsia="Calibri"/>
                <w:sz w:val="20"/>
                <w:lang w:val="fr-CA"/>
              </w:rPr>
              <w:t>La Cour d’appel a rejeté l’appel du demandeur au motif qu’il aurait dû suivre la procédure d’appel prévue à l’art. 60 de la Loi au lieu d’introduire une demande de contrôle judiciaire.</w:t>
            </w:r>
          </w:p>
        </w:tc>
      </w:tr>
      <w:tr w:rsidR="006D0946" w:rsidRPr="00C55FDA" w:rsidTr="00AE0F15">
        <w:tc>
          <w:tcPr>
            <w:tcW w:w="5000" w:type="pct"/>
            <w:gridSpan w:val="3"/>
          </w:tcPr>
          <w:p w:rsidR="006D0946" w:rsidRPr="00805712" w:rsidRDefault="006D0946" w:rsidP="00AE0F15">
            <w:pPr>
              <w:jc w:val="both"/>
              <w:rPr>
                <w:rFonts w:eastAsia="Calibri"/>
                <w:sz w:val="20"/>
                <w:lang w:val="fr-CA"/>
              </w:rPr>
            </w:pPr>
          </w:p>
        </w:tc>
      </w:tr>
      <w:tr w:rsidR="006D0946" w:rsidRPr="00C55FDA" w:rsidTr="00AE0F15">
        <w:tc>
          <w:tcPr>
            <w:tcW w:w="2427" w:type="pct"/>
          </w:tcPr>
          <w:p w:rsidR="006D0946" w:rsidRPr="00805712" w:rsidRDefault="006D0946" w:rsidP="00AE0F15">
            <w:pPr>
              <w:jc w:val="both"/>
              <w:rPr>
                <w:rFonts w:eastAsia="Calibri"/>
                <w:sz w:val="20"/>
                <w:lang w:val="fr-CA"/>
              </w:rPr>
            </w:pPr>
            <w:r w:rsidRPr="00805712">
              <w:rPr>
                <w:rFonts w:eastAsia="Calibri"/>
                <w:sz w:val="20"/>
                <w:lang w:val="fr-CA"/>
              </w:rPr>
              <w:t>1</w:t>
            </w:r>
            <w:r w:rsidRPr="00805712">
              <w:rPr>
                <w:rFonts w:eastAsia="Calibri"/>
                <w:sz w:val="20"/>
                <w:vertAlign w:val="superscript"/>
                <w:lang w:val="fr-CA"/>
              </w:rPr>
              <w:t>er</w:t>
            </w:r>
            <w:r w:rsidRPr="00805712">
              <w:rPr>
                <w:rFonts w:eastAsia="Calibri"/>
                <w:sz w:val="20"/>
                <w:lang w:val="fr-CA"/>
              </w:rPr>
              <w:t> mars 2011</w:t>
            </w:r>
          </w:p>
          <w:p w:rsidR="006D0946" w:rsidRPr="00805712" w:rsidRDefault="006D0946" w:rsidP="00AE0F15">
            <w:pPr>
              <w:jc w:val="both"/>
              <w:rPr>
                <w:rFonts w:eastAsia="Calibri"/>
                <w:sz w:val="20"/>
                <w:lang w:val="fr-CA"/>
              </w:rPr>
            </w:pPr>
            <w:r w:rsidRPr="00805712">
              <w:rPr>
                <w:rFonts w:eastAsia="Calibri"/>
                <w:sz w:val="20"/>
                <w:lang w:val="fr-CA"/>
              </w:rPr>
              <w:t>Section de première instance de la Cour suprême de Terre</w:t>
            </w:r>
            <w:r w:rsidRPr="00805712">
              <w:rPr>
                <w:rFonts w:eastAsia="Calibri"/>
                <w:sz w:val="20"/>
                <w:lang w:val="fr-CA"/>
              </w:rPr>
              <w:noBreakHyphen/>
              <w:t>Neuve</w:t>
            </w:r>
            <w:r w:rsidRPr="00805712">
              <w:rPr>
                <w:rFonts w:eastAsia="Calibri"/>
                <w:sz w:val="20"/>
                <w:lang w:val="fr-CA"/>
              </w:rPr>
              <w:noBreakHyphen/>
              <w:t>et</w:t>
            </w:r>
            <w:r w:rsidRPr="00805712">
              <w:rPr>
                <w:rFonts w:eastAsia="Calibri"/>
                <w:sz w:val="20"/>
                <w:lang w:val="fr-CA"/>
              </w:rPr>
              <w:noBreakHyphen/>
              <w:t>Labrador</w:t>
            </w:r>
          </w:p>
          <w:p w:rsidR="006D0946" w:rsidRPr="00805712" w:rsidRDefault="006D0946" w:rsidP="00AE0F15">
            <w:pPr>
              <w:jc w:val="both"/>
              <w:rPr>
                <w:rFonts w:eastAsia="Calibri"/>
                <w:sz w:val="20"/>
                <w:lang w:val="fr-CA"/>
              </w:rPr>
            </w:pPr>
            <w:r w:rsidRPr="00805712">
              <w:rPr>
                <w:rFonts w:eastAsia="Calibri"/>
                <w:sz w:val="20"/>
                <w:lang w:val="fr-CA"/>
              </w:rPr>
              <w:t>(le juge Fry)</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de contrôle judiciaire du demandeur rejetée.</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p>
        </w:tc>
      </w:tr>
      <w:tr w:rsidR="006D0946" w:rsidRPr="00805712" w:rsidTr="00AE0F15">
        <w:trPr>
          <w:trHeight w:val="833"/>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28 février 2012</w:t>
            </w:r>
          </w:p>
          <w:p w:rsidR="006D0946" w:rsidRPr="00805712" w:rsidRDefault="006D0946" w:rsidP="00AE0F15">
            <w:pPr>
              <w:jc w:val="both"/>
              <w:rPr>
                <w:rFonts w:eastAsia="Calibri"/>
                <w:sz w:val="20"/>
                <w:lang w:val="fr-CA"/>
              </w:rPr>
            </w:pPr>
            <w:r w:rsidRPr="00805712">
              <w:rPr>
                <w:rFonts w:eastAsia="Calibri"/>
                <w:sz w:val="20"/>
                <w:lang w:val="fr-CA"/>
              </w:rPr>
              <w:t>Cour d’appel de la Cour suprême de Terre</w:t>
            </w:r>
            <w:r w:rsidRPr="00805712">
              <w:rPr>
                <w:rFonts w:eastAsia="Calibri"/>
                <w:sz w:val="20"/>
                <w:lang w:val="fr-CA"/>
              </w:rPr>
              <w:noBreakHyphen/>
              <w:t>Neuve</w:t>
            </w:r>
            <w:r w:rsidRPr="00805712">
              <w:rPr>
                <w:rFonts w:eastAsia="Calibri"/>
                <w:sz w:val="20"/>
                <w:lang w:val="fr-CA"/>
              </w:rPr>
              <w:noBreakHyphen/>
              <w:t>et</w:t>
            </w:r>
            <w:r w:rsidRPr="00805712">
              <w:rPr>
                <w:rFonts w:eastAsia="Calibri"/>
                <w:sz w:val="20"/>
                <w:lang w:val="fr-CA"/>
              </w:rPr>
              <w:noBreakHyphen/>
              <w:t>Labrador</w:t>
            </w:r>
          </w:p>
          <w:p w:rsidR="006D0946" w:rsidRPr="00805712" w:rsidRDefault="006D0946" w:rsidP="00AE0F15">
            <w:pPr>
              <w:jc w:val="both"/>
              <w:rPr>
                <w:rFonts w:eastAsia="Calibri"/>
                <w:sz w:val="20"/>
                <w:lang w:val="fr-CA"/>
              </w:rPr>
            </w:pPr>
            <w:r w:rsidRPr="00805712">
              <w:rPr>
                <w:rFonts w:eastAsia="Calibri"/>
                <w:sz w:val="20"/>
                <w:lang w:val="fr-CA"/>
              </w:rPr>
              <w:t>(les juges Rowe, Mercer et Harrington)</w:t>
            </w:r>
          </w:p>
          <w:p w:rsidR="006D0946" w:rsidRPr="00805712" w:rsidRDefault="006D0946" w:rsidP="00AE0F15">
            <w:pPr>
              <w:jc w:val="both"/>
              <w:rPr>
                <w:rFonts w:eastAsia="Calibri"/>
                <w:sz w:val="20"/>
                <w:lang w:val="fr-CA"/>
              </w:rPr>
            </w:pPr>
          </w:p>
        </w:tc>
        <w:tc>
          <w:tcPr>
            <w:tcW w:w="243" w:type="pct"/>
            <w:vMerge w:val="restar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 xml:space="preserve">Appel du demandeur rejeté. </w:t>
            </w:r>
          </w:p>
          <w:p w:rsidR="006D0946" w:rsidRPr="00805712" w:rsidRDefault="006D0946" w:rsidP="00AE0F15">
            <w:pPr>
              <w:jc w:val="both"/>
              <w:rPr>
                <w:rFonts w:eastAsia="Calibri"/>
                <w:sz w:val="20"/>
                <w:lang w:val="fr-CA"/>
              </w:rPr>
            </w:pPr>
          </w:p>
        </w:tc>
      </w:tr>
      <w:tr w:rsidR="006D0946" w:rsidRPr="00805712" w:rsidTr="00AE0F15">
        <w:trPr>
          <w:trHeight w:val="20"/>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24 avril 2012</w:t>
            </w:r>
          </w:p>
          <w:p w:rsidR="006D0946" w:rsidRPr="00805712" w:rsidRDefault="006D0946" w:rsidP="00AE0F15">
            <w:pPr>
              <w:jc w:val="both"/>
              <w:rPr>
                <w:rFonts w:eastAsia="Calibri"/>
                <w:sz w:val="20"/>
                <w:lang w:val="fr-CA"/>
              </w:rPr>
            </w:pPr>
            <w:r w:rsidRPr="00805712">
              <w:rPr>
                <w:rFonts w:eastAsia="Calibri"/>
                <w:sz w:val="20"/>
                <w:lang w:val="fr-CA"/>
              </w:rPr>
              <w:t>Cour suprême du Canada</w:t>
            </w:r>
          </w:p>
        </w:tc>
        <w:tc>
          <w:tcPr>
            <w:tcW w:w="243" w:type="pct"/>
            <w:vMerge/>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d’autorisation d’appel.</w:t>
            </w: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7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158" w:rsidRPr="00C01369" w:rsidTr="0000002A">
        <w:trPr>
          <w:cantSplit/>
        </w:trPr>
        <w:tc>
          <w:tcPr>
            <w:tcW w:w="1458" w:type="dxa"/>
          </w:tcPr>
          <w:p w:rsidR="00AC6158" w:rsidRPr="00C01369" w:rsidRDefault="00AC6158" w:rsidP="0000002A">
            <w:pPr>
              <w:rPr>
                <w:sz w:val="20"/>
                <w:szCs w:val="20"/>
              </w:rPr>
            </w:pPr>
            <w:r w:rsidRPr="00C01369">
              <w:rPr>
                <w:rStyle w:val="SCCFileNumberChar"/>
                <w:sz w:val="20"/>
                <w:szCs w:val="20"/>
              </w:rPr>
              <w:t>34792</w:t>
            </w:r>
          </w:p>
          <w:p w:rsidR="00AC6158" w:rsidRPr="00C01369" w:rsidRDefault="00AC6158" w:rsidP="0000002A">
            <w:pPr>
              <w:rPr>
                <w:b/>
                <w:sz w:val="20"/>
                <w:szCs w:val="20"/>
                <w:lang w:val="fr-CA"/>
              </w:rPr>
            </w:pPr>
          </w:p>
        </w:tc>
        <w:tc>
          <w:tcPr>
            <w:tcW w:w="8118" w:type="dxa"/>
          </w:tcPr>
          <w:p w:rsidR="00AC6158" w:rsidRPr="00C01369" w:rsidRDefault="00AC6158" w:rsidP="00AC6158">
            <w:pPr>
              <w:jc w:val="both"/>
              <w:rPr>
                <w:sz w:val="20"/>
                <w:szCs w:val="20"/>
              </w:rPr>
            </w:pPr>
            <w:r w:rsidRPr="00AC6158">
              <w:rPr>
                <w:rStyle w:val="SCCLsocChar"/>
                <w:sz w:val="20"/>
                <w:szCs w:val="20"/>
                <w:lang w:val="en-CA"/>
              </w:rPr>
              <w:t>1183882 Alberta Ltd. operating as Sok's Contracting v. Valin Industrial Mill Installations Ltd.</w:t>
            </w:r>
            <w:r w:rsidRPr="00C01369">
              <w:rPr>
                <w:sz w:val="20"/>
                <w:szCs w:val="20"/>
              </w:rPr>
              <w:t xml:space="preserve"> (Alta.) (Civil) (By Leave)</w:t>
            </w:r>
          </w:p>
          <w:p w:rsidR="00AC6158" w:rsidRPr="00C01369" w:rsidRDefault="00AC6158" w:rsidP="0000002A">
            <w:pPr>
              <w:rPr>
                <w:sz w:val="20"/>
                <w:szCs w:val="20"/>
              </w:rPr>
            </w:pPr>
          </w:p>
        </w:tc>
      </w:tr>
      <w:tr w:rsidR="00AC6158" w:rsidRPr="00C01369" w:rsidTr="0000002A">
        <w:trPr>
          <w:cantSplit/>
        </w:trPr>
        <w:tc>
          <w:tcPr>
            <w:tcW w:w="1458" w:type="dxa"/>
          </w:tcPr>
          <w:p w:rsidR="00AC6158" w:rsidRPr="00C01369" w:rsidRDefault="00AC6158" w:rsidP="0000002A">
            <w:pPr>
              <w:rPr>
                <w:sz w:val="20"/>
                <w:szCs w:val="20"/>
              </w:rPr>
            </w:pPr>
            <w:r w:rsidRPr="00C01369">
              <w:rPr>
                <w:sz w:val="20"/>
                <w:szCs w:val="20"/>
              </w:rPr>
              <w:t>Coram :</w:t>
            </w:r>
          </w:p>
        </w:tc>
        <w:tc>
          <w:tcPr>
            <w:tcW w:w="8118" w:type="dxa"/>
          </w:tcPr>
          <w:p w:rsidR="00AC6158" w:rsidRPr="00C01369" w:rsidRDefault="00AC6158" w:rsidP="0000002A">
            <w:pPr>
              <w:rPr>
                <w:sz w:val="20"/>
                <w:szCs w:val="20"/>
              </w:rPr>
            </w:pPr>
            <w:r w:rsidRPr="00AC6158">
              <w:rPr>
                <w:rStyle w:val="SCCCoramChar"/>
                <w:sz w:val="20"/>
                <w:szCs w:val="20"/>
                <w:lang w:val="en-CA"/>
              </w:rPr>
              <w:t>McLachlin C.J. and Rothstein and Moldaver JJ.</w:t>
            </w:r>
          </w:p>
          <w:p w:rsidR="00AC6158" w:rsidRPr="00C01369" w:rsidRDefault="00AC6158" w:rsidP="0000002A">
            <w:pPr>
              <w:rPr>
                <w:sz w:val="20"/>
                <w:szCs w:val="20"/>
                <w:u w:val="single"/>
              </w:rPr>
            </w:pPr>
          </w:p>
        </w:tc>
      </w:tr>
      <w:tr w:rsidR="00AC6158" w:rsidRPr="00C55FDA" w:rsidTr="0000002A">
        <w:trPr>
          <w:cantSplit/>
        </w:trPr>
        <w:tc>
          <w:tcPr>
            <w:tcW w:w="9576" w:type="dxa"/>
            <w:gridSpan w:val="2"/>
          </w:tcPr>
          <w:p w:rsidR="00AC6158" w:rsidRPr="00C01369" w:rsidRDefault="00AC6158" w:rsidP="0000002A">
            <w:pPr>
              <w:pStyle w:val="SCCShortJudgment"/>
              <w:rPr>
                <w:szCs w:val="20"/>
              </w:rPr>
            </w:pPr>
            <w:r w:rsidRPr="00C01369">
              <w:rPr>
                <w:szCs w:val="20"/>
              </w:rPr>
              <w:t>The application for leave to appeal from the judgment of the Court of Appeal of Alberta (Edmonton), Number 1103-0242-AC, 2012 ABCA 62, dated March 2, 2012, is dismissed with costs.</w:t>
            </w:r>
          </w:p>
          <w:p w:rsidR="00AC6158" w:rsidRPr="00C01369" w:rsidRDefault="00AC6158" w:rsidP="0000002A">
            <w:pPr>
              <w:pStyle w:val="SCCShortJudgment"/>
              <w:ind w:firstLine="0"/>
              <w:rPr>
                <w:szCs w:val="20"/>
              </w:rPr>
            </w:pPr>
          </w:p>
          <w:p w:rsidR="00AC6158" w:rsidRPr="00C01369" w:rsidRDefault="00AC6158" w:rsidP="0000002A">
            <w:pPr>
              <w:pStyle w:val="SCCShortJudgment"/>
              <w:rPr>
                <w:szCs w:val="20"/>
                <w:lang w:val="fr-CA"/>
              </w:rPr>
            </w:pPr>
            <w:r w:rsidRPr="00C01369">
              <w:rPr>
                <w:szCs w:val="20"/>
                <w:lang w:val="fr-CA"/>
              </w:rPr>
              <w:t>La demande d’autorisation d’appel de l’arrêt de la Cour d’appel de l’Alberta (Edmonton), numéro 1103-0242-AC, 2012 ABCA 62, daté du 2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 xml:space="preserve">Commercial law – Commercial Lease – Option to purchase </w:t>
            </w:r>
            <w:r w:rsidRPr="00805712">
              <w:rPr>
                <w:rFonts w:eastAsia="Calibri"/>
                <w:sz w:val="20"/>
              </w:rPr>
              <w:noBreakHyphen/>
              <w:t xml:space="preserve"> Bankruptcy and Insolvency – Interpretation of a commercial agreement, having regard to the anti</w:t>
            </w:r>
            <w:r w:rsidRPr="00805712">
              <w:rPr>
                <w:rFonts w:eastAsia="Calibri"/>
                <w:sz w:val="20"/>
              </w:rPr>
              <w:noBreakHyphen/>
              <w:t>deprivation law – Whether the statutory anti</w:t>
            </w:r>
            <w:r w:rsidRPr="00805712">
              <w:rPr>
                <w:rFonts w:eastAsia="Calibri"/>
                <w:sz w:val="20"/>
              </w:rPr>
              <w:noBreakHyphen/>
              <w:t xml:space="preserve">deprivation principle is good law in Canada – Proper interpretation of a demand and notice of default where the party making the demand, </w:t>
            </w:r>
            <w:r w:rsidRPr="00805712">
              <w:rPr>
                <w:rFonts w:eastAsia="Calibri"/>
                <w:sz w:val="20"/>
              </w:rPr>
              <w:lastRenderedPageBreak/>
              <w:t xml:space="preserve">demands an impossibility – </w:t>
            </w:r>
            <w:r w:rsidRPr="00805712">
              <w:rPr>
                <w:rFonts w:eastAsia="Calibri"/>
                <w:i/>
                <w:sz w:val="20"/>
              </w:rPr>
              <w:t>Bankruptcy and Insolvency Act</w:t>
            </w:r>
            <w:r w:rsidRPr="00805712">
              <w:rPr>
                <w:rFonts w:eastAsia="Calibri"/>
                <w:sz w:val="20"/>
              </w:rPr>
              <w:t xml:space="preserve"> RSC 1985, c. B</w:t>
            </w:r>
            <w:r w:rsidRPr="00805712">
              <w:rPr>
                <w:rFonts w:eastAsia="Calibri"/>
                <w:sz w:val="20"/>
              </w:rPr>
              <w:noBreakHyphen/>
              <w:t>3, s. 65 – Whether there are issues of public importance raised.</w:t>
            </w:r>
          </w:p>
        </w:tc>
      </w:tr>
      <w:tr w:rsidR="006D0946" w:rsidRPr="00805712" w:rsidTr="00AE0F15">
        <w:tc>
          <w:tcPr>
            <w:tcW w:w="5000" w:type="pct"/>
            <w:gridSpan w:val="3"/>
          </w:tcPr>
          <w:p w:rsidR="006D0946" w:rsidRPr="00805712" w:rsidRDefault="006D0946" w:rsidP="00AE0F15">
            <w:pPr>
              <w:jc w:val="both"/>
              <w:rPr>
                <w:rFonts w:eastAsia="Calibri"/>
                <w:sz w:val="20"/>
              </w:rPr>
            </w:pPr>
          </w:p>
        </w:tc>
      </w:tr>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 xml:space="preserve">The parties entered into a lease.  The lease contained an option to purchase.  The applicant tried to exercise the option to purchase, but the respondent took the position that the applicant was in default and was not entitled to exercise the option.  The defaults that were relied on were the failure to repay last month’s rent due under the lease extension and the fact that the applicant filed a Notice of Intention to Make a Proposal (NOI) under the provisions of the </w:t>
            </w:r>
            <w:r w:rsidRPr="00805712">
              <w:rPr>
                <w:rFonts w:eastAsia="Calibri"/>
                <w:i/>
                <w:sz w:val="20"/>
              </w:rPr>
              <w:t>Bankruptcy and Insolvency Act</w:t>
            </w:r>
            <w:r w:rsidRPr="00805712">
              <w:rPr>
                <w:rFonts w:eastAsia="Calibri"/>
                <w:sz w:val="20"/>
              </w:rPr>
              <w:t>, RSC 1985, c. B</w:t>
            </w:r>
            <w:r w:rsidRPr="00805712">
              <w:rPr>
                <w:rFonts w:eastAsia="Calibri"/>
                <w:sz w:val="20"/>
              </w:rPr>
              <w:noBreakHyphen/>
              <w:t>3. The trial judge held that the applicant was not entitled to exercise the option due to its breach for late payment of rent.  In the alternative, the trial judge held that the applicant was also in breach of the clause concerning an application for relief under the provisions of any statute concerning bankrupt or insolvent debtors and that that clause was not contrary to public policy.  The trial judge also held that the applicant was not entitled to relief from forfeiture.  A majority of the Court of Appeal dismissed the appeal.</w:t>
            </w: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July 7, 2011</w:t>
            </w:r>
          </w:p>
          <w:p w:rsidR="006D0946" w:rsidRPr="00805712" w:rsidRDefault="006D0946" w:rsidP="00AE0F15">
            <w:pPr>
              <w:jc w:val="both"/>
              <w:rPr>
                <w:rFonts w:eastAsia="Calibri"/>
                <w:sz w:val="20"/>
              </w:rPr>
            </w:pPr>
            <w:r w:rsidRPr="00805712">
              <w:rPr>
                <w:rFonts w:eastAsia="Calibri"/>
                <w:sz w:val="20"/>
              </w:rPr>
              <w:t>Court of Queen’s Bench of Alberta</w:t>
            </w:r>
          </w:p>
          <w:p w:rsidR="006D0946" w:rsidRPr="00805712" w:rsidRDefault="006D0946" w:rsidP="00AE0F15">
            <w:pPr>
              <w:jc w:val="both"/>
              <w:rPr>
                <w:rFonts w:eastAsia="Calibri"/>
                <w:sz w:val="20"/>
              </w:rPr>
            </w:pPr>
            <w:r w:rsidRPr="00805712">
              <w:rPr>
                <w:rFonts w:eastAsia="Calibri"/>
                <w:sz w:val="20"/>
              </w:rPr>
              <w:t>(Topolniski J.)</w:t>
            </w:r>
          </w:p>
          <w:p w:rsidR="006D0946" w:rsidRPr="00805712" w:rsidRDefault="006D0946" w:rsidP="00AE0F15">
            <w:pPr>
              <w:jc w:val="both"/>
              <w:rPr>
                <w:rFonts w:eastAsia="Calibri"/>
                <w:sz w:val="20"/>
              </w:rPr>
            </w:pPr>
            <w:r w:rsidRPr="00805712">
              <w:rPr>
                <w:rFonts w:eastAsia="Calibri"/>
                <w:sz w:val="20"/>
              </w:rPr>
              <w:t>2011 ABQB  440</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rPr>
                <w:rFonts w:eastAsia="Calibri"/>
                <w:sz w:val="20"/>
              </w:rPr>
            </w:pPr>
            <w:r w:rsidRPr="00805712">
              <w:rPr>
                <w:rFonts w:eastAsia="Calibri"/>
                <w:sz w:val="20"/>
              </w:rPr>
              <w:t>Applicant’s application dismissed; respondent’s cross</w:t>
            </w:r>
            <w:r w:rsidRPr="00805712">
              <w:rPr>
                <w:rFonts w:eastAsia="Calibri"/>
                <w:sz w:val="20"/>
              </w:rPr>
              <w:noBreakHyphen/>
              <w:t xml:space="preserve">application allowed </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March 2, 2012</w:t>
            </w:r>
          </w:p>
          <w:p w:rsidR="006D0946" w:rsidRPr="00805712" w:rsidRDefault="006D0946" w:rsidP="00AE0F15">
            <w:pPr>
              <w:jc w:val="both"/>
              <w:rPr>
                <w:rFonts w:eastAsia="Calibri"/>
                <w:sz w:val="20"/>
              </w:rPr>
            </w:pPr>
            <w:r w:rsidRPr="00805712">
              <w:rPr>
                <w:rFonts w:eastAsia="Calibri"/>
                <w:sz w:val="20"/>
              </w:rPr>
              <w:t>Court of Appeal of Alberta (Edmonton)</w:t>
            </w:r>
          </w:p>
          <w:p w:rsidR="006D0946" w:rsidRPr="00805712" w:rsidRDefault="006D0946" w:rsidP="00AE0F15">
            <w:pPr>
              <w:jc w:val="both"/>
              <w:rPr>
                <w:rFonts w:eastAsia="Calibri"/>
                <w:sz w:val="20"/>
              </w:rPr>
            </w:pPr>
            <w:r w:rsidRPr="00805712">
              <w:rPr>
                <w:rFonts w:eastAsia="Calibri"/>
                <w:sz w:val="20"/>
              </w:rPr>
              <w:t>(Berger and Slatter JJ.A, McDonald J.A. (dissenting))</w:t>
            </w:r>
          </w:p>
          <w:p w:rsidR="006D0946" w:rsidRPr="00805712" w:rsidRDefault="006D0946" w:rsidP="00AE0F15">
            <w:pPr>
              <w:jc w:val="both"/>
              <w:rPr>
                <w:rFonts w:eastAsia="Calibri"/>
                <w:sz w:val="20"/>
              </w:rPr>
            </w:pPr>
            <w:r w:rsidRPr="00805712">
              <w:rPr>
                <w:rFonts w:eastAsia="Calibri"/>
                <w:sz w:val="20"/>
              </w:rPr>
              <w:t>2012 ABCA 62</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Applicant’s appeal dismissed</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April 25, 2012</w:t>
            </w:r>
          </w:p>
          <w:p w:rsidR="006D0946" w:rsidRPr="00805712" w:rsidRDefault="006D0946" w:rsidP="00AE0F15">
            <w:pPr>
              <w:jc w:val="both"/>
              <w:rPr>
                <w:rFonts w:eastAsia="Calibri"/>
                <w:sz w:val="20"/>
              </w:rPr>
            </w:pPr>
            <w:r w:rsidRPr="00805712">
              <w:rPr>
                <w:rFonts w:eastAsia="Calibri"/>
                <w:sz w:val="20"/>
              </w:rPr>
              <w:t>Supreme Court of Canada</w:t>
            </w: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Application for leave to appeal filed</w:t>
            </w:r>
          </w:p>
          <w:p w:rsidR="006D0946" w:rsidRPr="00805712" w:rsidRDefault="006D094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8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C55FDA" w:rsidTr="00AE0F15">
        <w:tc>
          <w:tcPr>
            <w:tcW w:w="5000" w:type="pct"/>
            <w:gridSpan w:val="3"/>
          </w:tcPr>
          <w:p w:rsidR="006D0946" w:rsidRPr="00805712" w:rsidRDefault="006D0946" w:rsidP="00AE0F15">
            <w:pPr>
              <w:jc w:val="both"/>
              <w:rPr>
                <w:rFonts w:eastAsia="Calibri"/>
                <w:sz w:val="20"/>
                <w:lang w:val="fr-CA"/>
              </w:rPr>
            </w:pPr>
            <w:r w:rsidRPr="00805712">
              <w:rPr>
                <w:rFonts w:eastAsia="Calibri"/>
                <w:sz w:val="20"/>
                <w:lang w:val="fr-CA"/>
              </w:rPr>
              <w:t>Droit commercial – Bail commercial – Option d’achat – Faillite et insolvabilité – Interprétation d’un contrat commercial en ce qui a trait au principe de non</w:t>
            </w:r>
            <w:r w:rsidRPr="00805712">
              <w:rPr>
                <w:rFonts w:eastAsia="Calibri"/>
                <w:sz w:val="20"/>
                <w:lang w:val="fr-CA"/>
              </w:rPr>
              <w:noBreakHyphen/>
              <w:t>appauvrissement – Le principe légal du non</w:t>
            </w:r>
            <w:r w:rsidRPr="00805712">
              <w:rPr>
                <w:rFonts w:eastAsia="Calibri"/>
                <w:sz w:val="20"/>
                <w:lang w:val="fr-CA"/>
              </w:rPr>
              <w:noBreakHyphen/>
              <w:t>appauvrissement est</w:t>
            </w:r>
            <w:r w:rsidRPr="00805712">
              <w:rPr>
                <w:rFonts w:eastAsia="Calibri"/>
                <w:sz w:val="20"/>
                <w:lang w:val="fr-CA"/>
              </w:rPr>
              <w:noBreakHyphen/>
              <w:t>il fondé en droit canadien? – Interprétation qu’il convient de donner à une demande formelle et mise en demeure lorsqu’il y a impossibilité de se conformer à la mesure exigée aux termes de celle</w:t>
            </w:r>
            <w:r w:rsidRPr="00805712">
              <w:rPr>
                <w:rFonts w:eastAsia="Calibri"/>
                <w:sz w:val="20"/>
                <w:lang w:val="fr-CA"/>
              </w:rPr>
              <w:noBreakHyphen/>
              <w:t xml:space="preserve">ci – </w:t>
            </w:r>
            <w:r w:rsidRPr="00805712">
              <w:rPr>
                <w:rFonts w:eastAsia="Calibri"/>
                <w:i/>
                <w:sz w:val="20"/>
                <w:lang w:val="fr-CA"/>
              </w:rPr>
              <w:t>Loi sur la faillite et l'insolvabilité</w:t>
            </w:r>
            <w:r w:rsidRPr="00805712">
              <w:rPr>
                <w:rFonts w:eastAsia="Calibri"/>
                <w:sz w:val="20"/>
                <w:lang w:val="fr-CA"/>
              </w:rPr>
              <w:t>, L.R.C. 1985, ch. B</w:t>
            </w:r>
            <w:r w:rsidRPr="00805712">
              <w:rPr>
                <w:rFonts w:eastAsia="Calibri"/>
                <w:sz w:val="20"/>
                <w:lang w:val="fr-CA"/>
              </w:rPr>
              <w:noBreakHyphen/>
              <w:t>3, art. 65 – Des questions d’importance pour le public sont</w:t>
            </w:r>
            <w:r w:rsidRPr="00805712">
              <w:rPr>
                <w:rFonts w:eastAsia="Calibri"/>
                <w:sz w:val="20"/>
                <w:lang w:val="fr-CA"/>
              </w:rPr>
              <w:noBreakHyphen/>
              <w:t>elles soulevées en l’espèce?</w:t>
            </w:r>
          </w:p>
        </w:tc>
      </w:tr>
      <w:tr w:rsidR="006D0946" w:rsidRPr="00C55FDA" w:rsidTr="00AE0F15">
        <w:tc>
          <w:tcPr>
            <w:tcW w:w="5000" w:type="pct"/>
            <w:gridSpan w:val="3"/>
          </w:tcPr>
          <w:p w:rsidR="006D0946" w:rsidRPr="00805712" w:rsidRDefault="006D0946" w:rsidP="00AE0F15">
            <w:pPr>
              <w:jc w:val="both"/>
              <w:rPr>
                <w:rFonts w:eastAsia="Calibri"/>
                <w:sz w:val="20"/>
                <w:lang w:val="fr-CA"/>
              </w:rPr>
            </w:pPr>
          </w:p>
        </w:tc>
      </w:tr>
      <w:tr w:rsidR="006D0946" w:rsidRPr="00805712" w:rsidTr="00AE0F15">
        <w:tc>
          <w:tcPr>
            <w:tcW w:w="5000" w:type="pct"/>
            <w:gridSpan w:val="3"/>
          </w:tcPr>
          <w:p w:rsidR="006D0946" w:rsidRPr="00805712" w:rsidRDefault="006D0946" w:rsidP="00AE0F15">
            <w:pPr>
              <w:jc w:val="both"/>
              <w:rPr>
                <w:rFonts w:eastAsia="Calibri"/>
                <w:sz w:val="20"/>
                <w:lang w:val="fr-CA"/>
              </w:rPr>
            </w:pPr>
            <w:r w:rsidRPr="00805712">
              <w:rPr>
                <w:rFonts w:eastAsia="Calibri"/>
                <w:sz w:val="20"/>
                <w:lang w:val="fr-CA"/>
              </w:rPr>
              <w:t xml:space="preserve">Les parties ont conclu un bail.  Le bail contenait une option d’achat.  La demanderesse a tenté d’exercer l’option d’achat, mais l’intimée était d’avis qu’elle avait manqué à ses obligations, soit qu’elle avait omis de payer le dernier mois de loyer suivant le bail prorogé et qu’elle avait déposé un avis d’intention de faire une proposition sous le régime de la </w:t>
            </w:r>
            <w:r w:rsidRPr="00805712">
              <w:rPr>
                <w:rFonts w:eastAsia="Calibri"/>
                <w:i/>
                <w:sz w:val="20"/>
                <w:lang w:val="fr-CA"/>
              </w:rPr>
              <w:t>Loi sur la faillite et l'insolvabilité</w:t>
            </w:r>
            <w:r w:rsidRPr="00805712">
              <w:rPr>
                <w:rFonts w:eastAsia="Calibri"/>
                <w:sz w:val="20"/>
                <w:lang w:val="fr-CA"/>
              </w:rPr>
              <w:t>, L.R.C. 1985, ch. B</w:t>
            </w:r>
            <w:r w:rsidRPr="00805712">
              <w:rPr>
                <w:rFonts w:eastAsia="Calibri"/>
                <w:sz w:val="20"/>
                <w:lang w:val="fr-CA"/>
              </w:rPr>
              <w:noBreakHyphen/>
              <w:t>3. Le juge de première instance a conclu que la demanderesse n’avait pas le droit d’exercer l’option d’achat en raison du retard à payer le loyer. Subsidiairement, le juge de première instance a conclu que la demanderesse avait également manqué à la clause visant les demandes de réparation déposées en vertu de toute loi applicable aux débiteurs en faillite ou insolvables et que cette clause n’était pas contraire à l’intérêt public. Le juge de première instance a en outre conclu qu’il n’y avait pas lieu de lever la déchéance dans le cas de la demanderesse.  La Cour d’appel, à la majorité, a rejeté l’appel.</w:t>
            </w:r>
          </w:p>
          <w:p w:rsidR="006D0946" w:rsidRPr="00805712" w:rsidRDefault="006D0946" w:rsidP="00AE0F15">
            <w:pPr>
              <w:jc w:val="both"/>
              <w:rPr>
                <w:rFonts w:eastAsia="Calibri"/>
                <w:sz w:val="20"/>
                <w:lang w:val="fr-CA"/>
              </w:rPr>
            </w:pPr>
          </w:p>
        </w:tc>
      </w:tr>
      <w:tr w:rsidR="006D0946" w:rsidRPr="00C55FDA" w:rsidTr="00226DB8">
        <w:trPr>
          <w:cantSplit/>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lastRenderedPageBreak/>
              <w:t>7 juillet 2011</w:t>
            </w:r>
          </w:p>
          <w:p w:rsidR="006D0946" w:rsidRPr="00805712" w:rsidRDefault="006D0946" w:rsidP="00AE0F15">
            <w:pPr>
              <w:jc w:val="both"/>
              <w:rPr>
                <w:rFonts w:eastAsia="Calibri"/>
                <w:sz w:val="20"/>
                <w:lang w:val="fr-CA"/>
              </w:rPr>
            </w:pPr>
            <w:r w:rsidRPr="00805712">
              <w:rPr>
                <w:rFonts w:eastAsia="Calibri"/>
                <w:sz w:val="20"/>
                <w:lang w:val="fr-CA"/>
              </w:rPr>
              <w:t>Cour du banc de la Reine de l’Alberta</w:t>
            </w:r>
          </w:p>
          <w:p w:rsidR="006D0946" w:rsidRPr="00805712" w:rsidRDefault="006D0946" w:rsidP="00AE0F15">
            <w:pPr>
              <w:jc w:val="both"/>
              <w:rPr>
                <w:rFonts w:eastAsia="Calibri"/>
                <w:sz w:val="20"/>
                <w:lang w:val="fr-CA"/>
              </w:rPr>
            </w:pPr>
            <w:r w:rsidRPr="00805712">
              <w:rPr>
                <w:rFonts w:eastAsia="Calibri"/>
                <w:sz w:val="20"/>
                <w:lang w:val="fr-CA"/>
              </w:rPr>
              <w:t>(Juge Topolniski)</w:t>
            </w:r>
          </w:p>
          <w:p w:rsidR="006D0946" w:rsidRPr="00805712" w:rsidRDefault="006D0946" w:rsidP="00AE0F15">
            <w:pPr>
              <w:jc w:val="both"/>
              <w:rPr>
                <w:rFonts w:eastAsia="Calibri"/>
                <w:sz w:val="20"/>
                <w:lang w:val="fr-CA"/>
              </w:rPr>
            </w:pPr>
            <w:r w:rsidRPr="00805712">
              <w:rPr>
                <w:rFonts w:eastAsia="Calibri"/>
                <w:sz w:val="20"/>
                <w:lang w:val="fr-CA"/>
              </w:rPr>
              <w:t>2011 ABQB 440</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de la demanderesse rejetée; demande reconventionnelle de l’intimée accueillie</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p>
        </w:tc>
      </w:tr>
      <w:tr w:rsidR="006D0946" w:rsidRPr="00805712" w:rsidTr="00226DB8">
        <w:trPr>
          <w:cantSplit/>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2 mars 2012</w:t>
            </w:r>
          </w:p>
          <w:p w:rsidR="006D0946" w:rsidRPr="00805712" w:rsidRDefault="006D0946" w:rsidP="00AE0F15">
            <w:pPr>
              <w:jc w:val="both"/>
              <w:rPr>
                <w:rFonts w:eastAsia="Calibri"/>
                <w:sz w:val="20"/>
                <w:lang w:val="fr-CA"/>
              </w:rPr>
            </w:pPr>
            <w:r w:rsidRPr="00805712">
              <w:rPr>
                <w:rFonts w:eastAsia="Calibri"/>
                <w:sz w:val="20"/>
                <w:lang w:val="fr-CA"/>
              </w:rPr>
              <w:t>Cour d’appel de l’Alberta (Edmonton)</w:t>
            </w:r>
          </w:p>
          <w:p w:rsidR="006D0946" w:rsidRPr="00805712" w:rsidRDefault="006D0946" w:rsidP="00AE0F15">
            <w:pPr>
              <w:jc w:val="both"/>
              <w:rPr>
                <w:rFonts w:eastAsia="Calibri"/>
                <w:sz w:val="20"/>
                <w:lang w:val="fr-CA"/>
              </w:rPr>
            </w:pPr>
            <w:r w:rsidRPr="00805712">
              <w:rPr>
                <w:rFonts w:eastAsia="Calibri"/>
                <w:sz w:val="20"/>
                <w:lang w:val="fr-CA"/>
              </w:rPr>
              <w:t>(Juges Berger et Slatter et juge McDonald (opinion dissidente))</w:t>
            </w:r>
          </w:p>
          <w:p w:rsidR="006D0946" w:rsidRPr="00805712" w:rsidRDefault="006D0946" w:rsidP="00AE0F15">
            <w:pPr>
              <w:jc w:val="both"/>
              <w:rPr>
                <w:rFonts w:eastAsia="Calibri"/>
                <w:sz w:val="20"/>
                <w:lang w:val="fr-CA"/>
              </w:rPr>
            </w:pPr>
            <w:r w:rsidRPr="00805712">
              <w:rPr>
                <w:rFonts w:eastAsia="Calibri"/>
                <w:sz w:val="20"/>
                <w:lang w:val="fr-CA"/>
              </w:rPr>
              <w:t>2012 ABCA 62</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 xml:space="preserve">Appel de la demanderesse rejeté </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p>
        </w:tc>
      </w:tr>
      <w:tr w:rsidR="006D0946" w:rsidRPr="00805712" w:rsidTr="00226DB8">
        <w:trPr>
          <w:cantSplit/>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25 avril 2012</w:t>
            </w:r>
          </w:p>
          <w:p w:rsidR="006D0946" w:rsidRPr="00805712" w:rsidRDefault="006D0946" w:rsidP="00AE0F15">
            <w:pPr>
              <w:jc w:val="both"/>
              <w:rPr>
                <w:rFonts w:eastAsia="Calibri"/>
                <w:sz w:val="20"/>
                <w:lang w:val="fr-CA"/>
              </w:rPr>
            </w:pPr>
            <w:r w:rsidRPr="00805712">
              <w:rPr>
                <w:rFonts w:eastAsia="Calibri"/>
                <w:sz w:val="20"/>
                <w:lang w:val="fr-CA"/>
              </w:rPr>
              <w:t xml:space="preserve">Cour suprême du Canada </w:t>
            </w: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d’autorisation déposée</w:t>
            </w:r>
          </w:p>
          <w:p w:rsidR="006D0946" w:rsidRPr="00805712" w:rsidRDefault="006D0946"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8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158" w:rsidRPr="00C01369" w:rsidTr="0000002A">
        <w:trPr>
          <w:cantSplit/>
        </w:trPr>
        <w:tc>
          <w:tcPr>
            <w:tcW w:w="1458" w:type="dxa"/>
          </w:tcPr>
          <w:p w:rsidR="00AC6158" w:rsidRPr="00C01369" w:rsidRDefault="00AC6158" w:rsidP="0000002A">
            <w:pPr>
              <w:rPr>
                <w:sz w:val="20"/>
                <w:szCs w:val="20"/>
              </w:rPr>
            </w:pPr>
            <w:r w:rsidRPr="00C01369">
              <w:rPr>
                <w:rStyle w:val="SCCFileNumberChar"/>
                <w:sz w:val="20"/>
                <w:szCs w:val="20"/>
              </w:rPr>
              <w:t>34803</w:t>
            </w:r>
          </w:p>
          <w:p w:rsidR="00AC6158" w:rsidRPr="00C01369" w:rsidRDefault="00AC6158" w:rsidP="0000002A">
            <w:pPr>
              <w:rPr>
                <w:b/>
                <w:sz w:val="20"/>
                <w:szCs w:val="20"/>
                <w:lang w:val="fr-CA"/>
              </w:rPr>
            </w:pPr>
          </w:p>
        </w:tc>
        <w:tc>
          <w:tcPr>
            <w:tcW w:w="8118" w:type="dxa"/>
          </w:tcPr>
          <w:p w:rsidR="00AC6158" w:rsidRPr="00C01369" w:rsidRDefault="00AC6158" w:rsidP="0000002A">
            <w:pPr>
              <w:rPr>
                <w:sz w:val="20"/>
                <w:szCs w:val="20"/>
              </w:rPr>
            </w:pPr>
            <w:r w:rsidRPr="00C01369">
              <w:rPr>
                <w:rStyle w:val="SCCLsocChar"/>
                <w:sz w:val="20"/>
                <w:szCs w:val="20"/>
              </w:rPr>
              <w:t>Mickey Weig, a.k.a. Matwei Weig, a.k.a. Matvey Weig v. M.B.</w:t>
            </w:r>
            <w:r w:rsidRPr="00C01369">
              <w:rPr>
                <w:sz w:val="20"/>
                <w:szCs w:val="20"/>
                <w:lang w:val="fr-CA"/>
              </w:rPr>
              <w:t xml:space="preserve"> (Ont.) </w:t>
            </w:r>
            <w:r w:rsidRPr="00C01369">
              <w:rPr>
                <w:sz w:val="20"/>
                <w:szCs w:val="20"/>
              </w:rPr>
              <w:t>(Civil) (By Leave)</w:t>
            </w:r>
          </w:p>
          <w:p w:rsidR="00AC6158" w:rsidRPr="00C01369" w:rsidRDefault="00AC6158" w:rsidP="0000002A">
            <w:pPr>
              <w:rPr>
                <w:sz w:val="20"/>
                <w:szCs w:val="20"/>
              </w:rPr>
            </w:pPr>
          </w:p>
        </w:tc>
      </w:tr>
      <w:tr w:rsidR="00AC6158" w:rsidRPr="00C01369" w:rsidTr="0000002A">
        <w:trPr>
          <w:cantSplit/>
        </w:trPr>
        <w:tc>
          <w:tcPr>
            <w:tcW w:w="1458" w:type="dxa"/>
          </w:tcPr>
          <w:p w:rsidR="00AC6158" w:rsidRPr="00C01369" w:rsidRDefault="00AC6158" w:rsidP="0000002A">
            <w:pPr>
              <w:rPr>
                <w:sz w:val="20"/>
                <w:szCs w:val="20"/>
              </w:rPr>
            </w:pPr>
            <w:r w:rsidRPr="00C01369">
              <w:rPr>
                <w:sz w:val="20"/>
                <w:szCs w:val="20"/>
              </w:rPr>
              <w:t>Coram :</w:t>
            </w:r>
          </w:p>
        </w:tc>
        <w:tc>
          <w:tcPr>
            <w:tcW w:w="8118" w:type="dxa"/>
          </w:tcPr>
          <w:p w:rsidR="00AC6158" w:rsidRPr="00C01369" w:rsidRDefault="00AC6158" w:rsidP="0000002A">
            <w:pPr>
              <w:rPr>
                <w:sz w:val="20"/>
                <w:szCs w:val="20"/>
              </w:rPr>
            </w:pPr>
            <w:r w:rsidRPr="00AC6158">
              <w:rPr>
                <w:rStyle w:val="SCCCoramChar"/>
                <w:sz w:val="20"/>
                <w:szCs w:val="20"/>
                <w:lang w:val="en-CA"/>
              </w:rPr>
              <w:t>LeBel, Abella and Cromwell JJ.</w:t>
            </w:r>
          </w:p>
          <w:p w:rsidR="00AC6158" w:rsidRPr="00C01369" w:rsidRDefault="00AC6158" w:rsidP="0000002A">
            <w:pPr>
              <w:rPr>
                <w:sz w:val="20"/>
                <w:szCs w:val="20"/>
                <w:u w:val="single"/>
              </w:rPr>
            </w:pPr>
          </w:p>
        </w:tc>
      </w:tr>
      <w:tr w:rsidR="00AC6158" w:rsidRPr="00C55FDA" w:rsidTr="0000002A">
        <w:trPr>
          <w:cantSplit/>
        </w:trPr>
        <w:tc>
          <w:tcPr>
            <w:tcW w:w="9576" w:type="dxa"/>
            <w:gridSpan w:val="2"/>
          </w:tcPr>
          <w:p w:rsidR="00AC6158" w:rsidRPr="00C01369" w:rsidRDefault="00AC6158" w:rsidP="0000002A">
            <w:pPr>
              <w:pStyle w:val="SCCShortJudgment"/>
              <w:rPr>
                <w:szCs w:val="20"/>
              </w:rPr>
            </w:pPr>
            <w:r w:rsidRPr="00C01369">
              <w:rPr>
                <w:szCs w:val="20"/>
              </w:rPr>
              <w:t>The application for leave to appeal from the judgment of the Court of Appeal for Ontario, Number C52965, 2012 ONCA 135, dated March 2, 2012, is dismissed with costs.</w:t>
            </w:r>
          </w:p>
          <w:p w:rsidR="00AC6158" w:rsidRPr="00C01369" w:rsidRDefault="00AC6158" w:rsidP="0000002A">
            <w:pPr>
              <w:pStyle w:val="SCCShortJudgment"/>
              <w:ind w:firstLine="0"/>
              <w:rPr>
                <w:szCs w:val="20"/>
              </w:rPr>
            </w:pPr>
          </w:p>
          <w:p w:rsidR="00AC6158" w:rsidRPr="00C01369" w:rsidRDefault="00AC6158" w:rsidP="0000002A">
            <w:pPr>
              <w:pStyle w:val="SCCShortJudgment"/>
              <w:rPr>
                <w:szCs w:val="20"/>
                <w:lang w:val="fr-CA"/>
              </w:rPr>
            </w:pPr>
            <w:r w:rsidRPr="00C01369">
              <w:rPr>
                <w:szCs w:val="20"/>
                <w:lang w:val="fr-CA"/>
              </w:rPr>
              <w:t>La demande d’autorisation d’appel de l’arrêt de la Cour d’appel de l’Ontario, numéro C52965, 2012 ONCA 135, daté du 2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805712" w:rsidTr="00AE0F15">
        <w:tc>
          <w:tcPr>
            <w:tcW w:w="5000" w:type="pct"/>
            <w:gridSpan w:val="3"/>
          </w:tcPr>
          <w:p w:rsidR="006D0946" w:rsidRPr="00805712" w:rsidRDefault="006D0946" w:rsidP="00AE0F15">
            <w:pPr>
              <w:jc w:val="both"/>
              <w:rPr>
                <w:rFonts w:eastAsia="Calibri"/>
                <w:smallCaps/>
                <w:sz w:val="20"/>
              </w:rPr>
            </w:pPr>
            <w:r w:rsidRPr="00805712">
              <w:rPr>
                <w:rFonts w:eastAsia="Calibri"/>
                <w:smallCaps/>
                <w:sz w:val="20"/>
              </w:rPr>
              <w:t>(Publication ban in case) (Publication ban on party)</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r w:rsidRPr="00805712">
              <w:rPr>
                <w:rFonts w:eastAsia="Calibri"/>
                <w:sz w:val="20"/>
              </w:rPr>
              <w:t>Torts — General Damages — Role of prior and intervening events on assessments of non</w:t>
            </w:r>
            <w:r w:rsidRPr="00805712">
              <w:rPr>
                <w:rFonts w:eastAsia="Calibri"/>
                <w:sz w:val="20"/>
              </w:rPr>
              <w:noBreakHyphen/>
              <w:t>pecuniary damages — Whether trier of fact must consider all prior and intervening conditions regardless of what causation test is applied — Whether non</w:t>
            </w:r>
            <w:r w:rsidRPr="00805712">
              <w:rPr>
                <w:rFonts w:eastAsia="Calibri"/>
                <w:sz w:val="20"/>
              </w:rPr>
              <w:noBreakHyphen/>
              <w:t>pecuniary damage awards should be consistent with established norms — Whether a cap on general damages applies to damages for sexual assault.</w:t>
            </w:r>
          </w:p>
        </w:tc>
      </w:tr>
      <w:tr w:rsidR="006D0946" w:rsidRPr="00805712" w:rsidTr="00AE0F15">
        <w:tc>
          <w:tcPr>
            <w:tcW w:w="5000" w:type="pct"/>
            <w:gridSpan w:val="3"/>
          </w:tcPr>
          <w:p w:rsidR="006D0946" w:rsidRPr="00805712" w:rsidRDefault="006D0946" w:rsidP="00AE0F15">
            <w:pPr>
              <w:jc w:val="both"/>
              <w:rPr>
                <w:rFonts w:eastAsia="Calibri"/>
                <w:sz w:val="20"/>
              </w:rPr>
            </w:pPr>
          </w:p>
        </w:tc>
      </w:tr>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M.B. worked at Deluxe Windows.  Weig was her direct supervisor.  Weig sexually assault M.B. four times in 2004 and M.B. suffered from post</w:t>
            </w:r>
            <w:r w:rsidRPr="00805712">
              <w:rPr>
                <w:rFonts w:eastAsia="Calibri"/>
                <w:sz w:val="20"/>
              </w:rPr>
              <w:noBreakHyphen/>
              <w:t xml:space="preserve">traumatic stress disorder and major depressive disorder.  She commenced a civil action for damages.  Weig conceded liability and accepted that M.B.’s psychological condition was due in part to the sexual assaults.  He argued, however, that M.B. suffered three other prior traumatic incidents and one other concurrent traumatic incident that materially contributed to her psychological condition and that partially mitigated his responsibility for her injuries.  </w:t>
            </w: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May 6, 2010</w:t>
            </w:r>
          </w:p>
          <w:p w:rsidR="006D0946" w:rsidRPr="00805712" w:rsidRDefault="006D0946" w:rsidP="00AE0F15">
            <w:pPr>
              <w:jc w:val="both"/>
              <w:rPr>
                <w:rFonts w:eastAsia="Calibri"/>
                <w:sz w:val="20"/>
              </w:rPr>
            </w:pPr>
            <w:r w:rsidRPr="00805712">
              <w:rPr>
                <w:rFonts w:eastAsia="Calibri"/>
                <w:sz w:val="20"/>
              </w:rPr>
              <w:t>Ontario Superior Court of Justice</w:t>
            </w:r>
          </w:p>
          <w:p w:rsidR="006D0946" w:rsidRPr="00805712" w:rsidRDefault="006D0946" w:rsidP="00AE0F15">
            <w:pPr>
              <w:jc w:val="both"/>
              <w:rPr>
                <w:rFonts w:eastAsia="Calibri"/>
                <w:sz w:val="20"/>
              </w:rPr>
            </w:pPr>
            <w:r w:rsidRPr="00805712">
              <w:rPr>
                <w:rFonts w:eastAsia="Calibri"/>
                <w:sz w:val="20"/>
              </w:rPr>
              <w:t xml:space="preserve">(Wilson J.) </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Jury awards respondent $300,000 in general damages,  $25,000 in aggravated damages, $45,000 for future health care costs for sexual assaults</w:t>
            </w:r>
          </w:p>
          <w:p w:rsidR="006D0946" w:rsidRPr="00805712" w:rsidRDefault="006D0946" w:rsidP="00AE0F15">
            <w:pPr>
              <w:jc w:val="both"/>
              <w:rPr>
                <w:rFonts w:eastAsia="Calibri"/>
                <w:sz w:val="20"/>
              </w:rPr>
            </w:pPr>
          </w:p>
        </w:tc>
      </w:tr>
      <w:tr w:rsidR="006D0946" w:rsidRPr="00805712" w:rsidTr="00226DB8">
        <w:trPr>
          <w:cantSplit/>
        </w:trPr>
        <w:tc>
          <w:tcPr>
            <w:tcW w:w="2427" w:type="pct"/>
          </w:tcPr>
          <w:p w:rsidR="006D0946" w:rsidRPr="00805712" w:rsidRDefault="006D0946" w:rsidP="00AE0F15">
            <w:pPr>
              <w:jc w:val="both"/>
              <w:rPr>
                <w:rFonts w:eastAsia="Calibri"/>
                <w:sz w:val="20"/>
              </w:rPr>
            </w:pPr>
            <w:r w:rsidRPr="00805712">
              <w:rPr>
                <w:rFonts w:eastAsia="Calibri"/>
                <w:sz w:val="20"/>
              </w:rPr>
              <w:lastRenderedPageBreak/>
              <w:t>March 2, 2012</w:t>
            </w:r>
          </w:p>
          <w:p w:rsidR="006D0946" w:rsidRPr="00805712" w:rsidRDefault="006D0946" w:rsidP="00AE0F15">
            <w:pPr>
              <w:jc w:val="both"/>
              <w:rPr>
                <w:rFonts w:eastAsia="Calibri"/>
                <w:sz w:val="20"/>
              </w:rPr>
            </w:pPr>
            <w:r w:rsidRPr="00805712">
              <w:rPr>
                <w:rFonts w:eastAsia="Calibri"/>
                <w:sz w:val="20"/>
              </w:rPr>
              <w:t>Court of Appeal for Ontario</w:t>
            </w:r>
          </w:p>
          <w:p w:rsidR="006D0946" w:rsidRPr="00805712" w:rsidRDefault="006D0946" w:rsidP="00AE0F15">
            <w:pPr>
              <w:jc w:val="both"/>
              <w:rPr>
                <w:rFonts w:eastAsia="Calibri"/>
                <w:sz w:val="20"/>
              </w:rPr>
            </w:pPr>
            <w:r w:rsidRPr="00805712">
              <w:rPr>
                <w:rFonts w:eastAsia="Calibri"/>
                <w:sz w:val="20"/>
              </w:rPr>
              <w:t>(Juriansz, Rouleau, Watt JJ.A.)</w:t>
            </w:r>
          </w:p>
          <w:p w:rsidR="006D0946" w:rsidRPr="00805712" w:rsidRDefault="006D0946" w:rsidP="00AE0F15">
            <w:pPr>
              <w:jc w:val="both"/>
              <w:rPr>
                <w:rFonts w:eastAsia="Calibri"/>
                <w:sz w:val="20"/>
              </w:rPr>
            </w:pPr>
            <w:r w:rsidRPr="00805712">
              <w:rPr>
                <w:rFonts w:eastAsia="Calibri"/>
                <w:sz w:val="20"/>
              </w:rPr>
              <w:t>2012 ONCA 135; C52965</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Appeal dismissed</w:t>
            </w:r>
          </w:p>
          <w:p w:rsidR="006D0946" w:rsidRPr="00805712" w:rsidRDefault="006D0946" w:rsidP="00AE0F15">
            <w:pPr>
              <w:jc w:val="both"/>
              <w:rPr>
                <w:rFonts w:eastAsia="Calibri"/>
                <w:sz w:val="20"/>
              </w:rPr>
            </w:pPr>
          </w:p>
        </w:tc>
      </w:tr>
      <w:tr w:rsidR="006D0946" w:rsidRPr="00805712" w:rsidTr="00226DB8">
        <w:trPr>
          <w:cantSplit/>
        </w:trPr>
        <w:tc>
          <w:tcPr>
            <w:tcW w:w="2427" w:type="pct"/>
          </w:tcPr>
          <w:p w:rsidR="006D0946" w:rsidRPr="00805712" w:rsidRDefault="006D0946" w:rsidP="00AE0F15">
            <w:pPr>
              <w:jc w:val="both"/>
              <w:rPr>
                <w:rFonts w:eastAsia="Calibri"/>
                <w:sz w:val="20"/>
              </w:rPr>
            </w:pPr>
            <w:r w:rsidRPr="00805712">
              <w:rPr>
                <w:rFonts w:eastAsia="Calibri"/>
                <w:sz w:val="20"/>
              </w:rPr>
              <w:t>April 30, 2012</w:t>
            </w:r>
          </w:p>
          <w:p w:rsidR="006D0946" w:rsidRPr="00805712" w:rsidRDefault="006D0946" w:rsidP="00AE0F15">
            <w:pPr>
              <w:jc w:val="both"/>
              <w:rPr>
                <w:rFonts w:eastAsia="Calibri"/>
                <w:sz w:val="20"/>
              </w:rPr>
            </w:pPr>
            <w:r w:rsidRPr="00805712">
              <w:rPr>
                <w:rFonts w:eastAsia="Calibri"/>
                <w:sz w:val="20"/>
              </w:rPr>
              <w:t>Supreme Court of Canada</w:t>
            </w: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Application for leave to appeal filed</w:t>
            </w:r>
          </w:p>
          <w:p w:rsidR="006D0946" w:rsidRPr="00805712" w:rsidRDefault="006D094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8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C55FDA" w:rsidTr="00AE0F15">
        <w:tc>
          <w:tcPr>
            <w:tcW w:w="5000" w:type="pct"/>
            <w:gridSpan w:val="3"/>
          </w:tcPr>
          <w:p w:rsidR="006D0946" w:rsidRPr="00805712" w:rsidRDefault="006D0946" w:rsidP="00AE0F15">
            <w:pPr>
              <w:jc w:val="both"/>
              <w:rPr>
                <w:rFonts w:eastAsia="Calibri"/>
                <w:smallCaps/>
                <w:sz w:val="20"/>
                <w:lang w:val="fr-CA"/>
              </w:rPr>
            </w:pPr>
            <w:r w:rsidRPr="00805712">
              <w:rPr>
                <w:rFonts w:eastAsia="Calibri"/>
                <w:smallCaps/>
                <w:sz w:val="20"/>
                <w:lang w:val="fr-CA"/>
              </w:rPr>
              <w:t>(Ordonnance de non</w:t>
            </w:r>
            <w:r w:rsidRPr="00805712">
              <w:rPr>
                <w:rFonts w:eastAsia="Calibri"/>
                <w:smallCaps/>
                <w:sz w:val="20"/>
                <w:lang w:val="fr-CA"/>
              </w:rPr>
              <w:noBreakHyphen/>
              <w:t>publication dans le dossier) (Ordonnance de non</w:t>
            </w:r>
            <w:r w:rsidRPr="00805712">
              <w:rPr>
                <w:rFonts w:eastAsia="Calibri"/>
                <w:smallCaps/>
                <w:sz w:val="20"/>
                <w:lang w:val="fr-CA"/>
              </w:rPr>
              <w:noBreakHyphen/>
              <w:t>publication dans une partie)</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r w:rsidRPr="00805712">
              <w:rPr>
                <w:rFonts w:eastAsia="Calibri"/>
                <w:sz w:val="20"/>
                <w:lang w:val="fr-CA"/>
              </w:rPr>
              <w:t>Responsabilité délictuelle — Dommages</w:t>
            </w:r>
            <w:r w:rsidRPr="00805712">
              <w:rPr>
                <w:rFonts w:eastAsia="Calibri"/>
                <w:sz w:val="20"/>
                <w:lang w:val="fr-CA"/>
              </w:rPr>
              <w:noBreakHyphen/>
              <w:t>intérêts généraux — Influence des faits antérieurs et des faits subséquents sur l’évaluation de dommages</w:t>
            </w:r>
            <w:r w:rsidRPr="00805712">
              <w:rPr>
                <w:rFonts w:eastAsia="Calibri"/>
                <w:sz w:val="20"/>
                <w:lang w:val="fr-CA"/>
              </w:rPr>
              <w:noBreakHyphen/>
              <w:t>intérêts non pécuniaires — L’arbitre des faits doit</w:t>
            </w:r>
            <w:r w:rsidRPr="00805712">
              <w:rPr>
                <w:rFonts w:eastAsia="Calibri"/>
                <w:sz w:val="20"/>
                <w:lang w:val="fr-CA"/>
              </w:rPr>
              <w:noBreakHyphen/>
              <w:t>il tenir compte de l’ensemble des faits antérieurs et subséquents, indépendamment du critère de causalité qui est appliqué? — Les montants accordés à titre de dommages</w:t>
            </w:r>
            <w:r w:rsidRPr="00805712">
              <w:rPr>
                <w:rFonts w:eastAsia="Calibri"/>
                <w:sz w:val="20"/>
                <w:lang w:val="fr-CA"/>
              </w:rPr>
              <w:noBreakHyphen/>
              <w:t>intérêts non pécuniaires devraient</w:t>
            </w:r>
            <w:r w:rsidRPr="00805712">
              <w:rPr>
                <w:rFonts w:eastAsia="Calibri"/>
                <w:sz w:val="20"/>
                <w:lang w:val="fr-CA"/>
              </w:rPr>
              <w:noBreakHyphen/>
              <w:t>ils être conformes à des normes établies? — Existe</w:t>
            </w:r>
            <w:r w:rsidRPr="00805712">
              <w:rPr>
                <w:rFonts w:eastAsia="Calibri"/>
                <w:sz w:val="20"/>
                <w:lang w:val="fr-CA"/>
              </w:rPr>
              <w:noBreakHyphen/>
              <w:t>t</w:t>
            </w:r>
            <w:r w:rsidRPr="00805712">
              <w:rPr>
                <w:rFonts w:eastAsia="Calibri"/>
                <w:sz w:val="20"/>
                <w:lang w:val="fr-CA"/>
              </w:rPr>
              <w:noBreakHyphen/>
              <w:t>il un montant maximal dans le cas des dommages</w:t>
            </w:r>
            <w:r w:rsidRPr="00805712">
              <w:rPr>
                <w:rFonts w:eastAsia="Calibri"/>
                <w:sz w:val="20"/>
                <w:lang w:val="fr-CA"/>
              </w:rPr>
              <w:noBreakHyphen/>
              <w:t>intérêts généraux pour agression sexuelle?</w:t>
            </w:r>
          </w:p>
        </w:tc>
      </w:tr>
      <w:tr w:rsidR="006D0946" w:rsidRPr="00C55FDA" w:rsidTr="00AE0F15">
        <w:tc>
          <w:tcPr>
            <w:tcW w:w="5000" w:type="pct"/>
            <w:gridSpan w:val="3"/>
          </w:tcPr>
          <w:p w:rsidR="006D0946" w:rsidRPr="00805712" w:rsidRDefault="006D0946" w:rsidP="00AE0F15">
            <w:pPr>
              <w:jc w:val="both"/>
              <w:rPr>
                <w:rFonts w:eastAsia="Calibri"/>
                <w:sz w:val="20"/>
                <w:lang w:val="fr-CA"/>
              </w:rPr>
            </w:pPr>
          </w:p>
        </w:tc>
      </w:tr>
      <w:tr w:rsidR="006D0946" w:rsidRPr="00C55FDA" w:rsidTr="00AE0F15">
        <w:tc>
          <w:tcPr>
            <w:tcW w:w="5000" w:type="pct"/>
            <w:gridSpan w:val="3"/>
          </w:tcPr>
          <w:p w:rsidR="006D0946" w:rsidRPr="00805712" w:rsidRDefault="006D0946" w:rsidP="00AE0F15">
            <w:pPr>
              <w:jc w:val="both"/>
              <w:rPr>
                <w:rFonts w:eastAsia="Calibri"/>
                <w:sz w:val="20"/>
                <w:lang w:val="fr-CA"/>
              </w:rPr>
            </w:pPr>
            <w:r w:rsidRPr="00805712">
              <w:rPr>
                <w:rFonts w:eastAsia="Calibri"/>
                <w:sz w:val="20"/>
                <w:lang w:val="fr-CA"/>
              </w:rPr>
              <w:t>M.B. travaillait pour Deluxe Windows. Weig était son supérieur immédiat. Weig l’a agressée sexuellement à quatre reprises en 2004 et M.B. a souffert d’un trouble de stress post</w:t>
            </w:r>
            <w:r w:rsidRPr="00805712">
              <w:rPr>
                <w:rFonts w:eastAsia="Calibri"/>
                <w:sz w:val="20"/>
                <w:lang w:val="fr-CA"/>
              </w:rPr>
              <w:noBreakHyphen/>
              <w:t>traumatique ainsi que d’un trouble dépressif majeur. Elle a introduit une action civile en dommages</w:t>
            </w:r>
            <w:r w:rsidRPr="00805712">
              <w:rPr>
                <w:rFonts w:eastAsia="Calibri"/>
                <w:sz w:val="20"/>
                <w:lang w:val="fr-CA"/>
              </w:rPr>
              <w:noBreakHyphen/>
              <w:t>intérêts. Weig a admis sa responsabilité et a accepté que l’état psychologique de M.B. était en partie attribuable aux agressions sexuelles dont elle avait été victime. Il a toutefois soutenu que M.B. avait déjà subi trois incidents traumatiques ainsi qu’un autre incident traumatique à la même époque que les agressions sexuelles, ce qui avait contribué de façon sensible à l’état psychologique de M.B. et atténuait en partie la responsabilité de Weig en ce qui concernait le préjudice subi par M.B.</w:t>
            </w:r>
          </w:p>
          <w:p w:rsidR="006D0946" w:rsidRPr="00805712" w:rsidRDefault="006D0946" w:rsidP="00AE0F15">
            <w:pPr>
              <w:jc w:val="both"/>
              <w:rPr>
                <w:rFonts w:eastAsia="Calibri"/>
                <w:sz w:val="20"/>
                <w:lang w:val="fr-CA"/>
              </w:rPr>
            </w:pPr>
          </w:p>
        </w:tc>
      </w:tr>
      <w:tr w:rsidR="006D0946" w:rsidRPr="00C55FDA" w:rsidTr="00AE0F15">
        <w:tc>
          <w:tcPr>
            <w:tcW w:w="2427" w:type="pct"/>
          </w:tcPr>
          <w:p w:rsidR="006D0946" w:rsidRPr="00805712" w:rsidRDefault="006D0946" w:rsidP="00AE0F15">
            <w:pPr>
              <w:jc w:val="both"/>
              <w:rPr>
                <w:rFonts w:eastAsia="Calibri"/>
                <w:sz w:val="20"/>
                <w:lang w:val="fr-CA"/>
              </w:rPr>
            </w:pPr>
            <w:r w:rsidRPr="00805712">
              <w:rPr>
                <w:rFonts w:eastAsia="Calibri"/>
                <w:sz w:val="20"/>
                <w:lang w:val="fr-CA"/>
              </w:rPr>
              <w:t>6 mai 2010</w:t>
            </w:r>
          </w:p>
          <w:p w:rsidR="006D0946" w:rsidRPr="00805712" w:rsidRDefault="006D0946" w:rsidP="00AE0F15">
            <w:pPr>
              <w:jc w:val="both"/>
              <w:rPr>
                <w:rFonts w:eastAsia="Calibri"/>
                <w:sz w:val="20"/>
                <w:lang w:val="fr-CA"/>
              </w:rPr>
            </w:pPr>
            <w:r w:rsidRPr="00805712">
              <w:rPr>
                <w:rFonts w:eastAsia="Calibri"/>
                <w:sz w:val="20"/>
                <w:lang w:val="fr-CA"/>
              </w:rPr>
              <w:t>Cour supérieure de justice de l’Ontario</w:t>
            </w:r>
          </w:p>
          <w:p w:rsidR="006D0946" w:rsidRPr="00805712" w:rsidRDefault="006D0946" w:rsidP="00AE0F15">
            <w:pPr>
              <w:jc w:val="both"/>
              <w:rPr>
                <w:rFonts w:eastAsia="Calibri"/>
                <w:sz w:val="20"/>
                <w:lang w:val="fr-CA"/>
              </w:rPr>
            </w:pPr>
            <w:r w:rsidRPr="00805712">
              <w:rPr>
                <w:rFonts w:eastAsia="Calibri"/>
                <w:sz w:val="20"/>
                <w:lang w:val="fr-CA"/>
              </w:rPr>
              <w:t xml:space="preserve">(la juge Wilson) </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Un jury a octroyé à l’intimée 300 000 $ en dommages</w:t>
            </w:r>
            <w:r w:rsidRPr="00805712">
              <w:rPr>
                <w:rFonts w:eastAsia="Calibri"/>
                <w:sz w:val="20"/>
                <w:lang w:val="fr-CA"/>
              </w:rPr>
              <w:noBreakHyphen/>
              <w:t>intérêts généraux, 25 000 $ en dommages</w:t>
            </w:r>
            <w:r w:rsidRPr="00805712">
              <w:rPr>
                <w:rFonts w:eastAsia="Calibri"/>
                <w:sz w:val="20"/>
                <w:lang w:val="fr-CA"/>
              </w:rPr>
              <w:noBreakHyphen/>
              <w:t>intérêts majorés et 45 000 $ pour les frais de santé à débourser plus tard pour traiter les agressions sexuelles</w:t>
            </w:r>
          </w:p>
          <w:p w:rsidR="006D0946" w:rsidRPr="00805712" w:rsidRDefault="006D0946" w:rsidP="00AE0F15">
            <w:pPr>
              <w:jc w:val="both"/>
              <w:rPr>
                <w:rFonts w:eastAsia="Calibri"/>
                <w:sz w:val="20"/>
                <w:lang w:val="fr-CA"/>
              </w:rPr>
            </w:pPr>
          </w:p>
        </w:tc>
      </w:tr>
      <w:tr w:rsidR="006D0946" w:rsidRPr="00805712" w:rsidTr="00AE0F15">
        <w:tc>
          <w:tcPr>
            <w:tcW w:w="2427" w:type="pct"/>
          </w:tcPr>
          <w:p w:rsidR="006D0946" w:rsidRPr="00805712" w:rsidRDefault="006D0946" w:rsidP="00AE0F15">
            <w:pPr>
              <w:jc w:val="both"/>
              <w:rPr>
                <w:rFonts w:eastAsia="Calibri"/>
                <w:sz w:val="20"/>
                <w:lang w:val="fr-CA"/>
              </w:rPr>
            </w:pPr>
            <w:r w:rsidRPr="00805712">
              <w:rPr>
                <w:rFonts w:eastAsia="Calibri"/>
                <w:sz w:val="20"/>
                <w:lang w:val="fr-CA"/>
              </w:rPr>
              <w:t>2 mars 2012</w:t>
            </w:r>
          </w:p>
          <w:p w:rsidR="006D0946" w:rsidRPr="00805712" w:rsidRDefault="006D0946" w:rsidP="00AE0F15">
            <w:pPr>
              <w:jc w:val="both"/>
              <w:rPr>
                <w:rFonts w:eastAsia="Calibri"/>
                <w:sz w:val="20"/>
                <w:lang w:val="fr-CA"/>
              </w:rPr>
            </w:pPr>
            <w:r w:rsidRPr="00805712">
              <w:rPr>
                <w:rFonts w:eastAsia="Calibri"/>
                <w:sz w:val="20"/>
                <w:lang w:val="fr-CA"/>
              </w:rPr>
              <w:t>Cour d’appel de l’Ontario</w:t>
            </w:r>
          </w:p>
          <w:p w:rsidR="006D0946" w:rsidRPr="00805712" w:rsidRDefault="006D0946" w:rsidP="00AE0F15">
            <w:pPr>
              <w:jc w:val="both"/>
              <w:rPr>
                <w:rFonts w:eastAsia="Calibri"/>
                <w:sz w:val="20"/>
                <w:lang w:val="fr-CA"/>
              </w:rPr>
            </w:pPr>
            <w:r w:rsidRPr="00805712">
              <w:rPr>
                <w:rFonts w:eastAsia="Calibri"/>
                <w:sz w:val="20"/>
                <w:lang w:val="fr-CA"/>
              </w:rPr>
              <w:t>(les juges Juriansz, Rouleau et Watt)</w:t>
            </w:r>
          </w:p>
          <w:p w:rsidR="006D0946" w:rsidRPr="00805712" w:rsidRDefault="006D0946" w:rsidP="00AE0F15">
            <w:pPr>
              <w:jc w:val="both"/>
              <w:rPr>
                <w:rFonts w:eastAsia="Calibri"/>
                <w:sz w:val="20"/>
                <w:lang w:val="fr-CA"/>
              </w:rPr>
            </w:pPr>
            <w:r w:rsidRPr="00805712">
              <w:rPr>
                <w:rFonts w:eastAsia="Calibri"/>
                <w:sz w:val="20"/>
                <w:lang w:val="fr-CA"/>
              </w:rPr>
              <w:t>2012 ONCA 135; C52965</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Appel rejeté</w:t>
            </w:r>
          </w:p>
          <w:p w:rsidR="006D0946" w:rsidRPr="00805712" w:rsidRDefault="006D0946" w:rsidP="00AE0F15">
            <w:pPr>
              <w:jc w:val="both"/>
              <w:rPr>
                <w:rFonts w:eastAsia="Calibri"/>
                <w:sz w:val="20"/>
                <w:lang w:val="fr-CA"/>
              </w:rPr>
            </w:pPr>
          </w:p>
        </w:tc>
      </w:tr>
      <w:tr w:rsidR="006D0946" w:rsidRPr="00805712" w:rsidTr="00AE0F15">
        <w:tc>
          <w:tcPr>
            <w:tcW w:w="2427" w:type="pct"/>
          </w:tcPr>
          <w:p w:rsidR="006D0946" w:rsidRPr="00805712" w:rsidRDefault="006D0946" w:rsidP="00AE0F15">
            <w:pPr>
              <w:jc w:val="both"/>
              <w:rPr>
                <w:rFonts w:eastAsia="Calibri"/>
                <w:sz w:val="20"/>
                <w:lang w:val="fr-CA"/>
              </w:rPr>
            </w:pPr>
            <w:r w:rsidRPr="00805712">
              <w:rPr>
                <w:rFonts w:eastAsia="Calibri"/>
                <w:sz w:val="20"/>
                <w:lang w:val="fr-CA"/>
              </w:rPr>
              <w:t>30 avril 2012</w:t>
            </w:r>
          </w:p>
          <w:p w:rsidR="006D0946" w:rsidRPr="00805712" w:rsidRDefault="006D0946" w:rsidP="006D0946">
            <w:pPr>
              <w:jc w:val="both"/>
              <w:rPr>
                <w:rFonts w:eastAsia="Calibri"/>
                <w:sz w:val="20"/>
                <w:lang w:val="fr-CA"/>
              </w:rPr>
            </w:pPr>
            <w:r w:rsidRPr="00805712">
              <w:rPr>
                <w:rFonts w:eastAsia="Calibri"/>
                <w:sz w:val="20"/>
                <w:lang w:val="fr-CA"/>
              </w:rPr>
              <w:t>Cour suprême du Canada</w:t>
            </w: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d’autorisation d’appel</w:t>
            </w:r>
          </w:p>
          <w:p w:rsidR="006D0946" w:rsidRPr="00805712" w:rsidRDefault="006D0946"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83"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6158" w:rsidRPr="00C55FDA" w:rsidTr="0000002A">
        <w:trPr>
          <w:cantSplit/>
        </w:trPr>
        <w:tc>
          <w:tcPr>
            <w:tcW w:w="1458" w:type="dxa"/>
          </w:tcPr>
          <w:p w:rsidR="00AC6158" w:rsidRPr="00C01369" w:rsidRDefault="00AC6158" w:rsidP="0000002A">
            <w:pPr>
              <w:rPr>
                <w:sz w:val="20"/>
                <w:szCs w:val="20"/>
              </w:rPr>
            </w:pPr>
            <w:r w:rsidRPr="00C01369">
              <w:rPr>
                <w:rStyle w:val="SCCFileNumberChar"/>
                <w:sz w:val="20"/>
                <w:szCs w:val="20"/>
              </w:rPr>
              <w:t>34804</w:t>
            </w:r>
          </w:p>
          <w:p w:rsidR="00AC6158" w:rsidRPr="00C01369" w:rsidRDefault="00AC6158" w:rsidP="0000002A">
            <w:pPr>
              <w:rPr>
                <w:b/>
                <w:sz w:val="20"/>
                <w:szCs w:val="20"/>
                <w:lang w:val="fr-CA"/>
              </w:rPr>
            </w:pPr>
          </w:p>
        </w:tc>
        <w:tc>
          <w:tcPr>
            <w:tcW w:w="8118" w:type="dxa"/>
          </w:tcPr>
          <w:p w:rsidR="00AC6158" w:rsidRPr="00C01369" w:rsidRDefault="00AC6158" w:rsidP="00AC6158">
            <w:pPr>
              <w:jc w:val="both"/>
              <w:rPr>
                <w:sz w:val="20"/>
                <w:szCs w:val="20"/>
                <w:lang w:val="fr-CA"/>
              </w:rPr>
            </w:pPr>
            <w:r w:rsidRPr="00C01369">
              <w:rPr>
                <w:rStyle w:val="SCCLsocChar"/>
                <w:sz w:val="20"/>
                <w:szCs w:val="20"/>
              </w:rPr>
              <w:t>George Ghanotakis c. Imprimerie Régionale ARL Ltée</w:t>
            </w:r>
            <w:r>
              <w:rPr>
                <w:rStyle w:val="SCCLsocChar"/>
                <w:sz w:val="20"/>
                <w:szCs w:val="20"/>
              </w:rPr>
              <w:t xml:space="preserve"> et</w:t>
            </w:r>
            <w:r w:rsidRPr="00C01369">
              <w:rPr>
                <w:rStyle w:val="SCCLsocChar"/>
                <w:sz w:val="20"/>
                <w:szCs w:val="20"/>
              </w:rPr>
              <w:t xml:space="preserve"> René Laporte</w:t>
            </w:r>
            <w:r w:rsidRPr="00C01369">
              <w:rPr>
                <w:sz w:val="20"/>
                <w:szCs w:val="20"/>
                <w:lang w:val="fr-CA"/>
              </w:rPr>
              <w:t xml:space="preserve"> (Qc) (Civile) (Autorisation)</w:t>
            </w:r>
          </w:p>
          <w:p w:rsidR="00AC6158" w:rsidRPr="00C01369" w:rsidRDefault="00AC6158" w:rsidP="0000002A">
            <w:pPr>
              <w:rPr>
                <w:sz w:val="20"/>
                <w:szCs w:val="20"/>
                <w:lang w:val="fr-CA"/>
              </w:rPr>
            </w:pPr>
          </w:p>
        </w:tc>
      </w:tr>
      <w:tr w:rsidR="00AC6158" w:rsidRPr="00C55FDA" w:rsidTr="0000002A">
        <w:trPr>
          <w:cantSplit/>
        </w:trPr>
        <w:tc>
          <w:tcPr>
            <w:tcW w:w="1458" w:type="dxa"/>
          </w:tcPr>
          <w:p w:rsidR="00AC6158" w:rsidRPr="00C01369" w:rsidRDefault="00AC6158" w:rsidP="0000002A">
            <w:pPr>
              <w:rPr>
                <w:sz w:val="20"/>
                <w:szCs w:val="20"/>
              </w:rPr>
            </w:pPr>
            <w:r w:rsidRPr="00C01369">
              <w:rPr>
                <w:sz w:val="20"/>
                <w:szCs w:val="20"/>
              </w:rPr>
              <w:t>Coram :</w:t>
            </w:r>
          </w:p>
        </w:tc>
        <w:tc>
          <w:tcPr>
            <w:tcW w:w="8118" w:type="dxa"/>
          </w:tcPr>
          <w:p w:rsidR="00AC6158" w:rsidRPr="00C01369" w:rsidRDefault="00AC6158" w:rsidP="0000002A">
            <w:pPr>
              <w:rPr>
                <w:sz w:val="20"/>
                <w:szCs w:val="20"/>
                <w:lang w:val="fr-CA"/>
              </w:rPr>
            </w:pPr>
            <w:r w:rsidRPr="00C01369">
              <w:rPr>
                <w:rStyle w:val="SCCCoramChar"/>
                <w:sz w:val="20"/>
                <w:szCs w:val="20"/>
              </w:rPr>
              <w:t>Les juges Deschamps, Fish et Karakatsanis</w:t>
            </w:r>
          </w:p>
          <w:p w:rsidR="00AC6158" w:rsidRPr="00C01369" w:rsidRDefault="00AC6158" w:rsidP="0000002A">
            <w:pPr>
              <w:rPr>
                <w:sz w:val="20"/>
                <w:szCs w:val="20"/>
                <w:u w:val="single"/>
                <w:lang w:val="fr-CA"/>
              </w:rPr>
            </w:pPr>
          </w:p>
        </w:tc>
      </w:tr>
      <w:tr w:rsidR="00AC6158" w:rsidRPr="00C01369" w:rsidTr="0000002A">
        <w:trPr>
          <w:cantSplit/>
        </w:trPr>
        <w:tc>
          <w:tcPr>
            <w:tcW w:w="9576" w:type="dxa"/>
            <w:gridSpan w:val="2"/>
          </w:tcPr>
          <w:p w:rsidR="00AC6158" w:rsidRPr="00C01369" w:rsidRDefault="00AC6158" w:rsidP="0000002A">
            <w:pPr>
              <w:pStyle w:val="SCCShortJudgment"/>
              <w:rPr>
                <w:szCs w:val="20"/>
                <w:lang w:val="fr-CA"/>
              </w:rPr>
            </w:pPr>
            <w:r w:rsidRPr="00C01369">
              <w:rPr>
                <w:szCs w:val="20"/>
                <w:lang w:val="fr-CA"/>
              </w:rPr>
              <w:lastRenderedPageBreak/>
              <w:t>La demande d’autorisation d’appel de l’arrêt de la Cour d’appel du Québec (Montréal), numéro 500-09-020874-103, 2012 QCCA 420, daté du 2 mars 2012, est rejetée sans dépens.</w:t>
            </w:r>
          </w:p>
          <w:p w:rsidR="00AC6158" w:rsidRPr="00C01369" w:rsidRDefault="00AC6158" w:rsidP="0000002A">
            <w:pPr>
              <w:pStyle w:val="SCCShortJudgment"/>
              <w:ind w:firstLine="0"/>
              <w:rPr>
                <w:szCs w:val="20"/>
                <w:lang w:val="fr-CA"/>
              </w:rPr>
            </w:pPr>
          </w:p>
          <w:p w:rsidR="00AC6158" w:rsidRPr="00C01369" w:rsidRDefault="00AC6158" w:rsidP="0000002A">
            <w:pPr>
              <w:pStyle w:val="SCCShortJudgment"/>
              <w:rPr>
                <w:szCs w:val="20"/>
              </w:rPr>
            </w:pPr>
            <w:r w:rsidRPr="00C01369">
              <w:rPr>
                <w:szCs w:val="20"/>
              </w:rPr>
              <w:t>The application for leave to appeal from the judgment of the Court of Appeal of Quebec (Montréal), Number 500-09-020874-103, 2012 QCCA 420, dated March 2, 2012, is dismissed without costs.</w:t>
            </w:r>
          </w:p>
        </w:tc>
      </w:tr>
    </w:tbl>
    <w:p w:rsidR="006A385E" w:rsidRPr="00AC6158" w:rsidRDefault="006A385E" w:rsidP="006A385E">
      <w:pPr>
        <w:rPr>
          <w:sz w:val="20"/>
          <w:szCs w:val="20"/>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Bankruptcy law — Revendication of property — Creditor — Whether Court of Appeal erred in not considering respondent’s liability as custodian of property — Whether Court of Appeal erred in inferring that value of property was likely nil and concluding that [</w:t>
            </w:r>
            <w:r w:rsidRPr="00805712">
              <w:rPr>
                <w:rFonts w:eastAsia="Calibri"/>
                <w:smallCaps/>
                <w:sz w:val="20"/>
              </w:rPr>
              <w:t>translation</w:t>
            </w:r>
            <w:r w:rsidRPr="00805712">
              <w:rPr>
                <w:rFonts w:eastAsia="Calibri"/>
                <w:sz w:val="20"/>
              </w:rPr>
              <w:t xml:space="preserve">] “with today’s computer games, there is no doubt that these old games are no longer worth anything” — Whether Quebec Court of Appeal erred in excluding liability of custodian for wasting property without informing trustee or obtaining trustee’s permission in this regard — Whether Court of Appeal erred in dismissing appeal even though appellant had shown that he was justified in revendicating debtor’s property pursuant to s. 38 of </w:t>
            </w:r>
            <w:r w:rsidRPr="00805712">
              <w:rPr>
                <w:rFonts w:eastAsia="Calibri"/>
                <w:i/>
                <w:sz w:val="20"/>
              </w:rPr>
              <w:t>Bankruptcy and Insolvency Act</w:t>
            </w:r>
            <w:r w:rsidRPr="00805712">
              <w:rPr>
                <w:rFonts w:eastAsia="Calibri"/>
                <w:sz w:val="20"/>
              </w:rPr>
              <w:t>.</w:t>
            </w:r>
          </w:p>
        </w:tc>
      </w:tr>
      <w:tr w:rsidR="006D0946" w:rsidRPr="00805712" w:rsidTr="00AE0F15">
        <w:tc>
          <w:tcPr>
            <w:tcW w:w="5000" w:type="pct"/>
            <w:gridSpan w:val="3"/>
          </w:tcPr>
          <w:p w:rsidR="006D0946" w:rsidRPr="00805712" w:rsidRDefault="006D0946" w:rsidP="00AE0F15">
            <w:pPr>
              <w:jc w:val="both"/>
              <w:rPr>
                <w:rFonts w:eastAsia="Calibri"/>
                <w:sz w:val="20"/>
              </w:rPr>
            </w:pPr>
          </w:p>
        </w:tc>
      </w:tr>
      <w:tr w:rsidR="006D0946" w:rsidRPr="00805712" w:rsidTr="00AE0F15">
        <w:tc>
          <w:tcPr>
            <w:tcW w:w="5000" w:type="pct"/>
            <w:gridSpan w:val="3"/>
          </w:tcPr>
          <w:p w:rsidR="006D0946" w:rsidRPr="00805712" w:rsidRDefault="006D0946" w:rsidP="00AE0F15">
            <w:pPr>
              <w:jc w:val="both"/>
              <w:rPr>
                <w:rFonts w:eastAsia="Calibri"/>
                <w:color w:val="000000"/>
                <w:sz w:val="20"/>
              </w:rPr>
            </w:pPr>
            <w:r w:rsidRPr="00805712">
              <w:rPr>
                <w:rFonts w:eastAsia="Calibri"/>
                <w:sz w:val="20"/>
              </w:rPr>
              <w:t xml:space="preserve">In 2002, on application by Découpage M.P.S. Inc., a receiving order was made against Learned </w:t>
            </w:r>
            <w:r w:rsidRPr="00805712">
              <w:rPr>
                <w:rFonts w:eastAsia="Calibri"/>
                <w:color w:val="000000"/>
                <w:sz w:val="20"/>
              </w:rPr>
              <w:t>Enterprises International Inc., a company run by the applicant Mr. Ghanotakis.  Pierre Roy et Associés became the trustee in bankruptcy.  The applicant</w:t>
            </w:r>
            <w:r w:rsidRPr="00805712">
              <w:rPr>
                <w:rFonts w:eastAsia="Calibri"/>
                <w:sz w:val="20"/>
              </w:rPr>
              <w:t xml:space="preserve"> alleged that he had been swindled by a partner in a business venture involving the design, manufacturing and marketing of various cultural products, including the game books Logix and Architek that he was claiming.  On November 29, 2005, Mr. Ghanotakis brought a motion seeking authorization to take a proceeding for the benefit of the bankrupt’s estate.  On January 20, 2006, he made a motion in revendication of property, which he amended on March 29, 2006, re</w:t>
            </w:r>
            <w:r w:rsidRPr="00805712">
              <w:rPr>
                <w:rFonts w:eastAsia="Calibri"/>
                <w:sz w:val="20"/>
              </w:rPr>
              <w:noBreakHyphen/>
              <w:t>amended on February 23, 2009 and further re</w:t>
            </w:r>
            <w:r w:rsidRPr="00805712">
              <w:rPr>
                <w:rFonts w:eastAsia="Calibri"/>
                <w:sz w:val="20"/>
              </w:rPr>
              <w:noBreakHyphen/>
              <w:t>amended on May 13, 2009.  The motion was ultimately dismissed</w:t>
            </w:r>
            <w:r w:rsidRPr="00805712">
              <w:rPr>
                <w:rFonts w:eastAsia="Calibri"/>
                <w:color w:val="000000"/>
                <w:sz w:val="20"/>
              </w:rPr>
              <w:t>.</w:t>
            </w: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July 14, 2010</w:t>
            </w:r>
          </w:p>
          <w:p w:rsidR="006D0946" w:rsidRPr="00805712" w:rsidRDefault="006D0946" w:rsidP="00AE0F15">
            <w:pPr>
              <w:jc w:val="both"/>
              <w:rPr>
                <w:rFonts w:eastAsia="Calibri"/>
                <w:sz w:val="20"/>
              </w:rPr>
            </w:pPr>
            <w:r w:rsidRPr="00805712">
              <w:rPr>
                <w:rFonts w:eastAsia="Calibri"/>
                <w:sz w:val="20"/>
              </w:rPr>
              <w:t>Quebec Superior Court</w:t>
            </w:r>
          </w:p>
          <w:p w:rsidR="006D0946" w:rsidRPr="00805712" w:rsidRDefault="006D0946" w:rsidP="00AE0F15">
            <w:pPr>
              <w:jc w:val="both"/>
              <w:rPr>
                <w:rFonts w:eastAsia="Calibri"/>
                <w:sz w:val="20"/>
              </w:rPr>
            </w:pPr>
            <w:r w:rsidRPr="00805712">
              <w:rPr>
                <w:rFonts w:eastAsia="Calibri"/>
                <w:sz w:val="20"/>
              </w:rPr>
              <w:t>(Beaugé J.)</w:t>
            </w:r>
          </w:p>
          <w:p w:rsidR="006D0946" w:rsidRPr="00805712" w:rsidRDefault="006D0946" w:rsidP="00AE0F15">
            <w:pPr>
              <w:jc w:val="both"/>
              <w:rPr>
                <w:rFonts w:eastAsia="Calibri"/>
                <w:sz w:val="20"/>
              </w:rPr>
            </w:pPr>
            <w:r w:rsidRPr="00805712">
              <w:rPr>
                <w:rFonts w:eastAsia="Calibri"/>
                <w:sz w:val="20"/>
              </w:rPr>
              <w:t>2010 QCCS 3239</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Motion in revendication of property dismissed</w:t>
            </w: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March 2, 2012</w:t>
            </w:r>
          </w:p>
          <w:p w:rsidR="006D0946" w:rsidRPr="00805712" w:rsidRDefault="006D0946" w:rsidP="00AE0F15">
            <w:pPr>
              <w:jc w:val="both"/>
              <w:rPr>
                <w:rFonts w:eastAsia="Calibri"/>
                <w:sz w:val="20"/>
              </w:rPr>
            </w:pPr>
            <w:r w:rsidRPr="00805712">
              <w:rPr>
                <w:rFonts w:eastAsia="Calibri"/>
                <w:sz w:val="20"/>
              </w:rPr>
              <w:t>Quebec Court of Appeal (Montréal)</w:t>
            </w:r>
          </w:p>
          <w:p w:rsidR="006D0946" w:rsidRPr="00805712" w:rsidRDefault="006D0946" w:rsidP="00AE0F15">
            <w:pPr>
              <w:jc w:val="both"/>
              <w:rPr>
                <w:rFonts w:eastAsia="Calibri"/>
                <w:sz w:val="20"/>
              </w:rPr>
            </w:pPr>
            <w:r w:rsidRPr="00805712">
              <w:rPr>
                <w:rFonts w:eastAsia="Calibri"/>
                <w:sz w:val="20"/>
              </w:rPr>
              <w:t>(Duval Hesler, Pelletier and Vézina JJ.A.)</w:t>
            </w:r>
          </w:p>
          <w:p w:rsidR="006D0946" w:rsidRPr="00805712" w:rsidRDefault="006D0946" w:rsidP="00AE0F15">
            <w:pPr>
              <w:jc w:val="both"/>
              <w:rPr>
                <w:rFonts w:eastAsia="Calibri"/>
                <w:sz w:val="20"/>
              </w:rPr>
            </w:pPr>
            <w:r w:rsidRPr="00805712">
              <w:rPr>
                <w:rFonts w:eastAsia="Calibri"/>
                <w:sz w:val="20"/>
              </w:rPr>
              <w:t>2012 QCCA 420</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Appeal dismissed</w:t>
            </w:r>
          </w:p>
          <w:p w:rsidR="006D0946" w:rsidRPr="00805712" w:rsidRDefault="006D0946" w:rsidP="00AE0F15">
            <w:pPr>
              <w:jc w:val="both"/>
              <w:rPr>
                <w:rFonts w:eastAsia="Calibri"/>
                <w:sz w:val="20"/>
              </w:rPr>
            </w:pPr>
          </w:p>
        </w:tc>
      </w:tr>
      <w:tr w:rsidR="006D0946" w:rsidRPr="00805712" w:rsidTr="00AE0F15">
        <w:tc>
          <w:tcPr>
            <w:tcW w:w="2427" w:type="pct"/>
          </w:tcPr>
          <w:p w:rsidR="006D0946" w:rsidRPr="00805712" w:rsidRDefault="006D0946" w:rsidP="00AE0F15">
            <w:pPr>
              <w:jc w:val="both"/>
              <w:rPr>
                <w:rFonts w:eastAsia="Calibri"/>
                <w:sz w:val="20"/>
              </w:rPr>
            </w:pPr>
            <w:r w:rsidRPr="00805712">
              <w:rPr>
                <w:rFonts w:eastAsia="Calibri"/>
                <w:sz w:val="20"/>
              </w:rPr>
              <w:t>May 1, 2012</w:t>
            </w:r>
          </w:p>
          <w:p w:rsidR="006D0946" w:rsidRPr="00805712" w:rsidRDefault="006D0946" w:rsidP="00AE0F15">
            <w:pPr>
              <w:jc w:val="both"/>
              <w:rPr>
                <w:rFonts w:eastAsia="Calibri"/>
                <w:sz w:val="20"/>
              </w:rPr>
            </w:pPr>
            <w:r w:rsidRPr="00805712">
              <w:rPr>
                <w:rFonts w:eastAsia="Calibri"/>
                <w:sz w:val="20"/>
              </w:rPr>
              <w:t>Supreme Court of Canada</w:t>
            </w: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rPr>
            </w:pPr>
            <w:r w:rsidRPr="00805712">
              <w:rPr>
                <w:rFonts w:eastAsia="Calibri"/>
                <w:sz w:val="20"/>
              </w:rPr>
              <w:t>Application for leave to appeal filed</w:t>
            </w:r>
          </w:p>
          <w:p w:rsidR="006D0946" w:rsidRPr="00805712" w:rsidRDefault="006D0946"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84"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0946" w:rsidRPr="00C55FDA" w:rsidTr="00AE0F15">
        <w:tc>
          <w:tcPr>
            <w:tcW w:w="5000" w:type="pct"/>
            <w:gridSpan w:val="3"/>
          </w:tcPr>
          <w:p w:rsidR="006D0946" w:rsidRPr="00805712" w:rsidRDefault="006D0946" w:rsidP="00AE0F15">
            <w:pPr>
              <w:jc w:val="both"/>
              <w:rPr>
                <w:rFonts w:eastAsia="Calibri"/>
                <w:sz w:val="20"/>
                <w:lang w:val="fr-CA"/>
              </w:rPr>
            </w:pPr>
            <w:r w:rsidRPr="00805712">
              <w:rPr>
                <w:rFonts w:eastAsia="Calibri"/>
                <w:sz w:val="20"/>
                <w:lang w:val="fr-CA"/>
              </w:rPr>
              <w:t>Droit de la faillite — Revendication de biens — Créancier — La Cour d’appel a</w:t>
            </w:r>
            <w:r w:rsidRPr="00805712">
              <w:rPr>
                <w:rFonts w:eastAsia="Calibri"/>
                <w:sz w:val="20"/>
                <w:lang w:val="fr-CA"/>
              </w:rPr>
              <w:noBreakHyphen/>
              <w:t>t</w:t>
            </w:r>
            <w:r w:rsidRPr="00805712">
              <w:rPr>
                <w:rFonts w:eastAsia="Calibri"/>
                <w:sz w:val="20"/>
                <w:lang w:val="fr-CA"/>
              </w:rPr>
              <w:noBreakHyphen/>
              <w:t>elle erré en ne considérant pas la responsabilité de l’intimé comme gardien des biens? — La Cour d’appel a</w:t>
            </w:r>
            <w:r w:rsidRPr="00805712">
              <w:rPr>
                <w:rFonts w:eastAsia="Calibri"/>
                <w:sz w:val="20"/>
                <w:lang w:val="fr-CA"/>
              </w:rPr>
              <w:noBreakHyphen/>
              <w:t>t</w:t>
            </w:r>
            <w:r w:rsidRPr="00805712">
              <w:rPr>
                <w:rFonts w:eastAsia="Calibri"/>
                <w:sz w:val="20"/>
                <w:lang w:val="fr-CA"/>
              </w:rPr>
              <w:noBreakHyphen/>
              <w:t>elle erré en inférant que « la valeur des biens est vraisemblablement nulle » concluant qu’ « avec les jeux informatiques d’aujourd’hui il est certain que ces jeux anciens n’ont plus de valeur »? —  La Cour d’appel du Québec a</w:t>
            </w:r>
            <w:r w:rsidRPr="00805712">
              <w:rPr>
                <w:rFonts w:eastAsia="Calibri"/>
                <w:sz w:val="20"/>
                <w:lang w:val="fr-CA"/>
              </w:rPr>
              <w:noBreakHyphen/>
              <w:t>t</w:t>
            </w:r>
            <w:r w:rsidRPr="00805712">
              <w:rPr>
                <w:rFonts w:eastAsia="Calibri"/>
                <w:sz w:val="20"/>
                <w:lang w:val="fr-CA"/>
              </w:rPr>
              <w:noBreakHyphen/>
              <w:t>elle erré en écartant la responsabilité du gardien pour la dilapidation des biens sans que le gardien en informe le syndic ou obtienne sa permission à cet égard? — La Cour d’appel a</w:t>
            </w:r>
            <w:r w:rsidRPr="00805712">
              <w:rPr>
                <w:rFonts w:eastAsia="Calibri"/>
                <w:sz w:val="20"/>
                <w:lang w:val="fr-CA"/>
              </w:rPr>
              <w:noBreakHyphen/>
              <w:t>t</w:t>
            </w:r>
            <w:r w:rsidRPr="00805712">
              <w:rPr>
                <w:rFonts w:eastAsia="Calibri"/>
                <w:sz w:val="20"/>
                <w:lang w:val="fr-CA"/>
              </w:rPr>
              <w:noBreakHyphen/>
              <w:t xml:space="preserve">elle erré en rejetant l’appel alors que l’appelant avait réussi à démontrer qu’il était bien fondé de revendiquer les biens de la débitrice en vertu de l’article 38 de la </w:t>
            </w:r>
            <w:r w:rsidRPr="00805712">
              <w:rPr>
                <w:rFonts w:eastAsia="Calibri"/>
                <w:i/>
                <w:sz w:val="20"/>
                <w:lang w:val="fr-CA"/>
              </w:rPr>
              <w:t>Loi sur la faillite et l’insolvabilité</w:t>
            </w:r>
            <w:r w:rsidRPr="00805712">
              <w:rPr>
                <w:rFonts w:eastAsia="Calibri"/>
                <w:sz w:val="20"/>
                <w:lang w:val="fr-CA"/>
              </w:rPr>
              <w:t>?</w:t>
            </w:r>
          </w:p>
        </w:tc>
      </w:tr>
      <w:tr w:rsidR="006D0946" w:rsidRPr="00C55FDA" w:rsidTr="00AE0F15">
        <w:tc>
          <w:tcPr>
            <w:tcW w:w="5000" w:type="pct"/>
            <w:gridSpan w:val="3"/>
          </w:tcPr>
          <w:p w:rsidR="006D0946" w:rsidRPr="00805712" w:rsidRDefault="006D0946" w:rsidP="00AE0F15">
            <w:pPr>
              <w:jc w:val="both"/>
              <w:rPr>
                <w:rFonts w:eastAsia="Calibri"/>
                <w:sz w:val="20"/>
                <w:lang w:val="fr-CA"/>
              </w:rPr>
            </w:pPr>
          </w:p>
        </w:tc>
      </w:tr>
      <w:tr w:rsidR="006D0946" w:rsidRPr="00805712" w:rsidTr="00AE0F15">
        <w:tc>
          <w:tcPr>
            <w:tcW w:w="5000" w:type="pct"/>
            <w:gridSpan w:val="3"/>
          </w:tcPr>
          <w:p w:rsidR="006D0946" w:rsidRPr="00805712" w:rsidRDefault="006D0946" w:rsidP="00AE0F15">
            <w:pPr>
              <w:jc w:val="both"/>
              <w:rPr>
                <w:rFonts w:eastAsia="Calibri"/>
                <w:color w:val="000000"/>
                <w:sz w:val="20"/>
                <w:lang w:val="fr-FR"/>
              </w:rPr>
            </w:pPr>
            <w:r w:rsidRPr="00805712">
              <w:rPr>
                <w:rFonts w:eastAsia="Calibri"/>
                <w:sz w:val="20"/>
                <w:lang w:val="fr-CA"/>
              </w:rPr>
              <w:lastRenderedPageBreak/>
              <w:t xml:space="preserve">En 2002, à la suite d’une requête de la société Découpage M.P.S. Inc., une ordonnance de séquestre est rendue contre </w:t>
            </w:r>
            <w:r w:rsidRPr="00805712">
              <w:rPr>
                <w:rFonts w:eastAsia="Calibri"/>
                <w:color w:val="000000"/>
                <w:sz w:val="20"/>
                <w:lang w:val="fr-FR"/>
              </w:rPr>
              <w:t xml:space="preserve">Entreprises Internationales Learned Inc., compagnie administrée par le demandeur, M. Ghanotakis.  La firme Pierre Roy et Associés devient syndic à cette faillite.  </w:t>
            </w:r>
            <w:r w:rsidRPr="00805712">
              <w:rPr>
                <w:rFonts w:eastAsia="Calibri"/>
                <w:sz w:val="20"/>
                <w:lang w:val="fr-CA"/>
              </w:rPr>
              <w:t>Le demandeur, M. Ghanotakis, allègue s’être fait flouer par un associé dans une aventure commerciale de conception, de fabrication et de mise en marché de divers produits culturels dont les livres</w:t>
            </w:r>
            <w:r w:rsidRPr="00805712">
              <w:rPr>
                <w:rFonts w:eastAsia="Calibri"/>
                <w:sz w:val="20"/>
                <w:lang w:val="fr-CA"/>
              </w:rPr>
              <w:noBreakHyphen/>
              <w:t>jeux Logix et Architek qu’il revendique.  Le 29 novembre 2005, M. Ghanotakis présente une requête pour autorisation d’intenter des procédures au bénéfice de l’actif de la faillie.  Le 20 janvier 2006, M. Ghanotakis institue une requête en revendication de biens, requête qu’il amendera le 29 mars 2006, réamendera le 23 février 2009, puis réamendera de nouveau le 13 mai 2009.  La requête sera éventuellement rejetée</w:t>
            </w:r>
            <w:r w:rsidRPr="00805712">
              <w:rPr>
                <w:rFonts w:eastAsia="Calibri"/>
                <w:color w:val="000000"/>
                <w:sz w:val="20"/>
                <w:lang w:val="fr-FR"/>
              </w:rPr>
              <w:t xml:space="preserve">.  </w:t>
            </w:r>
          </w:p>
          <w:p w:rsidR="006D0946" w:rsidRPr="00805712" w:rsidRDefault="006D0946" w:rsidP="00AE0F15">
            <w:pPr>
              <w:jc w:val="both"/>
              <w:rPr>
                <w:rFonts w:eastAsia="Calibri"/>
                <w:sz w:val="20"/>
                <w:lang w:val="fr-FR"/>
              </w:rPr>
            </w:pPr>
          </w:p>
        </w:tc>
      </w:tr>
      <w:tr w:rsidR="006D0946" w:rsidRPr="00C55FDA" w:rsidTr="00AE0F15">
        <w:tc>
          <w:tcPr>
            <w:tcW w:w="2427" w:type="pct"/>
          </w:tcPr>
          <w:p w:rsidR="006D0946" w:rsidRPr="00805712" w:rsidRDefault="006D0946" w:rsidP="00AE0F15">
            <w:pPr>
              <w:jc w:val="both"/>
              <w:rPr>
                <w:rFonts w:eastAsia="Calibri"/>
                <w:sz w:val="20"/>
                <w:lang w:val="fr-CA"/>
              </w:rPr>
            </w:pPr>
            <w:r w:rsidRPr="00805712">
              <w:rPr>
                <w:rFonts w:eastAsia="Calibri"/>
                <w:sz w:val="20"/>
                <w:lang w:val="fr-CA"/>
              </w:rPr>
              <w:t>Le 14 juillet 2010</w:t>
            </w:r>
          </w:p>
          <w:p w:rsidR="006D0946" w:rsidRPr="00805712" w:rsidRDefault="006D0946" w:rsidP="00AE0F15">
            <w:pPr>
              <w:jc w:val="both"/>
              <w:rPr>
                <w:rFonts w:eastAsia="Calibri"/>
                <w:sz w:val="20"/>
                <w:lang w:val="fr-CA"/>
              </w:rPr>
            </w:pPr>
            <w:r w:rsidRPr="00805712">
              <w:rPr>
                <w:rFonts w:eastAsia="Calibri"/>
                <w:sz w:val="20"/>
                <w:lang w:val="fr-CA"/>
              </w:rPr>
              <w:t>Cour supérieure du Québec</w:t>
            </w:r>
          </w:p>
          <w:p w:rsidR="006D0946" w:rsidRPr="00805712" w:rsidRDefault="006D0946" w:rsidP="00AE0F15">
            <w:pPr>
              <w:jc w:val="both"/>
              <w:rPr>
                <w:rFonts w:eastAsia="Calibri"/>
                <w:sz w:val="20"/>
                <w:lang w:val="fr-CA"/>
              </w:rPr>
            </w:pPr>
            <w:r w:rsidRPr="00805712">
              <w:rPr>
                <w:rFonts w:eastAsia="Calibri"/>
                <w:sz w:val="20"/>
                <w:lang w:val="fr-CA"/>
              </w:rPr>
              <w:t>(La juge Beaugé)</w:t>
            </w:r>
          </w:p>
          <w:p w:rsidR="006D0946" w:rsidRPr="00805712" w:rsidRDefault="006D0946" w:rsidP="00AE0F15">
            <w:pPr>
              <w:jc w:val="both"/>
              <w:rPr>
                <w:rFonts w:eastAsia="Calibri"/>
                <w:sz w:val="20"/>
                <w:lang w:val="fr-CA"/>
              </w:rPr>
            </w:pPr>
            <w:r w:rsidRPr="00805712">
              <w:rPr>
                <w:rFonts w:eastAsia="Calibri"/>
                <w:sz w:val="20"/>
                <w:lang w:val="fr-CA"/>
              </w:rPr>
              <w:t>2010 QCCS 3239</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Requête en revendication des biens rejetée.</w:t>
            </w:r>
          </w:p>
          <w:p w:rsidR="006D0946" w:rsidRPr="00805712" w:rsidRDefault="006D0946" w:rsidP="00AE0F15">
            <w:pPr>
              <w:jc w:val="both"/>
              <w:rPr>
                <w:rFonts w:eastAsia="Calibri"/>
                <w:sz w:val="20"/>
                <w:lang w:val="fr-CA"/>
              </w:rPr>
            </w:pPr>
          </w:p>
        </w:tc>
      </w:tr>
      <w:tr w:rsidR="006D0946" w:rsidRPr="00805712" w:rsidTr="0000002A">
        <w:trPr>
          <w:cantSplit/>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Le 2 mars 2012</w:t>
            </w:r>
          </w:p>
          <w:p w:rsidR="006D0946" w:rsidRPr="00805712" w:rsidRDefault="006D0946" w:rsidP="00AE0F15">
            <w:pPr>
              <w:jc w:val="both"/>
              <w:rPr>
                <w:rFonts w:eastAsia="Calibri"/>
                <w:sz w:val="20"/>
                <w:lang w:val="fr-CA"/>
              </w:rPr>
            </w:pPr>
            <w:r w:rsidRPr="00805712">
              <w:rPr>
                <w:rFonts w:eastAsia="Calibri"/>
                <w:sz w:val="20"/>
                <w:lang w:val="fr-CA"/>
              </w:rPr>
              <w:t>Cour d’appel du Québec (Montréal)</w:t>
            </w:r>
          </w:p>
          <w:p w:rsidR="006D0946" w:rsidRPr="00805712" w:rsidRDefault="006D0946" w:rsidP="00AE0F15">
            <w:pPr>
              <w:jc w:val="both"/>
              <w:rPr>
                <w:rFonts w:eastAsia="Calibri"/>
                <w:sz w:val="20"/>
                <w:lang w:val="fr-CA"/>
              </w:rPr>
            </w:pPr>
            <w:r w:rsidRPr="00805712">
              <w:rPr>
                <w:rFonts w:eastAsia="Calibri"/>
                <w:sz w:val="20"/>
                <w:lang w:val="fr-CA"/>
              </w:rPr>
              <w:t>(Les juges Duval Hesler, Pelletier et Vézina)</w:t>
            </w:r>
          </w:p>
          <w:p w:rsidR="006D0946" w:rsidRPr="00805712" w:rsidRDefault="006D0946" w:rsidP="00AE0F15">
            <w:pPr>
              <w:jc w:val="both"/>
              <w:rPr>
                <w:rFonts w:eastAsia="Calibri"/>
                <w:sz w:val="20"/>
                <w:lang w:val="fr-CA"/>
              </w:rPr>
            </w:pPr>
            <w:r w:rsidRPr="00805712">
              <w:rPr>
                <w:rFonts w:eastAsia="Calibri"/>
                <w:sz w:val="20"/>
                <w:lang w:val="fr-CA"/>
              </w:rPr>
              <w:t>2012 QCCA 420</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Appel rejeté.</w:t>
            </w:r>
          </w:p>
          <w:p w:rsidR="006D0946" w:rsidRPr="00805712" w:rsidRDefault="006D0946" w:rsidP="00AE0F15">
            <w:pPr>
              <w:jc w:val="both"/>
              <w:rPr>
                <w:rFonts w:eastAsia="Calibri"/>
                <w:sz w:val="20"/>
                <w:lang w:val="fr-CA"/>
              </w:rPr>
            </w:pPr>
          </w:p>
        </w:tc>
      </w:tr>
      <w:tr w:rsidR="006D0946" w:rsidRPr="00805712" w:rsidTr="0000002A">
        <w:trPr>
          <w:cantSplit/>
        </w:trPr>
        <w:tc>
          <w:tcPr>
            <w:tcW w:w="2427" w:type="pct"/>
          </w:tcPr>
          <w:p w:rsidR="006D0946" w:rsidRPr="00805712" w:rsidRDefault="006D0946" w:rsidP="00AE0F15">
            <w:pPr>
              <w:jc w:val="both"/>
              <w:rPr>
                <w:rFonts w:eastAsia="Calibri"/>
                <w:sz w:val="20"/>
                <w:lang w:val="fr-CA"/>
              </w:rPr>
            </w:pPr>
            <w:r w:rsidRPr="00805712">
              <w:rPr>
                <w:rFonts w:eastAsia="Calibri"/>
                <w:sz w:val="20"/>
                <w:lang w:val="fr-CA"/>
              </w:rPr>
              <w:t>Le 1</w:t>
            </w:r>
            <w:r w:rsidRPr="00805712">
              <w:rPr>
                <w:rFonts w:eastAsia="Calibri"/>
                <w:sz w:val="20"/>
                <w:vertAlign w:val="superscript"/>
                <w:lang w:val="fr-CA"/>
              </w:rPr>
              <w:t>er</w:t>
            </w:r>
            <w:r w:rsidRPr="00805712">
              <w:rPr>
                <w:rFonts w:eastAsia="Calibri"/>
                <w:sz w:val="20"/>
                <w:lang w:val="fr-CA"/>
              </w:rPr>
              <w:t xml:space="preserve"> mai 2012</w:t>
            </w:r>
          </w:p>
          <w:p w:rsidR="006D0946" w:rsidRPr="00805712" w:rsidRDefault="006D0946" w:rsidP="00AE0F15">
            <w:pPr>
              <w:jc w:val="both"/>
              <w:rPr>
                <w:rFonts w:eastAsia="Calibri"/>
                <w:sz w:val="20"/>
                <w:lang w:val="fr-CA"/>
              </w:rPr>
            </w:pPr>
            <w:r w:rsidRPr="00805712">
              <w:rPr>
                <w:rFonts w:eastAsia="Calibri"/>
                <w:sz w:val="20"/>
                <w:lang w:val="fr-CA"/>
              </w:rPr>
              <w:t>Cour suprême du Canada</w:t>
            </w:r>
          </w:p>
        </w:tc>
        <w:tc>
          <w:tcPr>
            <w:tcW w:w="243" w:type="pct"/>
          </w:tcPr>
          <w:p w:rsidR="006D0946" w:rsidRPr="00805712" w:rsidRDefault="006D0946" w:rsidP="00AE0F15">
            <w:pPr>
              <w:jc w:val="both"/>
              <w:rPr>
                <w:rFonts w:eastAsia="Calibri"/>
                <w:sz w:val="20"/>
                <w:lang w:val="fr-CA"/>
              </w:rPr>
            </w:pPr>
          </w:p>
        </w:tc>
        <w:tc>
          <w:tcPr>
            <w:tcW w:w="2330" w:type="pct"/>
          </w:tcPr>
          <w:p w:rsidR="006D0946" w:rsidRPr="00805712" w:rsidRDefault="006D0946" w:rsidP="00AE0F15">
            <w:pPr>
              <w:jc w:val="both"/>
              <w:rPr>
                <w:rFonts w:eastAsia="Calibri"/>
                <w:sz w:val="20"/>
                <w:lang w:val="fr-CA"/>
              </w:rPr>
            </w:pPr>
            <w:r w:rsidRPr="00805712">
              <w:rPr>
                <w:rFonts w:eastAsia="Calibri"/>
                <w:sz w:val="20"/>
                <w:lang w:val="fr-CA"/>
              </w:rPr>
              <w:t>Demande d’autorisation d’appel déposée.</w:t>
            </w:r>
          </w:p>
          <w:p w:rsidR="006D0946" w:rsidRPr="00805712" w:rsidRDefault="006D0946"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8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B3F52" w:rsidRPr="00334C52" w:rsidTr="00BB3F52">
        <w:trPr>
          <w:cantSplit/>
        </w:trPr>
        <w:tc>
          <w:tcPr>
            <w:tcW w:w="1458" w:type="dxa"/>
          </w:tcPr>
          <w:p w:rsidR="00BB3F52" w:rsidRPr="00334C52" w:rsidRDefault="00BB3F52" w:rsidP="00BB3F52">
            <w:pPr>
              <w:rPr>
                <w:sz w:val="20"/>
                <w:szCs w:val="20"/>
              </w:rPr>
            </w:pPr>
            <w:r w:rsidRPr="00334C52">
              <w:rPr>
                <w:rStyle w:val="SCCFileNumberChar"/>
                <w:sz w:val="20"/>
                <w:szCs w:val="20"/>
              </w:rPr>
              <w:t>34805</w:t>
            </w:r>
          </w:p>
          <w:p w:rsidR="00BB3F52" w:rsidRPr="00334C52" w:rsidRDefault="00BB3F52" w:rsidP="00BB3F52">
            <w:pPr>
              <w:rPr>
                <w:b/>
                <w:sz w:val="20"/>
                <w:szCs w:val="20"/>
                <w:lang w:val="fr-CA"/>
              </w:rPr>
            </w:pPr>
          </w:p>
        </w:tc>
        <w:tc>
          <w:tcPr>
            <w:tcW w:w="8118" w:type="dxa"/>
          </w:tcPr>
          <w:p w:rsidR="00BB3F52" w:rsidRPr="00334C52" w:rsidRDefault="00BB3F52" w:rsidP="00BB3F52">
            <w:pPr>
              <w:jc w:val="both"/>
              <w:rPr>
                <w:sz w:val="20"/>
                <w:szCs w:val="20"/>
              </w:rPr>
            </w:pPr>
            <w:r w:rsidRPr="00BB3F52">
              <w:rPr>
                <w:rStyle w:val="SCCLsocChar"/>
                <w:sz w:val="20"/>
                <w:szCs w:val="20"/>
                <w:lang w:val="en-CA"/>
              </w:rPr>
              <w:t>Valerie Guillaume v. Mintz &amp; Partners Limited Court Appointed Receiver and Manager of Moshav Naom Non-Profit Co-Operative Housing Corporation and Not in It's Personal Capacity</w:t>
            </w:r>
            <w:r w:rsidRPr="00334C52">
              <w:rPr>
                <w:sz w:val="20"/>
                <w:szCs w:val="20"/>
              </w:rPr>
              <w:t xml:space="preserve"> (Ont.) (Civil) (By Leave)</w:t>
            </w:r>
          </w:p>
          <w:p w:rsidR="00BB3F52" w:rsidRPr="00334C52" w:rsidRDefault="00BB3F52" w:rsidP="00BB3F52">
            <w:pPr>
              <w:rPr>
                <w:sz w:val="20"/>
                <w:szCs w:val="20"/>
              </w:rPr>
            </w:pPr>
          </w:p>
        </w:tc>
      </w:tr>
      <w:tr w:rsidR="00BB3F52" w:rsidRPr="00334C52" w:rsidTr="00BB3F52">
        <w:trPr>
          <w:cantSplit/>
        </w:trPr>
        <w:tc>
          <w:tcPr>
            <w:tcW w:w="1458" w:type="dxa"/>
          </w:tcPr>
          <w:p w:rsidR="00BB3F52" w:rsidRPr="00334C52" w:rsidRDefault="00BB3F52" w:rsidP="00BB3F52">
            <w:pPr>
              <w:rPr>
                <w:sz w:val="20"/>
                <w:szCs w:val="20"/>
              </w:rPr>
            </w:pPr>
            <w:r w:rsidRPr="00334C52">
              <w:rPr>
                <w:sz w:val="20"/>
                <w:szCs w:val="20"/>
              </w:rPr>
              <w:t>Coram :</w:t>
            </w:r>
          </w:p>
        </w:tc>
        <w:tc>
          <w:tcPr>
            <w:tcW w:w="8118" w:type="dxa"/>
          </w:tcPr>
          <w:p w:rsidR="00BB3F52" w:rsidRPr="00334C52" w:rsidRDefault="00BB3F52" w:rsidP="00BB3F52">
            <w:pPr>
              <w:rPr>
                <w:sz w:val="20"/>
                <w:szCs w:val="20"/>
              </w:rPr>
            </w:pPr>
            <w:r w:rsidRPr="00BB3F52">
              <w:rPr>
                <w:rStyle w:val="SCCCoramChar"/>
                <w:sz w:val="20"/>
                <w:szCs w:val="20"/>
                <w:lang w:val="en-CA"/>
              </w:rPr>
              <w:t>LeBel, Abella and Cromwell JJ.</w:t>
            </w:r>
          </w:p>
          <w:p w:rsidR="00BB3F52" w:rsidRPr="00334C52" w:rsidRDefault="00BB3F52" w:rsidP="00BB3F52">
            <w:pPr>
              <w:rPr>
                <w:sz w:val="20"/>
                <w:szCs w:val="20"/>
                <w:u w:val="single"/>
              </w:rPr>
            </w:pPr>
          </w:p>
        </w:tc>
      </w:tr>
      <w:tr w:rsidR="00BB3F52" w:rsidRPr="00C55FDA" w:rsidTr="00BB3F52">
        <w:trPr>
          <w:cantSplit/>
        </w:trPr>
        <w:tc>
          <w:tcPr>
            <w:tcW w:w="9576" w:type="dxa"/>
            <w:gridSpan w:val="2"/>
          </w:tcPr>
          <w:p w:rsidR="00BB3F52" w:rsidRPr="00334C52" w:rsidRDefault="00BB3F52" w:rsidP="00BB3F52">
            <w:pPr>
              <w:pStyle w:val="SCCShortJudgment"/>
              <w:rPr>
                <w:szCs w:val="20"/>
              </w:rPr>
            </w:pPr>
            <w:r w:rsidRPr="00334C52">
              <w:rPr>
                <w:szCs w:val="20"/>
              </w:rPr>
              <w:t>The respondent’s motion for substituted service is granted. The application for leave to appeal from the judgment of the Court of Appeal for Ontario, Numbers M41135, M41151 and M41204, (C55031), 2012 ONCA 238, dated April 4, 2012, is dismissed with costs.</w:t>
            </w:r>
          </w:p>
          <w:p w:rsidR="00BB3F52" w:rsidRPr="00334C52" w:rsidRDefault="00BB3F52" w:rsidP="00BB3F52">
            <w:pPr>
              <w:pStyle w:val="SCCShortJudgment"/>
              <w:ind w:firstLine="0"/>
              <w:rPr>
                <w:szCs w:val="20"/>
              </w:rPr>
            </w:pPr>
          </w:p>
          <w:p w:rsidR="00BB3F52" w:rsidRPr="00334C52" w:rsidRDefault="00BB3F52" w:rsidP="00BB3F52">
            <w:pPr>
              <w:pStyle w:val="SCCShortJudgment"/>
              <w:rPr>
                <w:szCs w:val="20"/>
                <w:lang w:val="fr-CA"/>
              </w:rPr>
            </w:pPr>
            <w:r w:rsidRPr="00334C52">
              <w:rPr>
                <w:szCs w:val="20"/>
                <w:lang w:val="fr-CA"/>
              </w:rPr>
              <w:t>La requête de l’intimée pour utiliser un mode de signification différent est accueillie. La demande d’autorisation d’appel de l’arrêt de la Cour d’appel de l’Ontario, numéros M41135, M41151 et M41204, (C55031), 2012 ONCA 238, daté du 4 avril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533"/>
        <w:gridCol w:w="463"/>
        <w:gridCol w:w="4531"/>
      </w:tblGrid>
      <w:tr w:rsidR="006D0946" w:rsidRPr="00805712" w:rsidTr="00AE0F15">
        <w:tc>
          <w:tcPr>
            <w:tcW w:w="5000" w:type="pct"/>
            <w:gridSpan w:val="3"/>
          </w:tcPr>
          <w:p w:rsidR="006D0946" w:rsidRPr="00805712" w:rsidRDefault="006D0946" w:rsidP="00AE0F15">
            <w:pPr>
              <w:jc w:val="both"/>
              <w:rPr>
                <w:rFonts w:eastAsia="Calibri"/>
                <w:sz w:val="20"/>
              </w:rPr>
            </w:pPr>
            <w:r w:rsidRPr="00805712">
              <w:rPr>
                <w:rFonts w:eastAsia="Calibri"/>
                <w:sz w:val="20"/>
              </w:rPr>
              <w:t xml:space="preserve">Civil procedure — Appeals — Jurisdiction of Court of Appeal — Whether Court of Appeal erred in finding legislation providing proper route for appeal is to Divisional Court and not to Court of Appeal — </w:t>
            </w:r>
            <w:r w:rsidRPr="00805712">
              <w:rPr>
                <w:rFonts w:eastAsia="Calibri"/>
                <w:i/>
                <w:sz w:val="20"/>
              </w:rPr>
              <w:t>Cooperative Corporations Act</w:t>
            </w:r>
            <w:r w:rsidRPr="00805712">
              <w:rPr>
                <w:rFonts w:eastAsia="Calibri"/>
                <w:sz w:val="20"/>
              </w:rPr>
              <w:t>, R.S.O. 1990, c. C35, s. 171.16(1).</w:t>
            </w:r>
          </w:p>
          <w:p w:rsidR="006D0946" w:rsidRPr="00805712" w:rsidRDefault="006D0946" w:rsidP="00AE0F15">
            <w:pPr>
              <w:jc w:val="both"/>
              <w:rPr>
                <w:rFonts w:eastAsia="Calibri"/>
                <w:smallCaps/>
                <w:sz w:val="20"/>
              </w:rPr>
            </w:pPr>
          </w:p>
          <w:p w:rsidR="006D0946" w:rsidRPr="00805712" w:rsidRDefault="006D0946" w:rsidP="00AE0F15">
            <w:pPr>
              <w:jc w:val="both"/>
              <w:rPr>
                <w:rFonts w:eastAsia="Calibri"/>
                <w:sz w:val="20"/>
              </w:rPr>
            </w:pPr>
            <w:r w:rsidRPr="00805712">
              <w:rPr>
                <w:rFonts w:eastAsia="Calibri"/>
                <w:sz w:val="20"/>
              </w:rPr>
              <w:t>A non</w:t>
            </w:r>
            <w:r w:rsidRPr="00805712">
              <w:rPr>
                <w:rFonts w:eastAsia="Calibri"/>
                <w:sz w:val="20"/>
              </w:rPr>
              <w:noBreakHyphen/>
              <w:t xml:space="preserve">profit cooperative housing corporation in Toronto obtained an eviction order against the applicant, Valerie Guillaume, under the </w:t>
            </w:r>
            <w:r w:rsidRPr="00805712">
              <w:rPr>
                <w:rFonts w:eastAsia="Calibri"/>
                <w:i/>
                <w:sz w:val="20"/>
              </w:rPr>
              <w:t>Cooperative Corporations Act</w:t>
            </w:r>
            <w:r w:rsidRPr="00805712">
              <w:rPr>
                <w:rFonts w:eastAsia="Calibri"/>
                <w:sz w:val="20"/>
              </w:rPr>
              <w:t>, , R.S.O. 1990, c. C35, in the Ontario Superior Court of Justice.  Ms. Guillaume brought a motion for a stay of the eviction order pending the bringing of her appeal of that order in the Ontario Court of Appeal.</w:t>
            </w:r>
          </w:p>
          <w:p w:rsidR="006D0946" w:rsidRPr="00805712" w:rsidRDefault="006D0946" w:rsidP="00AE0F15">
            <w:pPr>
              <w:jc w:val="both"/>
              <w:rPr>
                <w:rFonts w:eastAsia="Calibri"/>
                <w:sz w:val="20"/>
              </w:rPr>
            </w:pPr>
          </w:p>
          <w:p w:rsidR="006D0946" w:rsidRPr="00805712" w:rsidRDefault="006D0946" w:rsidP="00AE0F15">
            <w:pPr>
              <w:jc w:val="both"/>
              <w:rPr>
                <w:rFonts w:eastAsia="Calibri"/>
                <w:sz w:val="20"/>
              </w:rPr>
            </w:pPr>
            <w:r w:rsidRPr="00805712">
              <w:rPr>
                <w:rFonts w:eastAsia="Calibri"/>
                <w:sz w:val="20"/>
              </w:rPr>
              <w:t xml:space="preserve">A single judge of the Court of Appeal granted a stay of execution for 30 days to allow the applicant to properly bring her appeal in the Divisional Court, finding that was the proper route to pursue an appeal of an order under the Act.  A </w:t>
            </w:r>
            <w:r w:rsidRPr="00805712">
              <w:rPr>
                <w:rFonts w:eastAsia="Calibri"/>
                <w:sz w:val="20"/>
              </w:rPr>
              <w:lastRenderedPageBreak/>
              <w:t>panel of 3 judges of the Court of Appeal granted the respondent’s motion to quash the appeal, and dismissed the applicant’s motions to vary the order of the single judge and to quash or adjourn the respondent’s motion to quash the appeal.</w:t>
            </w:r>
          </w:p>
          <w:p w:rsidR="006D0946" w:rsidRPr="00805712" w:rsidRDefault="006D0946" w:rsidP="00AE0F15">
            <w:pPr>
              <w:jc w:val="both"/>
              <w:rPr>
                <w:rFonts w:eastAsia="Calibri"/>
                <w:sz w:val="20"/>
              </w:rPr>
            </w:pPr>
          </w:p>
        </w:tc>
      </w:tr>
      <w:tr w:rsidR="006D0946" w:rsidRPr="00805712" w:rsidTr="00AE0F15">
        <w:trPr>
          <w:trHeight w:val="255"/>
        </w:trPr>
        <w:tc>
          <w:tcPr>
            <w:tcW w:w="2379" w:type="pct"/>
          </w:tcPr>
          <w:p w:rsidR="006D0946" w:rsidRPr="00805712" w:rsidRDefault="006D0946" w:rsidP="00AE0F15">
            <w:pPr>
              <w:jc w:val="both"/>
              <w:rPr>
                <w:rFonts w:eastAsia="Calibri"/>
                <w:sz w:val="20"/>
              </w:rPr>
            </w:pPr>
            <w:r w:rsidRPr="00805712">
              <w:rPr>
                <w:rFonts w:eastAsia="Calibri"/>
                <w:sz w:val="20"/>
              </w:rPr>
              <w:lastRenderedPageBreak/>
              <w:t>January 20, 2012</w:t>
            </w:r>
          </w:p>
          <w:p w:rsidR="006D0946" w:rsidRPr="00805712" w:rsidRDefault="006D0946" w:rsidP="00AE0F15">
            <w:pPr>
              <w:jc w:val="both"/>
              <w:rPr>
                <w:rFonts w:eastAsia="Calibri"/>
                <w:sz w:val="20"/>
              </w:rPr>
            </w:pPr>
            <w:r w:rsidRPr="00805712">
              <w:rPr>
                <w:rFonts w:eastAsia="Calibri"/>
                <w:sz w:val="20"/>
              </w:rPr>
              <w:t>Ontario Superior Court of Justice</w:t>
            </w:r>
          </w:p>
          <w:p w:rsidR="006D0946" w:rsidRPr="00805712" w:rsidRDefault="006D0946" w:rsidP="00AE0F15">
            <w:pPr>
              <w:jc w:val="both"/>
              <w:rPr>
                <w:rFonts w:eastAsia="Calibri"/>
                <w:sz w:val="20"/>
              </w:rPr>
            </w:pPr>
            <w:r w:rsidRPr="00805712">
              <w:rPr>
                <w:rFonts w:eastAsia="Calibri"/>
                <w:sz w:val="20"/>
              </w:rPr>
              <w:t xml:space="preserve">(Perell J.) </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78" w:type="pct"/>
          </w:tcPr>
          <w:p w:rsidR="006D0946" w:rsidRPr="00805712" w:rsidRDefault="006D0946" w:rsidP="00AE0F15">
            <w:pPr>
              <w:jc w:val="both"/>
              <w:rPr>
                <w:rFonts w:eastAsia="Calibri"/>
                <w:sz w:val="20"/>
              </w:rPr>
            </w:pPr>
            <w:r w:rsidRPr="00805712">
              <w:rPr>
                <w:rFonts w:eastAsia="Calibri"/>
                <w:sz w:val="20"/>
              </w:rPr>
              <w:t>Respondent’s application for writ of possession and eviction, granted.</w:t>
            </w:r>
          </w:p>
        </w:tc>
      </w:tr>
      <w:tr w:rsidR="006D0946" w:rsidRPr="00805712" w:rsidTr="00AE0F15">
        <w:trPr>
          <w:trHeight w:val="253"/>
        </w:trPr>
        <w:tc>
          <w:tcPr>
            <w:tcW w:w="2379" w:type="pct"/>
          </w:tcPr>
          <w:p w:rsidR="006D0946" w:rsidRPr="00805712" w:rsidRDefault="006D0946" w:rsidP="00AE0F15">
            <w:pPr>
              <w:jc w:val="both"/>
              <w:rPr>
                <w:rFonts w:eastAsia="Calibri"/>
                <w:sz w:val="20"/>
              </w:rPr>
            </w:pPr>
            <w:r w:rsidRPr="00805712">
              <w:rPr>
                <w:rFonts w:eastAsia="Calibri"/>
                <w:sz w:val="20"/>
              </w:rPr>
              <w:t>March 5, 2012</w:t>
            </w:r>
          </w:p>
          <w:p w:rsidR="006D0946" w:rsidRPr="00805712" w:rsidRDefault="006D0946" w:rsidP="00AE0F15">
            <w:pPr>
              <w:jc w:val="both"/>
              <w:rPr>
                <w:rFonts w:eastAsia="Calibri"/>
                <w:sz w:val="20"/>
              </w:rPr>
            </w:pPr>
            <w:r w:rsidRPr="00805712">
              <w:rPr>
                <w:rFonts w:eastAsia="Calibri"/>
                <w:sz w:val="20"/>
              </w:rPr>
              <w:t>Court of Appeal for Ontario</w:t>
            </w:r>
          </w:p>
          <w:p w:rsidR="006D0946" w:rsidRPr="00805712" w:rsidRDefault="006D0946" w:rsidP="00AE0F15">
            <w:pPr>
              <w:jc w:val="both"/>
              <w:rPr>
                <w:rFonts w:eastAsia="Calibri"/>
                <w:sz w:val="20"/>
              </w:rPr>
            </w:pPr>
            <w:r w:rsidRPr="00805712">
              <w:rPr>
                <w:rFonts w:eastAsia="Calibri"/>
                <w:sz w:val="20"/>
              </w:rPr>
              <w:t>(Doherty J.A.)</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78" w:type="pct"/>
          </w:tcPr>
          <w:p w:rsidR="006D0946" w:rsidRPr="00805712" w:rsidRDefault="006D0946" w:rsidP="00AE0F15">
            <w:pPr>
              <w:jc w:val="both"/>
              <w:rPr>
                <w:rFonts w:eastAsia="Calibri"/>
                <w:sz w:val="20"/>
              </w:rPr>
            </w:pPr>
            <w:r w:rsidRPr="00805712">
              <w:rPr>
                <w:rFonts w:eastAsia="Calibri"/>
                <w:sz w:val="20"/>
              </w:rPr>
              <w:t>Applicant’s motion for stay of eviction order pending appeal, granted for 30 days.</w:t>
            </w:r>
          </w:p>
          <w:p w:rsidR="006D0946" w:rsidRPr="00805712" w:rsidRDefault="006D0946" w:rsidP="00AE0F15">
            <w:pPr>
              <w:jc w:val="both"/>
              <w:rPr>
                <w:rFonts w:eastAsia="Calibri"/>
                <w:sz w:val="20"/>
              </w:rPr>
            </w:pPr>
          </w:p>
        </w:tc>
      </w:tr>
      <w:tr w:rsidR="006D0946" w:rsidRPr="00805712" w:rsidTr="00BB3F52">
        <w:trPr>
          <w:cantSplit/>
          <w:trHeight w:val="253"/>
        </w:trPr>
        <w:tc>
          <w:tcPr>
            <w:tcW w:w="2379" w:type="pct"/>
          </w:tcPr>
          <w:p w:rsidR="006D0946" w:rsidRPr="00805712" w:rsidRDefault="006D0946" w:rsidP="00AE0F15">
            <w:pPr>
              <w:jc w:val="both"/>
              <w:rPr>
                <w:rFonts w:eastAsia="Calibri"/>
                <w:sz w:val="20"/>
              </w:rPr>
            </w:pPr>
            <w:r w:rsidRPr="00805712">
              <w:rPr>
                <w:rFonts w:eastAsia="Calibri"/>
                <w:sz w:val="20"/>
              </w:rPr>
              <w:t>April 4, 2012</w:t>
            </w:r>
          </w:p>
          <w:p w:rsidR="006D0946" w:rsidRPr="00805712" w:rsidRDefault="006D0946" w:rsidP="00AE0F15">
            <w:pPr>
              <w:jc w:val="both"/>
              <w:rPr>
                <w:rFonts w:eastAsia="Calibri"/>
                <w:sz w:val="20"/>
              </w:rPr>
            </w:pPr>
            <w:r w:rsidRPr="00805712">
              <w:rPr>
                <w:rFonts w:eastAsia="Calibri"/>
                <w:sz w:val="20"/>
              </w:rPr>
              <w:t>Court of Appeal for Ontario</w:t>
            </w:r>
          </w:p>
          <w:p w:rsidR="006D0946" w:rsidRPr="00805712" w:rsidRDefault="006D0946" w:rsidP="00AE0F15">
            <w:pPr>
              <w:jc w:val="both"/>
              <w:rPr>
                <w:rFonts w:eastAsia="Calibri"/>
                <w:sz w:val="20"/>
              </w:rPr>
            </w:pPr>
            <w:r w:rsidRPr="00805712">
              <w:rPr>
                <w:rFonts w:eastAsia="Calibri"/>
                <w:sz w:val="20"/>
              </w:rPr>
              <w:t>(Lang, Epstein and Hoy JJ.A.)</w:t>
            </w:r>
          </w:p>
          <w:p w:rsidR="006D0946" w:rsidRPr="00805712" w:rsidRDefault="006D0946" w:rsidP="00AE0F15">
            <w:pPr>
              <w:jc w:val="both"/>
              <w:rPr>
                <w:rFonts w:eastAsia="Calibri"/>
                <w:sz w:val="20"/>
              </w:rPr>
            </w:pPr>
          </w:p>
        </w:tc>
        <w:tc>
          <w:tcPr>
            <w:tcW w:w="243" w:type="pct"/>
          </w:tcPr>
          <w:p w:rsidR="006D0946" w:rsidRPr="00805712" w:rsidRDefault="006D0946" w:rsidP="00AE0F15">
            <w:pPr>
              <w:jc w:val="both"/>
              <w:rPr>
                <w:rFonts w:eastAsia="Calibri"/>
                <w:sz w:val="20"/>
              </w:rPr>
            </w:pPr>
          </w:p>
        </w:tc>
        <w:tc>
          <w:tcPr>
            <w:tcW w:w="2378" w:type="pct"/>
          </w:tcPr>
          <w:p w:rsidR="006D0946" w:rsidRDefault="006D0946" w:rsidP="00AE0F15">
            <w:pPr>
              <w:jc w:val="both"/>
              <w:rPr>
                <w:rFonts w:eastAsia="Calibri"/>
                <w:sz w:val="20"/>
              </w:rPr>
            </w:pPr>
            <w:r w:rsidRPr="00805712">
              <w:rPr>
                <w:rFonts w:eastAsia="Calibri"/>
                <w:sz w:val="20"/>
              </w:rPr>
              <w:t>Respondent’s motion to quash applicant’s appeal, granted; applicant’s motions to vary order of Doherty J.A. and to quash or adjourn respondent’s motion, dismissed.</w:t>
            </w:r>
          </w:p>
          <w:p w:rsidR="00BB3F52" w:rsidRPr="00805712" w:rsidRDefault="00BB3F52" w:rsidP="00AE0F15">
            <w:pPr>
              <w:jc w:val="both"/>
              <w:rPr>
                <w:rFonts w:eastAsia="Calibri"/>
                <w:sz w:val="20"/>
              </w:rPr>
            </w:pPr>
          </w:p>
        </w:tc>
      </w:tr>
      <w:tr w:rsidR="006D0946" w:rsidRPr="00805712" w:rsidTr="00BB3F52">
        <w:trPr>
          <w:cantSplit/>
          <w:trHeight w:val="253"/>
        </w:trPr>
        <w:tc>
          <w:tcPr>
            <w:tcW w:w="2379" w:type="pct"/>
          </w:tcPr>
          <w:p w:rsidR="006D0946" w:rsidRPr="00805712" w:rsidRDefault="006D0946" w:rsidP="00AE0F15">
            <w:pPr>
              <w:jc w:val="both"/>
              <w:rPr>
                <w:rFonts w:eastAsia="Calibri"/>
                <w:sz w:val="20"/>
              </w:rPr>
            </w:pPr>
            <w:r w:rsidRPr="00805712">
              <w:rPr>
                <w:rFonts w:eastAsia="Calibri"/>
                <w:sz w:val="20"/>
              </w:rPr>
              <w:t>May 3, 2012</w:t>
            </w:r>
          </w:p>
          <w:p w:rsidR="006D0946" w:rsidRPr="00805712" w:rsidRDefault="006D0946" w:rsidP="00AE0F15">
            <w:pPr>
              <w:jc w:val="both"/>
              <w:rPr>
                <w:rFonts w:eastAsia="Calibri"/>
                <w:sz w:val="20"/>
              </w:rPr>
            </w:pPr>
            <w:r w:rsidRPr="00805712">
              <w:rPr>
                <w:rFonts w:eastAsia="Calibri"/>
                <w:sz w:val="20"/>
              </w:rPr>
              <w:t>Supreme Court of Canada</w:t>
            </w:r>
          </w:p>
        </w:tc>
        <w:tc>
          <w:tcPr>
            <w:tcW w:w="243" w:type="pct"/>
          </w:tcPr>
          <w:p w:rsidR="006D0946" w:rsidRPr="00805712" w:rsidRDefault="006D0946" w:rsidP="00AE0F15">
            <w:pPr>
              <w:jc w:val="both"/>
              <w:rPr>
                <w:rFonts w:eastAsia="Calibri"/>
                <w:sz w:val="20"/>
              </w:rPr>
            </w:pPr>
          </w:p>
        </w:tc>
        <w:tc>
          <w:tcPr>
            <w:tcW w:w="2378" w:type="pct"/>
          </w:tcPr>
          <w:p w:rsidR="006D0946" w:rsidRPr="00805712" w:rsidRDefault="006D0946" w:rsidP="00AE0F15">
            <w:pPr>
              <w:jc w:val="both"/>
              <w:rPr>
                <w:rFonts w:eastAsia="Calibri"/>
                <w:sz w:val="20"/>
              </w:rPr>
            </w:pPr>
            <w:r w:rsidRPr="00805712">
              <w:rPr>
                <w:rFonts w:eastAsia="Calibri"/>
                <w:sz w:val="20"/>
              </w:rPr>
              <w:t>Application for leave to appeal and motion for stay, filed.</w:t>
            </w:r>
          </w:p>
          <w:p w:rsidR="006D0946" w:rsidRPr="00805712" w:rsidRDefault="006D0946" w:rsidP="00AE0F15">
            <w:pPr>
              <w:jc w:val="both"/>
              <w:rPr>
                <w:rFonts w:eastAsia="Calibri"/>
                <w:sz w:val="20"/>
              </w:rPr>
            </w:pPr>
          </w:p>
        </w:tc>
      </w:tr>
      <w:tr w:rsidR="006D0946" w:rsidRPr="00805712" w:rsidTr="00BB3F52">
        <w:trPr>
          <w:cantSplit/>
          <w:trHeight w:val="253"/>
        </w:trPr>
        <w:tc>
          <w:tcPr>
            <w:tcW w:w="2379" w:type="pct"/>
          </w:tcPr>
          <w:p w:rsidR="006D0946" w:rsidRPr="00805712" w:rsidRDefault="006D0946" w:rsidP="00AE0F15">
            <w:pPr>
              <w:jc w:val="both"/>
              <w:rPr>
                <w:rFonts w:eastAsia="Calibri"/>
                <w:sz w:val="20"/>
              </w:rPr>
            </w:pPr>
            <w:r w:rsidRPr="00805712">
              <w:rPr>
                <w:rFonts w:eastAsia="Calibri"/>
                <w:sz w:val="20"/>
              </w:rPr>
              <w:t>May 15, 2012</w:t>
            </w:r>
          </w:p>
          <w:p w:rsidR="006D0946" w:rsidRPr="00805712" w:rsidRDefault="006D0946" w:rsidP="00AE0F15">
            <w:pPr>
              <w:jc w:val="both"/>
              <w:rPr>
                <w:rFonts w:eastAsia="Calibri"/>
                <w:sz w:val="20"/>
              </w:rPr>
            </w:pPr>
            <w:r w:rsidRPr="00805712">
              <w:rPr>
                <w:rFonts w:eastAsia="Calibri"/>
                <w:sz w:val="20"/>
              </w:rPr>
              <w:t>Supreme Court of Canada</w:t>
            </w:r>
          </w:p>
          <w:p w:rsidR="006D0946" w:rsidRPr="00805712" w:rsidRDefault="006D0946" w:rsidP="00AE0F15">
            <w:pPr>
              <w:jc w:val="both"/>
              <w:rPr>
                <w:rFonts w:eastAsia="Calibri"/>
                <w:sz w:val="20"/>
              </w:rPr>
            </w:pPr>
            <w:r w:rsidRPr="00805712">
              <w:rPr>
                <w:rFonts w:eastAsia="Calibri"/>
                <w:sz w:val="20"/>
              </w:rPr>
              <w:t>(Fish J.)</w:t>
            </w:r>
          </w:p>
        </w:tc>
        <w:tc>
          <w:tcPr>
            <w:tcW w:w="243" w:type="pct"/>
          </w:tcPr>
          <w:p w:rsidR="006D0946" w:rsidRPr="00805712" w:rsidRDefault="006D0946" w:rsidP="00AE0F15">
            <w:pPr>
              <w:jc w:val="both"/>
              <w:rPr>
                <w:rFonts w:eastAsia="Calibri"/>
                <w:sz w:val="20"/>
              </w:rPr>
            </w:pPr>
          </w:p>
        </w:tc>
        <w:tc>
          <w:tcPr>
            <w:tcW w:w="2378" w:type="pct"/>
          </w:tcPr>
          <w:p w:rsidR="006D0946" w:rsidRPr="00805712" w:rsidRDefault="006D0946" w:rsidP="00AE0F15">
            <w:pPr>
              <w:jc w:val="both"/>
              <w:rPr>
                <w:rFonts w:eastAsia="Calibri"/>
                <w:sz w:val="20"/>
              </w:rPr>
            </w:pPr>
            <w:r w:rsidRPr="00805712">
              <w:rPr>
                <w:rFonts w:eastAsia="Calibri"/>
                <w:sz w:val="20"/>
              </w:rPr>
              <w:t>Applicant’s motion for stay, dismissed.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8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533"/>
        <w:gridCol w:w="463"/>
        <w:gridCol w:w="4531"/>
      </w:tblGrid>
      <w:tr w:rsidR="006D0946" w:rsidRPr="00C55FDA" w:rsidTr="00AE0F15">
        <w:tc>
          <w:tcPr>
            <w:tcW w:w="5000" w:type="pct"/>
            <w:gridSpan w:val="3"/>
          </w:tcPr>
          <w:p w:rsidR="006D0946" w:rsidRPr="00805712" w:rsidRDefault="006D0946" w:rsidP="00AE0F15">
            <w:pPr>
              <w:jc w:val="both"/>
              <w:rPr>
                <w:rFonts w:eastAsia="Calibri"/>
                <w:sz w:val="20"/>
                <w:lang w:val="fr-CA"/>
              </w:rPr>
            </w:pPr>
            <w:r w:rsidRPr="00805712">
              <w:rPr>
                <w:rFonts w:eastAsia="Calibri"/>
                <w:sz w:val="20"/>
                <w:lang w:val="fr-CA"/>
              </w:rPr>
              <w:t>Procédure civile — Appels — Compétence de la Cour d’appel — La Cour d’appel a</w:t>
            </w:r>
            <w:r w:rsidRPr="00805712">
              <w:rPr>
                <w:rFonts w:eastAsia="Calibri"/>
                <w:sz w:val="20"/>
                <w:lang w:val="fr-CA"/>
              </w:rPr>
              <w:noBreakHyphen/>
              <w:t>t</w:t>
            </w:r>
            <w:r w:rsidRPr="00805712">
              <w:rPr>
                <w:rFonts w:eastAsia="Calibri"/>
                <w:sz w:val="20"/>
                <w:lang w:val="fr-CA"/>
              </w:rPr>
              <w:noBreakHyphen/>
              <w:t xml:space="preserve">elle commis une erreur en concluant que, suivant la loi, le tribunal compétent pour statuer sur l’appel était la Cour divisionnaire et non la Cour d’appel? — </w:t>
            </w:r>
            <w:r w:rsidRPr="00805712">
              <w:rPr>
                <w:rFonts w:eastAsia="Calibri"/>
                <w:i/>
                <w:sz w:val="20"/>
                <w:lang w:val="fr-CA"/>
              </w:rPr>
              <w:t>Loi sur les sociétés coopératives</w:t>
            </w:r>
            <w:r w:rsidRPr="00805712">
              <w:rPr>
                <w:rFonts w:eastAsia="Calibri"/>
                <w:sz w:val="20"/>
                <w:lang w:val="fr-CA"/>
              </w:rPr>
              <w:t>, L.R.O. 1990, ch. C35, par. 171.16(1).</w:t>
            </w:r>
          </w:p>
          <w:p w:rsidR="006D0946" w:rsidRPr="00805712" w:rsidRDefault="006D0946" w:rsidP="00AE0F15">
            <w:pPr>
              <w:jc w:val="both"/>
              <w:rPr>
                <w:rFonts w:eastAsia="Calibri"/>
                <w:smallCaps/>
                <w:sz w:val="20"/>
                <w:lang w:val="fr-CA"/>
              </w:rPr>
            </w:pPr>
          </w:p>
          <w:p w:rsidR="006D0946" w:rsidRPr="00805712" w:rsidRDefault="006D0946" w:rsidP="00AE0F15">
            <w:pPr>
              <w:jc w:val="both"/>
              <w:rPr>
                <w:rFonts w:eastAsia="Calibri"/>
                <w:sz w:val="20"/>
                <w:lang w:val="fr-CA"/>
              </w:rPr>
            </w:pPr>
            <w:r w:rsidRPr="00805712">
              <w:rPr>
                <w:rFonts w:eastAsia="Calibri"/>
                <w:sz w:val="20"/>
                <w:lang w:val="fr-CA"/>
              </w:rPr>
              <w:t xml:space="preserve">Une coopérative d’habitation à but non lucratif de Toronto a obtenu une ordonnance d’éviction contre la demanderesse, Valerie Guillaume, en vertu de la </w:t>
            </w:r>
            <w:r w:rsidRPr="00805712">
              <w:rPr>
                <w:rFonts w:eastAsia="Calibri"/>
                <w:i/>
                <w:sz w:val="20"/>
                <w:lang w:val="fr-CA"/>
              </w:rPr>
              <w:t>Loi sur les sociétés coopératives</w:t>
            </w:r>
            <w:r w:rsidRPr="00805712">
              <w:rPr>
                <w:rFonts w:eastAsia="Calibri"/>
                <w:sz w:val="20"/>
                <w:lang w:val="fr-CA"/>
              </w:rPr>
              <w:t>, L.R.O. 1990, ch. C35, devant la Cour supérieure de l’Ontario. M</w:t>
            </w:r>
            <w:r w:rsidRPr="00805712">
              <w:rPr>
                <w:rFonts w:eastAsia="Calibri"/>
                <w:sz w:val="20"/>
                <w:vertAlign w:val="superscript"/>
                <w:lang w:val="fr-CA"/>
              </w:rPr>
              <w:t>me</w:t>
            </w:r>
            <w:r w:rsidRPr="00805712">
              <w:rPr>
                <w:rFonts w:eastAsia="Calibri"/>
                <w:sz w:val="20"/>
                <w:lang w:val="fr-CA"/>
              </w:rPr>
              <w:t> Guillaume a présenté une requête en sursis à l’exécution de l’ordonnance d’éviction jusqu’à ce qu’elle ait interjeté appel de cette ordonnance devant la Cour d’appel de l’Ontario.</w:t>
            </w:r>
          </w:p>
          <w:p w:rsidR="006D0946" w:rsidRPr="00805712" w:rsidRDefault="006D0946" w:rsidP="00AE0F15">
            <w:pPr>
              <w:jc w:val="both"/>
              <w:rPr>
                <w:rFonts w:eastAsia="Calibri"/>
                <w:sz w:val="20"/>
                <w:lang w:val="fr-CA"/>
              </w:rPr>
            </w:pPr>
          </w:p>
          <w:p w:rsidR="006D0946" w:rsidRPr="00805712" w:rsidRDefault="006D0946" w:rsidP="00AE0F15">
            <w:pPr>
              <w:jc w:val="both"/>
              <w:rPr>
                <w:rFonts w:eastAsia="Calibri"/>
                <w:sz w:val="20"/>
                <w:lang w:val="fr-CA"/>
              </w:rPr>
            </w:pPr>
            <w:r w:rsidRPr="00805712">
              <w:rPr>
                <w:rFonts w:eastAsia="Calibri"/>
                <w:sz w:val="20"/>
                <w:lang w:val="fr-CA"/>
              </w:rPr>
              <w:t>Un juge de la Cour d’appel a accordé à M</w:t>
            </w:r>
            <w:r w:rsidRPr="00805712">
              <w:rPr>
                <w:rFonts w:eastAsia="Calibri"/>
                <w:sz w:val="20"/>
                <w:vertAlign w:val="superscript"/>
                <w:lang w:val="fr-CA"/>
              </w:rPr>
              <w:t>me</w:t>
            </w:r>
            <w:r w:rsidRPr="00805712">
              <w:rPr>
                <w:rFonts w:eastAsia="Calibri"/>
                <w:sz w:val="20"/>
                <w:lang w:val="fr-CA"/>
              </w:rPr>
              <w:t> Guillaume un sursis de 30 jours à l’exécution de l’ordonnance pour lui permettre de saisir régulièrement la Cour divisionnaire de son appel, estimant que c’était la juridiction compétente pour statuer sur l’appel d’une ordonnance interjetée en vertu de la Loi. Une formation de trois juges de la Cour d’appel a fait droit à la requête présentée par l’intimée en vue de faire rejeter l’appel et a rejeté la requête présentée par la demanderesse en vue de faire modifier l’ordonnance du juge et d’annuler ou d’ajourner la requête présentée par l’intimée en vue de faire annuler l’appel.</w:t>
            </w:r>
          </w:p>
          <w:p w:rsidR="006D0946" w:rsidRPr="00805712" w:rsidRDefault="006D0946" w:rsidP="00AE0F15">
            <w:pPr>
              <w:jc w:val="both"/>
              <w:rPr>
                <w:rFonts w:eastAsia="Calibri"/>
                <w:sz w:val="20"/>
                <w:lang w:val="fr-CA"/>
              </w:rPr>
            </w:pPr>
          </w:p>
        </w:tc>
      </w:tr>
      <w:tr w:rsidR="006D0946" w:rsidRPr="00C55FDA" w:rsidTr="00AE0F15">
        <w:trPr>
          <w:trHeight w:val="258"/>
        </w:trPr>
        <w:tc>
          <w:tcPr>
            <w:tcW w:w="2379" w:type="pct"/>
          </w:tcPr>
          <w:p w:rsidR="006D0946" w:rsidRPr="00805712" w:rsidRDefault="006D0946" w:rsidP="00AE0F15">
            <w:pPr>
              <w:jc w:val="both"/>
              <w:rPr>
                <w:rFonts w:eastAsia="Calibri"/>
                <w:sz w:val="20"/>
                <w:lang w:val="fr-CA"/>
              </w:rPr>
            </w:pPr>
            <w:r w:rsidRPr="00805712">
              <w:rPr>
                <w:rFonts w:eastAsia="Calibri"/>
                <w:sz w:val="20"/>
                <w:lang w:val="fr-CA"/>
              </w:rPr>
              <w:t>20 janvier 2012</w:t>
            </w:r>
          </w:p>
          <w:p w:rsidR="006D0946" w:rsidRPr="00805712" w:rsidRDefault="006D0946" w:rsidP="00AE0F15">
            <w:pPr>
              <w:jc w:val="both"/>
              <w:rPr>
                <w:rFonts w:eastAsia="Calibri"/>
                <w:sz w:val="20"/>
                <w:lang w:val="fr-CA"/>
              </w:rPr>
            </w:pPr>
            <w:r w:rsidRPr="00805712">
              <w:rPr>
                <w:rFonts w:eastAsia="Calibri"/>
                <w:sz w:val="20"/>
                <w:lang w:val="fr-CA"/>
              </w:rPr>
              <w:t>Cour supérieure de justice de l’Ontario</w:t>
            </w:r>
          </w:p>
          <w:p w:rsidR="006D0946" w:rsidRPr="00805712" w:rsidRDefault="006D0946" w:rsidP="00AE0F15">
            <w:pPr>
              <w:jc w:val="both"/>
              <w:rPr>
                <w:rFonts w:eastAsia="Calibri"/>
                <w:sz w:val="20"/>
                <w:lang w:val="fr-CA"/>
              </w:rPr>
            </w:pPr>
            <w:r w:rsidRPr="00805712">
              <w:rPr>
                <w:rFonts w:eastAsia="Calibri"/>
                <w:sz w:val="20"/>
                <w:lang w:val="fr-CA"/>
              </w:rPr>
              <w:t>(le juge Perell)</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78" w:type="pct"/>
          </w:tcPr>
          <w:p w:rsidR="006D0946" w:rsidRPr="00805712" w:rsidRDefault="006D0946" w:rsidP="00AE0F15">
            <w:pPr>
              <w:jc w:val="both"/>
              <w:rPr>
                <w:rFonts w:eastAsia="Calibri"/>
                <w:sz w:val="20"/>
                <w:lang w:val="fr-CA"/>
              </w:rPr>
            </w:pPr>
            <w:r w:rsidRPr="00805712">
              <w:rPr>
                <w:rFonts w:eastAsia="Calibri"/>
                <w:sz w:val="20"/>
                <w:lang w:val="fr-CA"/>
              </w:rPr>
              <w:t>La demande de bref de mise en possession et d’éviction présentée par la défenderesse est accueillie.</w:t>
            </w:r>
          </w:p>
          <w:p w:rsidR="006D0946" w:rsidRPr="00805712" w:rsidRDefault="006D0946" w:rsidP="00AE0F15">
            <w:pPr>
              <w:jc w:val="both"/>
              <w:rPr>
                <w:rFonts w:eastAsia="Calibri"/>
                <w:sz w:val="20"/>
                <w:lang w:val="fr-CA"/>
              </w:rPr>
            </w:pPr>
          </w:p>
        </w:tc>
      </w:tr>
      <w:tr w:rsidR="006D0946" w:rsidRPr="00C55FDA" w:rsidTr="00226DB8">
        <w:trPr>
          <w:cantSplit/>
          <w:trHeight w:val="258"/>
        </w:trPr>
        <w:tc>
          <w:tcPr>
            <w:tcW w:w="2379" w:type="pct"/>
          </w:tcPr>
          <w:p w:rsidR="006D0946" w:rsidRPr="00805712" w:rsidRDefault="006D0946" w:rsidP="00AE0F15">
            <w:pPr>
              <w:jc w:val="both"/>
              <w:rPr>
                <w:rFonts w:eastAsia="Calibri"/>
                <w:sz w:val="20"/>
                <w:lang w:val="fr-CA"/>
              </w:rPr>
            </w:pPr>
            <w:r w:rsidRPr="00805712">
              <w:rPr>
                <w:rFonts w:eastAsia="Calibri"/>
                <w:sz w:val="20"/>
                <w:lang w:val="fr-CA"/>
              </w:rPr>
              <w:lastRenderedPageBreak/>
              <w:t>5 mars 2012</w:t>
            </w:r>
          </w:p>
          <w:p w:rsidR="006D0946" w:rsidRPr="00805712" w:rsidRDefault="006D0946" w:rsidP="00AE0F15">
            <w:pPr>
              <w:jc w:val="both"/>
              <w:rPr>
                <w:rFonts w:eastAsia="Calibri"/>
                <w:sz w:val="20"/>
                <w:lang w:val="fr-CA"/>
              </w:rPr>
            </w:pPr>
            <w:r w:rsidRPr="00805712">
              <w:rPr>
                <w:rFonts w:eastAsia="Calibri"/>
                <w:sz w:val="20"/>
                <w:lang w:val="fr-CA"/>
              </w:rPr>
              <w:t>Cour d’appel de l’Ontario</w:t>
            </w:r>
          </w:p>
          <w:p w:rsidR="006D0946" w:rsidRPr="00805712" w:rsidRDefault="006D0946" w:rsidP="00AE0F15">
            <w:pPr>
              <w:jc w:val="both"/>
              <w:rPr>
                <w:rFonts w:eastAsia="Calibri"/>
                <w:sz w:val="20"/>
                <w:lang w:val="fr-CA"/>
              </w:rPr>
            </w:pPr>
            <w:r w:rsidRPr="00805712">
              <w:rPr>
                <w:rFonts w:eastAsia="Calibri"/>
                <w:sz w:val="20"/>
                <w:lang w:val="fr-CA"/>
              </w:rPr>
              <w:t>(le juge Doherty)</w:t>
            </w:r>
          </w:p>
        </w:tc>
        <w:tc>
          <w:tcPr>
            <w:tcW w:w="243" w:type="pct"/>
          </w:tcPr>
          <w:p w:rsidR="006D0946" w:rsidRPr="00805712" w:rsidRDefault="006D0946" w:rsidP="00AE0F15">
            <w:pPr>
              <w:jc w:val="both"/>
              <w:rPr>
                <w:rFonts w:eastAsia="Calibri"/>
                <w:sz w:val="20"/>
                <w:lang w:val="fr-CA"/>
              </w:rPr>
            </w:pPr>
          </w:p>
        </w:tc>
        <w:tc>
          <w:tcPr>
            <w:tcW w:w="2378" w:type="pct"/>
          </w:tcPr>
          <w:p w:rsidR="006D0946" w:rsidRPr="00805712" w:rsidRDefault="006D0946" w:rsidP="00AE0F15">
            <w:pPr>
              <w:jc w:val="both"/>
              <w:rPr>
                <w:rFonts w:eastAsia="Calibri"/>
                <w:sz w:val="20"/>
                <w:lang w:val="fr-CA"/>
              </w:rPr>
            </w:pPr>
            <w:r w:rsidRPr="00805712">
              <w:rPr>
                <w:rFonts w:eastAsia="Calibri"/>
                <w:sz w:val="20"/>
                <w:lang w:val="fr-CA"/>
              </w:rPr>
              <w:t>La requête présentée par la demanderesse en vue d’obtenir un sursis à l’exécution de l’ordonnance d’éviction jusqu’à ce qu’un appel soit interjeté est accueillie pour 30 jours.</w:t>
            </w:r>
          </w:p>
          <w:p w:rsidR="006D0946" w:rsidRPr="00805712" w:rsidRDefault="006D0946" w:rsidP="00AE0F15">
            <w:pPr>
              <w:jc w:val="both"/>
              <w:rPr>
                <w:rFonts w:eastAsia="Calibri"/>
                <w:sz w:val="20"/>
                <w:lang w:val="fr-CA"/>
              </w:rPr>
            </w:pPr>
          </w:p>
        </w:tc>
      </w:tr>
      <w:tr w:rsidR="006D0946" w:rsidRPr="00C55FDA" w:rsidTr="00226DB8">
        <w:trPr>
          <w:cantSplit/>
          <w:trHeight w:val="258"/>
        </w:trPr>
        <w:tc>
          <w:tcPr>
            <w:tcW w:w="2379" w:type="pct"/>
          </w:tcPr>
          <w:p w:rsidR="006D0946" w:rsidRPr="00805712" w:rsidRDefault="006D0946" w:rsidP="00AE0F15">
            <w:pPr>
              <w:jc w:val="both"/>
              <w:rPr>
                <w:rFonts w:eastAsia="Calibri"/>
                <w:sz w:val="20"/>
                <w:lang w:val="fr-CA"/>
              </w:rPr>
            </w:pPr>
            <w:r w:rsidRPr="00805712">
              <w:rPr>
                <w:rFonts w:eastAsia="Calibri"/>
                <w:sz w:val="20"/>
                <w:lang w:val="fr-CA"/>
              </w:rPr>
              <w:t>4 avril 2012</w:t>
            </w:r>
          </w:p>
          <w:p w:rsidR="006D0946" w:rsidRPr="00805712" w:rsidRDefault="006D0946" w:rsidP="00AE0F15">
            <w:pPr>
              <w:jc w:val="both"/>
              <w:rPr>
                <w:rFonts w:eastAsia="Calibri"/>
                <w:sz w:val="20"/>
                <w:lang w:val="fr-CA"/>
              </w:rPr>
            </w:pPr>
            <w:r w:rsidRPr="00805712">
              <w:rPr>
                <w:rFonts w:eastAsia="Calibri"/>
                <w:sz w:val="20"/>
                <w:lang w:val="fr-CA"/>
              </w:rPr>
              <w:t>Cour d’appel de l’Ontario</w:t>
            </w:r>
          </w:p>
          <w:p w:rsidR="006D0946" w:rsidRPr="00805712" w:rsidRDefault="006D0946" w:rsidP="00AE0F15">
            <w:pPr>
              <w:jc w:val="both"/>
              <w:rPr>
                <w:rFonts w:eastAsia="Calibri"/>
                <w:sz w:val="20"/>
                <w:lang w:val="fr-CA"/>
              </w:rPr>
            </w:pPr>
            <w:r w:rsidRPr="00805712">
              <w:rPr>
                <w:rFonts w:eastAsia="Calibri"/>
                <w:sz w:val="20"/>
                <w:lang w:val="fr-CA"/>
              </w:rPr>
              <w:t>(les juges Lang, Epstein et Hoy)</w:t>
            </w:r>
          </w:p>
          <w:p w:rsidR="006D0946" w:rsidRPr="00805712" w:rsidRDefault="006D0946" w:rsidP="00AE0F15">
            <w:pPr>
              <w:jc w:val="both"/>
              <w:rPr>
                <w:rFonts w:eastAsia="Calibri"/>
                <w:sz w:val="20"/>
                <w:lang w:val="fr-CA"/>
              </w:rPr>
            </w:pPr>
          </w:p>
        </w:tc>
        <w:tc>
          <w:tcPr>
            <w:tcW w:w="243" w:type="pct"/>
          </w:tcPr>
          <w:p w:rsidR="006D0946" w:rsidRPr="00805712" w:rsidRDefault="006D0946" w:rsidP="00AE0F15">
            <w:pPr>
              <w:jc w:val="both"/>
              <w:rPr>
                <w:rFonts w:eastAsia="Calibri"/>
                <w:sz w:val="20"/>
                <w:lang w:val="fr-CA"/>
              </w:rPr>
            </w:pPr>
          </w:p>
        </w:tc>
        <w:tc>
          <w:tcPr>
            <w:tcW w:w="2378" w:type="pct"/>
          </w:tcPr>
          <w:p w:rsidR="006D0946" w:rsidRPr="00805712" w:rsidRDefault="006D0946" w:rsidP="00AE0F15">
            <w:pPr>
              <w:jc w:val="both"/>
              <w:rPr>
                <w:rFonts w:eastAsia="Calibri"/>
                <w:sz w:val="20"/>
                <w:lang w:val="fr-CA"/>
              </w:rPr>
            </w:pPr>
            <w:r w:rsidRPr="00805712">
              <w:rPr>
                <w:rFonts w:eastAsia="Calibri"/>
                <w:sz w:val="20"/>
                <w:lang w:val="fr-CA"/>
              </w:rPr>
              <w:t>La requête présentée par la défenderesse en vue de faire annuler l’appel de la demanderesse est accueillie; la requête présentée par la demanderesse en vue de faire modifier l’ordonnance du juge Doherty et de faire annuler ou ajourner la requête de la défenderesse est rejetée.</w:t>
            </w:r>
          </w:p>
          <w:p w:rsidR="006D0946" w:rsidRPr="00805712" w:rsidRDefault="006D0946" w:rsidP="00AE0F15">
            <w:pPr>
              <w:jc w:val="both"/>
              <w:rPr>
                <w:rFonts w:eastAsia="Calibri"/>
                <w:sz w:val="20"/>
                <w:lang w:val="fr-CA"/>
              </w:rPr>
            </w:pPr>
          </w:p>
        </w:tc>
      </w:tr>
      <w:tr w:rsidR="006D0946" w:rsidRPr="00C55FDA" w:rsidTr="00226DB8">
        <w:trPr>
          <w:cantSplit/>
          <w:trHeight w:val="258"/>
        </w:trPr>
        <w:tc>
          <w:tcPr>
            <w:tcW w:w="2379" w:type="pct"/>
          </w:tcPr>
          <w:p w:rsidR="006D0946" w:rsidRPr="00805712" w:rsidRDefault="006D0946" w:rsidP="00AE0F15">
            <w:pPr>
              <w:jc w:val="both"/>
              <w:rPr>
                <w:rFonts w:eastAsia="Calibri"/>
                <w:sz w:val="20"/>
                <w:lang w:val="fr-CA"/>
              </w:rPr>
            </w:pPr>
            <w:r w:rsidRPr="00805712">
              <w:rPr>
                <w:rFonts w:eastAsia="Calibri"/>
                <w:sz w:val="20"/>
                <w:lang w:val="fr-CA"/>
              </w:rPr>
              <w:t>3 mai 2012</w:t>
            </w:r>
          </w:p>
          <w:p w:rsidR="006D0946" w:rsidRPr="00805712" w:rsidRDefault="006D0946" w:rsidP="00AE0F15">
            <w:pPr>
              <w:jc w:val="both"/>
              <w:rPr>
                <w:rFonts w:eastAsia="Calibri"/>
                <w:sz w:val="20"/>
                <w:lang w:val="fr-CA"/>
              </w:rPr>
            </w:pPr>
            <w:r w:rsidRPr="00805712">
              <w:rPr>
                <w:rFonts w:eastAsia="Calibri"/>
                <w:sz w:val="20"/>
                <w:lang w:val="fr-CA"/>
              </w:rPr>
              <w:t>Cour suprême du Canada</w:t>
            </w:r>
          </w:p>
        </w:tc>
        <w:tc>
          <w:tcPr>
            <w:tcW w:w="243" w:type="pct"/>
          </w:tcPr>
          <w:p w:rsidR="006D0946" w:rsidRPr="00805712" w:rsidRDefault="006D0946" w:rsidP="00AE0F15">
            <w:pPr>
              <w:jc w:val="both"/>
              <w:rPr>
                <w:rFonts w:eastAsia="Calibri"/>
                <w:sz w:val="20"/>
                <w:lang w:val="fr-CA"/>
              </w:rPr>
            </w:pPr>
          </w:p>
        </w:tc>
        <w:tc>
          <w:tcPr>
            <w:tcW w:w="2378" w:type="pct"/>
          </w:tcPr>
          <w:p w:rsidR="006D0946" w:rsidRPr="00805712" w:rsidRDefault="006D0946" w:rsidP="00AE0F15">
            <w:pPr>
              <w:jc w:val="both"/>
              <w:rPr>
                <w:rFonts w:eastAsia="Calibri"/>
                <w:sz w:val="20"/>
                <w:lang w:val="fr-CA"/>
              </w:rPr>
            </w:pPr>
            <w:r w:rsidRPr="00805712">
              <w:rPr>
                <w:rFonts w:eastAsia="Calibri"/>
                <w:sz w:val="20"/>
                <w:lang w:val="fr-CA"/>
              </w:rPr>
              <w:t>Une demande d’autorisation d’appel et une requête en sursis sont déposées.</w:t>
            </w:r>
          </w:p>
          <w:p w:rsidR="006D0946" w:rsidRPr="00805712" w:rsidRDefault="006D0946" w:rsidP="00AE0F15">
            <w:pPr>
              <w:jc w:val="both"/>
              <w:rPr>
                <w:rFonts w:eastAsia="Calibri"/>
                <w:sz w:val="20"/>
                <w:lang w:val="fr-CA"/>
              </w:rPr>
            </w:pPr>
          </w:p>
        </w:tc>
      </w:tr>
      <w:tr w:rsidR="006D0946" w:rsidRPr="00C55FDA" w:rsidTr="00226DB8">
        <w:trPr>
          <w:cantSplit/>
          <w:trHeight w:val="258"/>
        </w:trPr>
        <w:tc>
          <w:tcPr>
            <w:tcW w:w="2379" w:type="pct"/>
          </w:tcPr>
          <w:p w:rsidR="006D0946" w:rsidRPr="00805712" w:rsidRDefault="006D0946" w:rsidP="00AE0F15">
            <w:pPr>
              <w:jc w:val="both"/>
              <w:rPr>
                <w:rFonts w:eastAsia="Calibri"/>
                <w:sz w:val="20"/>
                <w:lang w:val="fr-CA"/>
              </w:rPr>
            </w:pPr>
            <w:r w:rsidRPr="00805712">
              <w:rPr>
                <w:rFonts w:eastAsia="Calibri"/>
                <w:sz w:val="20"/>
                <w:lang w:val="fr-CA"/>
              </w:rPr>
              <w:t>15 mai 2012</w:t>
            </w:r>
          </w:p>
          <w:p w:rsidR="006D0946" w:rsidRPr="00805712" w:rsidRDefault="006D0946" w:rsidP="00AE0F15">
            <w:pPr>
              <w:jc w:val="both"/>
              <w:rPr>
                <w:rFonts w:eastAsia="Calibri"/>
                <w:sz w:val="20"/>
                <w:lang w:val="fr-CA"/>
              </w:rPr>
            </w:pPr>
            <w:r w:rsidRPr="00805712">
              <w:rPr>
                <w:rFonts w:eastAsia="Calibri"/>
                <w:sz w:val="20"/>
                <w:lang w:val="fr-CA"/>
              </w:rPr>
              <w:t>Cour suprême du Canada</w:t>
            </w:r>
          </w:p>
          <w:p w:rsidR="006D0946" w:rsidRPr="00805712" w:rsidRDefault="006D0946" w:rsidP="00AE0F15">
            <w:pPr>
              <w:jc w:val="both"/>
              <w:rPr>
                <w:rFonts w:eastAsia="Calibri"/>
                <w:sz w:val="20"/>
                <w:lang w:val="fr-CA"/>
              </w:rPr>
            </w:pPr>
            <w:r w:rsidRPr="00805712">
              <w:rPr>
                <w:rFonts w:eastAsia="Calibri"/>
                <w:sz w:val="20"/>
                <w:lang w:val="fr-CA"/>
              </w:rPr>
              <w:t>(le juge Fish)</w:t>
            </w:r>
          </w:p>
        </w:tc>
        <w:tc>
          <w:tcPr>
            <w:tcW w:w="243" w:type="pct"/>
          </w:tcPr>
          <w:p w:rsidR="006D0946" w:rsidRPr="00805712" w:rsidRDefault="006D0946" w:rsidP="00AE0F15">
            <w:pPr>
              <w:jc w:val="both"/>
              <w:rPr>
                <w:rFonts w:eastAsia="Calibri"/>
                <w:sz w:val="20"/>
                <w:lang w:val="fr-CA"/>
              </w:rPr>
            </w:pPr>
          </w:p>
        </w:tc>
        <w:tc>
          <w:tcPr>
            <w:tcW w:w="2378" w:type="pct"/>
          </w:tcPr>
          <w:p w:rsidR="006D0946" w:rsidRPr="00805712" w:rsidRDefault="006D0946" w:rsidP="00AE0F15">
            <w:pPr>
              <w:jc w:val="both"/>
              <w:rPr>
                <w:rFonts w:eastAsia="Calibri"/>
                <w:sz w:val="20"/>
                <w:lang w:val="fr-CA"/>
              </w:rPr>
            </w:pPr>
            <w:r w:rsidRPr="00805712">
              <w:rPr>
                <w:rFonts w:eastAsia="Calibri"/>
                <w:sz w:val="20"/>
                <w:lang w:val="fr-CA"/>
              </w:rPr>
              <w:t>La requête en sursis présentée par la demanderesse est rejetée.</w:t>
            </w:r>
          </w:p>
        </w:tc>
      </w:tr>
    </w:tbl>
    <w:p w:rsidR="006A385E" w:rsidRPr="006D0946"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8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B3F52" w:rsidRPr="00334C52" w:rsidTr="00BB3F52">
        <w:trPr>
          <w:cantSplit/>
        </w:trPr>
        <w:tc>
          <w:tcPr>
            <w:tcW w:w="1458" w:type="dxa"/>
          </w:tcPr>
          <w:p w:rsidR="00BB3F52" w:rsidRPr="00334C52" w:rsidRDefault="00BB3F52" w:rsidP="00BB3F52">
            <w:pPr>
              <w:rPr>
                <w:sz w:val="20"/>
                <w:szCs w:val="20"/>
              </w:rPr>
            </w:pPr>
            <w:r w:rsidRPr="00334C52">
              <w:rPr>
                <w:rStyle w:val="SCCFileNumberChar"/>
                <w:sz w:val="20"/>
                <w:szCs w:val="20"/>
              </w:rPr>
              <w:t>34807</w:t>
            </w:r>
          </w:p>
          <w:p w:rsidR="00BB3F52" w:rsidRPr="00334C52" w:rsidRDefault="00BB3F52" w:rsidP="00BB3F52">
            <w:pPr>
              <w:rPr>
                <w:b/>
                <w:sz w:val="20"/>
                <w:szCs w:val="20"/>
                <w:lang w:val="fr-CA"/>
              </w:rPr>
            </w:pPr>
          </w:p>
        </w:tc>
        <w:tc>
          <w:tcPr>
            <w:tcW w:w="8118" w:type="dxa"/>
          </w:tcPr>
          <w:p w:rsidR="00BB3F52" w:rsidRPr="00334C52" w:rsidRDefault="00BB3F52" w:rsidP="00BB3F52">
            <w:pPr>
              <w:rPr>
                <w:sz w:val="20"/>
                <w:szCs w:val="20"/>
              </w:rPr>
            </w:pPr>
            <w:r w:rsidRPr="00BB3F52">
              <w:rPr>
                <w:rStyle w:val="SCCLsocChar"/>
                <w:sz w:val="20"/>
                <w:szCs w:val="20"/>
                <w:lang w:val="en-CA"/>
              </w:rPr>
              <w:t>Yeong Oh v. Trevor Robinson</w:t>
            </w:r>
            <w:r w:rsidRPr="00334C52">
              <w:rPr>
                <w:sz w:val="20"/>
                <w:szCs w:val="20"/>
              </w:rPr>
              <w:t xml:space="preserve"> (Sask.) (Civil) (By Leave)</w:t>
            </w:r>
          </w:p>
          <w:p w:rsidR="00BB3F52" w:rsidRPr="00334C52" w:rsidRDefault="00BB3F52" w:rsidP="00BB3F52">
            <w:pPr>
              <w:rPr>
                <w:sz w:val="20"/>
                <w:szCs w:val="20"/>
              </w:rPr>
            </w:pPr>
          </w:p>
        </w:tc>
      </w:tr>
      <w:tr w:rsidR="00BB3F52" w:rsidRPr="00334C52" w:rsidTr="00BB3F52">
        <w:trPr>
          <w:cantSplit/>
        </w:trPr>
        <w:tc>
          <w:tcPr>
            <w:tcW w:w="1458" w:type="dxa"/>
          </w:tcPr>
          <w:p w:rsidR="00BB3F52" w:rsidRPr="00334C52" w:rsidRDefault="00BB3F52" w:rsidP="00BB3F52">
            <w:pPr>
              <w:rPr>
                <w:sz w:val="20"/>
                <w:szCs w:val="20"/>
              </w:rPr>
            </w:pPr>
            <w:r w:rsidRPr="00334C52">
              <w:rPr>
                <w:sz w:val="20"/>
                <w:szCs w:val="20"/>
              </w:rPr>
              <w:t>Coram :</w:t>
            </w:r>
          </w:p>
        </w:tc>
        <w:tc>
          <w:tcPr>
            <w:tcW w:w="8118" w:type="dxa"/>
          </w:tcPr>
          <w:p w:rsidR="00BB3F52" w:rsidRPr="00334C52" w:rsidRDefault="00BB3F52" w:rsidP="00BB3F52">
            <w:pPr>
              <w:rPr>
                <w:sz w:val="20"/>
                <w:szCs w:val="20"/>
              </w:rPr>
            </w:pPr>
            <w:r w:rsidRPr="00BB3F52">
              <w:rPr>
                <w:rStyle w:val="SCCCoramChar"/>
                <w:sz w:val="20"/>
                <w:szCs w:val="20"/>
                <w:lang w:val="en-CA"/>
              </w:rPr>
              <w:t>LeBel, Abella and Cromwell JJ.</w:t>
            </w:r>
          </w:p>
          <w:p w:rsidR="00BB3F52" w:rsidRPr="00334C52" w:rsidRDefault="00BB3F52" w:rsidP="00BB3F52">
            <w:pPr>
              <w:rPr>
                <w:sz w:val="20"/>
                <w:szCs w:val="20"/>
                <w:u w:val="single"/>
              </w:rPr>
            </w:pPr>
          </w:p>
        </w:tc>
      </w:tr>
      <w:tr w:rsidR="00BB3F52" w:rsidRPr="00C55FDA" w:rsidTr="00BB3F52">
        <w:trPr>
          <w:cantSplit/>
        </w:trPr>
        <w:tc>
          <w:tcPr>
            <w:tcW w:w="9576" w:type="dxa"/>
            <w:gridSpan w:val="2"/>
          </w:tcPr>
          <w:p w:rsidR="00BB3F52" w:rsidRPr="00334C52" w:rsidRDefault="00BB3F52" w:rsidP="00BB3F52">
            <w:pPr>
              <w:pStyle w:val="SCCShortJudgment"/>
              <w:rPr>
                <w:szCs w:val="20"/>
              </w:rPr>
            </w:pPr>
            <w:r w:rsidRPr="00334C52">
              <w:rPr>
                <w:szCs w:val="20"/>
              </w:rPr>
              <w:t>The application for leave to appeal from the judgment of the Court of Appeal for Saskatchewan, Number CACV2125, 2012 SKCA 27, dated March 8, 2012, is dismissed with costs.</w:t>
            </w:r>
          </w:p>
          <w:p w:rsidR="00BB3F52" w:rsidRPr="00334C52" w:rsidRDefault="00BB3F52" w:rsidP="00BB3F52">
            <w:pPr>
              <w:pStyle w:val="SCCShortJudgment"/>
              <w:ind w:firstLine="0"/>
              <w:rPr>
                <w:szCs w:val="20"/>
              </w:rPr>
            </w:pPr>
          </w:p>
          <w:p w:rsidR="00BB3F52" w:rsidRPr="00334C52" w:rsidRDefault="00BB3F52" w:rsidP="00BB3F52">
            <w:pPr>
              <w:pStyle w:val="SCCShortJudgment"/>
              <w:rPr>
                <w:szCs w:val="20"/>
                <w:lang w:val="fr-CA"/>
              </w:rPr>
            </w:pPr>
            <w:r w:rsidRPr="00334C52">
              <w:rPr>
                <w:szCs w:val="20"/>
                <w:lang w:val="fr-CA"/>
              </w:rPr>
              <w:t>La demande d’autorisation d’appel de l’arrêt de la Cour d’appel de la Saskatchewan, numéro CACV2125, 2012 SKCA 27, daté du 8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C9B" w:rsidRPr="00805712" w:rsidTr="00AE0F15">
        <w:tc>
          <w:tcPr>
            <w:tcW w:w="5000" w:type="pct"/>
            <w:gridSpan w:val="3"/>
          </w:tcPr>
          <w:p w:rsidR="00281C9B" w:rsidRPr="00805712" w:rsidRDefault="00281C9B" w:rsidP="00AE0F15">
            <w:pPr>
              <w:jc w:val="both"/>
              <w:rPr>
                <w:rFonts w:eastAsia="Calibri"/>
                <w:sz w:val="20"/>
              </w:rPr>
            </w:pPr>
            <w:r w:rsidRPr="00805712">
              <w:rPr>
                <w:rFonts w:eastAsia="Calibri"/>
                <w:sz w:val="20"/>
              </w:rPr>
              <w:t>Wills and estates – Wills – Holograph will and codicil – Whether holograph will and unsigned holograph codicil valid – Whether will should be read as negating specific bequest, leaving nothing to deceased’s long</w:t>
            </w:r>
            <w:r w:rsidRPr="00805712">
              <w:rPr>
                <w:rFonts w:eastAsia="Calibri"/>
                <w:sz w:val="20"/>
              </w:rPr>
              <w:noBreakHyphen/>
              <w:t xml:space="preserve">time girlfriend – </w:t>
            </w:r>
            <w:r w:rsidRPr="00805712">
              <w:rPr>
                <w:rFonts w:eastAsia="Calibri"/>
                <w:i/>
                <w:sz w:val="20"/>
              </w:rPr>
              <w:t>The Wills Act, 1996,</w:t>
            </w:r>
            <w:r w:rsidRPr="00805712">
              <w:rPr>
                <w:rFonts w:eastAsia="Calibri"/>
                <w:sz w:val="20"/>
              </w:rPr>
              <w:t xml:space="preserve"> S.S. 1996, c. W</w:t>
            </w:r>
            <w:r w:rsidRPr="00805712">
              <w:rPr>
                <w:rFonts w:eastAsia="Calibri"/>
                <w:sz w:val="20"/>
              </w:rPr>
              <w:noBreakHyphen/>
              <w:t>14.1, ss. 11(3), 37.</w:t>
            </w:r>
          </w:p>
          <w:p w:rsidR="00281C9B" w:rsidRPr="00805712" w:rsidRDefault="00281C9B" w:rsidP="00AE0F15">
            <w:pPr>
              <w:jc w:val="both"/>
              <w:rPr>
                <w:rFonts w:eastAsia="Calibri"/>
                <w:sz w:val="20"/>
              </w:rPr>
            </w:pPr>
          </w:p>
          <w:p w:rsidR="00281C9B" w:rsidRPr="00805712" w:rsidRDefault="00281C9B" w:rsidP="00AE0F15">
            <w:pPr>
              <w:jc w:val="both"/>
              <w:rPr>
                <w:rFonts w:eastAsia="Calibri"/>
                <w:sz w:val="20"/>
              </w:rPr>
            </w:pPr>
            <w:r w:rsidRPr="00805712">
              <w:rPr>
                <w:rFonts w:eastAsia="Calibri"/>
                <w:sz w:val="20"/>
              </w:rPr>
              <w:t xml:space="preserve">John Bellamy, deceased, met the applicant, Yeong Oh, in 1981 in Saskatoon.  She moved to British Columbia in the late 1980s but they maintained their relationship throughout the years. They often visited in Saskatoon or Burnaby and, at least once, travelled together to the Caribbean.  John Bellamy died in Saskatoon on July 18, 2002.  Mr. Bellamy's holograph will was found on four pages at the back of one of his journals.  The pages begin with the words “This is the last will &amp; testament of I John George Bellamy”.  The document sets out a specific bequest to Ms. Oh, including a particular building.  It also states that “Category of the not a plugged nickle </w:t>
            </w:r>
            <w:r w:rsidRPr="00805712">
              <w:rPr>
                <w:rFonts w:eastAsia="Calibri"/>
                <w:i/>
                <w:sz w:val="20"/>
              </w:rPr>
              <w:t xml:space="preserve">[sic] </w:t>
            </w:r>
            <w:r w:rsidRPr="00805712">
              <w:rPr>
                <w:rFonts w:eastAsia="Calibri"/>
                <w:sz w:val="20"/>
              </w:rPr>
              <w:t xml:space="preserve">means get nothing. . .”.  The third page is signed by Mr. Bellamy.  There follows a blank page in the journal and then a page with the following written at the top:  “As of July 10 Yeong Oh is on the not a plugged nickel </w:t>
            </w:r>
            <w:r w:rsidRPr="00805712">
              <w:rPr>
                <w:rFonts w:eastAsia="Calibri"/>
                <w:i/>
                <w:sz w:val="20"/>
              </w:rPr>
              <w:t>[sic]</w:t>
            </w:r>
            <w:r w:rsidRPr="00805712">
              <w:rPr>
                <w:rFonts w:eastAsia="Calibri"/>
                <w:sz w:val="20"/>
              </w:rPr>
              <w:t xml:space="preserve"> category.”  That (codicil) page is unsigned.  The executor, Trevor Robinson, applied to the Saskatchewan Court of Queen's Bench for the purpose of determining which, if any, parts of the writings found in the 2000 journal should go to probate.</w:t>
            </w:r>
          </w:p>
          <w:p w:rsidR="00281C9B" w:rsidRPr="00805712" w:rsidRDefault="00281C9B" w:rsidP="00AE0F15">
            <w:pPr>
              <w:jc w:val="both"/>
              <w:rPr>
                <w:rFonts w:eastAsia="Calibri"/>
                <w:sz w:val="20"/>
              </w:rPr>
            </w:pPr>
          </w:p>
          <w:p w:rsidR="00281C9B" w:rsidRPr="00805712" w:rsidRDefault="00281C9B" w:rsidP="00AE0F15">
            <w:pPr>
              <w:jc w:val="both"/>
              <w:rPr>
                <w:rFonts w:eastAsia="Calibri"/>
                <w:sz w:val="20"/>
              </w:rPr>
            </w:pPr>
            <w:r w:rsidRPr="00805712">
              <w:rPr>
                <w:rFonts w:eastAsia="Calibri"/>
                <w:sz w:val="20"/>
              </w:rPr>
              <w:t>The Saskatchewan Court of Queen’s Bench granted the application to prove the will in solemn form, finding the codicil was valid as it formed part of the testamentary intent of the deceased; the codicil therefore negated the specific bequest to Ms. Oh found in the body of the will.  The Court of Appeal dismissed the applicant’s appeal.</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lastRenderedPageBreak/>
              <w:t>May 18, 2011</w:t>
            </w:r>
          </w:p>
          <w:p w:rsidR="00281C9B" w:rsidRPr="00805712" w:rsidRDefault="00281C9B" w:rsidP="00AE0F15">
            <w:pPr>
              <w:jc w:val="both"/>
              <w:rPr>
                <w:rFonts w:eastAsia="Calibri"/>
                <w:sz w:val="20"/>
              </w:rPr>
            </w:pPr>
            <w:r w:rsidRPr="00805712">
              <w:rPr>
                <w:rFonts w:eastAsia="Calibri"/>
                <w:sz w:val="20"/>
              </w:rPr>
              <w:t>Court of Queen’s Bench of Saskatchewan</w:t>
            </w:r>
          </w:p>
          <w:p w:rsidR="00281C9B" w:rsidRPr="00805712" w:rsidRDefault="00281C9B" w:rsidP="00AE0F15">
            <w:pPr>
              <w:jc w:val="both"/>
              <w:rPr>
                <w:rFonts w:eastAsia="Calibri"/>
                <w:sz w:val="20"/>
              </w:rPr>
            </w:pPr>
            <w:r w:rsidRPr="00805712">
              <w:rPr>
                <w:rFonts w:eastAsia="Calibri"/>
                <w:sz w:val="20"/>
              </w:rPr>
              <w:t>(Acton J.)</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Respondent’s application to prove will in solemn form (probate), granted; the will should be read as leaving nothing to the applicant.</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March 8, 2012</w:t>
            </w:r>
          </w:p>
          <w:p w:rsidR="00281C9B" w:rsidRPr="00805712" w:rsidRDefault="00281C9B" w:rsidP="00AE0F15">
            <w:pPr>
              <w:jc w:val="both"/>
              <w:rPr>
                <w:rFonts w:eastAsia="Calibri"/>
                <w:sz w:val="20"/>
              </w:rPr>
            </w:pPr>
            <w:r w:rsidRPr="00805712">
              <w:rPr>
                <w:rFonts w:eastAsia="Calibri"/>
                <w:sz w:val="20"/>
              </w:rPr>
              <w:t>Court of Appeal for Saskatchewan</w:t>
            </w:r>
          </w:p>
          <w:p w:rsidR="00281C9B" w:rsidRPr="00805712" w:rsidRDefault="00281C9B" w:rsidP="00AE0F15">
            <w:pPr>
              <w:jc w:val="both"/>
              <w:rPr>
                <w:rFonts w:eastAsia="Calibri"/>
                <w:sz w:val="20"/>
              </w:rPr>
            </w:pPr>
            <w:r w:rsidRPr="00805712">
              <w:rPr>
                <w:rFonts w:eastAsia="Calibri"/>
                <w:sz w:val="20"/>
              </w:rPr>
              <w:t>(Jackson, Richards and Ottenbreit JJ.A.)</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Applicant’s appeal, dismissed.</w:t>
            </w:r>
          </w:p>
          <w:p w:rsidR="00281C9B" w:rsidRPr="00805712" w:rsidRDefault="00281C9B" w:rsidP="00AE0F15">
            <w:pPr>
              <w:jc w:val="both"/>
              <w:rPr>
                <w:rFonts w:eastAsia="Calibri"/>
                <w:sz w:val="20"/>
              </w:rPr>
            </w:pP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May 7, 2012</w:t>
            </w:r>
          </w:p>
          <w:p w:rsidR="00281C9B" w:rsidRPr="00805712" w:rsidRDefault="00281C9B" w:rsidP="00AE0F15">
            <w:pPr>
              <w:jc w:val="both"/>
              <w:rPr>
                <w:rFonts w:eastAsia="Calibri"/>
                <w:sz w:val="20"/>
              </w:rPr>
            </w:pPr>
            <w:r w:rsidRPr="00805712">
              <w:rPr>
                <w:rFonts w:eastAsia="Calibri"/>
                <w:sz w:val="20"/>
              </w:rPr>
              <w:t>Supreme Court of Canada</w:t>
            </w: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Application for leave to appeal, filed.</w:t>
            </w:r>
          </w:p>
          <w:p w:rsidR="00281C9B" w:rsidRPr="00805712" w:rsidRDefault="00281C9B"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8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C9B" w:rsidRPr="00805712" w:rsidTr="00AE0F15">
        <w:tc>
          <w:tcPr>
            <w:tcW w:w="5000" w:type="pct"/>
            <w:gridSpan w:val="3"/>
          </w:tcPr>
          <w:p w:rsidR="00281C9B" w:rsidRPr="00805712" w:rsidRDefault="00281C9B" w:rsidP="00AE0F15">
            <w:pPr>
              <w:jc w:val="both"/>
              <w:rPr>
                <w:rFonts w:eastAsia="Calibri"/>
                <w:sz w:val="20"/>
                <w:lang w:val="fr-CA"/>
              </w:rPr>
            </w:pPr>
            <w:r w:rsidRPr="00805712">
              <w:rPr>
                <w:rFonts w:eastAsia="Calibri"/>
                <w:sz w:val="20"/>
                <w:lang w:val="fr-CA"/>
              </w:rPr>
              <w:t>Successions – Testaments – Testament olographe et codicille – Le testament olographe et le codicille olographe non signé sont</w:t>
            </w:r>
            <w:r w:rsidRPr="00805712">
              <w:rPr>
                <w:rFonts w:eastAsia="Calibri"/>
                <w:sz w:val="20"/>
                <w:lang w:val="fr-CA"/>
              </w:rPr>
              <w:noBreakHyphen/>
              <w:t>ils valides? – Faut</w:t>
            </w:r>
            <w:r w:rsidRPr="00805712">
              <w:rPr>
                <w:rFonts w:eastAsia="Calibri"/>
                <w:sz w:val="20"/>
                <w:lang w:val="fr-CA"/>
              </w:rPr>
              <w:noBreakHyphen/>
              <w:t xml:space="preserve">il interpréter le testament comme s’il est dépourvu de legs spécifique et ne prévoit pour la petite amie de longue date du défunt aucune part de la succession? – </w:t>
            </w:r>
            <w:r w:rsidRPr="00805712">
              <w:rPr>
                <w:rFonts w:eastAsia="Calibri"/>
                <w:i/>
                <w:sz w:val="20"/>
                <w:lang w:val="fr-CA"/>
              </w:rPr>
              <w:t>The Wills Act, 1996</w:t>
            </w:r>
            <w:r w:rsidRPr="00805712">
              <w:rPr>
                <w:rFonts w:eastAsia="Calibri"/>
                <w:sz w:val="20"/>
                <w:lang w:val="fr-CA"/>
              </w:rPr>
              <w:t>, S.S. 1996, ch. W</w:t>
            </w:r>
            <w:r w:rsidRPr="00805712">
              <w:rPr>
                <w:rFonts w:eastAsia="Calibri"/>
                <w:sz w:val="20"/>
                <w:lang w:val="fr-CA"/>
              </w:rPr>
              <w:noBreakHyphen/>
              <w:t>14.1, art. 11(3), 37.</w:t>
            </w:r>
          </w:p>
          <w:p w:rsidR="00281C9B" w:rsidRPr="00805712" w:rsidRDefault="00281C9B" w:rsidP="00AE0F15">
            <w:pPr>
              <w:jc w:val="both"/>
              <w:rPr>
                <w:rFonts w:eastAsia="Calibri"/>
                <w:sz w:val="20"/>
                <w:lang w:val="fr-CA"/>
              </w:rPr>
            </w:pPr>
          </w:p>
          <w:p w:rsidR="00281C9B" w:rsidRPr="00805712" w:rsidRDefault="00281C9B" w:rsidP="00AE0F15">
            <w:pPr>
              <w:jc w:val="both"/>
              <w:rPr>
                <w:rFonts w:eastAsia="Calibri"/>
                <w:sz w:val="20"/>
                <w:lang w:val="fr-CA"/>
              </w:rPr>
            </w:pPr>
            <w:r w:rsidRPr="00805712">
              <w:rPr>
                <w:rFonts w:eastAsia="Calibri"/>
                <w:sz w:val="20"/>
                <w:lang w:val="fr-CA"/>
              </w:rPr>
              <w:t>John Bellamy, le défunt, a rencontré la demanderesse, Yeong Oh, en 1981 à Saskatoon.  Cette dernière a déménagé en Colombie</w:t>
            </w:r>
            <w:r w:rsidRPr="00805712">
              <w:rPr>
                <w:rFonts w:eastAsia="Calibri"/>
                <w:sz w:val="20"/>
                <w:lang w:val="fr-CA"/>
              </w:rPr>
              <w:noBreakHyphen/>
              <w:t>Britannique à la fin des années 1980, mais leur relation s’est poursuivie.  Ils se voyaient souvent à Saskatoon ou à Burnaby et ils sont allés au moins une fois ensemble dans les Caraïbes.  John Bellamy est mort à Saskatoon le 18 juillet 2002.  Le testament olographe de M. Bellamy était rédigé sur quatre pages au dos de l’un de ses journaux personnels.  Sur la première ligne figure la mention « Ceci est le dernier testament du soussigné, John George Bellamy ».  Le document prévoit un legs spécifique en faveur de M</w:t>
            </w:r>
            <w:r w:rsidRPr="00805712">
              <w:rPr>
                <w:rFonts w:eastAsia="Calibri"/>
                <w:sz w:val="20"/>
                <w:vertAlign w:val="superscript"/>
                <w:lang w:val="fr-CA"/>
              </w:rPr>
              <w:t>me</w:t>
            </w:r>
            <w:r w:rsidRPr="00805712">
              <w:rPr>
                <w:rFonts w:eastAsia="Calibri"/>
                <w:sz w:val="20"/>
                <w:lang w:val="fr-CA"/>
              </w:rPr>
              <w:t> Oh, notamment un certain immeuble.  Il prévoit également que la « Catégorie pas un sou veut dire ne reçoit rien ».  La troisième page est signée par M. Bellamy. Suit une page blanche dans le journal et ensuite une page au haut de laquelle figure ce qui suit : « En date du 10 juillet Yeong Oh fait partie de la catégorie pas un sou ».  Cette page (le codicille) n’est pas signée.  L’exécuteur testamentaire, Trevor Robinson, a demandé à la Cour du banc de la Reine de la Saskatchewan de déterminer quelles parties, s’il en est, des documents trouvés dans le journal de 2000 devraient être homologuées.</w:t>
            </w:r>
          </w:p>
          <w:p w:rsidR="00281C9B" w:rsidRPr="00805712" w:rsidRDefault="00281C9B" w:rsidP="00AE0F15">
            <w:pPr>
              <w:jc w:val="both"/>
              <w:rPr>
                <w:rFonts w:eastAsia="Calibri"/>
                <w:sz w:val="20"/>
                <w:lang w:val="fr-CA"/>
              </w:rPr>
            </w:pPr>
          </w:p>
          <w:p w:rsidR="00281C9B" w:rsidRPr="00805712" w:rsidRDefault="00281C9B" w:rsidP="00AE0F15">
            <w:pPr>
              <w:jc w:val="both"/>
              <w:rPr>
                <w:rFonts w:eastAsia="Calibri"/>
                <w:sz w:val="20"/>
                <w:lang w:val="fr-CA"/>
              </w:rPr>
            </w:pPr>
            <w:r w:rsidRPr="00805712">
              <w:rPr>
                <w:rFonts w:eastAsia="Calibri"/>
                <w:sz w:val="20"/>
                <w:lang w:val="fr-CA"/>
              </w:rPr>
              <w:t>La Cour du banc de la Reine de la Saskatchewan a accueilli la demande d’homologation, concluant que le codicille était valide étant donné qu’il exprimait la volonté du testateur; le codicille avait donc pour effet de priver M</w:t>
            </w:r>
            <w:r w:rsidRPr="00805712">
              <w:rPr>
                <w:rFonts w:eastAsia="Calibri"/>
                <w:sz w:val="20"/>
                <w:vertAlign w:val="superscript"/>
                <w:lang w:val="fr-CA"/>
              </w:rPr>
              <w:t>me</w:t>
            </w:r>
            <w:r w:rsidRPr="00805712">
              <w:rPr>
                <w:rFonts w:eastAsia="Calibri"/>
                <w:sz w:val="20"/>
                <w:lang w:val="fr-CA"/>
              </w:rPr>
              <w:t> Oh du legs spécifique se trouvant dans le corps du testament.  La Cour d’appel a rejeté l’appel de la demanderesse.</w:t>
            </w:r>
          </w:p>
          <w:p w:rsidR="00281C9B" w:rsidRPr="00805712" w:rsidRDefault="00281C9B" w:rsidP="00AE0F15">
            <w:pPr>
              <w:jc w:val="both"/>
              <w:rPr>
                <w:rFonts w:eastAsia="Calibri"/>
                <w:sz w:val="20"/>
                <w:lang w:val="fr-CA"/>
              </w:rPr>
            </w:pPr>
          </w:p>
        </w:tc>
      </w:tr>
      <w:tr w:rsidR="00281C9B" w:rsidRPr="00C55FDA" w:rsidTr="00AE0F15">
        <w:tc>
          <w:tcPr>
            <w:tcW w:w="2427" w:type="pct"/>
          </w:tcPr>
          <w:p w:rsidR="00281C9B" w:rsidRPr="00805712" w:rsidRDefault="00281C9B" w:rsidP="00AE0F15">
            <w:pPr>
              <w:jc w:val="both"/>
              <w:rPr>
                <w:rFonts w:eastAsia="Calibri"/>
                <w:sz w:val="20"/>
                <w:lang w:val="fr-CA"/>
              </w:rPr>
            </w:pPr>
            <w:r w:rsidRPr="00805712">
              <w:rPr>
                <w:rFonts w:eastAsia="Calibri"/>
                <w:sz w:val="20"/>
                <w:lang w:val="fr-CA"/>
              </w:rPr>
              <w:t>18 mai 2011</w:t>
            </w:r>
          </w:p>
          <w:p w:rsidR="00281C9B" w:rsidRPr="00805712" w:rsidRDefault="00281C9B" w:rsidP="00AE0F15">
            <w:pPr>
              <w:jc w:val="both"/>
              <w:rPr>
                <w:rFonts w:eastAsia="Calibri"/>
                <w:sz w:val="20"/>
                <w:lang w:val="fr-CA"/>
              </w:rPr>
            </w:pPr>
            <w:r w:rsidRPr="00805712">
              <w:rPr>
                <w:rFonts w:eastAsia="Calibri"/>
                <w:sz w:val="20"/>
                <w:lang w:val="fr-CA"/>
              </w:rPr>
              <w:t>Cour du Banc de la Reine de la Saskatchewan (Juge Acton)</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Demande d’homologation du testament présentée par l’intimé accueillie; le testament ne prévoit aucune part de la succession pour la demanderesse.</w:t>
            </w:r>
          </w:p>
          <w:p w:rsidR="00281C9B" w:rsidRPr="00805712" w:rsidRDefault="00281C9B" w:rsidP="00AE0F15">
            <w:pPr>
              <w:jc w:val="both"/>
              <w:rPr>
                <w:rFonts w:eastAsia="Calibri"/>
                <w:sz w:val="20"/>
                <w:lang w:val="fr-CA"/>
              </w:rPr>
            </w:pPr>
          </w:p>
        </w:tc>
      </w:tr>
      <w:tr w:rsidR="00281C9B" w:rsidRPr="00C55FDA" w:rsidTr="00AE0F15">
        <w:tc>
          <w:tcPr>
            <w:tcW w:w="2427" w:type="pct"/>
          </w:tcPr>
          <w:p w:rsidR="00281C9B" w:rsidRPr="00805712" w:rsidRDefault="00281C9B" w:rsidP="00AE0F15">
            <w:pPr>
              <w:jc w:val="both"/>
              <w:rPr>
                <w:rFonts w:eastAsia="Calibri"/>
                <w:sz w:val="20"/>
                <w:lang w:val="fr-CA"/>
              </w:rPr>
            </w:pPr>
            <w:r w:rsidRPr="00805712">
              <w:rPr>
                <w:rFonts w:eastAsia="Calibri"/>
                <w:sz w:val="20"/>
                <w:lang w:val="fr-CA"/>
              </w:rPr>
              <w:t>8 mars 2012</w:t>
            </w:r>
          </w:p>
          <w:p w:rsidR="00281C9B" w:rsidRPr="00805712" w:rsidRDefault="00281C9B" w:rsidP="00AE0F15">
            <w:pPr>
              <w:jc w:val="both"/>
              <w:rPr>
                <w:rFonts w:eastAsia="Calibri"/>
                <w:sz w:val="20"/>
                <w:lang w:val="fr-CA"/>
              </w:rPr>
            </w:pPr>
            <w:r w:rsidRPr="00805712">
              <w:rPr>
                <w:rFonts w:eastAsia="Calibri"/>
                <w:sz w:val="20"/>
                <w:lang w:val="fr-CA"/>
              </w:rPr>
              <w:t>Cour d’appel de la Saskatchewan</w:t>
            </w:r>
          </w:p>
          <w:p w:rsidR="00281C9B" w:rsidRPr="00805712" w:rsidRDefault="00281C9B" w:rsidP="00AE0F15">
            <w:pPr>
              <w:jc w:val="both"/>
              <w:rPr>
                <w:rFonts w:eastAsia="Calibri"/>
                <w:sz w:val="20"/>
                <w:lang w:val="fr-CA"/>
              </w:rPr>
            </w:pPr>
            <w:r w:rsidRPr="00805712">
              <w:rPr>
                <w:rFonts w:eastAsia="Calibri"/>
                <w:sz w:val="20"/>
                <w:lang w:val="fr-CA"/>
              </w:rPr>
              <w:t>(Juges Jackson, Richards et Ottenbreit)</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Appel de la demanderesse rejeté.</w:t>
            </w:r>
          </w:p>
          <w:p w:rsidR="00281C9B" w:rsidRPr="00805712" w:rsidRDefault="00281C9B" w:rsidP="00AE0F15">
            <w:pPr>
              <w:jc w:val="both"/>
              <w:rPr>
                <w:rFonts w:eastAsia="Calibri"/>
                <w:sz w:val="20"/>
                <w:lang w:val="fr-CA"/>
              </w:rPr>
            </w:pPr>
          </w:p>
          <w:p w:rsidR="00281C9B" w:rsidRPr="00805712" w:rsidRDefault="00281C9B" w:rsidP="00AE0F15">
            <w:pPr>
              <w:jc w:val="both"/>
              <w:rPr>
                <w:rFonts w:eastAsia="Calibri"/>
                <w:sz w:val="20"/>
                <w:lang w:val="fr-CA"/>
              </w:rPr>
            </w:pPr>
          </w:p>
        </w:tc>
      </w:tr>
      <w:tr w:rsidR="00281C9B" w:rsidRPr="00805712" w:rsidTr="00AE0F15">
        <w:tc>
          <w:tcPr>
            <w:tcW w:w="2427" w:type="pct"/>
          </w:tcPr>
          <w:p w:rsidR="00281C9B" w:rsidRPr="00805712" w:rsidRDefault="00281C9B" w:rsidP="00AE0F15">
            <w:pPr>
              <w:jc w:val="both"/>
              <w:rPr>
                <w:rFonts w:eastAsia="Calibri"/>
                <w:sz w:val="20"/>
                <w:lang w:val="fr-CA"/>
              </w:rPr>
            </w:pPr>
            <w:r w:rsidRPr="00805712">
              <w:rPr>
                <w:rFonts w:eastAsia="Calibri"/>
                <w:sz w:val="20"/>
                <w:lang w:val="fr-CA"/>
              </w:rPr>
              <w:t>7 mai 2012</w:t>
            </w:r>
          </w:p>
          <w:p w:rsidR="00281C9B" w:rsidRPr="00805712" w:rsidRDefault="00281C9B" w:rsidP="00AE0F15">
            <w:pPr>
              <w:jc w:val="both"/>
              <w:rPr>
                <w:rFonts w:eastAsia="Calibri"/>
                <w:sz w:val="20"/>
                <w:lang w:val="fr-CA"/>
              </w:rPr>
            </w:pPr>
            <w:r w:rsidRPr="00805712">
              <w:rPr>
                <w:rFonts w:eastAsia="Calibri"/>
                <w:sz w:val="20"/>
                <w:lang w:val="fr-CA"/>
              </w:rPr>
              <w:t>Cour suprême du Canada</w:t>
            </w: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Demande d’autorisation d’appel déposée.</w:t>
            </w:r>
          </w:p>
          <w:p w:rsidR="00281C9B" w:rsidRPr="00805712" w:rsidRDefault="00281C9B"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8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B3F52" w:rsidRPr="00334C52" w:rsidTr="00BB3F52">
        <w:trPr>
          <w:cantSplit/>
        </w:trPr>
        <w:tc>
          <w:tcPr>
            <w:tcW w:w="1458" w:type="dxa"/>
          </w:tcPr>
          <w:p w:rsidR="00BB3F52" w:rsidRPr="00334C52" w:rsidRDefault="00BB3F52" w:rsidP="00BB3F52">
            <w:pPr>
              <w:rPr>
                <w:sz w:val="20"/>
                <w:szCs w:val="20"/>
              </w:rPr>
            </w:pPr>
            <w:r w:rsidRPr="00334C52">
              <w:rPr>
                <w:rStyle w:val="SCCFileNumberChar"/>
                <w:sz w:val="20"/>
                <w:szCs w:val="20"/>
              </w:rPr>
              <w:lastRenderedPageBreak/>
              <w:t>34808</w:t>
            </w:r>
          </w:p>
          <w:p w:rsidR="00BB3F52" w:rsidRPr="00334C52" w:rsidRDefault="00BB3F52" w:rsidP="00BB3F52">
            <w:pPr>
              <w:rPr>
                <w:b/>
                <w:sz w:val="20"/>
                <w:szCs w:val="20"/>
                <w:lang w:val="fr-CA"/>
              </w:rPr>
            </w:pPr>
          </w:p>
        </w:tc>
        <w:tc>
          <w:tcPr>
            <w:tcW w:w="8118" w:type="dxa"/>
          </w:tcPr>
          <w:p w:rsidR="00BB3F52" w:rsidRPr="00334C52" w:rsidRDefault="00BB3F52" w:rsidP="00BB3F52">
            <w:pPr>
              <w:jc w:val="both"/>
              <w:rPr>
                <w:sz w:val="20"/>
                <w:szCs w:val="20"/>
              </w:rPr>
            </w:pPr>
            <w:r w:rsidRPr="00BB3F52">
              <w:rPr>
                <w:rStyle w:val="SCCLsocChar"/>
                <w:sz w:val="20"/>
                <w:szCs w:val="20"/>
                <w:lang w:val="en-CA"/>
              </w:rPr>
              <w:t>Rea</w:t>
            </w:r>
            <w:r>
              <w:rPr>
                <w:rStyle w:val="SCCLsocChar"/>
                <w:sz w:val="20"/>
                <w:szCs w:val="20"/>
                <w:lang w:val="en-CA"/>
              </w:rPr>
              <w:t>l Life Homes &amp; Investments Ltd. and</w:t>
            </w:r>
            <w:r w:rsidRPr="00BB3F52">
              <w:rPr>
                <w:rStyle w:val="SCCLsocChar"/>
                <w:sz w:val="20"/>
                <w:szCs w:val="20"/>
                <w:lang w:val="en-CA"/>
              </w:rPr>
              <w:t xml:space="preserve"> Viki Sabourin v. Wert Homes and Investments Ltd.</w:t>
            </w:r>
            <w:r>
              <w:rPr>
                <w:rStyle w:val="SCCLsocChar"/>
                <w:sz w:val="20"/>
                <w:szCs w:val="20"/>
                <w:lang w:val="en-CA"/>
              </w:rPr>
              <w:t xml:space="preserve"> and</w:t>
            </w:r>
            <w:r w:rsidRPr="00BB3F52">
              <w:rPr>
                <w:rStyle w:val="SCCLsocChar"/>
                <w:sz w:val="20"/>
                <w:szCs w:val="20"/>
                <w:lang w:val="en-CA"/>
              </w:rPr>
              <w:t xml:space="preserve"> Grant L. Wert</w:t>
            </w:r>
            <w:r w:rsidRPr="00334C52">
              <w:rPr>
                <w:sz w:val="20"/>
                <w:szCs w:val="20"/>
              </w:rPr>
              <w:t xml:space="preserve"> (Alta.) (Civil) (By Leave)</w:t>
            </w:r>
          </w:p>
          <w:p w:rsidR="00BB3F52" w:rsidRPr="00334C52" w:rsidRDefault="00BB3F52" w:rsidP="00BB3F52">
            <w:pPr>
              <w:rPr>
                <w:sz w:val="20"/>
                <w:szCs w:val="20"/>
              </w:rPr>
            </w:pPr>
          </w:p>
        </w:tc>
      </w:tr>
      <w:tr w:rsidR="00BB3F52" w:rsidRPr="00334C52" w:rsidTr="00BB3F52">
        <w:trPr>
          <w:cantSplit/>
        </w:trPr>
        <w:tc>
          <w:tcPr>
            <w:tcW w:w="1458" w:type="dxa"/>
          </w:tcPr>
          <w:p w:rsidR="00BB3F52" w:rsidRPr="00334C52" w:rsidRDefault="00BB3F52" w:rsidP="00BB3F52">
            <w:pPr>
              <w:rPr>
                <w:sz w:val="20"/>
                <w:szCs w:val="20"/>
              </w:rPr>
            </w:pPr>
            <w:r w:rsidRPr="00334C52">
              <w:rPr>
                <w:sz w:val="20"/>
                <w:szCs w:val="20"/>
              </w:rPr>
              <w:t>Coram :</w:t>
            </w:r>
          </w:p>
        </w:tc>
        <w:tc>
          <w:tcPr>
            <w:tcW w:w="8118" w:type="dxa"/>
          </w:tcPr>
          <w:p w:rsidR="00BB3F52" w:rsidRPr="00334C52" w:rsidRDefault="00BB3F52" w:rsidP="00BB3F52">
            <w:pPr>
              <w:rPr>
                <w:sz w:val="20"/>
                <w:szCs w:val="20"/>
              </w:rPr>
            </w:pPr>
            <w:r w:rsidRPr="00BB3F52">
              <w:rPr>
                <w:rStyle w:val="SCCCoramChar"/>
                <w:sz w:val="20"/>
                <w:szCs w:val="20"/>
                <w:lang w:val="en-CA"/>
              </w:rPr>
              <w:t>Deschamps, Fish and Karakatsanis JJ.</w:t>
            </w:r>
          </w:p>
          <w:p w:rsidR="00BB3F52" w:rsidRPr="00334C52" w:rsidRDefault="00BB3F52" w:rsidP="00BB3F52">
            <w:pPr>
              <w:rPr>
                <w:sz w:val="20"/>
                <w:szCs w:val="20"/>
                <w:u w:val="single"/>
              </w:rPr>
            </w:pPr>
          </w:p>
        </w:tc>
      </w:tr>
      <w:tr w:rsidR="00BB3F52" w:rsidRPr="00C55FDA" w:rsidTr="00BB3F52">
        <w:trPr>
          <w:cantSplit/>
        </w:trPr>
        <w:tc>
          <w:tcPr>
            <w:tcW w:w="9576" w:type="dxa"/>
            <w:gridSpan w:val="2"/>
          </w:tcPr>
          <w:p w:rsidR="00BB3F52" w:rsidRPr="00334C52" w:rsidRDefault="00BB3F52" w:rsidP="00BB3F52">
            <w:pPr>
              <w:pStyle w:val="SCCShortJudgment"/>
              <w:rPr>
                <w:szCs w:val="20"/>
              </w:rPr>
            </w:pPr>
            <w:r w:rsidRPr="00334C52">
              <w:rPr>
                <w:szCs w:val="20"/>
              </w:rPr>
              <w:t>The application for leave to appeal from the judgment of the Court of Appeal of Alberta (Edmonton), Number 1103-0296-AC, 2012 ABCA 71, dated March 8, 2012, is dismissed with costs.</w:t>
            </w:r>
          </w:p>
          <w:p w:rsidR="00BB3F52" w:rsidRPr="00334C52" w:rsidRDefault="00BB3F52" w:rsidP="00BB3F52">
            <w:pPr>
              <w:pStyle w:val="SCCShortJudgment"/>
              <w:ind w:firstLine="0"/>
              <w:rPr>
                <w:szCs w:val="20"/>
              </w:rPr>
            </w:pPr>
          </w:p>
          <w:p w:rsidR="00BB3F52" w:rsidRPr="00334C52" w:rsidRDefault="00BB3F52" w:rsidP="00BB3F52">
            <w:pPr>
              <w:pStyle w:val="SCCShortJudgment"/>
              <w:rPr>
                <w:szCs w:val="20"/>
                <w:lang w:val="fr-CA"/>
              </w:rPr>
            </w:pPr>
            <w:r w:rsidRPr="00334C52">
              <w:rPr>
                <w:szCs w:val="20"/>
                <w:lang w:val="fr-CA"/>
              </w:rPr>
              <w:t>La demande d’autorisation d’appel de l’arrêt de la Cour d’appel de l’Alberta (Edmonton), numéro 1103-0296-AC, 2012 ABCA 71, daté du 8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C9B" w:rsidRPr="00805712" w:rsidTr="00AE0F15">
        <w:tc>
          <w:tcPr>
            <w:tcW w:w="5000" w:type="pct"/>
            <w:gridSpan w:val="3"/>
          </w:tcPr>
          <w:p w:rsidR="00281C9B" w:rsidRPr="00805712" w:rsidRDefault="00281C9B" w:rsidP="00AE0F15">
            <w:pPr>
              <w:jc w:val="both"/>
              <w:rPr>
                <w:rFonts w:eastAsia="Calibri"/>
                <w:sz w:val="20"/>
              </w:rPr>
            </w:pPr>
            <w:r w:rsidRPr="00805712">
              <w:rPr>
                <w:rFonts w:eastAsia="Calibri"/>
                <w:sz w:val="20"/>
              </w:rPr>
              <w:t>Civil procedure — Whether justice of the Alberta Court of Appeal should have allowed an appeal of his decision dismissing an application for an extension of time to appeal.</w:t>
            </w:r>
          </w:p>
        </w:tc>
      </w:tr>
      <w:tr w:rsidR="00281C9B" w:rsidRPr="00805712" w:rsidTr="00AE0F15">
        <w:tc>
          <w:tcPr>
            <w:tcW w:w="5000" w:type="pct"/>
            <w:gridSpan w:val="3"/>
          </w:tcPr>
          <w:p w:rsidR="00281C9B" w:rsidRPr="00805712" w:rsidRDefault="00281C9B" w:rsidP="00AE0F15">
            <w:pPr>
              <w:jc w:val="both"/>
              <w:rPr>
                <w:rFonts w:eastAsia="Calibri"/>
                <w:sz w:val="20"/>
              </w:rPr>
            </w:pPr>
          </w:p>
        </w:tc>
      </w:tr>
      <w:tr w:rsidR="00281C9B" w:rsidRPr="00805712" w:rsidTr="00AE0F15">
        <w:tc>
          <w:tcPr>
            <w:tcW w:w="5000" w:type="pct"/>
            <w:gridSpan w:val="3"/>
          </w:tcPr>
          <w:p w:rsidR="00281C9B" w:rsidRPr="00805712" w:rsidRDefault="00281C9B" w:rsidP="00AE0F15">
            <w:pPr>
              <w:jc w:val="both"/>
              <w:rPr>
                <w:rFonts w:eastAsia="Calibri"/>
                <w:sz w:val="20"/>
              </w:rPr>
            </w:pPr>
            <w:r w:rsidRPr="00805712">
              <w:rPr>
                <w:rFonts w:eastAsia="Calibri"/>
                <w:sz w:val="20"/>
              </w:rPr>
              <w:t>The applicant, Ms. Sabourin, was one of two plaintiffs in an action against the respondents before the Alberta Court of Queen’s Bench.  Subject to certain provisions for the winding</w:t>
            </w:r>
            <w:r w:rsidRPr="00805712">
              <w:rPr>
                <w:rFonts w:eastAsia="Calibri"/>
                <w:sz w:val="20"/>
              </w:rPr>
              <w:noBreakHyphen/>
              <w:t xml:space="preserve">up of the partnership between Ms. Sabourin and the respondent, Mr. Wert, the claim was dismissed. </w:t>
            </w:r>
          </w:p>
          <w:p w:rsidR="00281C9B" w:rsidRPr="00805712" w:rsidRDefault="00281C9B" w:rsidP="00AE0F15">
            <w:pPr>
              <w:jc w:val="both"/>
              <w:rPr>
                <w:rFonts w:eastAsia="Calibri"/>
                <w:sz w:val="20"/>
              </w:rPr>
            </w:pPr>
          </w:p>
          <w:p w:rsidR="00281C9B" w:rsidRPr="00805712" w:rsidRDefault="00281C9B" w:rsidP="00AE0F15">
            <w:pPr>
              <w:jc w:val="both"/>
              <w:rPr>
                <w:rFonts w:eastAsia="Calibri"/>
                <w:sz w:val="20"/>
              </w:rPr>
            </w:pPr>
            <w:r w:rsidRPr="00805712">
              <w:rPr>
                <w:rFonts w:eastAsia="Calibri"/>
                <w:sz w:val="20"/>
              </w:rPr>
              <w:t>In accordance with the Alberta rules of court, the appeal of the judgment should have been commenced within 20 days following service of the formal judgment.  Forty</w:t>
            </w:r>
            <w:r w:rsidRPr="00805712">
              <w:rPr>
                <w:rFonts w:eastAsia="Calibri"/>
                <w:sz w:val="20"/>
              </w:rPr>
              <w:noBreakHyphen/>
              <w:t>one days after the expiry of that period, Ms. Sabourin sought an extension of time.  Côté J.A. dismissed Ms. Sabourin’s application for an extension of time. Ms. Sabourin then sought leave to appeal Côté J.A.’s jugement to a panel of three judges.  The Alberta rules of court provide that no judgment made by one justice of the court can be appealed unless that justice grants leave to do so.  Côté J.A. dismissed Ms. Sabourin’s application.</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July 8, 2011</w:t>
            </w:r>
          </w:p>
          <w:p w:rsidR="00281C9B" w:rsidRPr="00805712" w:rsidRDefault="00281C9B" w:rsidP="00AE0F15">
            <w:pPr>
              <w:jc w:val="both"/>
              <w:rPr>
                <w:rFonts w:eastAsia="Calibri"/>
                <w:sz w:val="20"/>
              </w:rPr>
            </w:pPr>
            <w:r w:rsidRPr="00805712">
              <w:rPr>
                <w:rFonts w:eastAsia="Calibri"/>
                <w:sz w:val="20"/>
              </w:rPr>
              <w:t>Court of Queen’s Bench of Alberta</w:t>
            </w:r>
          </w:p>
          <w:p w:rsidR="00281C9B" w:rsidRPr="00805712" w:rsidRDefault="00281C9B" w:rsidP="00AE0F15">
            <w:pPr>
              <w:jc w:val="both"/>
              <w:rPr>
                <w:rFonts w:eastAsia="Calibri"/>
                <w:sz w:val="20"/>
              </w:rPr>
            </w:pPr>
            <w:r w:rsidRPr="00805712">
              <w:rPr>
                <w:rFonts w:eastAsia="Calibri"/>
                <w:sz w:val="20"/>
              </w:rPr>
              <w:t>(Sulyma J.)</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Action dismissed</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January 6, 2012</w:t>
            </w:r>
          </w:p>
          <w:p w:rsidR="00281C9B" w:rsidRPr="00805712" w:rsidRDefault="00281C9B" w:rsidP="00AE0F15">
            <w:pPr>
              <w:jc w:val="both"/>
              <w:rPr>
                <w:rFonts w:eastAsia="Calibri"/>
                <w:sz w:val="20"/>
              </w:rPr>
            </w:pPr>
            <w:r w:rsidRPr="00805712">
              <w:rPr>
                <w:rFonts w:eastAsia="Calibri"/>
                <w:sz w:val="20"/>
              </w:rPr>
              <w:t>Court of Appeal of Alberta (Edmonton)</w:t>
            </w:r>
          </w:p>
          <w:p w:rsidR="00281C9B" w:rsidRPr="00805712" w:rsidRDefault="00281C9B" w:rsidP="00AE0F15">
            <w:pPr>
              <w:jc w:val="both"/>
              <w:rPr>
                <w:rFonts w:eastAsia="Calibri"/>
                <w:sz w:val="20"/>
                <w:lang w:val="fr-CA"/>
              </w:rPr>
            </w:pPr>
            <w:r w:rsidRPr="00805712">
              <w:rPr>
                <w:rFonts w:eastAsia="Calibri"/>
                <w:sz w:val="20"/>
                <w:lang w:val="fr-CA"/>
              </w:rPr>
              <w:t>(Côté J.A.)</w:t>
            </w:r>
          </w:p>
          <w:p w:rsidR="00281C9B" w:rsidRPr="00805712" w:rsidRDefault="00281C9B" w:rsidP="00AE0F15">
            <w:pPr>
              <w:jc w:val="both"/>
              <w:rPr>
                <w:rFonts w:eastAsia="Calibri"/>
                <w:sz w:val="20"/>
                <w:lang w:val="fr-CA"/>
              </w:rPr>
            </w:pPr>
            <w:r w:rsidRPr="00805712">
              <w:rPr>
                <w:rFonts w:eastAsia="Calibri"/>
                <w:sz w:val="20"/>
                <w:lang w:val="fr-CA"/>
              </w:rPr>
              <w:t>2012 ABCA 3</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Application for an extension of time to appeal dismissed</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March 8, 2012</w:t>
            </w:r>
          </w:p>
          <w:p w:rsidR="00281C9B" w:rsidRPr="00805712" w:rsidRDefault="00281C9B" w:rsidP="00AE0F15">
            <w:pPr>
              <w:jc w:val="both"/>
              <w:rPr>
                <w:rFonts w:eastAsia="Calibri"/>
                <w:sz w:val="20"/>
              </w:rPr>
            </w:pPr>
            <w:r w:rsidRPr="00805712">
              <w:rPr>
                <w:rFonts w:eastAsia="Calibri"/>
                <w:sz w:val="20"/>
              </w:rPr>
              <w:t>Court of Appeal of Alberta (Edmonton)</w:t>
            </w:r>
          </w:p>
          <w:p w:rsidR="00281C9B" w:rsidRPr="00805712" w:rsidRDefault="00281C9B" w:rsidP="00AE0F15">
            <w:pPr>
              <w:jc w:val="both"/>
              <w:rPr>
                <w:rFonts w:eastAsia="Calibri"/>
                <w:sz w:val="20"/>
                <w:lang w:val="fr-CA"/>
              </w:rPr>
            </w:pPr>
            <w:r w:rsidRPr="00805712">
              <w:rPr>
                <w:rFonts w:eastAsia="Calibri"/>
                <w:sz w:val="20"/>
                <w:lang w:val="fr-CA"/>
              </w:rPr>
              <w:t>(Côté J.A.)</w:t>
            </w:r>
          </w:p>
          <w:p w:rsidR="00281C9B" w:rsidRPr="00805712" w:rsidRDefault="00281C9B" w:rsidP="00AE0F15">
            <w:pPr>
              <w:jc w:val="both"/>
              <w:rPr>
                <w:rFonts w:eastAsia="Calibri"/>
                <w:sz w:val="20"/>
                <w:lang w:val="fr-CA"/>
              </w:rPr>
            </w:pPr>
            <w:r w:rsidRPr="00805712">
              <w:rPr>
                <w:rFonts w:eastAsia="Calibri"/>
                <w:sz w:val="20"/>
                <w:lang w:val="fr-CA"/>
              </w:rPr>
              <w:t>2012 ABCA 71; 1103</w:t>
            </w:r>
            <w:r w:rsidRPr="00805712">
              <w:rPr>
                <w:rFonts w:eastAsia="Calibri"/>
                <w:sz w:val="20"/>
                <w:lang w:val="fr-CA"/>
              </w:rPr>
              <w:noBreakHyphen/>
              <w:t>0296</w:t>
            </w:r>
            <w:r w:rsidRPr="00805712">
              <w:rPr>
                <w:rFonts w:eastAsia="Calibri"/>
                <w:sz w:val="20"/>
                <w:lang w:val="fr-CA"/>
              </w:rPr>
              <w:noBreakHyphen/>
              <w:t>AC</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rPr>
            </w:pPr>
            <w:r w:rsidRPr="00805712">
              <w:rPr>
                <w:rFonts w:eastAsia="Calibri"/>
                <w:sz w:val="20"/>
              </w:rPr>
              <w:t>Application for leave to appeal dismissed</w:t>
            </w:r>
          </w:p>
          <w:p w:rsidR="00281C9B" w:rsidRPr="00805712" w:rsidRDefault="00281C9B" w:rsidP="00AE0F15">
            <w:pPr>
              <w:jc w:val="both"/>
              <w:rPr>
                <w:rFonts w:eastAsia="Calibri"/>
                <w:sz w:val="20"/>
              </w:rPr>
            </w:pPr>
          </w:p>
        </w:tc>
      </w:tr>
      <w:tr w:rsidR="00281C9B" w:rsidRPr="00805712" w:rsidTr="00AE0F15">
        <w:tc>
          <w:tcPr>
            <w:tcW w:w="2427" w:type="pct"/>
          </w:tcPr>
          <w:p w:rsidR="00281C9B" w:rsidRPr="00805712" w:rsidRDefault="00281C9B" w:rsidP="00AE0F15">
            <w:pPr>
              <w:jc w:val="both"/>
              <w:rPr>
                <w:rFonts w:eastAsia="Calibri"/>
                <w:sz w:val="20"/>
              </w:rPr>
            </w:pPr>
            <w:r w:rsidRPr="00805712">
              <w:rPr>
                <w:rFonts w:eastAsia="Calibri"/>
                <w:sz w:val="20"/>
              </w:rPr>
              <w:t>May 3, 2012</w:t>
            </w:r>
          </w:p>
          <w:p w:rsidR="00281C9B" w:rsidRPr="00805712" w:rsidRDefault="00281C9B" w:rsidP="00AE0F15">
            <w:pPr>
              <w:jc w:val="both"/>
              <w:rPr>
                <w:rFonts w:eastAsia="Calibri"/>
                <w:sz w:val="20"/>
              </w:rPr>
            </w:pPr>
            <w:r w:rsidRPr="00805712">
              <w:rPr>
                <w:rFonts w:eastAsia="Calibri"/>
                <w:sz w:val="20"/>
              </w:rPr>
              <w:t>Supreme Court of Canada</w:t>
            </w: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Application for leave to appeal filed</w:t>
            </w:r>
          </w:p>
          <w:p w:rsidR="00281C9B" w:rsidRPr="00805712" w:rsidRDefault="00281C9B"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9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C9B" w:rsidRPr="00C55FDA" w:rsidTr="00AE0F15">
        <w:tc>
          <w:tcPr>
            <w:tcW w:w="5000" w:type="pct"/>
            <w:gridSpan w:val="3"/>
          </w:tcPr>
          <w:p w:rsidR="00281C9B" w:rsidRPr="00805712" w:rsidRDefault="00281C9B" w:rsidP="00AE0F15">
            <w:pPr>
              <w:jc w:val="both"/>
              <w:rPr>
                <w:rFonts w:eastAsia="Calibri"/>
                <w:sz w:val="20"/>
                <w:lang w:val="fr-CA"/>
              </w:rPr>
            </w:pPr>
            <w:r w:rsidRPr="00805712">
              <w:rPr>
                <w:rFonts w:eastAsia="Calibri"/>
                <w:sz w:val="20"/>
                <w:lang w:val="fr-CA"/>
              </w:rPr>
              <w:t>Procédure civile — Le juge de la Cour d’appel de l’Alberta aurait</w:t>
            </w:r>
            <w:r w:rsidRPr="00805712">
              <w:rPr>
                <w:rFonts w:eastAsia="Calibri"/>
                <w:sz w:val="20"/>
                <w:lang w:val="fr-CA"/>
              </w:rPr>
              <w:noBreakHyphen/>
              <w:t xml:space="preserve">il dû accueillir l’appel interjeté de sa propre </w:t>
            </w:r>
            <w:r w:rsidRPr="00805712">
              <w:rPr>
                <w:rFonts w:eastAsia="Calibri"/>
                <w:sz w:val="20"/>
                <w:lang w:val="fr-CA"/>
              </w:rPr>
              <w:lastRenderedPageBreak/>
              <w:t>décision par laquelle il avait rejeté la requête en prorogation du délai imparti pour interjeter appel?</w:t>
            </w:r>
          </w:p>
        </w:tc>
      </w:tr>
      <w:tr w:rsidR="00281C9B" w:rsidRPr="00C55FDA" w:rsidTr="00AE0F15">
        <w:tc>
          <w:tcPr>
            <w:tcW w:w="5000" w:type="pct"/>
            <w:gridSpan w:val="3"/>
          </w:tcPr>
          <w:p w:rsidR="00281C9B" w:rsidRPr="00805712" w:rsidRDefault="00281C9B" w:rsidP="00AE0F15">
            <w:pPr>
              <w:jc w:val="both"/>
              <w:rPr>
                <w:rFonts w:eastAsia="Calibri"/>
                <w:sz w:val="20"/>
                <w:lang w:val="fr-CA"/>
              </w:rPr>
            </w:pPr>
          </w:p>
        </w:tc>
      </w:tr>
      <w:tr w:rsidR="00281C9B" w:rsidRPr="00C55FDA" w:rsidTr="00AE0F15">
        <w:tc>
          <w:tcPr>
            <w:tcW w:w="5000" w:type="pct"/>
            <w:gridSpan w:val="3"/>
          </w:tcPr>
          <w:p w:rsidR="00281C9B" w:rsidRPr="00805712" w:rsidRDefault="00281C9B" w:rsidP="00AE0F15">
            <w:pPr>
              <w:jc w:val="both"/>
              <w:rPr>
                <w:rFonts w:eastAsia="Calibri"/>
                <w:sz w:val="20"/>
                <w:lang w:val="fr-CA"/>
              </w:rPr>
            </w:pPr>
            <w:r w:rsidRPr="00805712">
              <w:rPr>
                <w:rFonts w:eastAsia="Calibri"/>
                <w:sz w:val="20"/>
                <w:lang w:val="fr-CA"/>
              </w:rPr>
              <w:t>La demanderesse, M</w:t>
            </w:r>
            <w:r w:rsidRPr="00805712">
              <w:rPr>
                <w:rFonts w:eastAsia="Calibri"/>
                <w:sz w:val="20"/>
                <w:vertAlign w:val="superscript"/>
                <w:lang w:val="fr-CA"/>
              </w:rPr>
              <w:t>me</w:t>
            </w:r>
            <w:r w:rsidRPr="00805712">
              <w:rPr>
                <w:rFonts w:eastAsia="Calibri"/>
                <w:sz w:val="20"/>
                <w:lang w:val="fr-CA"/>
              </w:rPr>
              <w:t> Sabourin, était l’une des deux demanderesses dans une action introduite contre les défendeurs devant la Cour du Banc de la Reine de l’Alberta. Sous réserve de certaines dispositions concernant la liquidation de la société en nom collectif existant entre M</w:t>
            </w:r>
            <w:r w:rsidRPr="00805712">
              <w:rPr>
                <w:rFonts w:eastAsia="Calibri"/>
                <w:sz w:val="20"/>
                <w:vertAlign w:val="superscript"/>
                <w:lang w:val="fr-CA"/>
              </w:rPr>
              <w:t>me</w:t>
            </w:r>
            <w:r w:rsidRPr="00805712">
              <w:rPr>
                <w:rFonts w:eastAsia="Calibri"/>
                <w:sz w:val="20"/>
                <w:lang w:val="fr-CA"/>
              </w:rPr>
              <w:t> Sabourin et l’intimé, M. Wert, la demande a été rejetée.</w:t>
            </w:r>
          </w:p>
          <w:p w:rsidR="00281C9B" w:rsidRPr="00805712" w:rsidRDefault="00281C9B" w:rsidP="00AE0F15">
            <w:pPr>
              <w:jc w:val="both"/>
              <w:rPr>
                <w:rFonts w:eastAsia="Calibri"/>
                <w:sz w:val="20"/>
                <w:lang w:val="fr-CA"/>
              </w:rPr>
            </w:pPr>
          </w:p>
          <w:p w:rsidR="00281C9B" w:rsidRPr="00805712" w:rsidRDefault="00281C9B" w:rsidP="00AE0F15">
            <w:pPr>
              <w:jc w:val="both"/>
              <w:rPr>
                <w:rFonts w:eastAsia="Calibri"/>
                <w:sz w:val="20"/>
                <w:lang w:val="fr-CA"/>
              </w:rPr>
            </w:pPr>
            <w:r w:rsidRPr="00805712">
              <w:rPr>
                <w:rFonts w:eastAsia="Calibri"/>
                <w:sz w:val="20"/>
                <w:lang w:val="fr-CA"/>
              </w:rPr>
              <w:t>Conformément aux Règles de procédure de l’Alberta, l’appel du jugement aurait dû être interjeté dans les 20 jours suivant la signification du jugement formel. Quarante et un jours après l’expiration de ce délai, M</w:t>
            </w:r>
            <w:r w:rsidRPr="00805712">
              <w:rPr>
                <w:rFonts w:eastAsia="Calibri"/>
                <w:sz w:val="20"/>
                <w:vertAlign w:val="superscript"/>
                <w:lang w:val="fr-CA"/>
              </w:rPr>
              <w:t>me</w:t>
            </w:r>
            <w:r w:rsidRPr="00805712">
              <w:rPr>
                <w:rFonts w:eastAsia="Calibri"/>
                <w:sz w:val="20"/>
                <w:lang w:val="fr-CA"/>
              </w:rPr>
              <w:t> Sabourin a demandé une prorogation de délai. Le juge Côté a rejeté la demande de prorogation du délai de M</w:t>
            </w:r>
            <w:r w:rsidRPr="00805712">
              <w:rPr>
                <w:rFonts w:eastAsia="Calibri"/>
                <w:sz w:val="20"/>
                <w:vertAlign w:val="superscript"/>
                <w:lang w:val="fr-CA"/>
              </w:rPr>
              <w:t>me</w:t>
            </w:r>
            <w:r w:rsidRPr="00805712">
              <w:rPr>
                <w:rFonts w:eastAsia="Calibri"/>
                <w:sz w:val="20"/>
                <w:lang w:val="fr-CA"/>
              </w:rPr>
              <w:t> Sabourin. M</w:t>
            </w:r>
            <w:r w:rsidRPr="00805712">
              <w:rPr>
                <w:rFonts w:eastAsia="Calibri"/>
                <w:sz w:val="20"/>
                <w:vertAlign w:val="superscript"/>
                <w:lang w:val="fr-CA"/>
              </w:rPr>
              <w:t>me</w:t>
            </w:r>
            <w:r w:rsidRPr="00805712">
              <w:rPr>
                <w:rFonts w:eastAsia="Calibri"/>
                <w:sz w:val="20"/>
                <w:lang w:val="fr-CA"/>
              </w:rPr>
              <w:t> Sabourin a ensuite demandé l’autorisation d’interjeter appel du jugement du juge Côté devant une formation collégiale de trois juges. Les Règles de procédure de l’Alberta prévoient qu’aucun jugement ne peut être interjeté du jugement rendu par un des juges de la cour si le juge en question n’autorise pas l’appel. Le juge Côté a rejeté la demande de M</w:t>
            </w:r>
            <w:r w:rsidRPr="00805712">
              <w:rPr>
                <w:rFonts w:eastAsia="Calibri"/>
                <w:sz w:val="20"/>
                <w:vertAlign w:val="superscript"/>
                <w:lang w:val="fr-CA"/>
              </w:rPr>
              <w:t>me</w:t>
            </w:r>
            <w:r w:rsidRPr="00805712">
              <w:rPr>
                <w:rFonts w:eastAsia="Calibri"/>
                <w:sz w:val="20"/>
                <w:lang w:val="fr-CA"/>
              </w:rPr>
              <w:t> Sabourin.</w:t>
            </w:r>
          </w:p>
          <w:p w:rsidR="00281C9B" w:rsidRPr="00805712" w:rsidRDefault="00281C9B" w:rsidP="00AE0F15">
            <w:pPr>
              <w:jc w:val="both"/>
              <w:rPr>
                <w:rFonts w:eastAsia="Calibri"/>
                <w:sz w:val="20"/>
                <w:lang w:val="fr-CA"/>
              </w:rPr>
            </w:pPr>
          </w:p>
        </w:tc>
      </w:tr>
      <w:tr w:rsidR="00281C9B" w:rsidRPr="00805712" w:rsidTr="00BB3F52">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8 juillet 2011</w:t>
            </w:r>
          </w:p>
          <w:p w:rsidR="00281C9B" w:rsidRPr="00805712" w:rsidRDefault="00281C9B" w:rsidP="00AE0F15">
            <w:pPr>
              <w:jc w:val="both"/>
              <w:rPr>
                <w:rFonts w:eastAsia="Calibri"/>
                <w:sz w:val="20"/>
                <w:lang w:val="fr-CA"/>
              </w:rPr>
            </w:pPr>
            <w:r w:rsidRPr="00805712">
              <w:rPr>
                <w:rFonts w:eastAsia="Calibri"/>
                <w:sz w:val="20"/>
                <w:lang w:val="fr-CA"/>
              </w:rPr>
              <w:t>Cour du Banc de la Reine de l’Alberta</w:t>
            </w:r>
          </w:p>
          <w:p w:rsidR="00281C9B" w:rsidRPr="00805712" w:rsidRDefault="00281C9B" w:rsidP="00AE0F15">
            <w:pPr>
              <w:jc w:val="both"/>
              <w:rPr>
                <w:rFonts w:eastAsia="Calibri"/>
                <w:sz w:val="20"/>
                <w:lang w:val="fr-CA"/>
              </w:rPr>
            </w:pPr>
            <w:r w:rsidRPr="00805712">
              <w:rPr>
                <w:rFonts w:eastAsia="Calibri"/>
                <w:sz w:val="20"/>
                <w:lang w:val="fr-CA"/>
              </w:rPr>
              <w:t>(la juge Sulyma)</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Action rejetée</w:t>
            </w:r>
          </w:p>
          <w:p w:rsidR="00281C9B" w:rsidRPr="00805712" w:rsidRDefault="00281C9B" w:rsidP="00AE0F15">
            <w:pPr>
              <w:jc w:val="both"/>
              <w:rPr>
                <w:rFonts w:eastAsia="Calibri"/>
                <w:sz w:val="20"/>
                <w:lang w:val="fr-CA"/>
              </w:rPr>
            </w:pPr>
          </w:p>
        </w:tc>
      </w:tr>
      <w:tr w:rsidR="00281C9B" w:rsidRPr="00C55FDA" w:rsidTr="00BB3F52">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6 janvier 2012</w:t>
            </w:r>
          </w:p>
          <w:p w:rsidR="00281C9B" w:rsidRPr="00805712" w:rsidRDefault="00281C9B" w:rsidP="00AE0F15">
            <w:pPr>
              <w:jc w:val="both"/>
              <w:rPr>
                <w:rFonts w:eastAsia="Calibri"/>
                <w:sz w:val="20"/>
                <w:lang w:val="fr-CA"/>
              </w:rPr>
            </w:pPr>
            <w:r w:rsidRPr="00805712">
              <w:rPr>
                <w:rFonts w:eastAsia="Calibri"/>
                <w:sz w:val="20"/>
                <w:lang w:val="fr-CA"/>
              </w:rPr>
              <w:t>Cour d’appel de l’Alberta (Edmonton)</w:t>
            </w:r>
          </w:p>
          <w:p w:rsidR="00281C9B" w:rsidRPr="00805712" w:rsidRDefault="00281C9B" w:rsidP="00AE0F15">
            <w:pPr>
              <w:jc w:val="both"/>
              <w:rPr>
                <w:rFonts w:eastAsia="Calibri"/>
                <w:sz w:val="20"/>
                <w:lang w:val="fr-CA"/>
              </w:rPr>
            </w:pPr>
            <w:r w:rsidRPr="00805712">
              <w:rPr>
                <w:rFonts w:eastAsia="Calibri"/>
                <w:sz w:val="20"/>
                <w:lang w:val="fr-CA"/>
              </w:rPr>
              <w:t>(le juge Côté)</w:t>
            </w:r>
          </w:p>
          <w:p w:rsidR="00281C9B" w:rsidRPr="00805712" w:rsidRDefault="00281C9B" w:rsidP="00AE0F15">
            <w:pPr>
              <w:jc w:val="both"/>
              <w:rPr>
                <w:rFonts w:eastAsia="Calibri"/>
                <w:sz w:val="20"/>
                <w:lang w:val="fr-CA"/>
              </w:rPr>
            </w:pPr>
            <w:r w:rsidRPr="00805712">
              <w:rPr>
                <w:rFonts w:eastAsia="Calibri"/>
                <w:sz w:val="20"/>
                <w:lang w:val="fr-CA"/>
              </w:rPr>
              <w:t>2012 ABCA 3</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Requête en prorogation du délai imparti pour interjeter appel rejetée</w:t>
            </w:r>
          </w:p>
          <w:p w:rsidR="00281C9B" w:rsidRPr="00805712" w:rsidRDefault="00281C9B" w:rsidP="00AE0F15">
            <w:pPr>
              <w:jc w:val="both"/>
              <w:rPr>
                <w:rFonts w:eastAsia="Calibri"/>
                <w:sz w:val="20"/>
                <w:lang w:val="fr-CA"/>
              </w:rPr>
            </w:pPr>
          </w:p>
        </w:tc>
      </w:tr>
      <w:tr w:rsidR="00281C9B" w:rsidRPr="00805712" w:rsidTr="00BB3F52">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8 mars 2012</w:t>
            </w:r>
          </w:p>
          <w:p w:rsidR="00281C9B" w:rsidRPr="00805712" w:rsidRDefault="00281C9B" w:rsidP="00AE0F15">
            <w:pPr>
              <w:jc w:val="both"/>
              <w:rPr>
                <w:rFonts w:eastAsia="Calibri"/>
                <w:sz w:val="20"/>
                <w:lang w:val="fr-CA"/>
              </w:rPr>
            </w:pPr>
            <w:r w:rsidRPr="00805712">
              <w:rPr>
                <w:rFonts w:eastAsia="Calibri"/>
                <w:sz w:val="20"/>
                <w:lang w:val="fr-CA"/>
              </w:rPr>
              <w:t>Cour d’appel de l’Alberta (Edmonton)</w:t>
            </w:r>
          </w:p>
          <w:p w:rsidR="00281C9B" w:rsidRPr="00805712" w:rsidRDefault="00281C9B" w:rsidP="00AE0F15">
            <w:pPr>
              <w:jc w:val="both"/>
              <w:rPr>
                <w:rFonts w:eastAsia="Calibri"/>
                <w:sz w:val="20"/>
                <w:lang w:val="fr-CA"/>
              </w:rPr>
            </w:pPr>
            <w:r w:rsidRPr="00805712">
              <w:rPr>
                <w:rFonts w:eastAsia="Calibri"/>
                <w:sz w:val="20"/>
                <w:lang w:val="fr-CA"/>
              </w:rPr>
              <w:t>(le juge Côté)</w:t>
            </w:r>
          </w:p>
          <w:p w:rsidR="00281C9B" w:rsidRPr="00805712" w:rsidRDefault="00281C9B" w:rsidP="00AE0F15">
            <w:pPr>
              <w:jc w:val="both"/>
              <w:rPr>
                <w:rFonts w:eastAsia="Calibri"/>
                <w:sz w:val="20"/>
                <w:lang w:val="fr-CA"/>
              </w:rPr>
            </w:pPr>
            <w:r w:rsidRPr="00805712">
              <w:rPr>
                <w:rFonts w:eastAsia="Calibri"/>
                <w:sz w:val="20"/>
                <w:lang w:val="fr-CA"/>
              </w:rPr>
              <w:t>2012 ABCA 71; 1103</w:t>
            </w:r>
            <w:r w:rsidRPr="00805712">
              <w:rPr>
                <w:rFonts w:eastAsia="Calibri"/>
                <w:sz w:val="20"/>
                <w:lang w:val="fr-CA"/>
              </w:rPr>
              <w:noBreakHyphen/>
              <w:t>0296</w:t>
            </w:r>
            <w:r w:rsidRPr="00805712">
              <w:rPr>
                <w:rFonts w:eastAsia="Calibri"/>
                <w:sz w:val="20"/>
                <w:lang w:val="fr-CA"/>
              </w:rPr>
              <w:noBreakHyphen/>
              <w:t>AC</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Demande d’autorisation d’appel rejetée</w:t>
            </w:r>
          </w:p>
          <w:p w:rsidR="00281C9B" w:rsidRPr="00805712" w:rsidRDefault="00281C9B" w:rsidP="00AE0F15">
            <w:pPr>
              <w:jc w:val="both"/>
              <w:rPr>
                <w:rFonts w:eastAsia="Calibri"/>
                <w:sz w:val="20"/>
                <w:lang w:val="fr-CA"/>
              </w:rPr>
            </w:pPr>
          </w:p>
        </w:tc>
      </w:tr>
      <w:tr w:rsidR="00281C9B" w:rsidRPr="00805712" w:rsidTr="00BB3F52">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3 mai 2012</w:t>
            </w:r>
          </w:p>
          <w:p w:rsidR="00281C9B" w:rsidRPr="00805712" w:rsidRDefault="00281C9B" w:rsidP="00AE0F15">
            <w:pPr>
              <w:jc w:val="both"/>
              <w:rPr>
                <w:rFonts w:eastAsia="Calibri"/>
                <w:sz w:val="20"/>
                <w:lang w:val="fr-CA"/>
              </w:rPr>
            </w:pPr>
            <w:r w:rsidRPr="00805712">
              <w:rPr>
                <w:rFonts w:eastAsia="Calibri"/>
                <w:sz w:val="20"/>
                <w:lang w:val="fr-CA"/>
              </w:rPr>
              <w:t>Cour suprême du Canada</w:t>
            </w: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Demande d’autorisation d’appel</w:t>
            </w:r>
          </w:p>
          <w:p w:rsidR="00281C9B" w:rsidRPr="00805712" w:rsidRDefault="00281C9B"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9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B3F52" w:rsidRPr="00334C52" w:rsidTr="00BB3F52">
        <w:trPr>
          <w:cantSplit/>
        </w:trPr>
        <w:tc>
          <w:tcPr>
            <w:tcW w:w="1458" w:type="dxa"/>
          </w:tcPr>
          <w:p w:rsidR="00BB3F52" w:rsidRPr="00334C52" w:rsidRDefault="00BB3F52" w:rsidP="00BB3F52">
            <w:pPr>
              <w:rPr>
                <w:sz w:val="20"/>
                <w:szCs w:val="20"/>
              </w:rPr>
            </w:pPr>
            <w:r w:rsidRPr="00334C52">
              <w:rPr>
                <w:rStyle w:val="SCCFileNumberChar"/>
                <w:sz w:val="20"/>
                <w:szCs w:val="20"/>
              </w:rPr>
              <w:t>34812</w:t>
            </w:r>
          </w:p>
          <w:p w:rsidR="00BB3F52" w:rsidRPr="00334C52" w:rsidRDefault="00BB3F52" w:rsidP="00BB3F52">
            <w:pPr>
              <w:rPr>
                <w:b/>
                <w:sz w:val="20"/>
                <w:szCs w:val="20"/>
                <w:lang w:val="fr-CA"/>
              </w:rPr>
            </w:pPr>
          </w:p>
        </w:tc>
        <w:tc>
          <w:tcPr>
            <w:tcW w:w="8118" w:type="dxa"/>
          </w:tcPr>
          <w:p w:rsidR="00BB3F52" w:rsidRPr="00334C52" w:rsidRDefault="00BB3F52" w:rsidP="00BB3F52">
            <w:pPr>
              <w:rPr>
                <w:sz w:val="20"/>
                <w:szCs w:val="20"/>
              </w:rPr>
            </w:pPr>
            <w:r w:rsidRPr="00BB3F52">
              <w:rPr>
                <w:rStyle w:val="SCCLsocChar"/>
                <w:sz w:val="20"/>
                <w:szCs w:val="20"/>
                <w:lang w:val="en-CA"/>
              </w:rPr>
              <w:t>Michael Lee Barker v. Budget Rent-A-Car of Edmonton Ltd.</w:t>
            </w:r>
            <w:r w:rsidRPr="00334C52">
              <w:rPr>
                <w:sz w:val="20"/>
                <w:szCs w:val="20"/>
              </w:rPr>
              <w:t xml:space="preserve"> (Alta.) (Civil) (By Leave)</w:t>
            </w:r>
          </w:p>
          <w:p w:rsidR="00BB3F52" w:rsidRPr="00334C52" w:rsidRDefault="00BB3F52" w:rsidP="00BB3F52">
            <w:pPr>
              <w:rPr>
                <w:sz w:val="20"/>
                <w:szCs w:val="20"/>
              </w:rPr>
            </w:pPr>
          </w:p>
        </w:tc>
      </w:tr>
      <w:tr w:rsidR="00BB3F52" w:rsidRPr="00334C52" w:rsidTr="00BB3F52">
        <w:trPr>
          <w:cantSplit/>
        </w:trPr>
        <w:tc>
          <w:tcPr>
            <w:tcW w:w="1458" w:type="dxa"/>
          </w:tcPr>
          <w:p w:rsidR="00BB3F52" w:rsidRPr="00334C52" w:rsidRDefault="00BB3F52" w:rsidP="00BB3F52">
            <w:pPr>
              <w:rPr>
                <w:sz w:val="20"/>
                <w:szCs w:val="20"/>
              </w:rPr>
            </w:pPr>
            <w:r w:rsidRPr="00334C52">
              <w:rPr>
                <w:sz w:val="20"/>
                <w:szCs w:val="20"/>
              </w:rPr>
              <w:t>Coram :</w:t>
            </w:r>
          </w:p>
        </w:tc>
        <w:tc>
          <w:tcPr>
            <w:tcW w:w="8118" w:type="dxa"/>
          </w:tcPr>
          <w:p w:rsidR="00BB3F52" w:rsidRPr="00334C52" w:rsidRDefault="00BB3F52" w:rsidP="00BB3F52">
            <w:pPr>
              <w:rPr>
                <w:sz w:val="20"/>
                <w:szCs w:val="20"/>
              </w:rPr>
            </w:pPr>
            <w:r w:rsidRPr="00BB3F52">
              <w:rPr>
                <w:rStyle w:val="SCCCoramChar"/>
                <w:sz w:val="20"/>
                <w:szCs w:val="20"/>
                <w:lang w:val="en-CA"/>
              </w:rPr>
              <w:t>McLachlin C.J. and Rothstein and Moldaver JJ.</w:t>
            </w:r>
          </w:p>
          <w:p w:rsidR="00BB3F52" w:rsidRPr="00334C52" w:rsidRDefault="00BB3F52" w:rsidP="00BB3F52">
            <w:pPr>
              <w:rPr>
                <w:sz w:val="20"/>
                <w:szCs w:val="20"/>
                <w:u w:val="single"/>
              </w:rPr>
            </w:pPr>
          </w:p>
        </w:tc>
      </w:tr>
      <w:tr w:rsidR="00BB3F52" w:rsidRPr="00C55FDA" w:rsidTr="00BB3F52">
        <w:trPr>
          <w:cantSplit/>
        </w:trPr>
        <w:tc>
          <w:tcPr>
            <w:tcW w:w="9576" w:type="dxa"/>
            <w:gridSpan w:val="2"/>
          </w:tcPr>
          <w:p w:rsidR="00BB3F52" w:rsidRPr="00334C52" w:rsidRDefault="00BB3F52" w:rsidP="00BB3F52">
            <w:pPr>
              <w:pStyle w:val="SCCShortJudgment"/>
              <w:rPr>
                <w:szCs w:val="20"/>
              </w:rPr>
            </w:pPr>
            <w:r w:rsidRPr="00334C52">
              <w:rPr>
                <w:szCs w:val="20"/>
              </w:rPr>
              <w:t>The application for leave to appeal from the judgment of the Court of Appeal of Alberta (Edmonton), Number 1103-0117-AC, 2012 ABCA 76, dated March 9, 2012, is dismissed with costs.</w:t>
            </w:r>
          </w:p>
          <w:p w:rsidR="00BB3F52" w:rsidRPr="00334C52" w:rsidRDefault="00BB3F52" w:rsidP="00BB3F52">
            <w:pPr>
              <w:pStyle w:val="SCCShortJudgment"/>
              <w:ind w:firstLine="0"/>
              <w:rPr>
                <w:szCs w:val="20"/>
              </w:rPr>
            </w:pPr>
          </w:p>
          <w:p w:rsidR="00BB3F52" w:rsidRPr="00334C52" w:rsidRDefault="00BB3F52" w:rsidP="00BB3F52">
            <w:pPr>
              <w:pStyle w:val="SCCShortJudgment"/>
              <w:rPr>
                <w:szCs w:val="20"/>
                <w:lang w:val="fr-CA"/>
              </w:rPr>
            </w:pPr>
            <w:r w:rsidRPr="00334C52">
              <w:rPr>
                <w:szCs w:val="20"/>
                <w:lang w:val="fr-CA"/>
              </w:rPr>
              <w:t>La demande d’autorisation d’appel de l’arrêt de la Cour d'appel de l’Alberta (Edmonton), numéro 1103-0117-AC, 2012 ABCA 76, daté du 9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1C9B" w:rsidRPr="00805712" w:rsidTr="00AE0F15">
        <w:tc>
          <w:tcPr>
            <w:tcW w:w="5000" w:type="pct"/>
            <w:gridSpan w:val="3"/>
          </w:tcPr>
          <w:p w:rsidR="00281C9B" w:rsidRPr="00805712" w:rsidRDefault="00281C9B" w:rsidP="00AE0F15">
            <w:pPr>
              <w:jc w:val="both"/>
              <w:rPr>
                <w:rFonts w:eastAsia="Calibri"/>
                <w:sz w:val="20"/>
              </w:rPr>
            </w:pPr>
            <w:r w:rsidRPr="00805712">
              <w:rPr>
                <w:rFonts w:eastAsia="Calibri"/>
                <w:sz w:val="20"/>
              </w:rPr>
              <w:t>Civil procedure – Pleadings – Amendments – Summary judgment – What should the proper test be for determining when there is sufficient evidence to support amendments to pleadings? – In motions for summary judgment, can judges make factual inferences from pleadings to find that it is “plain and obvious” that an action will not succeed?</w:t>
            </w:r>
          </w:p>
        </w:tc>
      </w:tr>
      <w:tr w:rsidR="00281C9B" w:rsidRPr="00805712" w:rsidTr="00AE0F15">
        <w:tc>
          <w:tcPr>
            <w:tcW w:w="5000" w:type="pct"/>
            <w:gridSpan w:val="3"/>
          </w:tcPr>
          <w:p w:rsidR="00281C9B" w:rsidRPr="00805712" w:rsidRDefault="00281C9B" w:rsidP="00AE0F15">
            <w:pPr>
              <w:jc w:val="both"/>
              <w:rPr>
                <w:rFonts w:eastAsia="Calibri"/>
                <w:sz w:val="20"/>
              </w:rPr>
            </w:pPr>
          </w:p>
        </w:tc>
      </w:tr>
      <w:tr w:rsidR="00281C9B" w:rsidRPr="00805712" w:rsidTr="00AE0F15">
        <w:tc>
          <w:tcPr>
            <w:tcW w:w="5000" w:type="pct"/>
            <w:gridSpan w:val="3"/>
          </w:tcPr>
          <w:p w:rsidR="00281C9B" w:rsidRPr="00805712" w:rsidRDefault="00281C9B" w:rsidP="00AE0F15">
            <w:pPr>
              <w:jc w:val="both"/>
              <w:rPr>
                <w:rFonts w:eastAsia="Calibri"/>
                <w:sz w:val="20"/>
              </w:rPr>
            </w:pPr>
            <w:r w:rsidRPr="00805712">
              <w:rPr>
                <w:rFonts w:eastAsia="Calibri"/>
                <w:sz w:val="20"/>
              </w:rPr>
              <w:lastRenderedPageBreak/>
              <w:t>The respondent, Budget Rent-A-Car (“Budget”), rented a truck to the applicant’s employer, and the rental agreement identified the applicant, Mr. Barker, and another man, as additional drivers. In the course of their employment, an accident occurred. The other man had been operating the vehicle, and Mr. Barker, who suffered multiple injuries as a result, had been a passenger. Mr. Barker was granted Workers’ Compensation Board (“WCB”) benefits. The WCB commenced a subrogated claim against Budget for the recovery of the benefits paid out. Budget was an employer under Alberta’s workers’ compensation legislation and paid premiums. Initially, the WCB made no allegations of negligence against the driver, but alleged negligence against Budget. Subsequently, the WCB applied to amend its statement of claim to retract allegations of negligence against Budget, and to include allegations of negligence against the driver and allegations that Budget was vicariously liable for the driver’s negligence. Budget filed an application for summary judgment to dismiss the action on the basis that there was no merit to the claim. The chambers judge allowed the application to amend and dismissed the application for summary judgment. The Court of Appeal allowed the appeal.</w:t>
            </w:r>
          </w:p>
          <w:p w:rsidR="00281C9B" w:rsidRPr="00805712" w:rsidRDefault="00281C9B" w:rsidP="00AE0F15">
            <w:pPr>
              <w:jc w:val="both"/>
              <w:rPr>
                <w:rFonts w:eastAsia="Calibri"/>
                <w:sz w:val="20"/>
              </w:rPr>
            </w:pPr>
          </w:p>
        </w:tc>
      </w:tr>
      <w:tr w:rsidR="00281C9B" w:rsidRPr="00805712" w:rsidTr="004F747E">
        <w:trPr>
          <w:cantSplit/>
        </w:trPr>
        <w:tc>
          <w:tcPr>
            <w:tcW w:w="2427" w:type="pct"/>
          </w:tcPr>
          <w:p w:rsidR="00281C9B" w:rsidRPr="00805712" w:rsidRDefault="00281C9B" w:rsidP="00AE0F15">
            <w:pPr>
              <w:jc w:val="both"/>
              <w:rPr>
                <w:rFonts w:eastAsia="Calibri"/>
                <w:sz w:val="20"/>
              </w:rPr>
            </w:pPr>
            <w:r w:rsidRPr="00805712">
              <w:rPr>
                <w:rFonts w:eastAsia="Calibri"/>
                <w:sz w:val="20"/>
              </w:rPr>
              <w:t>March 7, 2011</w:t>
            </w:r>
          </w:p>
          <w:p w:rsidR="00281C9B" w:rsidRPr="00805712" w:rsidRDefault="00281C9B" w:rsidP="00AE0F15">
            <w:pPr>
              <w:jc w:val="both"/>
              <w:rPr>
                <w:rFonts w:eastAsia="Calibri"/>
                <w:sz w:val="20"/>
              </w:rPr>
            </w:pPr>
            <w:r w:rsidRPr="00805712">
              <w:rPr>
                <w:rFonts w:eastAsia="Calibri"/>
                <w:sz w:val="20"/>
              </w:rPr>
              <w:t>Court of Queen’s Bench of Alberta</w:t>
            </w:r>
          </w:p>
          <w:p w:rsidR="00281C9B" w:rsidRPr="00805712" w:rsidRDefault="00281C9B" w:rsidP="00AE0F15">
            <w:pPr>
              <w:jc w:val="both"/>
              <w:rPr>
                <w:rFonts w:eastAsia="Calibri"/>
                <w:sz w:val="20"/>
              </w:rPr>
            </w:pPr>
            <w:r w:rsidRPr="00805712">
              <w:rPr>
                <w:rFonts w:eastAsia="Calibri"/>
                <w:sz w:val="20"/>
              </w:rPr>
              <w:t>(Lee J.)</w:t>
            </w:r>
          </w:p>
          <w:p w:rsidR="00281C9B" w:rsidRPr="00805712" w:rsidRDefault="00281C9B" w:rsidP="00AE0F15">
            <w:pPr>
              <w:jc w:val="both"/>
              <w:rPr>
                <w:rFonts w:eastAsia="Calibri"/>
                <w:sz w:val="20"/>
              </w:rPr>
            </w:pPr>
            <w:r w:rsidRPr="00805712">
              <w:rPr>
                <w:rFonts w:eastAsia="Calibri"/>
                <w:sz w:val="20"/>
              </w:rPr>
              <w:t>2011 ABQB 126; 2011 ABQB 127</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Amendments to pleadings in statement of claim allowed; respondent’s application for summary judgment dismissed</w:t>
            </w:r>
          </w:p>
          <w:p w:rsidR="00281C9B" w:rsidRPr="00805712" w:rsidRDefault="00281C9B" w:rsidP="00AE0F15">
            <w:pPr>
              <w:jc w:val="both"/>
              <w:rPr>
                <w:rFonts w:eastAsia="Calibri"/>
                <w:sz w:val="20"/>
              </w:rPr>
            </w:pPr>
          </w:p>
        </w:tc>
      </w:tr>
      <w:tr w:rsidR="00281C9B" w:rsidRPr="00805712" w:rsidTr="004F747E">
        <w:trPr>
          <w:cantSplit/>
        </w:trPr>
        <w:tc>
          <w:tcPr>
            <w:tcW w:w="2427" w:type="pct"/>
          </w:tcPr>
          <w:p w:rsidR="00281C9B" w:rsidRPr="00805712" w:rsidRDefault="00281C9B" w:rsidP="00AE0F15">
            <w:pPr>
              <w:jc w:val="both"/>
              <w:rPr>
                <w:rFonts w:eastAsia="Calibri"/>
                <w:sz w:val="20"/>
              </w:rPr>
            </w:pPr>
            <w:r w:rsidRPr="00805712">
              <w:rPr>
                <w:rFonts w:eastAsia="Calibri"/>
                <w:sz w:val="20"/>
              </w:rPr>
              <w:t>March 9, 2012</w:t>
            </w:r>
          </w:p>
          <w:p w:rsidR="00281C9B" w:rsidRPr="00805712" w:rsidRDefault="00281C9B" w:rsidP="00AE0F15">
            <w:pPr>
              <w:jc w:val="both"/>
              <w:rPr>
                <w:rFonts w:eastAsia="Calibri"/>
                <w:sz w:val="20"/>
              </w:rPr>
            </w:pPr>
            <w:r w:rsidRPr="00805712">
              <w:rPr>
                <w:rFonts w:eastAsia="Calibri"/>
                <w:sz w:val="20"/>
              </w:rPr>
              <w:t>Court of Appeal of Alberta (Edmonton)</w:t>
            </w:r>
          </w:p>
          <w:p w:rsidR="00281C9B" w:rsidRPr="00805712" w:rsidRDefault="00281C9B" w:rsidP="00AE0F15">
            <w:pPr>
              <w:jc w:val="both"/>
              <w:rPr>
                <w:rFonts w:eastAsia="Calibri"/>
                <w:sz w:val="20"/>
              </w:rPr>
            </w:pPr>
            <w:r w:rsidRPr="00805712">
              <w:rPr>
                <w:rFonts w:eastAsia="Calibri"/>
                <w:sz w:val="20"/>
              </w:rPr>
              <w:t>(Berger, Costigan and McDonald JJ.A.)</w:t>
            </w:r>
          </w:p>
          <w:p w:rsidR="00281C9B" w:rsidRPr="00805712" w:rsidRDefault="00281C9B" w:rsidP="00AE0F15">
            <w:pPr>
              <w:jc w:val="both"/>
              <w:rPr>
                <w:rFonts w:eastAsia="Calibri"/>
                <w:sz w:val="20"/>
              </w:rPr>
            </w:pPr>
            <w:r w:rsidRPr="00805712">
              <w:rPr>
                <w:rFonts w:eastAsia="Calibri"/>
                <w:sz w:val="20"/>
              </w:rPr>
              <w:t>2012 ABCA 76</w:t>
            </w:r>
          </w:p>
          <w:p w:rsidR="00281C9B" w:rsidRPr="00805712" w:rsidRDefault="00281C9B" w:rsidP="00AE0F15">
            <w:pPr>
              <w:jc w:val="both"/>
              <w:rPr>
                <w:rFonts w:eastAsia="Calibri"/>
                <w:sz w:val="20"/>
              </w:rPr>
            </w:pP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Appeal allowed; application for summary judgment granted</w:t>
            </w:r>
          </w:p>
          <w:p w:rsidR="00281C9B" w:rsidRPr="00805712" w:rsidRDefault="00281C9B" w:rsidP="00AE0F15">
            <w:pPr>
              <w:jc w:val="both"/>
              <w:rPr>
                <w:rFonts w:eastAsia="Calibri"/>
                <w:sz w:val="20"/>
              </w:rPr>
            </w:pPr>
          </w:p>
        </w:tc>
      </w:tr>
      <w:tr w:rsidR="00281C9B" w:rsidRPr="00805712" w:rsidTr="004F747E">
        <w:trPr>
          <w:cantSplit/>
        </w:trPr>
        <w:tc>
          <w:tcPr>
            <w:tcW w:w="2427" w:type="pct"/>
          </w:tcPr>
          <w:p w:rsidR="00281C9B" w:rsidRPr="00805712" w:rsidRDefault="00281C9B" w:rsidP="00AE0F15">
            <w:pPr>
              <w:jc w:val="both"/>
              <w:rPr>
                <w:rFonts w:eastAsia="Calibri"/>
                <w:sz w:val="20"/>
              </w:rPr>
            </w:pPr>
            <w:r w:rsidRPr="00805712">
              <w:rPr>
                <w:rFonts w:eastAsia="Calibri"/>
                <w:sz w:val="20"/>
              </w:rPr>
              <w:t>May 8, 2012</w:t>
            </w:r>
          </w:p>
          <w:p w:rsidR="00281C9B" w:rsidRPr="00805712" w:rsidRDefault="00281C9B" w:rsidP="00AE0F15">
            <w:pPr>
              <w:jc w:val="both"/>
              <w:rPr>
                <w:rFonts w:eastAsia="Calibri"/>
                <w:sz w:val="20"/>
              </w:rPr>
            </w:pPr>
            <w:r w:rsidRPr="00805712">
              <w:rPr>
                <w:rFonts w:eastAsia="Calibri"/>
                <w:sz w:val="20"/>
              </w:rPr>
              <w:t>Supreme Court of Canada</w:t>
            </w:r>
          </w:p>
        </w:tc>
        <w:tc>
          <w:tcPr>
            <w:tcW w:w="243" w:type="pct"/>
          </w:tcPr>
          <w:p w:rsidR="00281C9B" w:rsidRPr="00805712" w:rsidRDefault="00281C9B" w:rsidP="00AE0F15">
            <w:pPr>
              <w:jc w:val="both"/>
              <w:rPr>
                <w:rFonts w:eastAsia="Calibri"/>
                <w:sz w:val="20"/>
              </w:rPr>
            </w:pPr>
          </w:p>
        </w:tc>
        <w:tc>
          <w:tcPr>
            <w:tcW w:w="2330" w:type="pct"/>
          </w:tcPr>
          <w:p w:rsidR="00281C9B" w:rsidRPr="00805712" w:rsidRDefault="00281C9B" w:rsidP="00AE0F15">
            <w:pPr>
              <w:jc w:val="both"/>
              <w:rPr>
                <w:rFonts w:eastAsia="Calibri"/>
                <w:sz w:val="20"/>
              </w:rPr>
            </w:pPr>
            <w:r w:rsidRPr="00805712">
              <w:rPr>
                <w:rFonts w:eastAsia="Calibri"/>
                <w:sz w:val="20"/>
              </w:rPr>
              <w:t>Application for leave to appeal filed</w:t>
            </w:r>
          </w:p>
          <w:p w:rsidR="00281C9B" w:rsidRPr="00805712" w:rsidRDefault="00281C9B"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9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81C9B" w:rsidRPr="00C55FDA" w:rsidTr="00AE0F15">
        <w:tc>
          <w:tcPr>
            <w:tcW w:w="5000" w:type="pct"/>
            <w:gridSpan w:val="3"/>
          </w:tcPr>
          <w:p w:rsidR="00281C9B" w:rsidRPr="00805712" w:rsidRDefault="00281C9B" w:rsidP="00AE0F15">
            <w:pPr>
              <w:jc w:val="both"/>
              <w:rPr>
                <w:rFonts w:eastAsia="Calibri"/>
                <w:sz w:val="20"/>
                <w:lang w:val="fr-CA"/>
              </w:rPr>
            </w:pPr>
            <w:r w:rsidRPr="00805712">
              <w:rPr>
                <w:rFonts w:eastAsia="Calibri"/>
                <w:sz w:val="20"/>
                <w:lang w:val="fr-CA"/>
              </w:rPr>
              <w:t xml:space="preserve">Procédure civile — Acte de procédure — Modifications — Jugement sommaire — Quel devrait être le critère approprié pour déterminer s’il y a suffisamment d’éléments de preuve pour justifier des modifications à un acte de procédure? — Dans le cadre de requêtes en jugement sommaire, les juges peuvent-ils tirer des inférences factuelles d’actes de procédure pour conclure qu’il est « évident et manifeste » que l’action ne peut être accueillie? </w:t>
            </w:r>
          </w:p>
        </w:tc>
      </w:tr>
      <w:tr w:rsidR="00281C9B" w:rsidRPr="00C55FDA" w:rsidTr="00AE0F15">
        <w:tc>
          <w:tcPr>
            <w:tcW w:w="5000" w:type="pct"/>
            <w:gridSpan w:val="3"/>
          </w:tcPr>
          <w:p w:rsidR="00281C9B" w:rsidRPr="00805712" w:rsidRDefault="00281C9B" w:rsidP="00AE0F15">
            <w:pPr>
              <w:jc w:val="both"/>
              <w:rPr>
                <w:rFonts w:eastAsia="Calibri"/>
                <w:sz w:val="20"/>
                <w:lang w:val="fr-CA"/>
              </w:rPr>
            </w:pPr>
          </w:p>
        </w:tc>
      </w:tr>
      <w:tr w:rsidR="00281C9B" w:rsidRPr="00805712" w:rsidTr="00AE0F15">
        <w:tc>
          <w:tcPr>
            <w:tcW w:w="5000" w:type="pct"/>
            <w:gridSpan w:val="3"/>
          </w:tcPr>
          <w:p w:rsidR="00281C9B" w:rsidRPr="00805712" w:rsidRDefault="00281C9B" w:rsidP="00AE0F15">
            <w:pPr>
              <w:jc w:val="both"/>
              <w:rPr>
                <w:rFonts w:eastAsia="Calibri"/>
                <w:sz w:val="20"/>
                <w:lang w:val="fr-CA"/>
              </w:rPr>
            </w:pPr>
            <w:r w:rsidRPr="00805712">
              <w:rPr>
                <w:rFonts w:eastAsia="Calibri"/>
                <w:sz w:val="20"/>
                <w:lang w:val="fr-CA"/>
              </w:rPr>
              <w:t>L’intimée, Budget Rent-A-Car (« Budget »), a loué un camion à l’employeur du demandeur.  Le contrat de location désignait le demandeur, M. Barker, et un autre homme comme conducteurs additionnels.  Dans le cadre de leur emploi, un accident est survenu.  Au moment de l’accident, l’autre homme conduisait le véhicule, et M. Barker, qui a subi plusieurs blessures à la suite de l’accident, était passager.  M. Barker a obtenu des prestations de la Workers’ Compensation Board (« WCB »).  La WCB a intenté une action par subrogation contre Budget pour recouvrer les prestations payées.  Budget était un employeur aux termes de la loi albertaine sur les accidents du travail et payait des cotisations. Au départ, la WCB n’a formulé aucune allégation de négligence contre le conducteur, mais a allégué que Budget avait été négligente.  Par la suite, la WCB a présenté une requête en vue de modifier sa déclaration de manière à retirer les allégations de négligence contre Budget et inclure des allégations de négligence contre le conducteur et des allégations selon lesquelles Budget était responsable du fait de la négligence du conducteur.  Budget a déposé une requête en jugement sommaire visant à faire rejeter l’action au motif que celle-ci n’avait aucun fondement.  Le juge en chambre a accueilli la requête en modification et a rejeté la requête en jugement sommaire.  La Cour d’appel a accueilli l’appel.</w:t>
            </w:r>
          </w:p>
          <w:p w:rsidR="00281C9B" w:rsidRPr="00805712" w:rsidRDefault="00281C9B" w:rsidP="00AE0F15">
            <w:pPr>
              <w:jc w:val="both"/>
              <w:rPr>
                <w:rFonts w:eastAsia="Calibri"/>
                <w:sz w:val="20"/>
                <w:lang w:val="fr-CA"/>
              </w:rPr>
            </w:pPr>
          </w:p>
        </w:tc>
      </w:tr>
      <w:tr w:rsidR="00281C9B" w:rsidRPr="00C55FDA" w:rsidTr="00226DB8">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lastRenderedPageBreak/>
              <w:t>7 mars 2011</w:t>
            </w:r>
          </w:p>
          <w:p w:rsidR="00281C9B" w:rsidRPr="00805712" w:rsidRDefault="00281C9B" w:rsidP="00AE0F15">
            <w:pPr>
              <w:jc w:val="both"/>
              <w:rPr>
                <w:rFonts w:eastAsia="Calibri"/>
                <w:sz w:val="20"/>
                <w:lang w:val="fr-CA"/>
              </w:rPr>
            </w:pPr>
            <w:r w:rsidRPr="00805712">
              <w:rPr>
                <w:rFonts w:eastAsia="Calibri"/>
                <w:sz w:val="20"/>
                <w:lang w:val="fr-CA"/>
              </w:rPr>
              <w:t>Cour du Banc de la Reine de l’Alberta</w:t>
            </w:r>
          </w:p>
          <w:p w:rsidR="00281C9B" w:rsidRPr="00805712" w:rsidRDefault="00281C9B" w:rsidP="00AE0F15">
            <w:pPr>
              <w:jc w:val="both"/>
              <w:rPr>
                <w:rFonts w:eastAsia="Calibri"/>
                <w:sz w:val="20"/>
                <w:lang w:val="fr-CA"/>
              </w:rPr>
            </w:pPr>
            <w:r w:rsidRPr="00805712">
              <w:rPr>
                <w:rFonts w:eastAsia="Calibri"/>
                <w:sz w:val="20"/>
                <w:lang w:val="fr-CA"/>
              </w:rPr>
              <w:t>(Juge Lee)</w:t>
            </w:r>
          </w:p>
          <w:p w:rsidR="00281C9B" w:rsidRPr="00805712" w:rsidRDefault="00281C9B" w:rsidP="00AE0F15">
            <w:pPr>
              <w:jc w:val="both"/>
              <w:rPr>
                <w:rFonts w:eastAsia="Calibri"/>
                <w:sz w:val="20"/>
                <w:lang w:val="fr-CA"/>
              </w:rPr>
            </w:pPr>
            <w:r w:rsidRPr="00805712">
              <w:rPr>
                <w:rFonts w:eastAsia="Calibri"/>
                <w:sz w:val="20"/>
                <w:lang w:val="fr-CA"/>
              </w:rPr>
              <w:t>2011 ABQB 126; 2011 ABQB 127</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Modifications à la déclaration permises; requête en jugement sommaire rejetée</w:t>
            </w:r>
          </w:p>
        </w:tc>
      </w:tr>
      <w:tr w:rsidR="00281C9B" w:rsidRPr="00C55FDA" w:rsidTr="00226DB8">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9 mars 2012</w:t>
            </w:r>
          </w:p>
          <w:p w:rsidR="00281C9B" w:rsidRPr="00805712" w:rsidRDefault="00281C9B" w:rsidP="00AE0F15">
            <w:pPr>
              <w:jc w:val="both"/>
              <w:rPr>
                <w:rFonts w:eastAsia="Calibri"/>
                <w:sz w:val="20"/>
                <w:lang w:val="fr-CA"/>
              </w:rPr>
            </w:pPr>
            <w:r w:rsidRPr="00805712">
              <w:rPr>
                <w:rFonts w:eastAsia="Calibri"/>
                <w:sz w:val="20"/>
                <w:lang w:val="fr-CA"/>
              </w:rPr>
              <w:t>Cour d’appel de l’Alberta (Edmonton)</w:t>
            </w:r>
          </w:p>
          <w:p w:rsidR="00281C9B" w:rsidRPr="00805712" w:rsidRDefault="00281C9B" w:rsidP="00AE0F15">
            <w:pPr>
              <w:jc w:val="both"/>
              <w:rPr>
                <w:rFonts w:eastAsia="Calibri"/>
                <w:sz w:val="20"/>
                <w:lang w:val="fr-CA"/>
              </w:rPr>
            </w:pPr>
            <w:r w:rsidRPr="00805712">
              <w:rPr>
                <w:rFonts w:eastAsia="Calibri"/>
                <w:sz w:val="20"/>
                <w:lang w:val="fr-CA"/>
              </w:rPr>
              <w:t>(Juges Berger, Costigan et McDonald)</w:t>
            </w:r>
          </w:p>
          <w:p w:rsidR="00281C9B" w:rsidRPr="00805712" w:rsidRDefault="00281C9B" w:rsidP="00AE0F15">
            <w:pPr>
              <w:jc w:val="both"/>
              <w:rPr>
                <w:rFonts w:eastAsia="Calibri"/>
                <w:sz w:val="20"/>
                <w:lang w:val="fr-CA"/>
              </w:rPr>
            </w:pPr>
            <w:r w:rsidRPr="00805712">
              <w:rPr>
                <w:rFonts w:eastAsia="Calibri"/>
                <w:sz w:val="20"/>
                <w:lang w:val="fr-CA"/>
              </w:rPr>
              <w:t>2012 ABCA 76</w:t>
            </w:r>
          </w:p>
          <w:p w:rsidR="00281C9B" w:rsidRPr="00805712" w:rsidRDefault="00281C9B" w:rsidP="00AE0F15">
            <w:pPr>
              <w:jc w:val="both"/>
              <w:rPr>
                <w:rFonts w:eastAsia="Calibri"/>
                <w:sz w:val="20"/>
                <w:lang w:val="fr-CA"/>
              </w:rPr>
            </w:pP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Appel accueilli; requête en jugement sommaire accueillie</w:t>
            </w:r>
          </w:p>
          <w:p w:rsidR="00281C9B" w:rsidRPr="00805712" w:rsidRDefault="00281C9B" w:rsidP="00AE0F15">
            <w:pPr>
              <w:jc w:val="both"/>
              <w:rPr>
                <w:rFonts w:eastAsia="Calibri"/>
                <w:sz w:val="20"/>
                <w:lang w:val="fr-CA"/>
              </w:rPr>
            </w:pPr>
          </w:p>
        </w:tc>
      </w:tr>
      <w:tr w:rsidR="00281C9B" w:rsidRPr="00805712" w:rsidTr="00226DB8">
        <w:trPr>
          <w:cantSplit/>
        </w:trPr>
        <w:tc>
          <w:tcPr>
            <w:tcW w:w="2427" w:type="pct"/>
          </w:tcPr>
          <w:p w:rsidR="00281C9B" w:rsidRPr="00805712" w:rsidRDefault="00281C9B" w:rsidP="00AE0F15">
            <w:pPr>
              <w:jc w:val="both"/>
              <w:rPr>
                <w:rFonts w:eastAsia="Calibri"/>
                <w:sz w:val="20"/>
                <w:lang w:val="fr-CA"/>
              </w:rPr>
            </w:pPr>
            <w:r w:rsidRPr="00805712">
              <w:rPr>
                <w:rFonts w:eastAsia="Calibri"/>
                <w:sz w:val="20"/>
                <w:lang w:val="fr-CA"/>
              </w:rPr>
              <w:t>8 mai 2012</w:t>
            </w:r>
          </w:p>
          <w:p w:rsidR="00281C9B" w:rsidRPr="00805712" w:rsidRDefault="00281C9B" w:rsidP="00AE0F15">
            <w:pPr>
              <w:jc w:val="both"/>
              <w:rPr>
                <w:rFonts w:eastAsia="Calibri"/>
                <w:sz w:val="20"/>
                <w:lang w:val="fr-CA"/>
              </w:rPr>
            </w:pPr>
            <w:r w:rsidRPr="00805712">
              <w:rPr>
                <w:rFonts w:eastAsia="Calibri"/>
                <w:sz w:val="20"/>
                <w:lang w:val="fr-CA"/>
              </w:rPr>
              <w:t>Cour suprême du Canada</w:t>
            </w:r>
          </w:p>
        </w:tc>
        <w:tc>
          <w:tcPr>
            <w:tcW w:w="243" w:type="pct"/>
          </w:tcPr>
          <w:p w:rsidR="00281C9B" w:rsidRPr="00805712" w:rsidRDefault="00281C9B" w:rsidP="00AE0F15">
            <w:pPr>
              <w:jc w:val="both"/>
              <w:rPr>
                <w:rFonts w:eastAsia="Calibri"/>
                <w:sz w:val="20"/>
                <w:lang w:val="fr-CA"/>
              </w:rPr>
            </w:pPr>
          </w:p>
        </w:tc>
        <w:tc>
          <w:tcPr>
            <w:tcW w:w="2330" w:type="pct"/>
          </w:tcPr>
          <w:p w:rsidR="00281C9B" w:rsidRPr="00805712" w:rsidRDefault="00281C9B" w:rsidP="00AE0F15">
            <w:pPr>
              <w:jc w:val="both"/>
              <w:rPr>
                <w:rFonts w:eastAsia="Calibri"/>
                <w:sz w:val="20"/>
                <w:lang w:val="fr-CA"/>
              </w:rPr>
            </w:pPr>
            <w:r w:rsidRPr="00805712">
              <w:rPr>
                <w:rFonts w:eastAsia="Calibri"/>
                <w:sz w:val="20"/>
                <w:lang w:val="fr-CA"/>
              </w:rPr>
              <w:t>Demande d’autorisation d’appel déposée</w:t>
            </w:r>
          </w:p>
          <w:p w:rsidR="00281C9B" w:rsidRPr="00805712" w:rsidRDefault="00281C9B"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93" style="width:2in;height:1pt" o:hrpct="0" o:hralign="center" o:hrstd="t" o:hrnoshade="t" o:hr="t" fillcolor="black [3213]" stroked="f"/>
        </w:pict>
      </w:r>
    </w:p>
    <w:p w:rsidR="00226DB8" w:rsidRDefault="00226DB8"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F747E" w:rsidRPr="00334C52" w:rsidTr="00A15333">
        <w:trPr>
          <w:cantSplit/>
        </w:trPr>
        <w:tc>
          <w:tcPr>
            <w:tcW w:w="1458" w:type="dxa"/>
          </w:tcPr>
          <w:p w:rsidR="004F747E" w:rsidRPr="00334C52" w:rsidRDefault="004F747E" w:rsidP="00A15333">
            <w:pPr>
              <w:rPr>
                <w:sz w:val="20"/>
                <w:szCs w:val="20"/>
              </w:rPr>
            </w:pPr>
            <w:r w:rsidRPr="00334C52">
              <w:rPr>
                <w:rStyle w:val="SCCFileNumberChar"/>
                <w:sz w:val="20"/>
                <w:szCs w:val="20"/>
              </w:rPr>
              <w:t>34814</w:t>
            </w:r>
          </w:p>
          <w:p w:rsidR="004F747E" w:rsidRPr="00334C52" w:rsidRDefault="004F747E" w:rsidP="00A15333">
            <w:pPr>
              <w:rPr>
                <w:b/>
                <w:sz w:val="20"/>
                <w:szCs w:val="20"/>
                <w:lang w:val="fr-CA"/>
              </w:rPr>
            </w:pPr>
          </w:p>
        </w:tc>
        <w:tc>
          <w:tcPr>
            <w:tcW w:w="8118" w:type="dxa"/>
          </w:tcPr>
          <w:p w:rsidR="004F747E" w:rsidRPr="00334C52" w:rsidRDefault="004F747E" w:rsidP="004F747E">
            <w:pPr>
              <w:jc w:val="both"/>
              <w:rPr>
                <w:sz w:val="20"/>
                <w:szCs w:val="20"/>
              </w:rPr>
            </w:pPr>
            <w:r w:rsidRPr="004F747E">
              <w:rPr>
                <w:rStyle w:val="SCCLsocChar"/>
                <w:sz w:val="20"/>
                <w:szCs w:val="20"/>
                <w:lang w:val="en-CA"/>
              </w:rPr>
              <w:t>L.K.D. v. J.B., K.M.C.</w:t>
            </w:r>
            <w:r>
              <w:rPr>
                <w:rStyle w:val="SCCLsocChar"/>
                <w:sz w:val="20"/>
                <w:szCs w:val="20"/>
                <w:lang w:val="en-CA"/>
              </w:rPr>
              <w:t xml:space="preserve"> and </w:t>
            </w:r>
            <w:r w:rsidRPr="004F747E">
              <w:rPr>
                <w:rStyle w:val="SCCLsocChar"/>
                <w:sz w:val="20"/>
                <w:szCs w:val="20"/>
                <w:lang w:val="en-CA"/>
              </w:rPr>
              <w:t>Director under the Child Youth and Family Enhancement Act</w:t>
            </w:r>
            <w:r w:rsidRPr="00334C52">
              <w:rPr>
                <w:sz w:val="20"/>
                <w:szCs w:val="20"/>
              </w:rPr>
              <w:t xml:space="preserve"> (Alta.) (Civil) (By Leave)</w:t>
            </w:r>
          </w:p>
          <w:p w:rsidR="004F747E" w:rsidRPr="00334C52" w:rsidRDefault="004F747E" w:rsidP="00A15333">
            <w:pPr>
              <w:rPr>
                <w:sz w:val="20"/>
                <w:szCs w:val="20"/>
              </w:rPr>
            </w:pPr>
          </w:p>
        </w:tc>
      </w:tr>
      <w:tr w:rsidR="004F747E" w:rsidRPr="00334C52" w:rsidTr="00A15333">
        <w:trPr>
          <w:cantSplit/>
        </w:trPr>
        <w:tc>
          <w:tcPr>
            <w:tcW w:w="1458" w:type="dxa"/>
          </w:tcPr>
          <w:p w:rsidR="004F747E" w:rsidRPr="00334C52" w:rsidRDefault="004F747E" w:rsidP="00A15333">
            <w:pPr>
              <w:rPr>
                <w:sz w:val="20"/>
                <w:szCs w:val="20"/>
              </w:rPr>
            </w:pPr>
            <w:r w:rsidRPr="00334C52">
              <w:rPr>
                <w:sz w:val="20"/>
                <w:szCs w:val="20"/>
              </w:rPr>
              <w:t>Coram :</w:t>
            </w:r>
          </w:p>
        </w:tc>
        <w:tc>
          <w:tcPr>
            <w:tcW w:w="8118" w:type="dxa"/>
          </w:tcPr>
          <w:p w:rsidR="004F747E" w:rsidRPr="00334C52" w:rsidRDefault="004F747E" w:rsidP="00A15333">
            <w:pPr>
              <w:rPr>
                <w:sz w:val="20"/>
                <w:szCs w:val="20"/>
              </w:rPr>
            </w:pPr>
            <w:r w:rsidRPr="004F747E">
              <w:rPr>
                <w:rStyle w:val="SCCCoramChar"/>
                <w:sz w:val="20"/>
                <w:szCs w:val="20"/>
                <w:lang w:val="en-CA"/>
              </w:rPr>
              <w:t>McLachlin C.J. and Rothstein and Moldaver JJ.</w:t>
            </w:r>
          </w:p>
          <w:p w:rsidR="004F747E" w:rsidRPr="00334C52" w:rsidRDefault="004F747E" w:rsidP="00A15333">
            <w:pPr>
              <w:rPr>
                <w:sz w:val="20"/>
                <w:szCs w:val="20"/>
                <w:u w:val="single"/>
              </w:rPr>
            </w:pPr>
          </w:p>
        </w:tc>
      </w:tr>
      <w:tr w:rsidR="004F747E" w:rsidRPr="00C55FDA" w:rsidTr="00A15333">
        <w:trPr>
          <w:cantSplit/>
        </w:trPr>
        <w:tc>
          <w:tcPr>
            <w:tcW w:w="9576" w:type="dxa"/>
            <w:gridSpan w:val="2"/>
          </w:tcPr>
          <w:p w:rsidR="004F747E" w:rsidRPr="00334C52" w:rsidRDefault="004F747E" w:rsidP="00A15333">
            <w:pPr>
              <w:pStyle w:val="SCCShortJudgment"/>
              <w:rPr>
                <w:szCs w:val="20"/>
              </w:rPr>
            </w:pPr>
            <w:r w:rsidRPr="00334C52">
              <w:rPr>
                <w:szCs w:val="20"/>
              </w:rPr>
              <w:t>The motion for an extension of time to serve and file the application for leave to appeal is granted.  The application for leave to appeal from the judgment of the Court of Appeal of Alberta (Calgary), Number 1101-0298-AC, 2012 ABCA 72, dated March 5, 2012, is dismissed with costs to the respondent Director under the Child Youth and Family Enhancement Act.</w:t>
            </w:r>
          </w:p>
          <w:p w:rsidR="004F747E" w:rsidRPr="00334C52" w:rsidRDefault="004F747E" w:rsidP="00A15333">
            <w:pPr>
              <w:pStyle w:val="SCCShortJudgment"/>
              <w:ind w:firstLine="0"/>
              <w:rPr>
                <w:szCs w:val="20"/>
              </w:rPr>
            </w:pPr>
          </w:p>
          <w:p w:rsidR="004F747E" w:rsidRPr="00334C52" w:rsidRDefault="004F747E" w:rsidP="00A15333">
            <w:pPr>
              <w:pStyle w:val="SCCShortJudgment"/>
              <w:rPr>
                <w:szCs w:val="20"/>
                <w:lang w:val="fr-CA"/>
              </w:rPr>
            </w:pPr>
            <w:r w:rsidRPr="00334C52">
              <w:rPr>
                <w:szCs w:val="20"/>
                <w:lang w:val="fr-CA"/>
              </w:rPr>
              <w:t>La requête en prorogation du délai de signification et de dépôt de la demande d’autorisation d’appel est accueillie.  La demande d’autorisation d’appel de l’arrêt de la Cour d'appel de l’Alberta (Calgary), numéro 1101-0298-AC, 2012 ABCA 72, daté du 5 mars 2012, est rejetée avec dépens en faveur de l’intimé Director under the Child Youth and Family Enhancement Act.</w:t>
            </w:r>
          </w:p>
        </w:tc>
      </w:tr>
    </w:tbl>
    <w:p w:rsidR="006A385E" w:rsidRPr="004F747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70F3" w:rsidRPr="00805712" w:rsidTr="00AE0F15">
        <w:tc>
          <w:tcPr>
            <w:tcW w:w="5000" w:type="pct"/>
            <w:gridSpan w:val="3"/>
          </w:tcPr>
          <w:p w:rsidR="00BD70F3" w:rsidRPr="00805712" w:rsidRDefault="00BD70F3" w:rsidP="00AE0F15">
            <w:pPr>
              <w:jc w:val="both"/>
              <w:rPr>
                <w:rFonts w:eastAsia="Calibri"/>
                <w:smallCaps/>
                <w:sz w:val="20"/>
              </w:rPr>
            </w:pPr>
            <w:r w:rsidRPr="00805712">
              <w:rPr>
                <w:rFonts w:eastAsia="Calibri"/>
                <w:smallCaps/>
                <w:sz w:val="20"/>
              </w:rPr>
              <w:t xml:space="preserve">(Publication Ban in Case) (Publication Ban on Party) (Court File Contains Information That is Not Available for Inspection by the Public) </w:t>
            </w:r>
          </w:p>
          <w:p w:rsidR="00BD70F3" w:rsidRPr="00805712" w:rsidRDefault="00BD70F3" w:rsidP="00AE0F15">
            <w:pPr>
              <w:jc w:val="both"/>
              <w:rPr>
                <w:rFonts w:eastAsia="Calibri"/>
                <w:sz w:val="20"/>
              </w:rPr>
            </w:pPr>
          </w:p>
        </w:tc>
      </w:tr>
      <w:tr w:rsidR="00BD70F3" w:rsidRPr="00805712" w:rsidTr="00AE0F15">
        <w:tc>
          <w:tcPr>
            <w:tcW w:w="5000" w:type="pct"/>
            <w:gridSpan w:val="3"/>
          </w:tcPr>
          <w:p w:rsidR="00BD70F3" w:rsidRPr="00805712" w:rsidRDefault="00BD70F3" w:rsidP="00AE0F15">
            <w:pPr>
              <w:jc w:val="both"/>
              <w:rPr>
                <w:rFonts w:eastAsia="Calibri"/>
                <w:i/>
                <w:sz w:val="20"/>
              </w:rPr>
            </w:pPr>
            <w:r w:rsidRPr="00805712">
              <w:rPr>
                <w:rFonts w:eastAsia="Calibri"/>
                <w:i/>
                <w:sz w:val="20"/>
              </w:rPr>
              <w:t>Charter of Rights</w:t>
            </w:r>
            <w:r w:rsidRPr="00805712">
              <w:rPr>
                <w:rFonts w:eastAsia="Calibri"/>
                <w:sz w:val="20"/>
              </w:rPr>
              <w:t xml:space="preserve"> – Security of the person – Status of persons – Child protection – Judgments and orders – Interlocutory orders – Case management judge refusing to grant motion to sever certain issues from main appeal and ordering that the Director be appointed as a party to the appeal – Whether Court of Appeal exceeded its jurisdiction in allowing the Director to be party in appeal brought pursuant to the Alberta </w:t>
            </w:r>
            <w:r w:rsidRPr="00805712">
              <w:rPr>
                <w:rFonts w:eastAsia="Calibri"/>
                <w:i/>
                <w:sz w:val="20"/>
              </w:rPr>
              <w:t>Family Law Act</w:t>
            </w:r>
            <w:r w:rsidRPr="00805712">
              <w:rPr>
                <w:rFonts w:eastAsia="Calibri"/>
                <w:sz w:val="20"/>
              </w:rPr>
              <w:t xml:space="preserve">, while the Director has no legal standing – Whether the Court of Appeal erred in holding that the Director’s withdrawn application could be revived – Whether the Court of Appeal decision results in violation of Applicant’s right to security of the person guaranteed by s. 7 of the </w:t>
            </w:r>
            <w:r w:rsidRPr="00805712">
              <w:rPr>
                <w:rFonts w:eastAsia="Calibri"/>
                <w:i/>
                <w:sz w:val="20"/>
              </w:rPr>
              <w:t>Charter</w:t>
            </w:r>
          </w:p>
          <w:p w:rsidR="00BD70F3" w:rsidRPr="00805712" w:rsidRDefault="00BD70F3" w:rsidP="00AE0F15">
            <w:pPr>
              <w:jc w:val="both"/>
              <w:rPr>
                <w:rFonts w:eastAsia="Calibri"/>
                <w:sz w:val="20"/>
              </w:rPr>
            </w:pPr>
          </w:p>
        </w:tc>
      </w:tr>
      <w:tr w:rsidR="00BD70F3" w:rsidRPr="00805712" w:rsidTr="00AE0F15">
        <w:tc>
          <w:tcPr>
            <w:tcW w:w="5000" w:type="pct"/>
            <w:gridSpan w:val="3"/>
          </w:tcPr>
          <w:p w:rsidR="00BD70F3" w:rsidRPr="00805712" w:rsidRDefault="00BD70F3" w:rsidP="00AE0F15">
            <w:pPr>
              <w:jc w:val="both"/>
              <w:rPr>
                <w:rFonts w:eastAsia="Calibri"/>
                <w:sz w:val="20"/>
              </w:rPr>
            </w:pPr>
            <w:r w:rsidRPr="00805712">
              <w:rPr>
                <w:rFonts w:eastAsia="Calibri"/>
                <w:sz w:val="20"/>
              </w:rPr>
              <w:t xml:space="preserve">The Applicant, L.K.D., is the mother of a child who was apprehended by the Director under the </w:t>
            </w:r>
            <w:r w:rsidRPr="00805712">
              <w:rPr>
                <w:rFonts w:eastAsia="Calibri"/>
                <w:i/>
                <w:sz w:val="20"/>
              </w:rPr>
              <w:t>Child, Youth and Family Enhancement Act</w:t>
            </w:r>
            <w:r w:rsidRPr="00805712">
              <w:rPr>
                <w:rFonts w:eastAsia="Calibri"/>
                <w:sz w:val="20"/>
              </w:rPr>
              <w:t>, R.S.A. 2000, c. C-12 (“</w:t>
            </w:r>
            <w:r w:rsidRPr="00805712">
              <w:rPr>
                <w:rFonts w:eastAsia="Calibri"/>
                <w:i/>
                <w:sz w:val="20"/>
              </w:rPr>
              <w:t>CYFEA</w:t>
            </w:r>
            <w:r w:rsidRPr="00805712">
              <w:rPr>
                <w:rFonts w:eastAsia="Calibri"/>
                <w:sz w:val="20"/>
              </w:rPr>
              <w:t xml:space="preserve">”) in January of 2009, when she was 16 months old.   The Respondents, J. B. and his mother, K.M.C. applied for private guardianship and custody of the child under the </w:t>
            </w:r>
            <w:r w:rsidRPr="00805712">
              <w:rPr>
                <w:rFonts w:eastAsia="Calibri"/>
                <w:i/>
                <w:sz w:val="20"/>
              </w:rPr>
              <w:t>Family Law Act</w:t>
            </w:r>
            <w:r w:rsidRPr="00805712">
              <w:rPr>
                <w:rFonts w:eastAsia="Calibri"/>
                <w:sz w:val="20"/>
              </w:rPr>
              <w:t xml:space="preserve">, S.A. 2003, c. F-4.5. The Director placed the child with J.B. and K.M.C. in March, 2009 and she has resided with them since that time.  In October 2009, the mother consented to an order of interim guardianship in favour of J.B.  The Director filed an application for permanent guardianship under the </w:t>
            </w:r>
            <w:r w:rsidRPr="00805712">
              <w:rPr>
                <w:rFonts w:eastAsia="Calibri"/>
                <w:i/>
                <w:sz w:val="20"/>
              </w:rPr>
              <w:t>CYFEA</w:t>
            </w:r>
            <w:r w:rsidRPr="00805712">
              <w:rPr>
                <w:rFonts w:eastAsia="Calibri"/>
                <w:sz w:val="20"/>
              </w:rPr>
              <w:t xml:space="preserve"> and this application was adjourned to be heard at the same time as the applications for private guardianship filed by J.B. and K.M.C. The trial judge awarded </w:t>
            </w:r>
            <w:r w:rsidRPr="00805712">
              <w:rPr>
                <w:rFonts w:eastAsia="Calibri"/>
                <w:sz w:val="20"/>
              </w:rPr>
              <w:lastRenderedPageBreak/>
              <w:t>the Respondents private guardianship of the child and the Director was permitted to withdraw his application for permanent guardianship.  L.K.D. filed an appeal.  A case management judge was appointed who made two disputed rulings.</w:t>
            </w:r>
          </w:p>
          <w:p w:rsidR="00BD70F3" w:rsidRPr="00805712" w:rsidRDefault="00BD70F3" w:rsidP="00AE0F15">
            <w:pPr>
              <w:jc w:val="both"/>
              <w:rPr>
                <w:rFonts w:eastAsia="Calibri"/>
                <w:sz w:val="20"/>
              </w:rPr>
            </w:pP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lastRenderedPageBreak/>
              <w:t>November 15, 2011</w:t>
            </w:r>
          </w:p>
          <w:p w:rsidR="00BD70F3" w:rsidRPr="00805712" w:rsidRDefault="00BD70F3" w:rsidP="00AE0F15">
            <w:pPr>
              <w:jc w:val="both"/>
              <w:rPr>
                <w:rFonts w:eastAsia="Calibri"/>
                <w:sz w:val="20"/>
              </w:rPr>
            </w:pPr>
            <w:r w:rsidRPr="00805712">
              <w:rPr>
                <w:rFonts w:eastAsia="Calibri"/>
                <w:sz w:val="20"/>
              </w:rPr>
              <w:t>Court of Queen’s Bench of Alberta</w:t>
            </w:r>
          </w:p>
          <w:p w:rsidR="00BD70F3" w:rsidRPr="00805712" w:rsidRDefault="00BD70F3" w:rsidP="00AE0F15">
            <w:pPr>
              <w:jc w:val="both"/>
              <w:rPr>
                <w:rFonts w:eastAsia="Calibri"/>
                <w:sz w:val="20"/>
              </w:rPr>
            </w:pPr>
            <w:r w:rsidRPr="00805712">
              <w:rPr>
                <w:rFonts w:eastAsia="Calibri"/>
                <w:sz w:val="20"/>
              </w:rPr>
              <w:t>(Jerke J.)</w:t>
            </w:r>
          </w:p>
          <w:p w:rsidR="00BD70F3" w:rsidRPr="00805712" w:rsidRDefault="00BD70F3" w:rsidP="00AE0F15">
            <w:pPr>
              <w:jc w:val="both"/>
              <w:rPr>
                <w:rFonts w:eastAsia="Calibri"/>
                <w:sz w:val="20"/>
              </w:rPr>
            </w:pPr>
            <w:r w:rsidRPr="00805712">
              <w:rPr>
                <w:rFonts w:eastAsia="Calibri"/>
                <w:sz w:val="20"/>
              </w:rPr>
              <w:t>Unreported</w:t>
            </w:r>
          </w:p>
          <w:p w:rsidR="00BD70F3" w:rsidRPr="00805712" w:rsidRDefault="00BD70F3" w:rsidP="00AE0F15">
            <w:pPr>
              <w:jc w:val="both"/>
              <w:rPr>
                <w:rFonts w:eastAsia="Calibri"/>
                <w:sz w:val="20"/>
              </w:rPr>
            </w:pP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Order appointing Director as a responding party in the appeal; Applicant’s motion to have issues severed dismissed</w:t>
            </w:r>
          </w:p>
          <w:p w:rsidR="00BD70F3" w:rsidRPr="00805712" w:rsidRDefault="00BD70F3" w:rsidP="00AE0F15">
            <w:pPr>
              <w:jc w:val="both"/>
              <w:rPr>
                <w:rFonts w:eastAsia="Calibri"/>
                <w:sz w:val="20"/>
              </w:rPr>
            </w:pP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t>March 5, 2012</w:t>
            </w:r>
          </w:p>
          <w:p w:rsidR="00BD70F3" w:rsidRPr="00805712" w:rsidRDefault="00BD70F3" w:rsidP="00AE0F15">
            <w:pPr>
              <w:jc w:val="both"/>
              <w:rPr>
                <w:rFonts w:eastAsia="Calibri"/>
                <w:sz w:val="20"/>
              </w:rPr>
            </w:pPr>
            <w:r w:rsidRPr="00805712">
              <w:rPr>
                <w:rFonts w:eastAsia="Calibri"/>
                <w:sz w:val="20"/>
              </w:rPr>
              <w:t>Court of Appeal of Alberta (Calgary)</w:t>
            </w:r>
          </w:p>
          <w:p w:rsidR="00BD70F3" w:rsidRPr="00805712" w:rsidRDefault="00BD70F3" w:rsidP="00AE0F15">
            <w:pPr>
              <w:jc w:val="both"/>
              <w:rPr>
                <w:rFonts w:eastAsia="Calibri"/>
                <w:sz w:val="20"/>
              </w:rPr>
            </w:pPr>
            <w:r w:rsidRPr="00805712">
              <w:rPr>
                <w:rFonts w:eastAsia="Calibri"/>
                <w:sz w:val="20"/>
              </w:rPr>
              <w:t>(Picard, Slatter and O'Ferrall JJ.A.)</w:t>
            </w:r>
          </w:p>
          <w:p w:rsidR="00BD70F3" w:rsidRPr="00805712" w:rsidRDefault="00BD70F3" w:rsidP="00AE0F15">
            <w:pPr>
              <w:jc w:val="both"/>
              <w:rPr>
                <w:rFonts w:eastAsia="Calibri"/>
                <w:sz w:val="20"/>
              </w:rPr>
            </w:pP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 xml:space="preserve">Applicant’s appeal dismissed </w:t>
            </w:r>
          </w:p>
          <w:p w:rsidR="00BD70F3" w:rsidRPr="00805712" w:rsidRDefault="00BD70F3" w:rsidP="00AE0F15">
            <w:pPr>
              <w:jc w:val="both"/>
              <w:rPr>
                <w:rFonts w:eastAsia="Calibri"/>
                <w:sz w:val="20"/>
              </w:rPr>
            </w:pPr>
          </w:p>
        </w:tc>
      </w:tr>
      <w:tr w:rsidR="00BD70F3" w:rsidRPr="00805712" w:rsidTr="00616D5E">
        <w:trPr>
          <w:cantSplit/>
        </w:trPr>
        <w:tc>
          <w:tcPr>
            <w:tcW w:w="2427" w:type="pct"/>
          </w:tcPr>
          <w:p w:rsidR="00BD70F3" w:rsidRPr="00805712" w:rsidRDefault="00BD70F3" w:rsidP="00AE0F15">
            <w:pPr>
              <w:jc w:val="both"/>
              <w:rPr>
                <w:rFonts w:eastAsia="Calibri"/>
                <w:sz w:val="20"/>
              </w:rPr>
            </w:pPr>
            <w:r w:rsidRPr="00805712">
              <w:rPr>
                <w:rFonts w:eastAsia="Calibri"/>
                <w:sz w:val="20"/>
              </w:rPr>
              <w:t>May 9, 2012</w:t>
            </w:r>
          </w:p>
          <w:p w:rsidR="00BD70F3" w:rsidRPr="00805712" w:rsidRDefault="00BD70F3" w:rsidP="00AE0F15">
            <w:pPr>
              <w:jc w:val="both"/>
              <w:rPr>
                <w:rFonts w:eastAsia="Calibri"/>
                <w:sz w:val="20"/>
              </w:rPr>
            </w:pPr>
            <w:r w:rsidRPr="00805712">
              <w:rPr>
                <w:rFonts w:eastAsia="Calibri"/>
                <w:sz w:val="20"/>
              </w:rPr>
              <w:t>Supreme Court of Canada</w:t>
            </w:r>
          </w:p>
          <w:p w:rsidR="00BD70F3" w:rsidRPr="00805712" w:rsidRDefault="00BD70F3" w:rsidP="00AE0F15">
            <w:pPr>
              <w:jc w:val="both"/>
              <w:rPr>
                <w:rFonts w:eastAsia="Calibri"/>
                <w:sz w:val="20"/>
              </w:rPr>
            </w:pP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Application for leave to appeal and motion for extension of time in which to serve and file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94"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70F3" w:rsidRPr="00C55FDA" w:rsidTr="00AE0F15">
        <w:tc>
          <w:tcPr>
            <w:tcW w:w="5000" w:type="pct"/>
            <w:gridSpan w:val="3"/>
          </w:tcPr>
          <w:p w:rsidR="00BD70F3" w:rsidRPr="00805712" w:rsidRDefault="00BD70F3" w:rsidP="00AE0F15">
            <w:pPr>
              <w:jc w:val="both"/>
              <w:rPr>
                <w:rFonts w:eastAsia="Calibri"/>
                <w:smallCaps/>
                <w:sz w:val="20"/>
                <w:lang w:val="fr-CA"/>
              </w:rPr>
            </w:pPr>
            <w:r w:rsidRPr="00805712">
              <w:rPr>
                <w:rFonts w:eastAsia="Calibri"/>
                <w:smallCaps/>
                <w:sz w:val="20"/>
                <w:lang w:val="fr-CA"/>
              </w:rPr>
              <w:t>(Ordonnance de non</w:t>
            </w:r>
            <w:r w:rsidRPr="00805712">
              <w:rPr>
                <w:rFonts w:eastAsia="Calibri"/>
                <w:smallCaps/>
                <w:sz w:val="20"/>
                <w:lang w:val="fr-CA"/>
              </w:rPr>
              <w:noBreakHyphen/>
              <w:t>publication dans le dossier) (Ordonnance de non</w:t>
            </w:r>
            <w:r w:rsidRPr="00805712">
              <w:rPr>
                <w:rFonts w:eastAsia="Calibri"/>
                <w:smallCaps/>
                <w:sz w:val="20"/>
                <w:lang w:val="fr-CA"/>
              </w:rPr>
              <w:noBreakHyphen/>
              <w:t xml:space="preserve">publication visant une partie) (Le dossier de la Cour renferme des données que le public n’est pas autorisé à consulter) </w:t>
            </w:r>
          </w:p>
          <w:p w:rsidR="00BD70F3" w:rsidRPr="00805712" w:rsidRDefault="00BD70F3" w:rsidP="00AE0F15">
            <w:pPr>
              <w:jc w:val="both"/>
              <w:rPr>
                <w:rFonts w:eastAsia="Calibri"/>
                <w:smallCaps/>
                <w:sz w:val="20"/>
                <w:lang w:val="fr-CA"/>
              </w:rPr>
            </w:pPr>
          </w:p>
        </w:tc>
      </w:tr>
      <w:tr w:rsidR="00BD70F3" w:rsidRPr="00C55FDA" w:rsidTr="00AE0F15">
        <w:tc>
          <w:tcPr>
            <w:tcW w:w="5000" w:type="pct"/>
            <w:gridSpan w:val="3"/>
          </w:tcPr>
          <w:p w:rsidR="00BD70F3" w:rsidRPr="00805712" w:rsidRDefault="00BD70F3" w:rsidP="00AE0F15">
            <w:pPr>
              <w:jc w:val="both"/>
              <w:rPr>
                <w:rFonts w:eastAsia="Calibri"/>
                <w:sz w:val="20"/>
                <w:lang w:val="fr-CA"/>
              </w:rPr>
            </w:pPr>
            <w:r w:rsidRPr="00805712">
              <w:rPr>
                <w:rFonts w:eastAsia="Calibri"/>
                <w:i/>
                <w:sz w:val="20"/>
                <w:lang w:val="fr-CA"/>
              </w:rPr>
              <w:t>Charte des droits</w:t>
            </w:r>
            <w:r w:rsidRPr="00805712">
              <w:rPr>
                <w:rFonts w:eastAsia="Calibri"/>
                <w:sz w:val="20"/>
                <w:lang w:val="fr-CA"/>
              </w:rPr>
              <w:t xml:space="preserve"> – Sécurité de la personne – Droit des personnes – Protection de l’enfant – Jugements et ordonnances – Ordonnances interlocutoires – Juge chargé de la gestion de l’instance ayant refusé d’accueillir la requête visant à dissocier certaines questions de l’appel principal et ordonnant que le directeur soit désigné comme partie à l’appel – La Cour d’appel a</w:t>
            </w:r>
            <w:r w:rsidRPr="00805712">
              <w:rPr>
                <w:rFonts w:eastAsia="Calibri"/>
                <w:sz w:val="20"/>
                <w:lang w:val="fr-CA"/>
              </w:rPr>
              <w:noBreakHyphen/>
              <w:t>t</w:t>
            </w:r>
            <w:r w:rsidRPr="00805712">
              <w:rPr>
                <w:rFonts w:eastAsia="Calibri"/>
                <w:sz w:val="20"/>
                <w:lang w:val="fr-CA"/>
              </w:rPr>
              <w:noBreakHyphen/>
              <w:t xml:space="preserve">elle outrepassé sa compétence en permettant que le directeur soit désigné comme partie à l’appel interjeté sous le régime de la </w:t>
            </w:r>
            <w:r w:rsidRPr="00805712">
              <w:rPr>
                <w:rFonts w:eastAsia="Calibri"/>
                <w:i/>
                <w:sz w:val="20"/>
                <w:lang w:val="fr-CA"/>
              </w:rPr>
              <w:t>Family Law Act</w:t>
            </w:r>
            <w:r w:rsidRPr="00805712">
              <w:rPr>
                <w:rFonts w:eastAsia="Calibri"/>
                <w:sz w:val="20"/>
                <w:lang w:val="fr-CA"/>
              </w:rPr>
              <w:t>, alors qu’il n’avait pas l’intérêt requis? – La Cour d’appel a</w:t>
            </w:r>
            <w:r w:rsidRPr="00805712">
              <w:rPr>
                <w:rFonts w:eastAsia="Calibri"/>
                <w:sz w:val="20"/>
                <w:lang w:val="fr-CA"/>
              </w:rPr>
              <w:noBreakHyphen/>
              <w:t>t</w:t>
            </w:r>
            <w:r w:rsidRPr="00805712">
              <w:rPr>
                <w:rFonts w:eastAsia="Calibri"/>
                <w:sz w:val="20"/>
                <w:lang w:val="fr-CA"/>
              </w:rPr>
              <w:noBreakHyphen/>
              <w:t>elle commis une erreur en concluant que la demande du directeur qui avait été retirée pouvait être rétablie? – La décision de la Cour d’appel porte</w:t>
            </w:r>
            <w:r w:rsidRPr="00805712">
              <w:rPr>
                <w:rFonts w:eastAsia="Calibri"/>
                <w:sz w:val="20"/>
                <w:lang w:val="fr-CA"/>
              </w:rPr>
              <w:noBreakHyphen/>
              <w:t>t</w:t>
            </w:r>
            <w:r w:rsidRPr="00805712">
              <w:rPr>
                <w:rFonts w:eastAsia="Calibri"/>
                <w:sz w:val="20"/>
                <w:lang w:val="fr-CA"/>
              </w:rPr>
              <w:noBreakHyphen/>
              <w:t xml:space="preserve">elle atteinte au droit à la sécurité de la personne prévu à l’art. 7 de la </w:t>
            </w:r>
            <w:r w:rsidRPr="00805712">
              <w:rPr>
                <w:rFonts w:eastAsia="Calibri"/>
                <w:i/>
                <w:sz w:val="20"/>
                <w:lang w:val="fr-CA"/>
              </w:rPr>
              <w:t>Charte</w:t>
            </w:r>
            <w:r w:rsidRPr="00805712">
              <w:rPr>
                <w:rFonts w:eastAsia="Calibri"/>
                <w:sz w:val="20"/>
                <w:lang w:val="fr-CA"/>
              </w:rPr>
              <w:t>?</w:t>
            </w:r>
          </w:p>
          <w:p w:rsidR="00BD70F3" w:rsidRPr="00805712" w:rsidRDefault="00BD70F3" w:rsidP="00AE0F15">
            <w:pPr>
              <w:jc w:val="both"/>
              <w:rPr>
                <w:rFonts w:eastAsia="Calibri"/>
                <w:sz w:val="20"/>
                <w:lang w:val="fr-CA"/>
              </w:rPr>
            </w:pPr>
          </w:p>
        </w:tc>
      </w:tr>
      <w:tr w:rsidR="00BD70F3" w:rsidRPr="00C55FDA" w:rsidTr="00AE0F15">
        <w:tc>
          <w:tcPr>
            <w:tcW w:w="5000" w:type="pct"/>
            <w:gridSpan w:val="3"/>
          </w:tcPr>
          <w:p w:rsidR="00BD70F3" w:rsidRPr="00805712" w:rsidRDefault="00BD70F3" w:rsidP="00AE0F15">
            <w:pPr>
              <w:jc w:val="both"/>
              <w:rPr>
                <w:rFonts w:eastAsia="Calibri"/>
                <w:sz w:val="20"/>
                <w:lang w:val="fr-CA"/>
              </w:rPr>
            </w:pPr>
            <w:r w:rsidRPr="00805712">
              <w:rPr>
                <w:rFonts w:eastAsia="Calibri"/>
                <w:sz w:val="20"/>
                <w:lang w:val="fr-CA"/>
              </w:rPr>
              <w:t xml:space="preserve">La demanderesse, L.K.D., est la mère d’une enfant qui a été appréhendée par le directeur sous le régime de la </w:t>
            </w:r>
            <w:r w:rsidRPr="00805712">
              <w:rPr>
                <w:rFonts w:eastAsia="Calibri"/>
                <w:i/>
                <w:sz w:val="20"/>
                <w:lang w:val="fr-CA"/>
              </w:rPr>
              <w:t>Child, Youth and Family Enhancement Act</w:t>
            </w:r>
            <w:r w:rsidRPr="00805712">
              <w:rPr>
                <w:rFonts w:eastAsia="Calibri"/>
                <w:sz w:val="20"/>
                <w:lang w:val="fr-CA"/>
              </w:rPr>
              <w:t>, R.S.A. 2000, ch. C</w:t>
            </w:r>
            <w:r w:rsidRPr="00805712">
              <w:rPr>
                <w:rFonts w:eastAsia="Calibri"/>
                <w:sz w:val="20"/>
                <w:lang w:val="fr-CA"/>
              </w:rPr>
              <w:noBreakHyphen/>
              <w:t>12 (la « </w:t>
            </w:r>
            <w:r w:rsidRPr="00805712">
              <w:rPr>
                <w:rFonts w:eastAsia="Calibri"/>
                <w:i/>
                <w:sz w:val="20"/>
                <w:lang w:val="fr-CA"/>
              </w:rPr>
              <w:t>CYFE</w:t>
            </w:r>
            <w:r w:rsidRPr="00805712">
              <w:rPr>
                <w:rFonts w:eastAsia="Calibri"/>
                <w:sz w:val="20"/>
                <w:lang w:val="fr-CA"/>
              </w:rPr>
              <w:t xml:space="preserve"> ») en janvier 2009, lorsqu’elle avait 16 mois.  Les intimés, J.B. et sa mère, K.M.C., ont présenté une demande de tutelle ou de garde privée sous le régime de la </w:t>
            </w:r>
            <w:r w:rsidRPr="00805712">
              <w:rPr>
                <w:rFonts w:eastAsia="Calibri"/>
                <w:i/>
                <w:sz w:val="20"/>
                <w:lang w:val="fr-CA"/>
              </w:rPr>
              <w:t>Family Law Act</w:t>
            </w:r>
            <w:r w:rsidRPr="00805712">
              <w:rPr>
                <w:rFonts w:eastAsia="Calibri"/>
                <w:sz w:val="20"/>
                <w:lang w:val="fr-CA"/>
              </w:rPr>
              <w:t>, S.A. 2003, ch. F</w:t>
            </w:r>
            <w:r w:rsidRPr="00805712">
              <w:rPr>
                <w:rFonts w:eastAsia="Calibri"/>
                <w:sz w:val="20"/>
                <w:lang w:val="fr-CA"/>
              </w:rPr>
              <w:noBreakHyphen/>
              <w:t xml:space="preserve">4.5.  Le directeur a confié l’enfant à J.B. et K.M.C. en mars 2009 et depuis ce temps elle habite avec eux. En octobre 2009, la mère a consenti au prononcé d’une ordonnance de tutelle provisoire en faveur de J.B. Le directeur a déposé une demande de tutelle permanente en vertu de la </w:t>
            </w:r>
            <w:r w:rsidRPr="00805712">
              <w:rPr>
                <w:rFonts w:eastAsia="Calibri"/>
                <w:i/>
                <w:sz w:val="20"/>
                <w:lang w:val="fr-CA"/>
              </w:rPr>
              <w:t>CYFEA</w:t>
            </w:r>
            <w:r w:rsidRPr="00805712">
              <w:rPr>
                <w:rFonts w:eastAsia="Calibri"/>
                <w:sz w:val="20"/>
                <w:lang w:val="fr-CA"/>
              </w:rPr>
              <w:t>, qui a été ajournée en vue d’être entendue en même temps que la demande de tutelle privée présentée par J.B. et K.M.C.  Le juge de première instance a accueilli la demande de tutelle privée et il a autorisé le directeur à retirer sa demande de tutelle.  L.K.D. a interjeté appel.  Le juge chargé de la gestion de l’instance a rendu les deux ordonnances en litige.</w:t>
            </w:r>
          </w:p>
          <w:p w:rsidR="00BD70F3" w:rsidRPr="00805712" w:rsidRDefault="00BD70F3" w:rsidP="00AE0F15">
            <w:pPr>
              <w:jc w:val="both"/>
              <w:rPr>
                <w:rFonts w:eastAsia="Calibri"/>
                <w:sz w:val="20"/>
                <w:lang w:val="fr-CA"/>
              </w:rPr>
            </w:pPr>
          </w:p>
        </w:tc>
      </w:tr>
      <w:tr w:rsidR="00BD70F3" w:rsidRPr="00C55FDA"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15 novembre 2011</w:t>
            </w:r>
          </w:p>
          <w:p w:rsidR="00BD70F3" w:rsidRPr="00805712" w:rsidRDefault="00BD70F3" w:rsidP="00AE0F15">
            <w:pPr>
              <w:jc w:val="both"/>
              <w:rPr>
                <w:rFonts w:eastAsia="Calibri"/>
                <w:sz w:val="20"/>
                <w:lang w:val="fr-CA"/>
              </w:rPr>
            </w:pPr>
            <w:r w:rsidRPr="00805712">
              <w:rPr>
                <w:rFonts w:eastAsia="Calibri"/>
                <w:sz w:val="20"/>
                <w:lang w:val="fr-CA"/>
              </w:rPr>
              <w:t>Cour du banc de la Reine de l’Alberta</w:t>
            </w:r>
          </w:p>
          <w:p w:rsidR="00BD70F3" w:rsidRPr="00805712" w:rsidRDefault="00BD70F3" w:rsidP="00AE0F15">
            <w:pPr>
              <w:jc w:val="both"/>
              <w:rPr>
                <w:rFonts w:eastAsia="Calibri"/>
                <w:sz w:val="20"/>
                <w:lang w:val="fr-CA"/>
              </w:rPr>
            </w:pPr>
            <w:r w:rsidRPr="00805712">
              <w:rPr>
                <w:rFonts w:eastAsia="Calibri"/>
                <w:sz w:val="20"/>
                <w:lang w:val="fr-CA"/>
              </w:rPr>
              <w:t>(Juge Jerke)</w:t>
            </w:r>
          </w:p>
          <w:p w:rsidR="00BD70F3" w:rsidRPr="00805712" w:rsidRDefault="00BD70F3" w:rsidP="00AE0F15">
            <w:pPr>
              <w:jc w:val="both"/>
              <w:rPr>
                <w:rFonts w:eastAsia="Calibri"/>
                <w:sz w:val="20"/>
                <w:lang w:val="fr-CA"/>
              </w:rPr>
            </w:pPr>
            <w:r w:rsidRPr="00805712">
              <w:rPr>
                <w:rFonts w:eastAsia="Calibri"/>
                <w:sz w:val="20"/>
                <w:lang w:val="fr-CA"/>
              </w:rPr>
              <w:t>Non publiée</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Ordonnance désignant le directeur comme intimé dans l’appel; requête visant la dissociation de certaines questions présentée par la demanderesse rejetée.</w:t>
            </w:r>
          </w:p>
          <w:p w:rsidR="00BD70F3" w:rsidRPr="00805712" w:rsidRDefault="00BD70F3" w:rsidP="00AE0F15">
            <w:pPr>
              <w:jc w:val="both"/>
              <w:rPr>
                <w:rFonts w:eastAsia="Calibri"/>
                <w:sz w:val="20"/>
                <w:lang w:val="fr-CA"/>
              </w:rPr>
            </w:pPr>
          </w:p>
        </w:tc>
      </w:tr>
      <w:tr w:rsidR="00BD70F3" w:rsidRPr="00C55FDA"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5 mars 2012</w:t>
            </w:r>
          </w:p>
          <w:p w:rsidR="00BD70F3" w:rsidRPr="00805712" w:rsidRDefault="00BD70F3" w:rsidP="00AE0F15">
            <w:pPr>
              <w:jc w:val="both"/>
              <w:rPr>
                <w:rFonts w:eastAsia="Calibri"/>
                <w:sz w:val="20"/>
                <w:lang w:val="fr-CA"/>
              </w:rPr>
            </w:pPr>
            <w:r w:rsidRPr="00805712">
              <w:rPr>
                <w:rFonts w:eastAsia="Calibri"/>
                <w:sz w:val="20"/>
                <w:lang w:val="fr-CA"/>
              </w:rPr>
              <w:t>Cour d’appel de l’Alberta (Calgary)</w:t>
            </w:r>
          </w:p>
          <w:p w:rsidR="00BD70F3" w:rsidRPr="00805712" w:rsidRDefault="00BD70F3" w:rsidP="00AE0F15">
            <w:pPr>
              <w:jc w:val="both"/>
              <w:rPr>
                <w:rFonts w:eastAsia="Calibri"/>
                <w:sz w:val="20"/>
                <w:lang w:val="fr-CA"/>
              </w:rPr>
            </w:pPr>
            <w:r w:rsidRPr="00805712">
              <w:rPr>
                <w:rFonts w:eastAsia="Calibri"/>
                <w:sz w:val="20"/>
                <w:lang w:val="fr-CA"/>
              </w:rPr>
              <w:t>(Juges Picard, Slatter et O’Ferrall)</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 xml:space="preserve">Appel de la demanderesse rejeté. </w:t>
            </w:r>
          </w:p>
        </w:tc>
      </w:tr>
      <w:tr w:rsidR="00BD70F3" w:rsidRPr="00C55FDA"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lastRenderedPageBreak/>
              <w:t>9 mai 2012</w:t>
            </w:r>
          </w:p>
          <w:p w:rsidR="00BD70F3" w:rsidRPr="00805712" w:rsidRDefault="00BD70F3" w:rsidP="00AE0F15">
            <w:pPr>
              <w:jc w:val="both"/>
              <w:rPr>
                <w:rFonts w:eastAsia="Calibri"/>
                <w:sz w:val="20"/>
                <w:lang w:val="fr-CA"/>
              </w:rPr>
            </w:pPr>
            <w:r w:rsidRPr="00805712">
              <w:rPr>
                <w:rFonts w:eastAsia="Calibri"/>
                <w:sz w:val="20"/>
                <w:lang w:val="fr-CA"/>
              </w:rPr>
              <w:t>Cour suprême du Canada</w:t>
            </w: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Demande d’autorisation d’appel et requête en prorogation du délai de dépôt et signification de la demande d’autorisation d’appel déposées.</w:t>
            </w:r>
          </w:p>
        </w:tc>
      </w:tr>
    </w:tbl>
    <w:p w:rsidR="006A385E" w:rsidRPr="00BD70F3"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9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16D5E" w:rsidRPr="00334C52" w:rsidTr="00A15333">
        <w:trPr>
          <w:cantSplit/>
        </w:trPr>
        <w:tc>
          <w:tcPr>
            <w:tcW w:w="1458" w:type="dxa"/>
          </w:tcPr>
          <w:p w:rsidR="00616D5E" w:rsidRPr="00334C52" w:rsidRDefault="00616D5E" w:rsidP="00A15333">
            <w:pPr>
              <w:rPr>
                <w:sz w:val="20"/>
                <w:szCs w:val="20"/>
              </w:rPr>
            </w:pPr>
            <w:r w:rsidRPr="00334C52">
              <w:rPr>
                <w:rStyle w:val="SCCFileNumberChar"/>
                <w:sz w:val="20"/>
                <w:szCs w:val="20"/>
              </w:rPr>
              <w:t>34815</w:t>
            </w:r>
          </w:p>
          <w:p w:rsidR="00616D5E" w:rsidRPr="00334C52" w:rsidRDefault="00616D5E" w:rsidP="00A15333">
            <w:pPr>
              <w:rPr>
                <w:b/>
                <w:sz w:val="20"/>
                <w:szCs w:val="20"/>
                <w:lang w:val="fr-CA"/>
              </w:rPr>
            </w:pPr>
          </w:p>
        </w:tc>
        <w:tc>
          <w:tcPr>
            <w:tcW w:w="8118" w:type="dxa"/>
          </w:tcPr>
          <w:p w:rsidR="00616D5E" w:rsidRPr="00334C52" w:rsidRDefault="00616D5E" w:rsidP="00A15333">
            <w:pPr>
              <w:jc w:val="both"/>
              <w:rPr>
                <w:sz w:val="20"/>
                <w:szCs w:val="20"/>
              </w:rPr>
            </w:pPr>
            <w:r w:rsidRPr="00616D5E">
              <w:rPr>
                <w:rStyle w:val="SCCLsocChar"/>
                <w:sz w:val="20"/>
                <w:szCs w:val="20"/>
                <w:lang w:val="en-CA"/>
              </w:rPr>
              <w:t>Jonathan David Holland, by his custodial parent and guardian ad litem, Zsuzsanna Holland, and the said Zsuzsanna Holland v. Linda Maureen Marshall, Cariboo Memorial Hospital and Health Centre-Interior Health Authority, College of Physicians and Surgeons of British Columbia, Glenn A. Fedor, Roger A.G. Hicks, Suzanne Judy Bannerman, Paul R. Sobkin, Noel J. Donnelly</w:t>
            </w:r>
            <w:r>
              <w:rPr>
                <w:rStyle w:val="SCCLsocChar"/>
                <w:sz w:val="20"/>
                <w:szCs w:val="20"/>
                <w:lang w:val="en-CA"/>
              </w:rPr>
              <w:t xml:space="preserve"> and</w:t>
            </w:r>
            <w:r w:rsidRPr="00616D5E">
              <w:rPr>
                <w:rStyle w:val="SCCLsocChar"/>
                <w:sz w:val="20"/>
                <w:szCs w:val="20"/>
                <w:lang w:val="en-CA"/>
              </w:rPr>
              <w:t xml:space="preserve"> Albert S. Kelly AND BETWEEN Jonathon David Holland (aka Jonathan David Holland), by his custodial parent and litigation guardian Zsusanna Holland, and the said Zsuzsanna Holland v. Linda Maureen Marshall, Cariboo Memorial Hospital and Health Centre and Interior Health Authority, Michael Joschko, Glenn A. Fedor</w:t>
            </w:r>
            <w:r>
              <w:rPr>
                <w:rStyle w:val="SCCLsocChar"/>
                <w:sz w:val="20"/>
                <w:szCs w:val="20"/>
                <w:lang w:val="en-CA"/>
              </w:rPr>
              <w:t>,</w:t>
            </w:r>
            <w:r w:rsidRPr="00616D5E">
              <w:rPr>
                <w:rStyle w:val="SCCLsocChar"/>
                <w:sz w:val="20"/>
                <w:szCs w:val="20"/>
                <w:lang w:val="en-CA"/>
              </w:rPr>
              <w:t xml:space="preserve"> Yorston Clinic</w:t>
            </w:r>
            <w:r>
              <w:rPr>
                <w:rStyle w:val="SCCLsocChar"/>
                <w:sz w:val="20"/>
                <w:szCs w:val="20"/>
                <w:lang w:val="en-CA"/>
              </w:rPr>
              <w:t xml:space="preserve">, </w:t>
            </w:r>
            <w:r w:rsidRPr="00616D5E">
              <w:rPr>
                <w:rStyle w:val="SCCLsocChar"/>
                <w:sz w:val="20"/>
                <w:szCs w:val="20"/>
                <w:lang w:val="en-CA"/>
              </w:rPr>
              <w:t>Paul R. Sobkin Noel J. Donnelly</w:t>
            </w:r>
            <w:r>
              <w:rPr>
                <w:rStyle w:val="SCCLsocChar"/>
                <w:sz w:val="20"/>
                <w:szCs w:val="20"/>
                <w:lang w:val="en-CA"/>
              </w:rPr>
              <w:t xml:space="preserve">, </w:t>
            </w:r>
            <w:r w:rsidRPr="00616D5E">
              <w:rPr>
                <w:rStyle w:val="SCCLsocChar"/>
                <w:sz w:val="20"/>
                <w:szCs w:val="20"/>
                <w:lang w:val="en-CA"/>
              </w:rPr>
              <w:t>Albert S. Kelly</w:t>
            </w:r>
            <w:r>
              <w:rPr>
                <w:rStyle w:val="SCCLsocChar"/>
                <w:sz w:val="20"/>
                <w:szCs w:val="20"/>
                <w:lang w:val="en-CA"/>
              </w:rPr>
              <w:t>,</w:t>
            </w:r>
            <w:r w:rsidRPr="00616D5E">
              <w:rPr>
                <w:rStyle w:val="SCCLsocChar"/>
                <w:sz w:val="20"/>
                <w:szCs w:val="20"/>
                <w:lang w:val="en-CA"/>
              </w:rPr>
              <w:t xml:space="preserve"> Suzanne Judy Bannerman</w:t>
            </w:r>
            <w:r>
              <w:rPr>
                <w:rStyle w:val="SCCLsocChar"/>
                <w:sz w:val="20"/>
                <w:szCs w:val="20"/>
                <w:lang w:val="en-CA"/>
              </w:rPr>
              <w:t xml:space="preserve">, </w:t>
            </w:r>
            <w:r w:rsidRPr="00616D5E">
              <w:rPr>
                <w:rStyle w:val="SCCLsocChar"/>
                <w:sz w:val="20"/>
                <w:szCs w:val="20"/>
                <w:lang w:val="en-CA"/>
              </w:rPr>
              <w:t>A.G. Hicks, David V. Kason</w:t>
            </w:r>
            <w:r>
              <w:rPr>
                <w:rStyle w:val="SCCLsocChar"/>
                <w:sz w:val="20"/>
                <w:szCs w:val="20"/>
                <w:lang w:val="en-CA"/>
              </w:rPr>
              <w:t xml:space="preserve">, </w:t>
            </w:r>
            <w:r w:rsidRPr="00616D5E">
              <w:rPr>
                <w:rStyle w:val="SCCLsocChar"/>
                <w:sz w:val="20"/>
                <w:szCs w:val="20"/>
                <w:lang w:val="en-CA"/>
              </w:rPr>
              <w:t>Howard J. Pendleton</w:t>
            </w:r>
            <w:r>
              <w:rPr>
                <w:rStyle w:val="SCCLsocChar"/>
                <w:sz w:val="20"/>
                <w:szCs w:val="20"/>
                <w:lang w:val="en-CA"/>
              </w:rPr>
              <w:t xml:space="preserve">, </w:t>
            </w:r>
            <w:r w:rsidRPr="00616D5E">
              <w:rPr>
                <w:rStyle w:val="SCCLsocChar"/>
                <w:sz w:val="20"/>
                <w:szCs w:val="20"/>
                <w:lang w:val="en-CA"/>
              </w:rPr>
              <w:t>Peter Beresford</w:t>
            </w:r>
            <w:r>
              <w:rPr>
                <w:rStyle w:val="SCCLsocChar"/>
                <w:sz w:val="20"/>
                <w:szCs w:val="20"/>
                <w:lang w:val="en-CA"/>
              </w:rPr>
              <w:t xml:space="preserve">, </w:t>
            </w:r>
            <w:r w:rsidRPr="00616D5E">
              <w:rPr>
                <w:rStyle w:val="SCCLsocChar"/>
                <w:sz w:val="20"/>
                <w:szCs w:val="20"/>
                <w:lang w:val="en-CA"/>
              </w:rPr>
              <w:t>Donna Monnita, Carla L. Forth and Karen F. Douglas</w:t>
            </w:r>
            <w:r w:rsidRPr="00334C52">
              <w:rPr>
                <w:sz w:val="20"/>
                <w:szCs w:val="20"/>
              </w:rPr>
              <w:t xml:space="preserve"> (B.C.) (Civil) (By Leave)</w:t>
            </w:r>
          </w:p>
          <w:p w:rsidR="00616D5E" w:rsidRPr="00334C52" w:rsidRDefault="00616D5E" w:rsidP="00A15333">
            <w:pPr>
              <w:rPr>
                <w:sz w:val="20"/>
                <w:szCs w:val="20"/>
              </w:rPr>
            </w:pPr>
          </w:p>
        </w:tc>
      </w:tr>
      <w:tr w:rsidR="00616D5E" w:rsidRPr="00334C52" w:rsidTr="00A15333">
        <w:trPr>
          <w:cantSplit/>
        </w:trPr>
        <w:tc>
          <w:tcPr>
            <w:tcW w:w="1458" w:type="dxa"/>
          </w:tcPr>
          <w:p w:rsidR="00616D5E" w:rsidRPr="00334C52" w:rsidRDefault="00616D5E" w:rsidP="00A15333">
            <w:pPr>
              <w:rPr>
                <w:sz w:val="20"/>
                <w:szCs w:val="20"/>
              </w:rPr>
            </w:pPr>
            <w:r w:rsidRPr="00334C52">
              <w:rPr>
                <w:sz w:val="20"/>
                <w:szCs w:val="20"/>
              </w:rPr>
              <w:t>Coram :</w:t>
            </w:r>
          </w:p>
        </w:tc>
        <w:tc>
          <w:tcPr>
            <w:tcW w:w="8118" w:type="dxa"/>
          </w:tcPr>
          <w:p w:rsidR="00616D5E" w:rsidRPr="00334C52" w:rsidRDefault="00616D5E" w:rsidP="00A15333">
            <w:pPr>
              <w:rPr>
                <w:sz w:val="20"/>
                <w:szCs w:val="20"/>
              </w:rPr>
            </w:pPr>
            <w:r w:rsidRPr="00616D5E">
              <w:rPr>
                <w:rStyle w:val="SCCCoramChar"/>
                <w:sz w:val="20"/>
                <w:szCs w:val="20"/>
                <w:lang w:val="en-CA"/>
              </w:rPr>
              <w:t>McLachlin C.J. and Rothstein and Moldaver JJ.</w:t>
            </w:r>
          </w:p>
          <w:p w:rsidR="00616D5E" w:rsidRPr="00334C52" w:rsidRDefault="00616D5E" w:rsidP="00A15333">
            <w:pPr>
              <w:rPr>
                <w:sz w:val="20"/>
                <w:szCs w:val="20"/>
                <w:u w:val="single"/>
              </w:rPr>
            </w:pPr>
          </w:p>
        </w:tc>
      </w:tr>
      <w:tr w:rsidR="00616D5E" w:rsidRPr="00C55FDA" w:rsidTr="00A15333">
        <w:trPr>
          <w:cantSplit/>
        </w:trPr>
        <w:tc>
          <w:tcPr>
            <w:tcW w:w="9576" w:type="dxa"/>
            <w:gridSpan w:val="2"/>
          </w:tcPr>
          <w:p w:rsidR="00616D5E" w:rsidRPr="00334C52" w:rsidRDefault="00616D5E" w:rsidP="00A15333">
            <w:pPr>
              <w:pStyle w:val="SCCShortJudgment"/>
              <w:rPr>
                <w:szCs w:val="20"/>
              </w:rPr>
            </w:pPr>
            <w:r w:rsidRPr="00334C52">
              <w:rPr>
                <w:szCs w:val="20"/>
              </w:rPr>
              <w:t>The motion for an extension of time to serve and file the application for leave to appeal is granted.  The application for leave to appeal from the judgment of the Court of Appeal for British Columbia (Vancouver), Number CA036649, 2011 BCCA 504, dated December 2, 2011, is dismissed with costs to the respondents physicians (as named in the Penticton Action 26039).</w:t>
            </w:r>
          </w:p>
          <w:p w:rsidR="00616D5E" w:rsidRPr="00334C52" w:rsidRDefault="00616D5E" w:rsidP="00A15333">
            <w:pPr>
              <w:pStyle w:val="SCCShortJudgment"/>
              <w:ind w:firstLine="0"/>
              <w:rPr>
                <w:szCs w:val="20"/>
              </w:rPr>
            </w:pPr>
          </w:p>
          <w:p w:rsidR="00616D5E" w:rsidRPr="00334C52" w:rsidRDefault="00616D5E" w:rsidP="00A15333">
            <w:pPr>
              <w:pStyle w:val="SCCShortJudgment"/>
              <w:rPr>
                <w:szCs w:val="20"/>
                <w:lang w:val="fr-CA"/>
              </w:rPr>
            </w:pPr>
            <w:r w:rsidRPr="00334C52">
              <w:rPr>
                <w:szCs w:val="20"/>
                <w:lang w:val="fr-CA"/>
              </w:rPr>
              <w:t>La requête en prorogation du délai de signification et de dépôt de la demande d’autorisation d’appel est accueillie.  La demande d’autorisation d’appel de l’arrêt de la Cour d’appel de la Colombie-Britannique (Vancouver), numéro CA036649, 2011 BCCA 504, daté du 2 décembre 2011, est rejetée avec dépens en faveur des médecins intimés (ceux nommés dans l’action Penticton 26039).</w:t>
            </w:r>
          </w:p>
        </w:tc>
      </w:tr>
    </w:tbl>
    <w:p w:rsidR="006A385E" w:rsidRPr="00616D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BD70F3" w:rsidRPr="00805712" w:rsidTr="00AE0F15">
        <w:tc>
          <w:tcPr>
            <w:tcW w:w="5000" w:type="pct"/>
            <w:gridSpan w:val="3"/>
          </w:tcPr>
          <w:p w:rsidR="00BD70F3" w:rsidRPr="00805712" w:rsidRDefault="00BD70F3" w:rsidP="00AE0F15">
            <w:pPr>
              <w:jc w:val="both"/>
              <w:rPr>
                <w:sz w:val="20"/>
              </w:rPr>
            </w:pPr>
            <w:r w:rsidRPr="00805712">
              <w:rPr>
                <w:sz w:val="20"/>
              </w:rPr>
              <w:t>Civil Procedure – Costs – Appeals – Leave to appeal – Vexatious litigants – Whether courts below erred in awarding costs and denying leave to appeal</w:t>
            </w:r>
          </w:p>
          <w:p w:rsidR="00BD70F3" w:rsidRPr="00805712" w:rsidRDefault="00BD70F3" w:rsidP="00AE0F15">
            <w:pPr>
              <w:jc w:val="both"/>
              <w:rPr>
                <w:sz w:val="20"/>
              </w:rPr>
            </w:pPr>
          </w:p>
          <w:p w:rsidR="00BD70F3" w:rsidRPr="00805712" w:rsidRDefault="00BD70F3" w:rsidP="00AE0F15">
            <w:pPr>
              <w:jc w:val="both"/>
              <w:rPr>
                <w:sz w:val="20"/>
              </w:rPr>
            </w:pPr>
            <w:r w:rsidRPr="00805712">
              <w:rPr>
                <w:sz w:val="20"/>
              </w:rPr>
              <w:t>A party declared to be a vexatious litigant in the courts below challenges awards of costs and the dismissal of numerous applications for leave to appeal and motions to vary.</w:t>
            </w:r>
          </w:p>
        </w:tc>
      </w:tr>
      <w:tr w:rsidR="00BD70F3" w:rsidRPr="00805712" w:rsidTr="00AE0F15">
        <w:tc>
          <w:tcPr>
            <w:tcW w:w="5000" w:type="pct"/>
            <w:gridSpan w:val="3"/>
          </w:tcPr>
          <w:p w:rsidR="00BD70F3" w:rsidRPr="00805712" w:rsidRDefault="00BD70F3" w:rsidP="00AE0F15">
            <w:pPr>
              <w:jc w:val="both"/>
              <w:rPr>
                <w:sz w:val="20"/>
              </w:rPr>
            </w:pPr>
          </w:p>
          <w:p w:rsidR="00BD70F3" w:rsidRPr="00805712" w:rsidRDefault="00BD70F3" w:rsidP="00AE0F15">
            <w:pPr>
              <w:jc w:val="both"/>
              <w:rPr>
                <w:sz w:val="20"/>
              </w:rPr>
            </w:pPr>
            <w:r w:rsidRPr="00805712">
              <w:rPr>
                <w:sz w:val="20"/>
              </w:rPr>
              <w:t>The courts below dismissed all appeals, applications to vary, applications to review, and applications for leave to appeal.  The B.C. Court of Appeal prohibited the applicants from filing any document in respect of these actions unless represented by a member of the B.C. Law Society.</w:t>
            </w:r>
          </w:p>
        </w:tc>
      </w:tr>
      <w:tr w:rsidR="00BD70F3" w:rsidRPr="00805712" w:rsidTr="00AE0F15">
        <w:tc>
          <w:tcPr>
            <w:tcW w:w="5000" w:type="pct"/>
            <w:gridSpan w:val="3"/>
          </w:tcPr>
          <w:p w:rsidR="00BD70F3" w:rsidRPr="00805712" w:rsidRDefault="00BD70F3" w:rsidP="00AE0F15">
            <w:pPr>
              <w:jc w:val="both"/>
              <w:rPr>
                <w:sz w:val="20"/>
              </w:rPr>
            </w:pPr>
          </w:p>
        </w:tc>
      </w:tr>
      <w:tr w:rsidR="00BD70F3" w:rsidRPr="00805712" w:rsidTr="00AE0F15">
        <w:tc>
          <w:tcPr>
            <w:tcW w:w="2403" w:type="pct"/>
          </w:tcPr>
          <w:p w:rsidR="00BD70F3" w:rsidRPr="00805712" w:rsidRDefault="00BD70F3" w:rsidP="00AE0F15">
            <w:pPr>
              <w:jc w:val="both"/>
              <w:rPr>
                <w:sz w:val="20"/>
              </w:rPr>
            </w:pPr>
            <w:r w:rsidRPr="00805712">
              <w:rPr>
                <w:sz w:val="20"/>
              </w:rPr>
              <w:t>June 28, 2011</w:t>
            </w:r>
          </w:p>
          <w:p w:rsidR="00BD70F3" w:rsidRPr="00805712" w:rsidRDefault="00BD70F3" w:rsidP="00AE0F15">
            <w:pPr>
              <w:jc w:val="both"/>
              <w:rPr>
                <w:sz w:val="20"/>
              </w:rPr>
            </w:pPr>
            <w:r w:rsidRPr="00805712">
              <w:rPr>
                <w:sz w:val="20"/>
              </w:rPr>
              <w:t>Court of Appeal for British Columbia</w:t>
            </w:r>
          </w:p>
          <w:p w:rsidR="00BD70F3" w:rsidRPr="00805712" w:rsidRDefault="00BD70F3" w:rsidP="00AE0F15">
            <w:pPr>
              <w:jc w:val="both"/>
              <w:rPr>
                <w:sz w:val="20"/>
              </w:rPr>
            </w:pPr>
            <w:r w:rsidRPr="00805712">
              <w:rPr>
                <w:sz w:val="20"/>
              </w:rPr>
              <w:t>(Bennett J.A.)</w:t>
            </w:r>
          </w:p>
          <w:p w:rsidR="00BD70F3" w:rsidRPr="00805712" w:rsidRDefault="00BD70F3" w:rsidP="00AE0F15">
            <w:pPr>
              <w:jc w:val="both"/>
              <w:rPr>
                <w:sz w:val="20"/>
              </w:rPr>
            </w:pPr>
          </w:p>
        </w:tc>
        <w:tc>
          <w:tcPr>
            <w:tcW w:w="241" w:type="pct"/>
          </w:tcPr>
          <w:p w:rsidR="00BD70F3" w:rsidRPr="00805712" w:rsidRDefault="00BD70F3" w:rsidP="00AE0F15">
            <w:pPr>
              <w:jc w:val="both"/>
              <w:rPr>
                <w:sz w:val="20"/>
              </w:rPr>
            </w:pPr>
          </w:p>
        </w:tc>
        <w:tc>
          <w:tcPr>
            <w:tcW w:w="2356" w:type="pct"/>
          </w:tcPr>
          <w:p w:rsidR="00BD70F3" w:rsidRPr="00805712" w:rsidRDefault="00BD70F3" w:rsidP="00AE0F15">
            <w:pPr>
              <w:jc w:val="both"/>
              <w:rPr>
                <w:sz w:val="20"/>
              </w:rPr>
            </w:pPr>
            <w:r w:rsidRPr="00805712">
              <w:rPr>
                <w:sz w:val="20"/>
              </w:rPr>
              <w:t>Applicant’s application to review Registrar’s taxation and application for leave to appeal, dismissed.</w:t>
            </w:r>
          </w:p>
          <w:p w:rsidR="00BD70F3" w:rsidRPr="00805712" w:rsidRDefault="00BD70F3" w:rsidP="00AE0F15">
            <w:pPr>
              <w:jc w:val="both"/>
              <w:rPr>
                <w:sz w:val="20"/>
              </w:rPr>
            </w:pPr>
          </w:p>
        </w:tc>
      </w:tr>
      <w:tr w:rsidR="00BD70F3" w:rsidRPr="00805712" w:rsidTr="00AE0F15">
        <w:tc>
          <w:tcPr>
            <w:tcW w:w="2403" w:type="pct"/>
          </w:tcPr>
          <w:p w:rsidR="00BD70F3" w:rsidRPr="00805712" w:rsidRDefault="00BD70F3" w:rsidP="00AE0F15">
            <w:pPr>
              <w:jc w:val="both"/>
              <w:rPr>
                <w:sz w:val="20"/>
              </w:rPr>
            </w:pPr>
            <w:r w:rsidRPr="00805712">
              <w:rPr>
                <w:sz w:val="20"/>
              </w:rPr>
              <w:t>August 19, 2011</w:t>
            </w:r>
          </w:p>
          <w:p w:rsidR="00BD70F3" w:rsidRPr="00805712" w:rsidRDefault="00BD70F3" w:rsidP="00AE0F15">
            <w:pPr>
              <w:jc w:val="both"/>
              <w:rPr>
                <w:sz w:val="20"/>
              </w:rPr>
            </w:pPr>
            <w:r w:rsidRPr="00805712">
              <w:rPr>
                <w:sz w:val="20"/>
              </w:rPr>
              <w:t>Supreme Court of British Columbia</w:t>
            </w:r>
          </w:p>
          <w:p w:rsidR="00BD70F3" w:rsidRPr="00805712" w:rsidRDefault="00BD70F3" w:rsidP="00AE0F15">
            <w:pPr>
              <w:jc w:val="both"/>
              <w:rPr>
                <w:sz w:val="20"/>
              </w:rPr>
            </w:pPr>
            <w:r w:rsidRPr="00805712">
              <w:rPr>
                <w:sz w:val="20"/>
              </w:rPr>
              <w:t>(Beames J.)</w:t>
            </w:r>
          </w:p>
          <w:p w:rsidR="00BD70F3" w:rsidRPr="00805712" w:rsidRDefault="00BD70F3" w:rsidP="00AE0F15">
            <w:pPr>
              <w:jc w:val="both"/>
              <w:rPr>
                <w:sz w:val="20"/>
              </w:rPr>
            </w:pPr>
          </w:p>
        </w:tc>
        <w:tc>
          <w:tcPr>
            <w:tcW w:w="241" w:type="pct"/>
          </w:tcPr>
          <w:p w:rsidR="00BD70F3" w:rsidRPr="00805712" w:rsidRDefault="00BD70F3" w:rsidP="00AE0F15">
            <w:pPr>
              <w:jc w:val="both"/>
              <w:rPr>
                <w:sz w:val="20"/>
              </w:rPr>
            </w:pPr>
          </w:p>
        </w:tc>
        <w:tc>
          <w:tcPr>
            <w:tcW w:w="2356" w:type="pct"/>
          </w:tcPr>
          <w:p w:rsidR="00BD70F3" w:rsidRPr="00805712" w:rsidRDefault="00BD70F3" w:rsidP="00AE0F15">
            <w:pPr>
              <w:jc w:val="both"/>
              <w:rPr>
                <w:sz w:val="20"/>
              </w:rPr>
            </w:pPr>
            <w:r w:rsidRPr="00805712">
              <w:rPr>
                <w:sz w:val="20"/>
              </w:rPr>
              <w:t>Applicant’s application to review and/or to appeal orders of a Master sitting as Registrar taxing costs, dismissed.</w:t>
            </w:r>
          </w:p>
          <w:p w:rsidR="00BD70F3" w:rsidRPr="00805712" w:rsidRDefault="00BD70F3" w:rsidP="00AE0F15">
            <w:pPr>
              <w:jc w:val="both"/>
              <w:rPr>
                <w:sz w:val="20"/>
              </w:rPr>
            </w:pPr>
          </w:p>
        </w:tc>
      </w:tr>
      <w:tr w:rsidR="00BD70F3" w:rsidRPr="00805712" w:rsidTr="00AE0F15">
        <w:tc>
          <w:tcPr>
            <w:tcW w:w="2403" w:type="pct"/>
          </w:tcPr>
          <w:p w:rsidR="00BD70F3" w:rsidRPr="00805712" w:rsidRDefault="00BD70F3" w:rsidP="00AE0F15">
            <w:pPr>
              <w:jc w:val="both"/>
              <w:rPr>
                <w:sz w:val="20"/>
              </w:rPr>
            </w:pPr>
            <w:r w:rsidRPr="00805712">
              <w:rPr>
                <w:sz w:val="20"/>
              </w:rPr>
              <w:lastRenderedPageBreak/>
              <w:t>December 2, 2011</w:t>
            </w:r>
          </w:p>
          <w:p w:rsidR="00BD70F3" w:rsidRPr="00805712" w:rsidRDefault="00BD70F3" w:rsidP="00AE0F15">
            <w:pPr>
              <w:jc w:val="both"/>
              <w:rPr>
                <w:sz w:val="20"/>
              </w:rPr>
            </w:pPr>
            <w:r w:rsidRPr="00805712">
              <w:rPr>
                <w:sz w:val="20"/>
              </w:rPr>
              <w:t>Court of Appeal for British Columbia (Vancouver)</w:t>
            </w:r>
          </w:p>
          <w:p w:rsidR="00BD70F3" w:rsidRDefault="00BD70F3" w:rsidP="009B6525">
            <w:pPr>
              <w:jc w:val="both"/>
              <w:rPr>
                <w:sz w:val="20"/>
              </w:rPr>
            </w:pPr>
            <w:r w:rsidRPr="00805712">
              <w:rPr>
                <w:sz w:val="20"/>
              </w:rPr>
              <w:t>(Finch C.J.B.C., Donald and Low JJ.A.)</w:t>
            </w:r>
          </w:p>
          <w:p w:rsidR="00DD3C76" w:rsidRPr="00805712" w:rsidRDefault="00DD3C76" w:rsidP="009B6525">
            <w:pPr>
              <w:jc w:val="both"/>
              <w:rPr>
                <w:sz w:val="20"/>
              </w:rPr>
            </w:pPr>
          </w:p>
        </w:tc>
        <w:tc>
          <w:tcPr>
            <w:tcW w:w="241" w:type="pct"/>
          </w:tcPr>
          <w:p w:rsidR="00BD70F3" w:rsidRPr="00805712" w:rsidRDefault="00BD70F3" w:rsidP="00AE0F15">
            <w:pPr>
              <w:jc w:val="both"/>
              <w:rPr>
                <w:sz w:val="20"/>
              </w:rPr>
            </w:pPr>
          </w:p>
        </w:tc>
        <w:tc>
          <w:tcPr>
            <w:tcW w:w="2356" w:type="pct"/>
          </w:tcPr>
          <w:p w:rsidR="00BD70F3" w:rsidRPr="00805712" w:rsidRDefault="00BD70F3" w:rsidP="00AE0F15">
            <w:pPr>
              <w:jc w:val="both"/>
              <w:rPr>
                <w:sz w:val="20"/>
              </w:rPr>
            </w:pPr>
            <w:r w:rsidRPr="00805712">
              <w:rPr>
                <w:sz w:val="20"/>
              </w:rPr>
              <w:t>Applicant’s applications to vary and for leave to appeal, dismissed.</w:t>
            </w:r>
          </w:p>
          <w:p w:rsidR="00BD70F3" w:rsidRPr="00805712" w:rsidRDefault="00BD70F3" w:rsidP="00AE0F15">
            <w:pPr>
              <w:jc w:val="both"/>
              <w:rPr>
                <w:sz w:val="20"/>
              </w:rPr>
            </w:pPr>
          </w:p>
        </w:tc>
      </w:tr>
      <w:tr w:rsidR="00BD70F3" w:rsidRPr="00805712" w:rsidTr="009B6525">
        <w:trPr>
          <w:cantSplit/>
        </w:trPr>
        <w:tc>
          <w:tcPr>
            <w:tcW w:w="2403" w:type="pct"/>
          </w:tcPr>
          <w:p w:rsidR="00BD70F3" w:rsidRPr="00805712" w:rsidRDefault="00BD70F3" w:rsidP="00AE0F15">
            <w:pPr>
              <w:jc w:val="both"/>
              <w:rPr>
                <w:sz w:val="20"/>
              </w:rPr>
            </w:pPr>
            <w:r w:rsidRPr="00805712">
              <w:rPr>
                <w:sz w:val="20"/>
              </w:rPr>
              <w:t>January 31, 2012 / April 2, 2012</w:t>
            </w:r>
          </w:p>
          <w:p w:rsidR="00BD70F3" w:rsidRPr="00805712" w:rsidRDefault="00BD70F3" w:rsidP="00AE0F15">
            <w:pPr>
              <w:jc w:val="both"/>
              <w:rPr>
                <w:sz w:val="20"/>
              </w:rPr>
            </w:pPr>
            <w:r w:rsidRPr="00805712">
              <w:rPr>
                <w:sz w:val="20"/>
              </w:rPr>
              <w:t>Supreme Court of Canada</w:t>
            </w:r>
          </w:p>
        </w:tc>
        <w:tc>
          <w:tcPr>
            <w:tcW w:w="241" w:type="pct"/>
          </w:tcPr>
          <w:p w:rsidR="00BD70F3" w:rsidRPr="00805712" w:rsidRDefault="00BD70F3" w:rsidP="00AE0F15">
            <w:pPr>
              <w:jc w:val="both"/>
              <w:rPr>
                <w:sz w:val="20"/>
              </w:rPr>
            </w:pPr>
          </w:p>
        </w:tc>
        <w:tc>
          <w:tcPr>
            <w:tcW w:w="2356" w:type="pct"/>
          </w:tcPr>
          <w:p w:rsidR="00BD70F3" w:rsidRPr="00805712" w:rsidRDefault="00BD70F3" w:rsidP="00AE0F15">
            <w:pPr>
              <w:jc w:val="both"/>
              <w:rPr>
                <w:sz w:val="20"/>
              </w:rPr>
            </w:pPr>
            <w:r w:rsidRPr="00805712">
              <w:rPr>
                <w:sz w:val="20"/>
              </w:rPr>
              <w:t>Application for leave to appeal / Application for extension of time,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9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BD70F3" w:rsidRPr="00C55FDA" w:rsidTr="00AE0F15">
        <w:tc>
          <w:tcPr>
            <w:tcW w:w="5000" w:type="pct"/>
            <w:gridSpan w:val="3"/>
          </w:tcPr>
          <w:p w:rsidR="00BD70F3" w:rsidRPr="00805712" w:rsidRDefault="00BD70F3" w:rsidP="00AE0F15">
            <w:pPr>
              <w:jc w:val="both"/>
              <w:rPr>
                <w:rFonts w:eastAsia="Calibri"/>
                <w:noProof/>
                <w:sz w:val="20"/>
                <w:lang w:val="fr-CA"/>
              </w:rPr>
            </w:pPr>
            <w:r w:rsidRPr="00805712">
              <w:rPr>
                <w:rFonts w:eastAsia="Calibri"/>
                <w:noProof/>
                <w:sz w:val="20"/>
                <w:lang w:val="fr-CA"/>
              </w:rPr>
              <w:t xml:space="preserve">Procédure civile – Dépens – Appels – Autorisation d’appel – Plaideurs vexatoires – Les tribunaux inférieurs ont-ils commis une </w:t>
            </w:r>
            <w:r w:rsidRPr="00805712">
              <w:rPr>
                <w:rFonts w:eastAsia="Calibri"/>
                <w:sz w:val="20"/>
                <w:lang w:val="fr-CA"/>
              </w:rPr>
              <w:t>erreur</w:t>
            </w:r>
            <w:r w:rsidRPr="00805712">
              <w:rPr>
                <w:rFonts w:eastAsia="Calibri"/>
                <w:noProof/>
                <w:sz w:val="20"/>
                <w:lang w:val="fr-CA"/>
              </w:rPr>
              <w:t xml:space="preserve"> en adjugeant les dépens et en rejetant l’autorisation d’appel?</w:t>
            </w:r>
          </w:p>
          <w:p w:rsidR="00BD70F3" w:rsidRPr="00805712" w:rsidRDefault="00BD70F3" w:rsidP="00AE0F15">
            <w:pPr>
              <w:jc w:val="both"/>
              <w:rPr>
                <w:rFonts w:eastAsia="Calibri"/>
                <w:noProof/>
                <w:sz w:val="20"/>
                <w:lang w:val="fr-CA"/>
              </w:rPr>
            </w:pPr>
          </w:p>
          <w:p w:rsidR="00BD70F3" w:rsidRPr="00805712" w:rsidRDefault="00BD70F3" w:rsidP="00AE0F15">
            <w:pPr>
              <w:jc w:val="both"/>
              <w:rPr>
                <w:rFonts w:eastAsia="Calibri"/>
                <w:noProof/>
                <w:sz w:val="20"/>
                <w:lang w:val="fr-CA"/>
              </w:rPr>
            </w:pPr>
            <w:r w:rsidRPr="00805712">
              <w:rPr>
                <w:rFonts w:eastAsia="Calibri"/>
                <w:noProof/>
                <w:sz w:val="20"/>
                <w:lang w:val="fr-CA"/>
              </w:rPr>
              <w:t>Une partie déclarée plaideur vexatoire par les tribunaux inférieurs conteste l’adjudication des dépens et le rejet de nombreuses demandes d’autorisation d’appel et requêtes en modification.</w:t>
            </w:r>
          </w:p>
        </w:tc>
      </w:tr>
      <w:tr w:rsidR="00BD70F3" w:rsidRPr="00C55FDA" w:rsidTr="00AE0F15">
        <w:tc>
          <w:tcPr>
            <w:tcW w:w="5000" w:type="pct"/>
            <w:gridSpan w:val="3"/>
          </w:tcPr>
          <w:p w:rsidR="00BD70F3" w:rsidRPr="00805712" w:rsidRDefault="00BD70F3" w:rsidP="00AE0F15">
            <w:pPr>
              <w:jc w:val="both"/>
              <w:rPr>
                <w:rFonts w:eastAsia="Calibri"/>
                <w:noProof/>
                <w:sz w:val="20"/>
                <w:lang w:val="fr-CA"/>
              </w:rPr>
            </w:pPr>
          </w:p>
          <w:p w:rsidR="00BD70F3" w:rsidRPr="00805712" w:rsidRDefault="00BD70F3" w:rsidP="00AE0F15">
            <w:pPr>
              <w:jc w:val="both"/>
              <w:rPr>
                <w:rFonts w:eastAsia="Calibri"/>
                <w:noProof/>
                <w:sz w:val="20"/>
                <w:lang w:val="fr-CA"/>
              </w:rPr>
            </w:pPr>
            <w:r w:rsidRPr="00805712">
              <w:rPr>
                <w:rFonts w:eastAsia="Calibri"/>
                <w:noProof/>
                <w:sz w:val="20"/>
                <w:lang w:val="fr-CA"/>
              </w:rPr>
              <w:t>Les tribunaux inférieurs ont rejeté tous les appels et toutes les demandes de modification, de révision et d’autorisation d’appel.  La Cour d’appel de la Colombie</w:t>
            </w:r>
            <w:r w:rsidRPr="00805712">
              <w:rPr>
                <w:rFonts w:eastAsia="Calibri"/>
                <w:noProof/>
                <w:sz w:val="20"/>
                <w:lang w:val="fr-CA"/>
              </w:rPr>
              <w:noBreakHyphen/>
              <w:t>Britannique a interdit aux demandeurs de déposer des documents concernant ces dossiers à moins qu’ils ne soient représentés par un membre du Barreau de la Colombie</w:t>
            </w:r>
            <w:r w:rsidRPr="00805712">
              <w:rPr>
                <w:rFonts w:eastAsia="Calibri"/>
                <w:noProof/>
                <w:sz w:val="20"/>
                <w:lang w:val="fr-CA"/>
              </w:rPr>
              <w:noBreakHyphen/>
              <w:t>Britannique.</w:t>
            </w:r>
          </w:p>
        </w:tc>
      </w:tr>
      <w:tr w:rsidR="00BD70F3" w:rsidRPr="00C55FDA" w:rsidTr="00AE0F15">
        <w:tc>
          <w:tcPr>
            <w:tcW w:w="5000" w:type="pct"/>
            <w:gridSpan w:val="3"/>
          </w:tcPr>
          <w:p w:rsidR="00BD70F3" w:rsidRPr="00805712" w:rsidRDefault="00BD70F3" w:rsidP="00AE0F15">
            <w:pPr>
              <w:jc w:val="both"/>
              <w:rPr>
                <w:rFonts w:eastAsia="Calibri"/>
                <w:noProof/>
                <w:sz w:val="20"/>
                <w:lang w:val="fr-CA"/>
              </w:rPr>
            </w:pPr>
          </w:p>
        </w:tc>
      </w:tr>
      <w:tr w:rsidR="00BD70F3" w:rsidRPr="00C55FDA" w:rsidTr="00AE0F15">
        <w:trPr>
          <w:trHeight w:val="1079"/>
        </w:trPr>
        <w:tc>
          <w:tcPr>
            <w:tcW w:w="2426" w:type="pct"/>
          </w:tcPr>
          <w:p w:rsidR="00BD70F3" w:rsidRPr="00805712" w:rsidRDefault="00BD70F3" w:rsidP="00AE0F15">
            <w:pPr>
              <w:jc w:val="both"/>
              <w:rPr>
                <w:rFonts w:eastAsia="Calibri"/>
                <w:noProof/>
                <w:sz w:val="20"/>
                <w:lang w:val="fr-CA"/>
              </w:rPr>
            </w:pPr>
            <w:r w:rsidRPr="00805712">
              <w:rPr>
                <w:rFonts w:eastAsia="Calibri"/>
                <w:noProof/>
                <w:sz w:val="20"/>
                <w:lang w:val="fr-CA"/>
              </w:rPr>
              <w:t>28 juin 2011</w:t>
            </w:r>
          </w:p>
          <w:p w:rsidR="00BD70F3" w:rsidRPr="00805712" w:rsidRDefault="00BD70F3" w:rsidP="00AE0F15">
            <w:pPr>
              <w:jc w:val="both"/>
              <w:rPr>
                <w:rFonts w:eastAsia="Calibri"/>
                <w:noProof/>
                <w:sz w:val="20"/>
                <w:lang w:val="fr-CA"/>
              </w:rPr>
            </w:pPr>
            <w:r w:rsidRPr="00805712">
              <w:rPr>
                <w:rFonts w:eastAsia="Calibri"/>
                <w:noProof/>
                <w:sz w:val="20"/>
                <w:lang w:val="fr-CA"/>
              </w:rPr>
              <w:t>Cour d’appel de la Colombie</w:t>
            </w:r>
            <w:r w:rsidRPr="00805712">
              <w:rPr>
                <w:rFonts w:eastAsia="Calibri"/>
                <w:noProof/>
                <w:sz w:val="20"/>
                <w:lang w:val="fr-CA"/>
              </w:rPr>
              <w:noBreakHyphen/>
              <w:t>Britannique</w:t>
            </w:r>
          </w:p>
          <w:p w:rsidR="00BD70F3" w:rsidRPr="00805712" w:rsidRDefault="00BD70F3" w:rsidP="00AE0F15">
            <w:pPr>
              <w:jc w:val="both"/>
              <w:rPr>
                <w:rFonts w:eastAsia="Calibri"/>
                <w:noProof/>
                <w:sz w:val="20"/>
                <w:lang w:val="fr-CA"/>
              </w:rPr>
            </w:pPr>
            <w:r w:rsidRPr="00805712">
              <w:rPr>
                <w:rFonts w:eastAsia="Calibri"/>
                <w:noProof/>
                <w:sz w:val="20"/>
                <w:lang w:val="fr-CA"/>
              </w:rPr>
              <w:t>(La juge Bennett)</w:t>
            </w:r>
          </w:p>
          <w:p w:rsidR="00BD70F3" w:rsidRPr="00805712" w:rsidRDefault="00BD70F3" w:rsidP="00AE0F15">
            <w:pPr>
              <w:jc w:val="both"/>
              <w:rPr>
                <w:rFonts w:eastAsia="Calibri"/>
                <w:noProof/>
                <w:sz w:val="20"/>
                <w:lang w:val="fr-CA"/>
              </w:rPr>
            </w:pPr>
          </w:p>
        </w:tc>
        <w:tc>
          <w:tcPr>
            <w:tcW w:w="243" w:type="pct"/>
          </w:tcPr>
          <w:p w:rsidR="00BD70F3" w:rsidRPr="00805712" w:rsidRDefault="00BD70F3" w:rsidP="00AE0F15">
            <w:pPr>
              <w:jc w:val="both"/>
              <w:rPr>
                <w:rFonts w:eastAsia="Calibri"/>
                <w:noProof/>
                <w:sz w:val="20"/>
                <w:lang w:val="fr-CA"/>
              </w:rPr>
            </w:pPr>
          </w:p>
        </w:tc>
        <w:tc>
          <w:tcPr>
            <w:tcW w:w="2331" w:type="pct"/>
          </w:tcPr>
          <w:p w:rsidR="00BD70F3" w:rsidRPr="00805712" w:rsidRDefault="00BD70F3" w:rsidP="00AE0F15">
            <w:pPr>
              <w:jc w:val="both"/>
              <w:rPr>
                <w:rFonts w:eastAsia="Calibri"/>
                <w:noProof/>
                <w:sz w:val="20"/>
                <w:lang w:val="fr-CA"/>
              </w:rPr>
            </w:pPr>
            <w:r w:rsidRPr="00805712">
              <w:rPr>
                <w:rFonts w:eastAsia="Calibri"/>
                <w:noProof/>
                <w:sz w:val="20"/>
                <w:lang w:val="fr-CA"/>
              </w:rPr>
              <w:t>Demande du demandeur de révision de la taxation des dépens par le greffier et demande d’autorisation d’appel, rejetées.</w:t>
            </w:r>
          </w:p>
          <w:p w:rsidR="00BD70F3" w:rsidRPr="00805712" w:rsidRDefault="00BD70F3" w:rsidP="00AE0F15">
            <w:pPr>
              <w:jc w:val="both"/>
              <w:rPr>
                <w:rFonts w:eastAsia="Calibri"/>
                <w:noProof/>
                <w:sz w:val="20"/>
                <w:lang w:val="fr-CA"/>
              </w:rPr>
            </w:pPr>
          </w:p>
        </w:tc>
      </w:tr>
      <w:tr w:rsidR="00BD70F3" w:rsidRPr="00C55FDA" w:rsidTr="00AE0F15">
        <w:tc>
          <w:tcPr>
            <w:tcW w:w="2426" w:type="pct"/>
          </w:tcPr>
          <w:p w:rsidR="00BD70F3" w:rsidRPr="00805712" w:rsidRDefault="00BD70F3" w:rsidP="00AE0F15">
            <w:pPr>
              <w:jc w:val="both"/>
              <w:rPr>
                <w:rFonts w:eastAsia="Calibri"/>
                <w:noProof/>
                <w:sz w:val="20"/>
                <w:lang w:val="fr-CA"/>
              </w:rPr>
            </w:pPr>
            <w:r w:rsidRPr="00805712">
              <w:rPr>
                <w:rFonts w:eastAsia="Calibri"/>
                <w:noProof/>
                <w:sz w:val="20"/>
                <w:lang w:val="fr-CA"/>
              </w:rPr>
              <w:t>19 août 2011</w:t>
            </w:r>
          </w:p>
          <w:p w:rsidR="00BD70F3" w:rsidRPr="00805712" w:rsidRDefault="00BD70F3" w:rsidP="00AE0F15">
            <w:pPr>
              <w:jc w:val="both"/>
              <w:rPr>
                <w:rFonts w:eastAsia="Calibri"/>
                <w:noProof/>
                <w:sz w:val="20"/>
                <w:lang w:val="fr-CA"/>
              </w:rPr>
            </w:pPr>
            <w:r w:rsidRPr="00805712">
              <w:rPr>
                <w:rFonts w:eastAsia="Calibri"/>
                <w:noProof/>
                <w:sz w:val="20"/>
                <w:lang w:val="fr-CA"/>
              </w:rPr>
              <w:t>Cour suprême de la Colombie</w:t>
            </w:r>
            <w:r w:rsidRPr="00805712">
              <w:rPr>
                <w:rFonts w:eastAsia="Calibri"/>
                <w:noProof/>
                <w:sz w:val="20"/>
                <w:lang w:val="fr-CA"/>
              </w:rPr>
              <w:noBreakHyphen/>
              <w:t>Britannique</w:t>
            </w:r>
          </w:p>
          <w:p w:rsidR="00BD70F3" w:rsidRPr="00805712" w:rsidRDefault="00BD70F3" w:rsidP="00AE0F15">
            <w:pPr>
              <w:jc w:val="both"/>
              <w:rPr>
                <w:rFonts w:eastAsia="Calibri"/>
                <w:noProof/>
                <w:sz w:val="20"/>
                <w:lang w:val="fr-CA"/>
              </w:rPr>
            </w:pPr>
            <w:r w:rsidRPr="00805712">
              <w:rPr>
                <w:rFonts w:eastAsia="Calibri"/>
                <w:noProof/>
                <w:sz w:val="20"/>
                <w:lang w:val="fr-CA"/>
              </w:rPr>
              <w:t>(La juge Beames)</w:t>
            </w:r>
          </w:p>
          <w:p w:rsidR="00BD70F3" w:rsidRPr="00805712" w:rsidRDefault="00BD70F3" w:rsidP="00AE0F15">
            <w:pPr>
              <w:jc w:val="both"/>
              <w:rPr>
                <w:rFonts w:eastAsia="Calibri"/>
                <w:noProof/>
                <w:sz w:val="20"/>
                <w:lang w:val="fr-CA"/>
              </w:rPr>
            </w:pPr>
          </w:p>
        </w:tc>
        <w:tc>
          <w:tcPr>
            <w:tcW w:w="243" w:type="pct"/>
          </w:tcPr>
          <w:p w:rsidR="00BD70F3" w:rsidRPr="00805712" w:rsidRDefault="00BD70F3" w:rsidP="00AE0F15">
            <w:pPr>
              <w:jc w:val="both"/>
              <w:rPr>
                <w:rFonts w:eastAsia="Calibri"/>
                <w:noProof/>
                <w:sz w:val="20"/>
                <w:lang w:val="fr-CA"/>
              </w:rPr>
            </w:pPr>
          </w:p>
        </w:tc>
        <w:tc>
          <w:tcPr>
            <w:tcW w:w="2331" w:type="pct"/>
          </w:tcPr>
          <w:p w:rsidR="00BD70F3" w:rsidRPr="00805712" w:rsidRDefault="00BD70F3" w:rsidP="00AE0F15">
            <w:pPr>
              <w:jc w:val="both"/>
              <w:rPr>
                <w:rFonts w:eastAsia="Calibri"/>
                <w:noProof/>
                <w:sz w:val="20"/>
                <w:lang w:val="fr-CA"/>
              </w:rPr>
            </w:pPr>
            <w:r w:rsidRPr="00805712">
              <w:rPr>
                <w:rFonts w:eastAsia="Calibri"/>
                <w:noProof/>
                <w:sz w:val="20"/>
                <w:lang w:val="fr-CA"/>
              </w:rPr>
              <w:t>Demande du demandeur de révision ou d’autorisation d’appel des ordonnances rendues par un conseiller</w:t>
            </w:r>
            <w:r w:rsidRPr="00805712">
              <w:rPr>
                <w:rFonts w:eastAsia="Calibri"/>
                <w:noProof/>
                <w:sz w:val="20"/>
                <w:lang w:val="fr-CA"/>
              </w:rPr>
              <w:noBreakHyphen/>
              <w:t>maître siégeant comme registraire en vue de la taxation des dépens, rejetée.</w:t>
            </w:r>
          </w:p>
          <w:p w:rsidR="00BD70F3" w:rsidRPr="00805712" w:rsidRDefault="00BD70F3" w:rsidP="00AE0F15">
            <w:pPr>
              <w:jc w:val="both"/>
              <w:rPr>
                <w:rFonts w:eastAsia="Calibri"/>
                <w:noProof/>
                <w:sz w:val="20"/>
                <w:lang w:val="fr-CA"/>
              </w:rPr>
            </w:pPr>
          </w:p>
        </w:tc>
      </w:tr>
      <w:tr w:rsidR="00BD70F3" w:rsidRPr="00C55FDA" w:rsidTr="00AE0F15">
        <w:tc>
          <w:tcPr>
            <w:tcW w:w="2426" w:type="pct"/>
          </w:tcPr>
          <w:p w:rsidR="00BD70F3" w:rsidRPr="00805712" w:rsidRDefault="00BD70F3" w:rsidP="00AE0F15">
            <w:pPr>
              <w:jc w:val="both"/>
              <w:rPr>
                <w:rFonts w:eastAsia="Calibri"/>
                <w:noProof/>
                <w:sz w:val="20"/>
                <w:lang w:val="fr-CA"/>
              </w:rPr>
            </w:pPr>
            <w:r w:rsidRPr="00805712">
              <w:rPr>
                <w:rFonts w:eastAsia="Calibri"/>
                <w:noProof/>
                <w:sz w:val="20"/>
                <w:lang w:val="fr-CA"/>
              </w:rPr>
              <w:t>2 décembre 2011</w:t>
            </w:r>
          </w:p>
          <w:p w:rsidR="00BD70F3" w:rsidRPr="00805712" w:rsidRDefault="00BD70F3" w:rsidP="00AE0F15">
            <w:pPr>
              <w:jc w:val="both"/>
              <w:rPr>
                <w:rFonts w:eastAsia="Calibri"/>
                <w:noProof/>
                <w:sz w:val="20"/>
                <w:lang w:val="fr-CA"/>
              </w:rPr>
            </w:pPr>
            <w:r w:rsidRPr="00805712">
              <w:rPr>
                <w:rFonts w:eastAsia="Calibri"/>
                <w:noProof/>
                <w:sz w:val="20"/>
                <w:lang w:val="fr-CA"/>
              </w:rPr>
              <w:t>Cour d’appel de la Colombie</w:t>
            </w:r>
            <w:r w:rsidRPr="00805712">
              <w:rPr>
                <w:rFonts w:eastAsia="Calibri"/>
                <w:noProof/>
                <w:sz w:val="20"/>
                <w:lang w:val="fr-CA"/>
              </w:rPr>
              <w:noBreakHyphen/>
              <w:t>Britannique (Vancouver)</w:t>
            </w:r>
          </w:p>
          <w:p w:rsidR="00BD70F3" w:rsidRPr="00805712" w:rsidRDefault="00BD70F3" w:rsidP="00AE0F15">
            <w:pPr>
              <w:jc w:val="both"/>
              <w:rPr>
                <w:rFonts w:eastAsia="Calibri"/>
                <w:noProof/>
                <w:sz w:val="20"/>
                <w:lang w:val="fr-CA"/>
              </w:rPr>
            </w:pPr>
            <w:r w:rsidRPr="00805712">
              <w:rPr>
                <w:rFonts w:eastAsia="Calibri"/>
                <w:noProof/>
                <w:sz w:val="20"/>
                <w:lang w:val="fr-CA"/>
              </w:rPr>
              <w:t>(Le juge en chef Finch et les juges Donald et Low)</w:t>
            </w:r>
          </w:p>
          <w:p w:rsidR="00BD70F3" w:rsidRPr="00805712" w:rsidRDefault="00BD70F3" w:rsidP="00AE0F15">
            <w:pPr>
              <w:jc w:val="both"/>
              <w:rPr>
                <w:rFonts w:eastAsia="Calibri"/>
                <w:noProof/>
                <w:sz w:val="20"/>
                <w:lang w:val="fr-CA"/>
              </w:rPr>
            </w:pPr>
          </w:p>
        </w:tc>
        <w:tc>
          <w:tcPr>
            <w:tcW w:w="243" w:type="pct"/>
          </w:tcPr>
          <w:p w:rsidR="00BD70F3" w:rsidRPr="00805712" w:rsidRDefault="00BD70F3" w:rsidP="00AE0F15">
            <w:pPr>
              <w:jc w:val="both"/>
              <w:rPr>
                <w:rFonts w:eastAsia="Calibri"/>
                <w:noProof/>
                <w:sz w:val="20"/>
                <w:lang w:val="fr-CA"/>
              </w:rPr>
            </w:pPr>
          </w:p>
        </w:tc>
        <w:tc>
          <w:tcPr>
            <w:tcW w:w="2331" w:type="pct"/>
          </w:tcPr>
          <w:p w:rsidR="00BD70F3" w:rsidRPr="00805712" w:rsidRDefault="00BD70F3" w:rsidP="00AE0F15">
            <w:pPr>
              <w:jc w:val="both"/>
              <w:rPr>
                <w:rFonts w:eastAsia="Calibri"/>
                <w:noProof/>
                <w:sz w:val="20"/>
                <w:lang w:val="fr-CA"/>
              </w:rPr>
            </w:pPr>
            <w:r w:rsidRPr="00805712">
              <w:rPr>
                <w:rFonts w:eastAsia="Calibri"/>
                <w:noProof/>
                <w:sz w:val="20"/>
                <w:lang w:val="fr-CA"/>
              </w:rPr>
              <w:t>Demandes du demandeur de modification et d’autorisation d’appel, rejetées.</w:t>
            </w:r>
          </w:p>
          <w:p w:rsidR="00BD70F3" w:rsidRPr="00805712" w:rsidRDefault="00BD70F3" w:rsidP="00AE0F15">
            <w:pPr>
              <w:jc w:val="both"/>
              <w:rPr>
                <w:rFonts w:eastAsia="Calibri"/>
                <w:noProof/>
                <w:sz w:val="20"/>
                <w:lang w:val="fr-CA"/>
              </w:rPr>
            </w:pPr>
          </w:p>
        </w:tc>
      </w:tr>
      <w:tr w:rsidR="00BD70F3" w:rsidRPr="00C55FDA" w:rsidTr="00AE0F15">
        <w:tc>
          <w:tcPr>
            <w:tcW w:w="2426" w:type="pct"/>
          </w:tcPr>
          <w:p w:rsidR="00BD70F3" w:rsidRPr="00805712" w:rsidRDefault="00BD70F3" w:rsidP="00AE0F15">
            <w:pPr>
              <w:jc w:val="both"/>
              <w:rPr>
                <w:rFonts w:eastAsia="Calibri"/>
                <w:noProof/>
                <w:sz w:val="20"/>
                <w:lang w:val="fr-CA"/>
              </w:rPr>
            </w:pPr>
            <w:r w:rsidRPr="00805712">
              <w:rPr>
                <w:rFonts w:eastAsia="Calibri"/>
                <w:noProof/>
                <w:sz w:val="20"/>
                <w:lang w:val="fr-CA"/>
              </w:rPr>
              <w:t>31 janvier 2012 / 2 avril 2012</w:t>
            </w:r>
          </w:p>
          <w:p w:rsidR="00BD70F3" w:rsidRPr="00805712" w:rsidRDefault="00BD70F3" w:rsidP="00AE0F15">
            <w:pPr>
              <w:jc w:val="both"/>
              <w:rPr>
                <w:rFonts w:eastAsia="Calibri"/>
                <w:noProof/>
                <w:sz w:val="20"/>
                <w:lang w:val="fr-CA"/>
              </w:rPr>
            </w:pPr>
            <w:r w:rsidRPr="00805712">
              <w:rPr>
                <w:rFonts w:eastAsia="Calibri"/>
                <w:noProof/>
                <w:sz w:val="20"/>
                <w:lang w:val="fr-CA"/>
              </w:rPr>
              <w:t>Cour suprême du Canada</w:t>
            </w:r>
          </w:p>
        </w:tc>
        <w:tc>
          <w:tcPr>
            <w:tcW w:w="243" w:type="pct"/>
          </w:tcPr>
          <w:p w:rsidR="00BD70F3" w:rsidRPr="00805712" w:rsidRDefault="00BD70F3" w:rsidP="00AE0F15">
            <w:pPr>
              <w:jc w:val="both"/>
              <w:rPr>
                <w:rFonts w:eastAsia="Calibri"/>
                <w:noProof/>
                <w:sz w:val="20"/>
                <w:lang w:val="fr-CA"/>
              </w:rPr>
            </w:pPr>
          </w:p>
        </w:tc>
        <w:tc>
          <w:tcPr>
            <w:tcW w:w="2331" w:type="pct"/>
          </w:tcPr>
          <w:p w:rsidR="00BD70F3" w:rsidRPr="00805712" w:rsidRDefault="00BD70F3" w:rsidP="00AE0F15">
            <w:pPr>
              <w:jc w:val="both"/>
              <w:rPr>
                <w:rFonts w:eastAsia="Calibri"/>
                <w:noProof/>
                <w:sz w:val="20"/>
                <w:lang w:val="fr-CA"/>
              </w:rPr>
            </w:pPr>
            <w:r w:rsidRPr="00805712">
              <w:rPr>
                <w:rFonts w:eastAsia="Calibri"/>
                <w:noProof/>
                <w:sz w:val="20"/>
                <w:lang w:val="fr-CA"/>
              </w:rPr>
              <w:t>Demande d’autorisation d’appel / Demande de prorogation de délai, déposées.</w:t>
            </w:r>
          </w:p>
        </w:tc>
      </w:tr>
    </w:tbl>
    <w:p w:rsidR="006A385E" w:rsidRPr="00BD70F3"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097"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6525" w:rsidRPr="009B6525" w:rsidTr="00FE6D16">
        <w:trPr>
          <w:cantSplit/>
        </w:trPr>
        <w:tc>
          <w:tcPr>
            <w:tcW w:w="1458" w:type="dxa"/>
          </w:tcPr>
          <w:p w:rsidR="009B6525" w:rsidRPr="009B6525" w:rsidRDefault="009B6525" w:rsidP="00FE6D16">
            <w:pPr>
              <w:rPr>
                <w:sz w:val="20"/>
                <w:szCs w:val="20"/>
              </w:rPr>
            </w:pPr>
            <w:r w:rsidRPr="009B6525">
              <w:rPr>
                <w:rStyle w:val="SCCFileNumberChar"/>
                <w:sz w:val="20"/>
                <w:szCs w:val="20"/>
              </w:rPr>
              <w:t>34816</w:t>
            </w:r>
          </w:p>
          <w:p w:rsidR="009B6525" w:rsidRPr="009B6525" w:rsidRDefault="009B6525" w:rsidP="00FE6D16">
            <w:pPr>
              <w:rPr>
                <w:b/>
                <w:sz w:val="20"/>
                <w:szCs w:val="20"/>
                <w:lang w:val="fr-CA"/>
              </w:rPr>
            </w:pPr>
          </w:p>
        </w:tc>
        <w:tc>
          <w:tcPr>
            <w:tcW w:w="8118" w:type="dxa"/>
          </w:tcPr>
          <w:p w:rsidR="009B6525" w:rsidRPr="009B6525" w:rsidRDefault="009B6525" w:rsidP="009B6525">
            <w:pPr>
              <w:jc w:val="both"/>
              <w:rPr>
                <w:sz w:val="20"/>
                <w:szCs w:val="20"/>
              </w:rPr>
            </w:pPr>
            <w:r w:rsidRPr="009B6525">
              <w:rPr>
                <w:rStyle w:val="SCCLsocChar"/>
                <w:sz w:val="20"/>
                <w:szCs w:val="20"/>
                <w:lang w:val="en-CA"/>
              </w:rPr>
              <w:t>Castonguay Blasting Ltd. v. Her Majesty the Queen in Right of the Province of Ontario as represented by the Minister of the Environment</w:t>
            </w:r>
            <w:r w:rsidRPr="009B6525">
              <w:rPr>
                <w:sz w:val="20"/>
                <w:szCs w:val="20"/>
              </w:rPr>
              <w:t xml:space="preserve"> (Ont.) (Criminal) (By Leave)</w:t>
            </w:r>
          </w:p>
          <w:p w:rsidR="009B6525" w:rsidRPr="009B6525" w:rsidRDefault="009B6525" w:rsidP="00FE6D16">
            <w:pPr>
              <w:rPr>
                <w:sz w:val="20"/>
                <w:szCs w:val="20"/>
              </w:rPr>
            </w:pPr>
          </w:p>
        </w:tc>
      </w:tr>
      <w:tr w:rsidR="009B6525" w:rsidRPr="009B6525" w:rsidTr="00FE6D16">
        <w:trPr>
          <w:cantSplit/>
        </w:trPr>
        <w:tc>
          <w:tcPr>
            <w:tcW w:w="1458" w:type="dxa"/>
          </w:tcPr>
          <w:p w:rsidR="009B6525" w:rsidRPr="009B6525" w:rsidRDefault="009B6525" w:rsidP="00FE6D16">
            <w:pPr>
              <w:rPr>
                <w:sz w:val="20"/>
                <w:szCs w:val="20"/>
              </w:rPr>
            </w:pPr>
            <w:r w:rsidRPr="009B6525">
              <w:rPr>
                <w:sz w:val="20"/>
                <w:szCs w:val="20"/>
              </w:rPr>
              <w:t>Coram :</w:t>
            </w:r>
          </w:p>
        </w:tc>
        <w:tc>
          <w:tcPr>
            <w:tcW w:w="8118" w:type="dxa"/>
          </w:tcPr>
          <w:p w:rsidR="009B6525" w:rsidRPr="009B6525" w:rsidRDefault="009B6525" w:rsidP="00FE6D16">
            <w:pPr>
              <w:rPr>
                <w:sz w:val="20"/>
                <w:szCs w:val="20"/>
              </w:rPr>
            </w:pPr>
            <w:r w:rsidRPr="009B6525">
              <w:rPr>
                <w:rStyle w:val="SCCCoramChar"/>
                <w:sz w:val="20"/>
                <w:szCs w:val="20"/>
                <w:lang w:val="en-CA"/>
              </w:rPr>
              <w:t>Deschamps, Fish and Karakatsanis JJ.</w:t>
            </w:r>
          </w:p>
          <w:p w:rsidR="009B6525" w:rsidRPr="009B6525" w:rsidRDefault="009B6525" w:rsidP="00FE6D16">
            <w:pPr>
              <w:rPr>
                <w:sz w:val="20"/>
                <w:szCs w:val="20"/>
                <w:u w:val="single"/>
              </w:rPr>
            </w:pPr>
          </w:p>
        </w:tc>
      </w:tr>
      <w:tr w:rsidR="009B6525" w:rsidRPr="00C55FDA" w:rsidTr="00FE6D16">
        <w:trPr>
          <w:cantSplit/>
        </w:trPr>
        <w:tc>
          <w:tcPr>
            <w:tcW w:w="9576" w:type="dxa"/>
            <w:gridSpan w:val="2"/>
          </w:tcPr>
          <w:p w:rsidR="009B6525" w:rsidRPr="009B6525" w:rsidRDefault="009B6525" w:rsidP="00FE6D16">
            <w:pPr>
              <w:pStyle w:val="SCCShortJudgment"/>
              <w:rPr>
                <w:szCs w:val="20"/>
              </w:rPr>
            </w:pPr>
            <w:r w:rsidRPr="009B6525">
              <w:rPr>
                <w:szCs w:val="20"/>
              </w:rPr>
              <w:lastRenderedPageBreak/>
              <w:t>The application for leave to appeal from the judgment of the Court of Appeal for Ontario, Number C53611, 2012 ONCA 165, dated March 16, 2012, is granted with costs in the cause.</w:t>
            </w:r>
          </w:p>
          <w:p w:rsidR="009B6525" w:rsidRPr="009B6525" w:rsidRDefault="009B6525" w:rsidP="00FE6D16">
            <w:pPr>
              <w:pStyle w:val="SCCShortJudgment"/>
              <w:ind w:firstLine="0"/>
              <w:rPr>
                <w:szCs w:val="20"/>
              </w:rPr>
            </w:pPr>
          </w:p>
          <w:p w:rsidR="009B6525" w:rsidRPr="009B6525" w:rsidRDefault="009B6525" w:rsidP="00FE6D16">
            <w:pPr>
              <w:pStyle w:val="SCCShortJudgment"/>
              <w:rPr>
                <w:szCs w:val="20"/>
                <w:lang w:val="fr-CA"/>
              </w:rPr>
            </w:pPr>
            <w:r w:rsidRPr="009B6525">
              <w:rPr>
                <w:szCs w:val="20"/>
                <w:lang w:val="fr-CA"/>
              </w:rPr>
              <w:t>La demande d’autorisation d’appel de l’arrêt de la Cour d’appel de l’Ontario, numéro C53611, 2012 ONCA 165, daté du 16 mars 2012, est accueillie avec dépens selon l’issue de la cause.</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70F3" w:rsidRPr="00805712" w:rsidTr="00AE0F15">
        <w:tc>
          <w:tcPr>
            <w:tcW w:w="5000" w:type="pct"/>
            <w:gridSpan w:val="3"/>
          </w:tcPr>
          <w:p w:rsidR="00BD70F3" w:rsidRPr="00805712" w:rsidRDefault="00BD70F3" w:rsidP="00AE0F15">
            <w:pPr>
              <w:jc w:val="both"/>
              <w:rPr>
                <w:rFonts w:eastAsia="Calibri"/>
                <w:sz w:val="20"/>
              </w:rPr>
            </w:pPr>
            <w:r w:rsidRPr="00805712">
              <w:rPr>
                <w:rFonts w:eastAsia="Calibri"/>
                <w:sz w:val="20"/>
              </w:rPr>
              <w:t xml:space="preserve">Environmental law — Offences — Discharge of a contaminant causing adverse effect to natural environment — Duty to notify Minister of the Environment — Whether s. 15 of the </w:t>
            </w:r>
            <w:r w:rsidRPr="00805712">
              <w:rPr>
                <w:rFonts w:eastAsia="Calibri"/>
                <w:i/>
                <w:sz w:val="20"/>
              </w:rPr>
              <w:t>Environmental Protection Act</w:t>
            </w:r>
            <w:r w:rsidRPr="00805712">
              <w:rPr>
                <w:rFonts w:eastAsia="Calibri"/>
                <w:sz w:val="20"/>
              </w:rPr>
              <w:t>, R.S.O. 1990, c. E</w:t>
            </w:r>
            <w:r w:rsidRPr="00805712">
              <w:rPr>
                <w:rFonts w:eastAsia="Calibri"/>
                <w:sz w:val="20"/>
              </w:rPr>
              <w:noBreakHyphen/>
              <w:t>19, requires notification to the Minister of the Environment when the discharge of a contaminant has caused only minimal or trivial impairment of the natural environment.</w:t>
            </w:r>
          </w:p>
        </w:tc>
      </w:tr>
      <w:tr w:rsidR="00BD70F3" w:rsidRPr="00805712" w:rsidTr="00AE0F15">
        <w:tc>
          <w:tcPr>
            <w:tcW w:w="5000" w:type="pct"/>
            <w:gridSpan w:val="3"/>
          </w:tcPr>
          <w:p w:rsidR="00BD70F3" w:rsidRPr="00805712" w:rsidRDefault="00BD70F3" w:rsidP="00AE0F15">
            <w:pPr>
              <w:jc w:val="both"/>
              <w:rPr>
                <w:rFonts w:eastAsia="Calibri"/>
                <w:sz w:val="20"/>
              </w:rPr>
            </w:pPr>
          </w:p>
        </w:tc>
      </w:tr>
      <w:tr w:rsidR="00BD70F3" w:rsidRPr="00805712" w:rsidTr="00AE0F15">
        <w:tc>
          <w:tcPr>
            <w:tcW w:w="5000" w:type="pct"/>
            <w:gridSpan w:val="3"/>
          </w:tcPr>
          <w:p w:rsidR="00BD70F3" w:rsidRPr="00805712" w:rsidRDefault="00BD70F3" w:rsidP="00AE0F15">
            <w:pPr>
              <w:jc w:val="both"/>
              <w:rPr>
                <w:rFonts w:eastAsia="Calibri"/>
                <w:sz w:val="20"/>
              </w:rPr>
            </w:pPr>
            <w:r w:rsidRPr="00805712">
              <w:rPr>
                <w:rFonts w:eastAsia="Calibri"/>
                <w:sz w:val="20"/>
              </w:rPr>
              <w:t>The applicant, Castonguay Blasting Ltd., was working as a subcontractor for a construction project commissioned by the Ministry of Transportation of Ontario for the widening of a provincial highway, when one of its blasting operations went awry and rock fragments known as “fly</w:t>
            </w:r>
            <w:r w:rsidRPr="00805712">
              <w:rPr>
                <w:rFonts w:eastAsia="Calibri"/>
                <w:sz w:val="20"/>
              </w:rPr>
              <w:noBreakHyphen/>
              <w:t>rock” were released into the air by an explosion.  The fly</w:t>
            </w:r>
            <w:r w:rsidRPr="00805712">
              <w:rPr>
                <w:rFonts w:eastAsia="Calibri"/>
                <w:sz w:val="20"/>
              </w:rPr>
              <w:noBreakHyphen/>
              <w:t xml:space="preserve">rock landed on and damaged a vehicle and a house on nearby private property, but no one was injured.  The incident was reported to the Ministry of Labour and to the Ministry of Transportation, but not to the Ministry of the Environment, which only learned of it several months later.  Castonguay Blasting was thus charged with failing to report the discharge of a contaminant into the natural environment contrary to s. 15(1) of the </w:t>
            </w:r>
            <w:r w:rsidRPr="00805712">
              <w:rPr>
                <w:rFonts w:eastAsia="Calibri"/>
                <w:i/>
                <w:sz w:val="20"/>
              </w:rPr>
              <w:t xml:space="preserve">Environmental Protection Act.  </w:t>
            </w:r>
            <w:r w:rsidRPr="00805712">
              <w:rPr>
                <w:rFonts w:eastAsia="Calibri"/>
                <w:sz w:val="20"/>
              </w:rPr>
              <w:t xml:space="preserve">The trial judge dismissed the charges on the basis that there was no justification for concluding that ss. 14 and 15 of the </w:t>
            </w:r>
            <w:r w:rsidRPr="00805712">
              <w:rPr>
                <w:rFonts w:eastAsia="Calibri"/>
                <w:i/>
                <w:sz w:val="20"/>
              </w:rPr>
              <w:t>Environmental Protection Act</w:t>
            </w:r>
            <w:r w:rsidRPr="00805712">
              <w:rPr>
                <w:rFonts w:eastAsia="Calibri"/>
                <w:sz w:val="20"/>
              </w:rPr>
              <w:t xml:space="preserve"> should apply in the circumstances and that the equities of the case lent no support to the justification for the prosecution.  The Superior Court allowed the appeal and entered a conviction.  The majority of the Court of Appeal dismissed the appeal. </w:t>
            </w:r>
          </w:p>
          <w:p w:rsidR="00BD70F3" w:rsidRPr="00805712" w:rsidRDefault="00BD70F3" w:rsidP="00AE0F15">
            <w:pPr>
              <w:jc w:val="both"/>
              <w:rPr>
                <w:rFonts w:eastAsia="Calibri"/>
                <w:sz w:val="20"/>
              </w:rPr>
            </w:pP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t>June 21, 2010</w:t>
            </w:r>
          </w:p>
          <w:p w:rsidR="00BD70F3" w:rsidRPr="00805712" w:rsidRDefault="00BD70F3" w:rsidP="00AE0F15">
            <w:pPr>
              <w:jc w:val="both"/>
              <w:rPr>
                <w:rFonts w:eastAsia="Calibri"/>
                <w:sz w:val="20"/>
              </w:rPr>
            </w:pPr>
            <w:r w:rsidRPr="00805712">
              <w:rPr>
                <w:rFonts w:eastAsia="Calibri"/>
                <w:sz w:val="20"/>
              </w:rPr>
              <w:t xml:space="preserve">Ontario Court of Justice </w:t>
            </w:r>
          </w:p>
          <w:p w:rsidR="00BD70F3" w:rsidRPr="00805712" w:rsidRDefault="00BD70F3" w:rsidP="00AE0F15">
            <w:pPr>
              <w:jc w:val="both"/>
              <w:rPr>
                <w:rFonts w:eastAsia="Calibri"/>
                <w:sz w:val="20"/>
              </w:rPr>
            </w:pPr>
            <w:r w:rsidRPr="00805712">
              <w:rPr>
                <w:rFonts w:eastAsia="Calibri"/>
                <w:sz w:val="20"/>
              </w:rPr>
              <w:t>(Hunter J.)</w:t>
            </w:r>
          </w:p>
          <w:p w:rsidR="00BD70F3" w:rsidRPr="00805712" w:rsidRDefault="00BD70F3" w:rsidP="00AE0F15">
            <w:pPr>
              <w:jc w:val="both"/>
              <w:rPr>
                <w:rFonts w:eastAsia="Calibri"/>
                <w:sz w:val="20"/>
              </w:rPr>
            </w:pP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 xml:space="preserve">Charge against applicant for failing to report the discharge of a contaminant into the natural environment contrary to ss. 15(1) and 186(1) of the </w:t>
            </w:r>
            <w:r w:rsidRPr="00805712">
              <w:rPr>
                <w:rFonts w:eastAsia="Calibri"/>
                <w:i/>
                <w:sz w:val="20"/>
              </w:rPr>
              <w:t>Environmental Protection Act</w:t>
            </w:r>
            <w:r w:rsidRPr="00805712">
              <w:rPr>
                <w:rFonts w:eastAsia="Calibri"/>
                <w:sz w:val="20"/>
              </w:rPr>
              <w:t>, R.S.O. 1990, c. E</w:t>
            </w:r>
            <w:r w:rsidRPr="00805712">
              <w:rPr>
                <w:rFonts w:eastAsia="Calibri"/>
                <w:sz w:val="20"/>
              </w:rPr>
              <w:noBreakHyphen/>
              <w:t>19, dismissed</w:t>
            </w:r>
          </w:p>
          <w:p w:rsidR="00BD70F3" w:rsidRPr="00805712" w:rsidRDefault="00BD70F3" w:rsidP="00AE0F15">
            <w:pPr>
              <w:jc w:val="both"/>
              <w:rPr>
                <w:rFonts w:eastAsia="Calibri"/>
                <w:sz w:val="20"/>
              </w:rPr>
            </w:pP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t>January 28, 2011</w:t>
            </w:r>
          </w:p>
          <w:p w:rsidR="00BD70F3" w:rsidRPr="00805712" w:rsidRDefault="00BD70F3" w:rsidP="00AE0F15">
            <w:pPr>
              <w:jc w:val="both"/>
              <w:rPr>
                <w:rFonts w:eastAsia="Calibri"/>
                <w:sz w:val="20"/>
              </w:rPr>
            </w:pPr>
            <w:r w:rsidRPr="00805712">
              <w:rPr>
                <w:rFonts w:eastAsia="Calibri"/>
                <w:sz w:val="20"/>
              </w:rPr>
              <w:t>Ontario Superior Court of Justice</w:t>
            </w:r>
          </w:p>
          <w:p w:rsidR="00BD70F3" w:rsidRPr="00805712" w:rsidRDefault="00BD70F3" w:rsidP="00AE0F15">
            <w:pPr>
              <w:jc w:val="both"/>
              <w:rPr>
                <w:rFonts w:eastAsia="Calibri"/>
                <w:sz w:val="20"/>
              </w:rPr>
            </w:pPr>
            <w:r w:rsidRPr="00805712">
              <w:rPr>
                <w:rFonts w:eastAsia="Calibri"/>
                <w:sz w:val="20"/>
              </w:rPr>
              <w:t>(Ray J.)</w:t>
            </w:r>
          </w:p>
          <w:p w:rsidR="00BD70F3" w:rsidRPr="00805712" w:rsidRDefault="00BD70F3" w:rsidP="00AE0F15">
            <w:pPr>
              <w:jc w:val="both"/>
              <w:rPr>
                <w:rFonts w:eastAsia="Calibri"/>
                <w:sz w:val="20"/>
              </w:rPr>
            </w:pPr>
            <w:r w:rsidRPr="00805712">
              <w:rPr>
                <w:rFonts w:eastAsia="Calibri"/>
                <w:sz w:val="20"/>
              </w:rPr>
              <w:t>2011 ONSC 471</w:t>
            </w:r>
          </w:p>
          <w:p w:rsidR="00BD70F3" w:rsidRPr="00805712" w:rsidRDefault="00BD70F3" w:rsidP="00AE0F15">
            <w:pPr>
              <w:jc w:val="both"/>
              <w:rPr>
                <w:rFonts w:eastAsia="Calibri"/>
                <w:sz w:val="20"/>
              </w:rPr>
            </w:pP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Appeal allowed and conviction entered; applicant fined $25,000</w:t>
            </w: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t>March 16, 2012</w:t>
            </w:r>
          </w:p>
          <w:p w:rsidR="00BD70F3" w:rsidRPr="00805712" w:rsidRDefault="00BD70F3" w:rsidP="00AE0F15">
            <w:pPr>
              <w:jc w:val="both"/>
              <w:rPr>
                <w:rFonts w:eastAsia="Calibri"/>
                <w:sz w:val="20"/>
              </w:rPr>
            </w:pPr>
            <w:r w:rsidRPr="00805712">
              <w:rPr>
                <w:rFonts w:eastAsia="Calibri"/>
                <w:sz w:val="20"/>
              </w:rPr>
              <w:t>Court of Appeal for Ontario</w:t>
            </w:r>
          </w:p>
          <w:p w:rsidR="00BD70F3" w:rsidRPr="00805712" w:rsidRDefault="00BD70F3" w:rsidP="00AE0F15">
            <w:pPr>
              <w:jc w:val="both"/>
              <w:rPr>
                <w:rFonts w:eastAsia="Calibri"/>
                <w:sz w:val="20"/>
              </w:rPr>
            </w:pPr>
            <w:r w:rsidRPr="00805712">
              <w:rPr>
                <w:rFonts w:eastAsia="Calibri"/>
                <w:sz w:val="20"/>
              </w:rPr>
              <w:t>(MacPherson, Simmons and Blair [dissenting] JJ.A.)</w:t>
            </w:r>
          </w:p>
          <w:p w:rsidR="00BD70F3" w:rsidRPr="00805712" w:rsidRDefault="00BD70F3" w:rsidP="00AE0F15">
            <w:pPr>
              <w:jc w:val="both"/>
              <w:rPr>
                <w:rFonts w:eastAsia="Calibri"/>
                <w:sz w:val="20"/>
              </w:rPr>
            </w:pPr>
            <w:r w:rsidRPr="00805712">
              <w:rPr>
                <w:rFonts w:eastAsia="Calibri"/>
                <w:sz w:val="20"/>
              </w:rPr>
              <w:t>2012 ONCA 165</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rPr>
            </w:pPr>
            <w:r w:rsidRPr="00805712">
              <w:rPr>
                <w:rFonts w:eastAsia="Calibri"/>
                <w:sz w:val="20"/>
              </w:rPr>
              <w:t xml:space="preserve">Appeal dismissed </w:t>
            </w:r>
          </w:p>
        </w:tc>
      </w:tr>
      <w:tr w:rsidR="00BD70F3" w:rsidRPr="00805712" w:rsidTr="00AE0F15">
        <w:tc>
          <w:tcPr>
            <w:tcW w:w="2427" w:type="pct"/>
          </w:tcPr>
          <w:p w:rsidR="00BD70F3" w:rsidRPr="00805712" w:rsidRDefault="00BD70F3" w:rsidP="00AE0F15">
            <w:pPr>
              <w:jc w:val="both"/>
              <w:rPr>
                <w:rFonts w:eastAsia="Calibri"/>
                <w:sz w:val="20"/>
              </w:rPr>
            </w:pPr>
            <w:r w:rsidRPr="00805712">
              <w:rPr>
                <w:rFonts w:eastAsia="Calibri"/>
                <w:sz w:val="20"/>
              </w:rPr>
              <w:t>May 10, 2012</w:t>
            </w:r>
          </w:p>
          <w:p w:rsidR="00BD70F3" w:rsidRPr="00805712" w:rsidRDefault="00BD70F3" w:rsidP="00AE0F15">
            <w:pPr>
              <w:jc w:val="both"/>
              <w:rPr>
                <w:rFonts w:eastAsia="Calibri"/>
                <w:sz w:val="20"/>
              </w:rPr>
            </w:pPr>
            <w:r w:rsidRPr="00805712">
              <w:rPr>
                <w:rFonts w:eastAsia="Calibri"/>
                <w:sz w:val="20"/>
              </w:rPr>
              <w:t>Supreme Court of Canada</w:t>
            </w:r>
          </w:p>
        </w:tc>
        <w:tc>
          <w:tcPr>
            <w:tcW w:w="243" w:type="pct"/>
          </w:tcPr>
          <w:p w:rsidR="00BD70F3" w:rsidRPr="00805712" w:rsidRDefault="00BD70F3" w:rsidP="00AE0F15">
            <w:pPr>
              <w:jc w:val="both"/>
              <w:rPr>
                <w:rFonts w:eastAsia="Calibri"/>
                <w:sz w:val="20"/>
              </w:rPr>
            </w:pPr>
          </w:p>
        </w:tc>
        <w:tc>
          <w:tcPr>
            <w:tcW w:w="2330" w:type="pct"/>
          </w:tcPr>
          <w:p w:rsidR="00BD70F3" w:rsidRPr="00805712" w:rsidRDefault="00BD70F3" w:rsidP="00AE0F15">
            <w:pPr>
              <w:jc w:val="both"/>
              <w:rPr>
                <w:rFonts w:eastAsia="Calibri"/>
                <w:sz w:val="20"/>
              </w:rPr>
            </w:pPr>
            <w:r w:rsidRPr="00805712">
              <w:rPr>
                <w:rFonts w:eastAsia="Calibri"/>
                <w:sz w:val="20"/>
              </w:rPr>
              <w:t>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09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70F3" w:rsidRPr="00C55FDA" w:rsidTr="00AE0F15">
        <w:tc>
          <w:tcPr>
            <w:tcW w:w="5000" w:type="pct"/>
            <w:gridSpan w:val="3"/>
          </w:tcPr>
          <w:p w:rsidR="00BD70F3" w:rsidRPr="00805712" w:rsidRDefault="00BD70F3" w:rsidP="00AE0F15">
            <w:pPr>
              <w:jc w:val="both"/>
              <w:rPr>
                <w:rFonts w:eastAsia="Calibri"/>
                <w:sz w:val="20"/>
                <w:lang w:val="fr-CA"/>
              </w:rPr>
            </w:pPr>
            <w:r w:rsidRPr="00805712">
              <w:rPr>
                <w:rFonts w:eastAsia="Calibri"/>
                <w:sz w:val="20"/>
                <w:lang w:val="fr-CA"/>
              </w:rPr>
              <w:t xml:space="preserve">Droit de l’environnement — Infractions — Rejet d’un contaminant entraînant des conséquences préjudiciables à l’environnement naturel — Obligation d’aviser le ministre de l’Environnement — L’art. 15 de la </w:t>
            </w:r>
            <w:r w:rsidRPr="00805712">
              <w:rPr>
                <w:rFonts w:eastAsia="Calibri"/>
                <w:i/>
                <w:sz w:val="20"/>
                <w:lang w:val="fr-CA"/>
              </w:rPr>
              <w:t xml:space="preserve">Loi sur la protection </w:t>
            </w:r>
            <w:r w:rsidRPr="00805712">
              <w:rPr>
                <w:rFonts w:eastAsia="Calibri"/>
                <w:i/>
                <w:sz w:val="20"/>
                <w:lang w:val="fr-CA"/>
              </w:rPr>
              <w:lastRenderedPageBreak/>
              <w:t>de l’environnement</w:t>
            </w:r>
            <w:r w:rsidRPr="00805712">
              <w:rPr>
                <w:rFonts w:eastAsia="Calibri"/>
                <w:sz w:val="20"/>
                <w:lang w:val="fr-CA"/>
              </w:rPr>
              <w:t>, L.R.O. 1990, ch. E</w:t>
            </w:r>
            <w:r w:rsidRPr="00805712">
              <w:rPr>
                <w:rFonts w:eastAsia="Calibri"/>
                <w:sz w:val="20"/>
                <w:lang w:val="fr-CA"/>
              </w:rPr>
              <w:noBreakHyphen/>
              <w:t>19, exige</w:t>
            </w:r>
            <w:r w:rsidRPr="00805712">
              <w:rPr>
                <w:rFonts w:eastAsia="Calibri"/>
                <w:sz w:val="20"/>
                <w:lang w:val="fr-CA"/>
              </w:rPr>
              <w:noBreakHyphen/>
              <w:t>t</w:t>
            </w:r>
            <w:r w:rsidRPr="00805712">
              <w:rPr>
                <w:rFonts w:eastAsia="Calibri"/>
                <w:sz w:val="20"/>
                <w:lang w:val="fr-CA"/>
              </w:rPr>
              <w:noBreakHyphen/>
              <w:t>il que l’on avise le ministre de l’Environnement lorsque le rejet d’un contaminant n’a entraîné qu’une dégradation minimale ou négligeable de la qualité de l’environnement naturel?</w:t>
            </w:r>
          </w:p>
        </w:tc>
      </w:tr>
      <w:tr w:rsidR="00BD70F3" w:rsidRPr="00C55FDA" w:rsidTr="00AE0F15">
        <w:tc>
          <w:tcPr>
            <w:tcW w:w="5000" w:type="pct"/>
            <w:gridSpan w:val="3"/>
          </w:tcPr>
          <w:p w:rsidR="00BD70F3" w:rsidRPr="00805712" w:rsidRDefault="00BD70F3" w:rsidP="00AE0F15">
            <w:pPr>
              <w:jc w:val="both"/>
              <w:rPr>
                <w:rFonts w:eastAsia="Calibri"/>
                <w:sz w:val="20"/>
                <w:lang w:val="fr-CA"/>
              </w:rPr>
            </w:pPr>
          </w:p>
        </w:tc>
      </w:tr>
      <w:tr w:rsidR="00BD70F3" w:rsidRPr="00805712" w:rsidTr="00AE0F15">
        <w:tc>
          <w:tcPr>
            <w:tcW w:w="5000" w:type="pct"/>
            <w:gridSpan w:val="3"/>
          </w:tcPr>
          <w:p w:rsidR="00BD70F3" w:rsidRPr="00805712" w:rsidRDefault="00BD70F3" w:rsidP="00AE0F15">
            <w:pPr>
              <w:jc w:val="both"/>
              <w:rPr>
                <w:rFonts w:eastAsia="Calibri"/>
                <w:sz w:val="20"/>
                <w:lang w:val="fr-CA"/>
              </w:rPr>
            </w:pPr>
            <w:r w:rsidRPr="00805712">
              <w:rPr>
                <w:rFonts w:eastAsia="Calibri"/>
                <w:sz w:val="20"/>
                <w:lang w:val="fr-CA"/>
              </w:rPr>
              <w:t>La demanderesse, Castonguay Blasting Ltd., travaillait comme sous</w:t>
            </w:r>
            <w:r w:rsidRPr="00805712">
              <w:rPr>
                <w:rFonts w:eastAsia="Calibri"/>
                <w:sz w:val="20"/>
                <w:lang w:val="fr-CA"/>
              </w:rPr>
              <w:noBreakHyphen/>
              <w:t xml:space="preserve">traitant dans le cadre de travaux de construction commandés par le ministère des Transports de l’Ontario en vue de l’élargissement d’une route provinciale. Une de ses opérations de dynamitage a mal tourné lorsque des éclats de roc ont été projetés dans les airs à la suite d’une explosion. Les éclats de roc sont retombés sur un véhicule et sur une maison situés sur une propriété privée avoisinante et les ont endommagés mais personne n’a été blessé. L’incident a été signalé au ministère du Travail et au ministère des Transports mais pas au ministère de l’Environnement, qui n’a été mis au courant de la situation que plusieurs mois plus tard. Castonguay Blasting a par conséquent été accusée d’avoir négligé de signaler qu’un contaminant avait été rejeté dans l’environnement naturel, contrairement au par. 15(1) de la </w:t>
            </w:r>
            <w:r w:rsidRPr="00805712">
              <w:rPr>
                <w:rFonts w:eastAsia="Calibri"/>
                <w:i/>
                <w:sz w:val="20"/>
                <w:lang w:val="fr-CA"/>
              </w:rPr>
              <w:t>Loi sur la protection de l’environnement</w:t>
            </w:r>
            <w:r w:rsidRPr="00805712">
              <w:rPr>
                <w:rFonts w:eastAsia="Calibri"/>
                <w:sz w:val="20"/>
                <w:lang w:val="fr-CA"/>
              </w:rPr>
              <w:t xml:space="preserve">. Le juge de première instance a rejeté les accusations au motif que rien ne justifiait de conclure que les art. 14 et 15 de la </w:t>
            </w:r>
            <w:r w:rsidRPr="00805712">
              <w:rPr>
                <w:rFonts w:eastAsia="Calibri"/>
                <w:i/>
                <w:sz w:val="20"/>
                <w:lang w:val="fr-CA"/>
              </w:rPr>
              <w:t>Loi sur la protection de l’environnement</w:t>
            </w:r>
            <w:r w:rsidRPr="00805712">
              <w:rPr>
                <w:rFonts w:eastAsia="Calibri"/>
                <w:sz w:val="20"/>
                <w:lang w:val="fr-CA"/>
              </w:rPr>
              <w:t xml:space="preserve"> devaient s’appliquer dans les circonstances, ajoutant que l’application des principes d’equity eu égard aux circonstances particulières de l’espèce ne justifiait pas une poursuite. La Cour supérieure a fait droit à l’appel et a inscrit une déclaration de culpabilité. La Cour d’appel a rejeté l’appel à la majorité. </w:t>
            </w:r>
          </w:p>
          <w:p w:rsidR="00BD70F3" w:rsidRPr="00805712" w:rsidRDefault="00BD70F3" w:rsidP="00AE0F15">
            <w:pPr>
              <w:jc w:val="both"/>
              <w:rPr>
                <w:rFonts w:eastAsia="Calibri"/>
                <w:sz w:val="20"/>
                <w:lang w:val="fr-CA"/>
              </w:rPr>
            </w:pPr>
          </w:p>
        </w:tc>
      </w:tr>
      <w:tr w:rsidR="00BD70F3" w:rsidRPr="00805712"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21 juin 2010</w:t>
            </w:r>
          </w:p>
          <w:p w:rsidR="00BD70F3" w:rsidRPr="00805712" w:rsidRDefault="00BD70F3" w:rsidP="00AE0F15">
            <w:pPr>
              <w:jc w:val="both"/>
              <w:rPr>
                <w:rFonts w:eastAsia="Calibri"/>
                <w:sz w:val="20"/>
                <w:lang w:val="fr-CA"/>
              </w:rPr>
            </w:pPr>
            <w:r w:rsidRPr="00805712">
              <w:rPr>
                <w:rFonts w:eastAsia="Calibri"/>
                <w:sz w:val="20"/>
                <w:lang w:val="fr-CA"/>
              </w:rPr>
              <w:t>Cour de justice de l’Ontario</w:t>
            </w:r>
          </w:p>
          <w:p w:rsidR="00BD70F3" w:rsidRPr="00805712" w:rsidRDefault="00BD70F3" w:rsidP="00AE0F15">
            <w:pPr>
              <w:jc w:val="both"/>
              <w:rPr>
                <w:rFonts w:eastAsia="Calibri"/>
                <w:sz w:val="20"/>
                <w:lang w:val="fr-CA"/>
              </w:rPr>
            </w:pPr>
            <w:r w:rsidRPr="00805712">
              <w:rPr>
                <w:rFonts w:eastAsia="Calibri"/>
                <w:sz w:val="20"/>
                <w:lang w:val="fr-CA"/>
              </w:rPr>
              <w:t>(le juge Hunter)</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caps/>
                <w:sz w:val="20"/>
                <w:lang w:val="fr-CA"/>
              </w:rPr>
              <w:t>a</w:t>
            </w:r>
            <w:r w:rsidRPr="00805712">
              <w:rPr>
                <w:rFonts w:eastAsia="Calibri"/>
                <w:sz w:val="20"/>
                <w:lang w:val="fr-CA"/>
              </w:rPr>
              <w:t>ccusation portée contre la demanderesse pour avoir négligé de signaler le rejet d’un contaminant dans l’environnement naturel, contrairement aux par. 15(1) et 186(1) de la</w:t>
            </w:r>
            <w:r w:rsidRPr="00805712">
              <w:rPr>
                <w:rFonts w:eastAsia="Calibri"/>
                <w:i/>
                <w:sz w:val="20"/>
                <w:lang w:val="fr-CA"/>
              </w:rPr>
              <w:t xml:space="preserve"> Loi sur la protection de l’environnement</w:t>
            </w:r>
            <w:r w:rsidRPr="00805712">
              <w:rPr>
                <w:rFonts w:eastAsia="Calibri"/>
                <w:sz w:val="20"/>
                <w:lang w:val="fr-CA"/>
              </w:rPr>
              <w:t>, L.R.O 1990, ch. E</w:t>
            </w:r>
            <w:r w:rsidRPr="00805712">
              <w:rPr>
                <w:rFonts w:eastAsia="Calibri"/>
                <w:sz w:val="20"/>
                <w:lang w:val="fr-CA"/>
              </w:rPr>
              <w:noBreakHyphen/>
              <w:t>19, rejetée</w:t>
            </w:r>
          </w:p>
          <w:p w:rsidR="00BD70F3" w:rsidRPr="00805712" w:rsidRDefault="00BD70F3" w:rsidP="00AE0F15">
            <w:pPr>
              <w:jc w:val="both"/>
              <w:rPr>
                <w:rFonts w:eastAsia="Calibri"/>
                <w:sz w:val="20"/>
                <w:lang w:val="fr-CA"/>
              </w:rPr>
            </w:pPr>
          </w:p>
        </w:tc>
      </w:tr>
      <w:tr w:rsidR="00BD70F3" w:rsidRPr="00C55FDA"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28 janvier 2011</w:t>
            </w:r>
          </w:p>
          <w:p w:rsidR="00BD70F3" w:rsidRPr="00805712" w:rsidRDefault="00BD70F3" w:rsidP="00AE0F15">
            <w:pPr>
              <w:jc w:val="both"/>
              <w:rPr>
                <w:rFonts w:eastAsia="Calibri"/>
                <w:sz w:val="20"/>
                <w:lang w:val="fr-CA"/>
              </w:rPr>
            </w:pPr>
            <w:r w:rsidRPr="00805712">
              <w:rPr>
                <w:rFonts w:eastAsia="Calibri"/>
                <w:sz w:val="20"/>
                <w:lang w:val="fr-CA"/>
              </w:rPr>
              <w:t>Cour supérieure de justice de l’Ontario</w:t>
            </w:r>
          </w:p>
          <w:p w:rsidR="00BD70F3" w:rsidRPr="00805712" w:rsidRDefault="00BD70F3" w:rsidP="00AE0F15">
            <w:pPr>
              <w:jc w:val="both"/>
              <w:rPr>
                <w:rFonts w:eastAsia="Calibri"/>
                <w:sz w:val="20"/>
                <w:lang w:val="fr-CA"/>
              </w:rPr>
            </w:pPr>
            <w:r w:rsidRPr="00805712">
              <w:rPr>
                <w:rFonts w:eastAsia="Calibri"/>
                <w:sz w:val="20"/>
                <w:lang w:val="fr-CA"/>
              </w:rPr>
              <w:t>(le juge Ray)</w:t>
            </w:r>
          </w:p>
          <w:p w:rsidR="00BD70F3" w:rsidRPr="00805712" w:rsidRDefault="00BD70F3" w:rsidP="00AE0F15">
            <w:pPr>
              <w:jc w:val="both"/>
              <w:rPr>
                <w:rFonts w:eastAsia="Calibri"/>
                <w:sz w:val="20"/>
                <w:lang w:val="fr-CA"/>
              </w:rPr>
            </w:pPr>
            <w:r w:rsidRPr="00805712">
              <w:rPr>
                <w:rFonts w:eastAsia="Calibri"/>
                <w:sz w:val="20"/>
                <w:lang w:val="fr-CA"/>
              </w:rPr>
              <w:t>2011 ONSC 471</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Appel accueilli et déclaration de culpabilité enregistrée; la demanderesse est condamnée à une amende de 25 000 $</w:t>
            </w:r>
          </w:p>
        </w:tc>
      </w:tr>
      <w:tr w:rsidR="00BD70F3" w:rsidRPr="00805712"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16 mars 2012</w:t>
            </w:r>
          </w:p>
          <w:p w:rsidR="00BD70F3" w:rsidRPr="00805712" w:rsidRDefault="00BD70F3" w:rsidP="00AE0F15">
            <w:pPr>
              <w:jc w:val="both"/>
              <w:rPr>
                <w:rFonts w:eastAsia="Calibri"/>
                <w:sz w:val="20"/>
                <w:lang w:val="fr-CA"/>
              </w:rPr>
            </w:pPr>
            <w:r w:rsidRPr="00805712">
              <w:rPr>
                <w:rFonts w:eastAsia="Calibri"/>
                <w:sz w:val="20"/>
                <w:lang w:val="fr-CA"/>
              </w:rPr>
              <w:t>Cour d’appel de l’Ontario</w:t>
            </w:r>
          </w:p>
          <w:p w:rsidR="00BD70F3" w:rsidRPr="00805712" w:rsidRDefault="00BD70F3" w:rsidP="00AE0F15">
            <w:pPr>
              <w:jc w:val="both"/>
              <w:rPr>
                <w:rFonts w:eastAsia="Calibri"/>
                <w:sz w:val="20"/>
                <w:lang w:val="fr-CA"/>
              </w:rPr>
            </w:pPr>
            <w:r w:rsidRPr="00805712">
              <w:rPr>
                <w:rFonts w:eastAsia="Calibri"/>
                <w:sz w:val="20"/>
                <w:lang w:val="fr-CA"/>
              </w:rPr>
              <w:t>(les juges MacPherson, Simmons et Blair [dissident])</w:t>
            </w:r>
          </w:p>
          <w:p w:rsidR="00BD70F3" w:rsidRPr="00805712" w:rsidRDefault="00BD70F3" w:rsidP="00AE0F15">
            <w:pPr>
              <w:jc w:val="both"/>
              <w:rPr>
                <w:rFonts w:eastAsia="Calibri"/>
                <w:sz w:val="20"/>
                <w:lang w:val="fr-CA"/>
              </w:rPr>
            </w:pPr>
            <w:r w:rsidRPr="00805712">
              <w:rPr>
                <w:rFonts w:eastAsia="Calibri"/>
                <w:sz w:val="20"/>
                <w:lang w:val="fr-CA"/>
              </w:rPr>
              <w:t>2012 ONCA 165</w:t>
            </w:r>
          </w:p>
          <w:p w:rsidR="00BD70F3" w:rsidRPr="00805712" w:rsidRDefault="00BD70F3" w:rsidP="00AE0F15">
            <w:pPr>
              <w:jc w:val="both"/>
              <w:rPr>
                <w:rFonts w:eastAsia="Calibri"/>
                <w:sz w:val="20"/>
                <w:lang w:val="fr-CA"/>
              </w:rPr>
            </w:pP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Appel rejeté</w:t>
            </w:r>
          </w:p>
        </w:tc>
      </w:tr>
      <w:tr w:rsidR="00BD70F3" w:rsidRPr="00805712" w:rsidTr="00AE0F15">
        <w:tc>
          <w:tcPr>
            <w:tcW w:w="2427" w:type="pct"/>
          </w:tcPr>
          <w:p w:rsidR="00BD70F3" w:rsidRPr="00805712" w:rsidRDefault="00BD70F3" w:rsidP="00AE0F15">
            <w:pPr>
              <w:jc w:val="both"/>
              <w:rPr>
                <w:rFonts w:eastAsia="Calibri"/>
                <w:sz w:val="20"/>
                <w:lang w:val="fr-CA"/>
              </w:rPr>
            </w:pPr>
            <w:r w:rsidRPr="00805712">
              <w:rPr>
                <w:rFonts w:eastAsia="Calibri"/>
                <w:sz w:val="20"/>
                <w:lang w:val="fr-CA"/>
              </w:rPr>
              <w:t>10 mai 2012</w:t>
            </w:r>
          </w:p>
          <w:p w:rsidR="00BD70F3" w:rsidRPr="00805712" w:rsidRDefault="00BD70F3" w:rsidP="00AE0F15">
            <w:pPr>
              <w:jc w:val="both"/>
              <w:rPr>
                <w:rFonts w:eastAsia="Calibri"/>
                <w:sz w:val="20"/>
                <w:lang w:val="fr-CA"/>
              </w:rPr>
            </w:pPr>
            <w:r w:rsidRPr="00805712">
              <w:rPr>
                <w:rFonts w:eastAsia="Calibri"/>
                <w:sz w:val="20"/>
                <w:lang w:val="fr-CA"/>
              </w:rPr>
              <w:t>Cour suprême du Canada</w:t>
            </w:r>
          </w:p>
        </w:tc>
        <w:tc>
          <w:tcPr>
            <w:tcW w:w="243" w:type="pct"/>
          </w:tcPr>
          <w:p w:rsidR="00BD70F3" w:rsidRPr="00805712" w:rsidRDefault="00BD70F3" w:rsidP="00AE0F15">
            <w:pPr>
              <w:jc w:val="both"/>
              <w:rPr>
                <w:rFonts w:eastAsia="Calibri"/>
                <w:sz w:val="20"/>
                <w:lang w:val="fr-CA"/>
              </w:rPr>
            </w:pPr>
          </w:p>
        </w:tc>
        <w:tc>
          <w:tcPr>
            <w:tcW w:w="2330" w:type="pct"/>
          </w:tcPr>
          <w:p w:rsidR="00BD70F3" w:rsidRPr="00805712" w:rsidRDefault="00BD70F3" w:rsidP="00AE0F15">
            <w:pPr>
              <w:jc w:val="both"/>
              <w:rPr>
                <w:rFonts w:eastAsia="Calibri"/>
                <w:sz w:val="20"/>
                <w:lang w:val="fr-CA"/>
              </w:rPr>
            </w:pPr>
            <w:r w:rsidRPr="00805712">
              <w:rPr>
                <w:rFonts w:eastAsia="Calibri"/>
                <w:sz w:val="20"/>
                <w:lang w:val="fr-CA"/>
              </w:rPr>
              <w:t>Demande d’autorisation d’appel</w:t>
            </w: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09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B6525" w:rsidRPr="009B6525" w:rsidTr="00FE6D16">
        <w:trPr>
          <w:cantSplit/>
        </w:trPr>
        <w:tc>
          <w:tcPr>
            <w:tcW w:w="1458" w:type="dxa"/>
          </w:tcPr>
          <w:p w:rsidR="009B6525" w:rsidRPr="009B6525" w:rsidRDefault="009B6525" w:rsidP="00FE6D16">
            <w:pPr>
              <w:rPr>
                <w:sz w:val="20"/>
                <w:szCs w:val="20"/>
              </w:rPr>
            </w:pPr>
            <w:r w:rsidRPr="009B6525">
              <w:rPr>
                <w:rStyle w:val="SCCFileNumberChar"/>
                <w:sz w:val="20"/>
                <w:szCs w:val="20"/>
              </w:rPr>
              <w:t>34818</w:t>
            </w:r>
          </w:p>
          <w:p w:rsidR="009B6525" w:rsidRPr="009B6525" w:rsidRDefault="009B6525" w:rsidP="00FE6D16">
            <w:pPr>
              <w:rPr>
                <w:b/>
                <w:sz w:val="20"/>
                <w:szCs w:val="20"/>
                <w:lang w:val="fr-CA"/>
              </w:rPr>
            </w:pPr>
          </w:p>
        </w:tc>
        <w:tc>
          <w:tcPr>
            <w:tcW w:w="8118" w:type="dxa"/>
          </w:tcPr>
          <w:p w:rsidR="009B6525" w:rsidRPr="009B6525" w:rsidRDefault="009B6525" w:rsidP="009B6525">
            <w:pPr>
              <w:jc w:val="both"/>
              <w:rPr>
                <w:sz w:val="20"/>
                <w:szCs w:val="20"/>
              </w:rPr>
            </w:pPr>
            <w:r w:rsidRPr="009B6525">
              <w:rPr>
                <w:rStyle w:val="SCCLsocChar"/>
                <w:sz w:val="20"/>
                <w:szCs w:val="20"/>
                <w:lang w:val="en-CA"/>
              </w:rPr>
              <w:t>Sameer Mapara</w:t>
            </w:r>
            <w:r>
              <w:rPr>
                <w:rStyle w:val="SCCLsocChar"/>
                <w:sz w:val="20"/>
                <w:szCs w:val="20"/>
                <w:lang w:val="en-CA"/>
              </w:rPr>
              <w:t xml:space="preserve"> and</w:t>
            </w:r>
            <w:r w:rsidRPr="009B6525">
              <w:rPr>
                <w:rStyle w:val="SCCLsocChar"/>
                <w:sz w:val="20"/>
                <w:szCs w:val="20"/>
                <w:lang w:val="en-CA"/>
              </w:rPr>
              <w:t xml:space="preserve"> Michael Spidel v. Bill Thompson, Warden of Ferndale Institution</w:t>
            </w:r>
            <w:r w:rsidRPr="009B6525">
              <w:rPr>
                <w:sz w:val="20"/>
                <w:szCs w:val="20"/>
              </w:rPr>
              <w:t xml:space="preserve"> (B.C.) (Civil) (By Leave)</w:t>
            </w:r>
          </w:p>
          <w:p w:rsidR="009B6525" w:rsidRPr="009B6525" w:rsidRDefault="009B6525" w:rsidP="00FE6D16">
            <w:pPr>
              <w:rPr>
                <w:sz w:val="20"/>
                <w:szCs w:val="20"/>
              </w:rPr>
            </w:pPr>
          </w:p>
        </w:tc>
      </w:tr>
      <w:tr w:rsidR="009B6525" w:rsidRPr="009B6525" w:rsidTr="00FE6D16">
        <w:trPr>
          <w:cantSplit/>
        </w:trPr>
        <w:tc>
          <w:tcPr>
            <w:tcW w:w="1458" w:type="dxa"/>
          </w:tcPr>
          <w:p w:rsidR="009B6525" w:rsidRPr="009B6525" w:rsidRDefault="009B6525" w:rsidP="00FE6D16">
            <w:pPr>
              <w:rPr>
                <w:sz w:val="20"/>
                <w:szCs w:val="20"/>
              </w:rPr>
            </w:pPr>
            <w:r w:rsidRPr="009B6525">
              <w:rPr>
                <w:sz w:val="20"/>
                <w:szCs w:val="20"/>
              </w:rPr>
              <w:t>Coram :</w:t>
            </w:r>
          </w:p>
        </w:tc>
        <w:tc>
          <w:tcPr>
            <w:tcW w:w="8118" w:type="dxa"/>
          </w:tcPr>
          <w:p w:rsidR="009B6525" w:rsidRPr="009B6525" w:rsidRDefault="009B6525" w:rsidP="00FE6D16">
            <w:pPr>
              <w:rPr>
                <w:sz w:val="20"/>
                <w:szCs w:val="20"/>
              </w:rPr>
            </w:pPr>
            <w:r w:rsidRPr="009B6525">
              <w:rPr>
                <w:rStyle w:val="SCCCoramChar"/>
                <w:sz w:val="20"/>
                <w:szCs w:val="20"/>
                <w:lang w:val="en-CA"/>
              </w:rPr>
              <w:t>McLachlin C.J. and Rothstein and Moldaver JJ.</w:t>
            </w:r>
          </w:p>
          <w:p w:rsidR="009B6525" w:rsidRPr="009B6525" w:rsidRDefault="009B6525" w:rsidP="00FE6D16">
            <w:pPr>
              <w:rPr>
                <w:sz w:val="20"/>
                <w:szCs w:val="20"/>
                <w:u w:val="single"/>
              </w:rPr>
            </w:pPr>
          </w:p>
        </w:tc>
      </w:tr>
      <w:tr w:rsidR="009B6525" w:rsidRPr="00C55FDA" w:rsidTr="00FE6D16">
        <w:trPr>
          <w:cantSplit/>
        </w:trPr>
        <w:tc>
          <w:tcPr>
            <w:tcW w:w="9576" w:type="dxa"/>
            <w:gridSpan w:val="2"/>
          </w:tcPr>
          <w:p w:rsidR="009B6525" w:rsidRPr="009B6525" w:rsidRDefault="009B6525" w:rsidP="00FE6D16">
            <w:pPr>
              <w:pStyle w:val="SCCShortJudgment"/>
              <w:rPr>
                <w:szCs w:val="20"/>
              </w:rPr>
            </w:pPr>
            <w:r w:rsidRPr="009B6525">
              <w:rPr>
                <w:szCs w:val="20"/>
              </w:rPr>
              <w:t>The application for leave to appeal from the judgment of the Court of Appeal for British Columbia (Vancouver), Number CA038842, 2012 BCCA 127, dated March 12, 2012, is dismissed with costs.</w:t>
            </w:r>
          </w:p>
          <w:p w:rsidR="009B6525" w:rsidRPr="009B6525" w:rsidRDefault="009B6525" w:rsidP="00FE6D16">
            <w:pPr>
              <w:pStyle w:val="SCCShortJudgment"/>
              <w:ind w:firstLine="0"/>
              <w:rPr>
                <w:szCs w:val="20"/>
              </w:rPr>
            </w:pPr>
          </w:p>
          <w:p w:rsidR="009B6525" w:rsidRPr="009B6525" w:rsidRDefault="009B6525" w:rsidP="00FE6D16">
            <w:pPr>
              <w:pStyle w:val="SCCShortJudgment"/>
              <w:rPr>
                <w:szCs w:val="20"/>
                <w:lang w:val="fr-CA"/>
              </w:rPr>
            </w:pPr>
            <w:r w:rsidRPr="009B6525">
              <w:rPr>
                <w:szCs w:val="20"/>
                <w:lang w:val="fr-CA"/>
              </w:rPr>
              <w:t>La demande d’autorisation d’appel de l’arrêt de la Cour d’appel de la Colombie-Britannique (Vancouver), numéro CA038842, 2012 BCCA 127, daté du 12 mars 2012, est rejetée avec dépens.</w:t>
            </w:r>
          </w:p>
        </w:tc>
      </w:tr>
    </w:tbl>
    <w:p w:rsidR="006A385E" w:rsidRPr="009B6525" w:rsidRDefault="006A385E" w:rsidP="006A385E">
      <w:pPr>
        <w:rPr>
          <w:sz w:val="20"/>
          <w:szCs w:val="20"/>
          <w:lang w:val="fr-CA"/>
        </w:rPr>
      </w:pPr>
    </w:p>
    <w:p w:rsidR="00DD3C76" w:rsidRPr="002D2F42" w:rsidRDefault="00DD3C76">
      <w:pPr>
        <w:rPr>
          <w:sz w:val="20"/>
          <w:szCs w:val="20"/>
          <w:u w:val="single"/>
          <w:lang w:val="fr-CA"/>
        </w:rPr>
      </w:pPr>
      <w:r w:rsidRPr="002D2F42">
        <w:rPr>
          <w:sz w:val="20"/>
          <w:szCs w:val="20"/>
          <w:u w:val="single"/>
          <w:lang w:val="fr-CA"/>
        </w:rPr>
        <w:br w:type="page"/>
      </w:r>
    </w:p>
    <w:p w:rsidR="006A385E" w:rsidRPr="001B157C" w:rsidRDefault="006A385E" w:rsidP="006A385E">
      <w:pPr>
        <w:rPr>
          <w:sz w:val="20"/>
          <w:szCs w:val="20"/>
          <w:u w:val="single"/>
        </w:rPr>
      </w:pPr>
      <w:r w:rsidRPr="001B157C">
        <w:rPr>
          <w:sz w:val="20"/>
          <w:szCs w:val="20"/>
          <w:u w:val="single"/>
        </w:rPr>
        <w:lastRenderedPageBreak/>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i/>
                <w:sz w:val="20"/>
              </w:rPr>
              <w:t>Charter of Rights</w:t>
            </w:r>
            <w:r w:rsidRPr="00805712">
              <w:rPr>
                <w:rFonts w:eastAsia="Calibri"/>
                <w:sz w:val="20"/>
              </w:rPr>
              <w:t xml:space="preserve"> – Right to liberty – Arbitrary detention – Criminal law – Prerogative writs – </w:t>
            </w:r>
            <w:r w:rsidRPr="00805712">
              <w:rPr>
                <w:rFonts w:eastAsia="Calibri"/>
                <w:i/>
                <w:sz w:val="20"/>
              </w:rPr>
              <w:t>Habeas corpus</w:t>
            </w:r>
            <w:r w:rsidRPr="00805712">
              <w:rPr>
                <w:rFonts w:eastAsia="Calibri"/>
                <w:sz w:val="20"/>
              </w:rPr>
              <w:t xml:space="preserve"> – Inmates’ applications for escorted temporary absences refused by Warden – Inmates petitioning court for, </w:t>
            </w:r>
            <w:r w:rsidRPr="00805712">
              <w:rPr>
                <w:rFonts w:eastAsia="Calibri"/>
                <w:i/>
                <w:sz w:val="20"/>
              </w:rPr>
              <w:t>inter alia</w:t>
            </w:r>
            <w:r w:rsidRPr="00805712">
              <w:rPr>
                <w:rFonts w:eastAsia="Calibri"/>
                <w:sz w:val="20"/>
              </w:rPr>
              <w:t xml:space="preserve">, writ of </w:t>
            </w:r>
            <w:r w:rsidRPr="00805712">
              <w:rPr>
                <w:rFonts w:eastAsia="Calibri"/>
                <w:i/>
                <w:sz w:val="20"/>
              </w:rPr>
              <w:t>habeas corpus</w:t>
            </w:r>
            <w:r w:rsidRPr="00805712">
              <w:rPr>
                <w:rFonts w:eastAsia="Calibri"/>
                <w:sz w:val="20"/>
              </w:rPr>
              <w:t xml:space="preserve"> for their unconditional release and for a referral for a hearing for escorted temporary absences – Whether Court of Appeal erred in finding that unlawful restraint of their residual liberty interests did not engage the court’s </w:t>
            </w:r>
            <w:r w:rsidRPr="00805712">
              <w:rPr>
                <w:rFonts w:eastAsia="Calibri"/>
                <w:i/>
                <w:sz w:val="20"/>
              </w:rPr>
              <w:t>habeas corp</w:t>
            </w:r>
            <w:r w:rsidRPr="00805712">
              <w:rPr>
                <w:rFonts w:eastAsia="Calibri"/>
                <w:sz w:val="20"/>
              </w:rPr>
              <w:t>us jurisdiction – Whether there is a lack of conformity in the law</w:t>
            </w:r>
          </w:p>
        </w:tc>
      </w:tr>
      <w:tr w:rsidR="00A14811" w:rsidRPr="00805712" w:rsidTr="00AE0F15">
        <w:tc>
          <w:tcPr>
            <w:tcW w:w="5000" w:type="pct"/>
            <w:gridSpan w:val="3"/>
          </w:tcPr>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jc w:val="both"/>
              <w:rPr>
                <w:rFonts w:eastAsia="Calibri"/>
                <w:color w:val="000000"/>
                <w:sz w:val="20"/>
              </w:rPr>
            </w:pPr>
            <w:r w:rsidRPr="00805712">
              <w:rPr>
                <w:rFonts w:eastAsia="Calibri"/>
                <w:color w:val="000000"/>
                <w:sz w:val="20"/>
              </w:rPr>
              <w:t xml:space="preserve">Mr. Mapara and Mr. Spidel, both prison inmates, petitioned the court for a writ of </w:t>
            </w:r>
            <w:r w:rsidRPr="00805712">
              <w:rPr>
                <w:rFonts w:eastAsia="Calibri"/>
                <w:i/>
                <w:color w:val="000000"/>
                <w:sz w:val="20"/>
              </w:rPr>
              <w:t>habeas corpus</w:t>
            </w:r>
            <w:r w:rsidRPr="00805712">
              <w:rPr>
                <w:rFonts w:eastAsia="Calibri"/>
                <w:color w:val="000000"/>
                <w:sz w:val="20"/>
              </w:rPr>
              <w:t xml:space="preserve"> for their unconditional release, referral of their applications for escorted temporary absence for a hearing before the National Parole Board (“NPB”) and other declaratory relief. At the time, they were both incarcerated at the Ferndale Institution serving life sentences for murder. The petitioners had applied for escorted temporary absences from prison but their requests to have the NPB hear their applications were refused. They were informed that they were required to obtain psychiatric assessments before their applications would be referred to the NPB.  They submitted that they were wrongfully deprived of their liberty.</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January 28, 2011</w:t>
            </w:r>
          </w:p>
          <w:p w:rsidR="00A14811" w:rsidRPr="00805712" w:rsidRDefault="00A14811" w:rsidP="00AE0F15">
            <w:pPr>
              <w:jc w:val="both"/>
              <w:rPr>
                <w:rFonts w:eastAsia="Calibri"/>
                <w:sz w:val="20"/>
              </w:rPr>
            </w:pPr>
            <w:r w:rsidRPr="00805712">
              <w:rPr>
                <w:rFonts w:eastAsia="Calibri"/>
                <w:sz w:val="20"/>
              </w:rPr>
              <w:t>Supreme Court of British Columbia</w:t>
            </w:r>
          </w:p>
          <w:p w:rsidR="00A14811" w:rsidRPr="00805712" w:rsidRDefault="00A14811" w:rsidP="00AE0F15">
            <w:pPr>
              <w:jc w:val="both"/>
              <w:rPr>
                <w:rFonts w:eastAsia="Calibri"/>
                <w:sz w:val="20"/>
              </w:rPr>
            </w:pPr>
            <w:r w:rsidRPr="00805712">
              <w:rPr>
                <w:rFonts w:eastAsia="Calibri"/>
                <w:sz w:val="20"/>
              </w:rPr>
              <w:t>(Bowden J.)</w:t>
            </w:r>
          </w:p>
          <w:p w:rsidR="00A14811" w:rsidRPr="00805712" w:rsidRDefault="00A14811" w:rsidP="00AE0F15">
            <w:pPr>
              <w:jc w:val="both"/>
              <w:rPr>
                <w:rFonts w:eastAsia="Calibri"/>
                <w:sz w:val="20"/>
              </w:rPr>
            </w:pPr>
            <w:r w:rsidRPr="00805712">
              <w:rPr>
                <w:rFonts w:eastAsia="Calibri"/>
                <w:sz w:val="20"/>
              </w:rPr>
              <w:t xml:space="preserve">2011 BCSC 106 </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 xml:space="preserve">Applicants’ petition seeking, </w:t>
            </w:r>
            <w:r w:rsidRPr="00805712">
              <w:rPr>
                <w:rFonts w:eastAsia="Calibri"/>
                <w:i/>
                <w:sz w:val="20"/>
              </w:rPr>
              <w:t>inter alia</w:t>
            </w:r>
            <w:r w:rsidRPr="00805712">
              <w:rPr>
                <w:rFonts w:eastAsia="Calibri"/>
                <w:sz w:val="20"/>
              </w:rPr>
              <w:t xml:space="preserve">, a writ of </w:t>
            </w:r>
            <w:r w:rsidRPr="00805712">
              <w:rPr>
                <w:rFonts w:eastAsia="Calibri"/>
                <w:i/>
                <w:sz w:val="20"/>
              </w:rPr>
              <w:t>habeus corpus</w:t>
            </w:r>
            <w:r w:rsidRPr="00805712">
              <w:rPr>
                <w:rFonts w:eastAsia="Calibri"/>
                <w:sz w:val="20"/>
              </w:rPr>
              <w:t xml:space="preserve"> and referral for a hearing for escorted temporary absences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March 12, 2012</w:t>
            </w:r>
          </w:p>
          <w:p w:rsidR="00A14811" w:rsidRPr="00805712" w:rsidRDefault="00A14811" w:rsidP="00AE0F15">
            <w:pPr>
              <w:jc w:val="both"/>
              <w:rPr>
                <w:rFonts w:eastAsia="Calibri"/>
                <w:sz w:val="20"/>
              </w:rPr>
            </w:pPr>
            <w:r w:rsidRPr="00805712">
              <w:rPr>
                <w:rFonts w:eastAsia="Calibri"/>
                <w:sz w:val="20"/>
              </w:rPr>
              <w:t>Court of Appeal for British Columbia (Vancouver)</w:t>
            </w:r>
          </w:p>
          <w:p w:rsidR="00A14811" w:rsidRPr="00805712" w:rsidRDefault="00A14811" w:rsidP="00AE0F15">
            <w:pPr>
              <w:jc w:val="both"/>
              <w:rPr>
                <w:rFonts w:eastAsia="Calibri"/>
                <w:sz w:val="20"/>
              </w:rPr>
            </w:pPr>
            <w:r w:rsidRPr="00805712">
              <w:rPr>
                <w:rFonts w:eastAsia="Calibri"/>
                <w:sz w:val="20"/>
              </w:rPr>
              <w:t>(Ryan, Chiasson and Frankel JJ.A.)</w:t>
            </w:r>
          </w:p>
          <w:p w:rsidR="00A14811" w:rsidRPr="00805712" w:rsidRDefault="00A14811" w:rsidP="00AE0F15">
            <w:pPr>
              <w:jc w:val="both"/>
              <w:rPr>
                <w:rFonts w:eastAsia="Calibri"/>
                <w:sz w:val="20"/>
              </w:rPr>
            </w:pPr>
            <w:r w:rsidRPr="00805712">
              <w:rPr>
                <w:rFonts w:eastAsia="Calibri"/>
                <w:sz w:val="20"/>
              </w:rPr>
              <w:t>2012 BCCA 127</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Appeal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May 9, 2012</w:t>
            </w:r>
          </w:p>
          <w:p w:rsidR="00A14811" w:rsidRPr="00805712" w:rsidRDefault="00A14811" w:rsidP="00AE0F15">
            <w:pPr>
              <w:jc w:val="both"/>
              <w:rPr>
                <w:rFonts w:eastAsia="Calibri"/>
                <w:sz w:val="20"/>
              </w:rPr>
            </w:pPr>
            <w:r w:rsidRPr="00805712">
              <w:rPr>
                <w:rFonts w:eastAsia="Calibri"/>
                <w:sz w:val="20"/>
              </w:rPr>
              <w:t>Supreme Court of Canada</w:t>
            </w: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Application for leave to appeal filed</w:t>
            </w:r>
          </w:p>
          <w:p w:rsidR="00A14811" w:rsidRPr="00805712" w:rsidRDefault="00A14811"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0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i/>
                <w:sz w:val="20"/>
                <w:lang w:val="fr-CA"/>
              </w:rPr>
              <w:t>Charte des droits</w:t>
            </w:r>
            <w:r w:rsidRPr="00805712">
              <w:rPr>
                <w:rFonts w:eastAsia="Calibri"/>
                <w:sz w:val="20"/>
                <w:lang w:val="fr-CA"/>
              </w:rPr>
              <w:t xml:space="preserve"> – Droit à la liberté – Détention arbitraire – Droit criminel – Brefs de prérogative – </w:t>
            </w:r>
            <w:r w:rsidRPr="00805712">
              <w:rPr>
                <w:rFonts w:eastAsia="Calibri"/>
                <w:i/>
                <w:sz w:val="20"/>
                <w:lang w:val="fr-CA"/>
              </w:rPr>
              <w:t>Habeas corpus</w:t>
            </w:r>
            <w:r w:rsidRPr="00805712">
              <w:rPr>
                <w:rFonts w:eastAsia="Calibri"/>
                <w:sz w:val="20"/>
                <w:lang w:val="fr-CA"/>
              </w:rPr>
              <w:t xml:space="preserve"> – Demandes de permission de sortir avec escorte des prisonniers refusées par le directeur – Les prisonniers s’adressent aux tribunaux afin d’obtenir, entre autres, un bref d’</w:t>
            </w:r>
            <w:r w:rsidRPr="00805712">
              <w:rPr>
                <w:rFonts w:eastAsia="Calibri"/>
                <w:i/>
                <w:sz w:val="20"/>
                <w:lang w:val="fr-CA"/>
              </w:rPr>
              <w:t>habeas corpus</w:t>
            </w:r>
            <w:r w:rsidRPr="00805712">
              <w:rPr>
                <w:rFonts w:eastAsia="Calibri"/>
                <w:sz w:val="20"/>
                <w:lang w:val="fr-CA"/>
              </w:rPr>
              <w:t xml:space="preserve"> portant qu’ils soient libérés sans condition et un renvoi pour audience de leurs demandes de permission de sortir avec escorte – La Cour d’appel a</w:t>
            </w:r>
            <w:r w:rsidRPr="00805712">
              <w:rPr>
                <w:rFonts w:eastAsia="Calibri"/>
                <w:sz w:val="20"/>
                <w:lang w:val="fr-CA"/>
              </w:rPr>
              <w:noBreakHyphen/>
              <w:t>t</w:t>
            </w:r>
            <w:r w:rsidRPr="00805712">
              <w:rPr>
                <w:rFonts w:eastAsia="Calibri"/>
                <w:sz w:val="20"/>
                <w:lang w:val="fr-CA"/>
              </w:rPr>
              <w:noBreakHyphen/>
              <w:t>elle commis une erreur en concluant que la restriction illicite de leur liberté résiduelle ne relevait pas de sa compétence en matière d’</w:t>
            </w:r>
            <w:r w:rsidRPr="00805712">
              <w:rPr>
                <w:rFonts w:eastAsia="Calibri"/>
                <w:i/>
                <w:sz w:val="20"/>
                <w:lang w:val="fr-CA"/>
              </w:rPr>
              <w:t>habeas corpus</w:t>
            </w:r>
            <w:r w:rsidRPr="00805712">
              <w:rPr>
                <w:rFonts w:eastAsia="Calibri"/>
                <w:sz w:val="20"/>
                <w:lang w:val="fr-CA"/>
              </w:rPr>
              <w:t>? – Y a</w:t>
            </w:r>
            <w:r w:rsidRPr="00805712">
              <w:rPr>
                <w:rFonts w:eastAsia="Calibri"/>
                <w:sz w:val="20"/>
                <w:lang w:val="fr-CA"/>
              </w:rPr>
              <w:noBreakHyphen/>
              <w:t>t</w:t>
            </w:r>
            <w:r w:rsidRPr="00805712">
              <w:rPr>
                <w:rFonts w:eastAsia="Calibri"/>
                <w:sz w:val="20"/>
                <w:lang w:val="fr-CA"/>
              </w:rPr>
              <w:noBreakHyphen/>
              <w:t>il eu erreur de droit?</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C55FDA" w:rsidTr="00AE0F15">
        <w:tc>
          <w:tcPr>
            <w:tcW w:w="5000" w:type="pct"/>
            <w:gridSpan w:val="3"/>
          </w:tcPr>
          <w:p w:rsidR="00A14811" w:rsidRPr="00805712" w:rsidRDefault="00A14811" w:rsidP="00AE0F15">
            <w:pPr>
              <w:jc w:val="both"/>
              <w:rPr>
                <w:rFonts w:eastAsia="Calibri"/>
                <w:color w:val="000000"/>
                <w:sz w:val="20"/>
                <w:lang w:val="fr-CA"/>
              </w:rPr>
            </w:pPr>
            <w:r w:rsidRPr="00805712">
              <w:rPr>
                <w:rFonts w:eastAsia="Calibri"/>
                <w:color w:val="000000"/>
                <w:sz w:val="20"/>
                <w:lang w:val="fr-CA"/>
              </w:rPr>
              <w:t>MM. Mapara et Spidel, deux détenus, se sont adressés aux tribunaux afin d’obtenir un bref d’</w:t>
            </w:r>
            <w:r w:rsidRPr="00805712">
              <w:rPr>
                <w:rFonts w:eastAsia="Calibri"/>
                <w:i/>
                <w:color w:val="000000"/>
                <w:sz w:val="20"/>
                <w:lang w:val="fr-CA"/>
              </w:rPr>
              <w:t>habeas corpus</w:t>
            </w:r>
            <w:r w:rsidRPr="00805712">
              <w:rPr>
                <w:rFonts w:eastAsia="Calibri"/>
                <w:color w:val="000000"/>
                <w:sz w:val="20"/>
                <w:lang w:val="fr-CA"/>
              </w:rPr>
              <w:t xml:space="preserve"> portant qu’ils soient libérés sans condition et un renvoi pour audience devant la Commission nationale des libérations conditionnelles (la « CNLC ») de leurs demandes de permission de sortir avec escorte, ainsi qu’un autre jugement déclaratoire.  À l’époque, ils étaient tous deux incarcérés à l’établissement Ferndale où ils purgeaient une peine d’emprisonnement à perpétuité pour meurtre.  Les requérants avaient présenté une demande de permission de sortir avec escorte, mais leur demande d’audience devant la CNLC a été refusée. Ils ont été informés qu’ils devaient obtenir une évaluation psychiatrique avant que leur demande puisse être renvoyée à la CNLC. Ils prétendent qu’ils ont été privés illégalement de leur liberté. </w:t>
            </w:r>
          </w:p>
          <w:p w:rsidR="00A14811" w:rsidRPr="00805712" w:rsidRDefault="00A14811" w:rsidP="00AE0F15">
            <w:pPr>
              <w:jc w:val="both"/>
              <w:rPr>
                <w:rFonts w:eastAsia="Calibri"/>
                <w:sz w:val="20"/>
                <w:lang w:val="fr-CA"/>
              </w:rPr>
            </w:pPr>
          </w:p>
        </w:tc>
      </w:tr>
      <w:tr w:rsidR="00A14811" w:rsidRPr="00C55FDA" w:rsidTr="00DD3C76">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lastRenderedPageBreak/>
              <w:t>Le 28 janvier 2011</w:t>
            </w:r>
          </w:p>
          <w:p w:rsidR="00A14811" w:rsidRPr="00805712" w:rsidRDefault="00A14811" w:rsidP="00AE0F15">
            <w:pPr>
              <w:jc w:val="both"/>
              <w:rPr>
                <w:rFonts w:eastAsia="Calibri"/>
                <w:sz w:val="20"/>
                <w:lang w:val="fr-CA"/>
              </w:rPr>
            </w:pPr>
            <w:r w:rsidRPr="00805712">
              <w:rPr>
                <w:rFonts w:eastAsia="Calibri"/>
                <w:sz w:val="20"/>
                <w:lang w:val="fr-CA"/>
              </w:rPr>
              <w:t>Cour suprême de la Colombie</w:t>
            </w:r>
            <w:r w:rsidRPr="00805712">
              <w:rPr>
                <w:rFonts w:eastAsia="Calibri"/>
                <w:sz w:val="20"/>
                <w:lang w:val="fr-CA"/>
              </w:rPr>
              <w:noBreakHyphen/>
              <w:t>Britannique</w:t>
            </w:r>
          </w:p>
          <w:p w:rsidR="00A14811" w:rsidRPr="00805712" w:rsidRDefault="00A14811" w:rsidP="00AE0F15">
            <w:pPr>
              <w:jc w:val="both"/>
              <w:rPr>
                <w:rFonts w:eastAsia="Calibri"/>
                <w:sz w:val="20"/>
                <w:lang w:val="fr-CA"/>
              </w:rPr>
            </w:pPr>
            <w:r w:rsidRPr="00805712">
              <w:rPr>
                <w:rFonts w:eastAsia="Calibri"/>
                <w:sz w:val="20"/>
                <w:lang w:val="fr-CA"/>
              </w:rPr>
              <w:t>(Le juge Bowden)</w:t>
            </w:r>
          </w:p>
          <w:p w:rsidR="00A14811" w:rsidRPr="00805712" w:rsidRDefault="00A14811" w:rsidP="00AE0F15">
            <w:pPr>
              <w:jc w:val="both"/>
              <w:rPr>
                <w:rFonts w:eastAsia="Calibri"/>
                <w:sz w:val="20"/>
                <w:lang w:val="fr-CA"/>
              </w:rPr>
            </w:pPr>
            <w:r w:rsidRPr="00805712">
              <w:rPr>
                <w:rFonts w:eastAsia="Calibri"/>
                <w:sz w:val="20"/>
                <w:lang w:val="fr-CA"/>
              </w:rPr>
              <w:t xml:space="preserve">2011 BCSC 106 </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Requête des requérants visant à obtenir, entre autres, un bref d’</w:t>
            </w:r>
            <w:r w:rsidRPr="00805712">
              <w:rPr>
                <w:rFonts w:eastAsia="Calibri"/>
                <w:i/>
                <w:sz w:val="20"/>
                <w:lang w:val="fr-CA"/>
              </w:rPr>
              <w:t>habeus corpus</w:t>
            </w:r>
            <w:r w:rsidRPr="00805712">
              <w:rPr>
                <w:rFonts w:eastAsia="Calibri"/>
                <w:sz w:val="20"/>
                <w:lang w:val="fr-CA"/>
              </w:rPr>
              <w:t xml:space="preserve"> et un renvoi pour audience de leurs demandes de permission de sortir avec escorte, rejetée. </w:t>
            </w:r>
          </w:p>
          <w:p w:rsidR="00A14811" w:rsidRPr="00805712" w:rsidRDefault="00A14811" w:rsidP="00AE0F15">
            <w:pPr>
              <w:jc w:val="both"/>
              <w:rPr>
                <w:rFonts w:eastAsia="Calibri"/>
                <w:sz w:val="20"/>
                <w:lang w:val="fr-CA"/>
              </w:rPr>
            </w:pPr>
          </w:p>
        </w:tc>
      </w:tr>
      <w:tr w:rsidR="00A14811" w:rsidRPr="00805712" w:rsidTr="00DD3C76">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Le 12 mars 2012</w:t>
            </w:r>
          </w:p>
          <w:p w:rsidR="00A14811" w:rsidRPr="00805712" w:rsidRDefault="00A14811" w:rsidP="00AE0F15">
            <w:pPr>
              <w:jc w:val="both"/>
              <w:rPr>
                <w:rFonts w:eastAsia="Calibri"/>
                <w:sz w:val="20"/>
                <w:lang w:val="fr-CA"/>
              </w:rPr>
            </w:pPr>
            <w:r w:rsidRPr="00805712">
              <w:rPr>
                <w:rFonts w:eastAsia="Calibri"/>
                <w:sz w:val="20"/>
                <w:lang w:val="fr-CA"/>
              </w:rPr>
              <w:t>Cour d’appel de la Colombie</w:t>
            </w:r>
            <w:r w:rsidRPr="00805712">
              <w:rPr>
                <w:rFonts w:eastAsia="Calibri"/>
                <w:sz w:val="20"/>
                <w:lang w:val="fr-CA"/>
              </w:rPr>
              <w:noBreakHyphen/>
              <w:t>Britannique (Vancouver)</w:t>
            </w:r>
          </w:p>
          <w:p w:rsidR="00A14811" w:rsidRPr="00805712" w:rsidRDefault="00A14811" w:rsidP="00AE0F15">
            <w:pPr>
              <w:jc w:val="both"/>
              <w:rPr>
                <w:rFonts w:eastAsia="Calibri"/>
                <w:sz w:val="20"/>
                <w:lang w:val="fr-CA"/>
              </w:rPr>
            </w:pPr>
            <w:r w:rsidRPr="00805712">
              <w:rPr>
                <w:rFonts w:eastAsia="Calibri"/>
                <w:sz w:val="20"/>
                <w:lang w:val="fr-CA"/>
              </w:rPr>
              <w:t>(Les juges Ryan, Chiasson et Frankel)</w:t>
            </w:r>
          </w:p>
          <w:p w:rsidR="00A14811" w:rsidRPr="00805712" w:rsidRDefault="00A14811" w:rsidP="00AE0F15">
            <w:pPr>
              <w:jc w:val="both"/>
              <w:rPr>
                <w:rFonts w:eastAsia="Calibri"/>
                <w:sz w:val="20"/>
                <w:lang w:val="fr-CA"/>
              </w:rPr>
            </w:pPr>
            <w:r w:rsidRPr="00805712">
              <w:rPr>
                <w:rFonts w:eastAsia="Calibri"/>
                <w:sz w:val="20"/>
                <w:lang w:val="fr-CA"/>
              </w:rPr>
              <w:t>2012 BCCA 127</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Appel rejeté</w:t>
            </w:r>
          </w:p>
        </w:tc>
      </w:tr>
      <w:tr w:rsidR="00A14811" w:rsidRPr="00805712" w:rsidTr="00DD3C76">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Le 9 mai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Demande d’autorisation d’appel déposée</w:t>
            </w:r>
          </w:p>
          <w:p w:rsidR="00A14811" w:rsidRPr="00805712" w:rsidRDefault="00A14811"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0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6D16" w:rsidRPr="008C635A" w:rsidTr="00FE6D16">
        <w:trPr>
          <w:cantSplit/>
        </w:trPr>
        <w:tc>
          <w:tcPr>
            <w:tcW w:w="1458" w:type="dxa"/>
          </w:tcPr>
          <w:p w:rsidR="00FE6D16" w:rsidRPr="008C635A" w:rsidRDefault="00FE6D16" w:rsidP="00FE6D16">
            <w:pPr>
              <w:rPr>
                <w:sz w:val="20"/>
                <w:szCs w:val="20"/>
              </w:rPr>
            </w:pPr>
            <w:r w:rsidRPr="008C635A">
              <w:rPr>
                <w:rStyle w:val="SCCFileNumberChar"/>
                <w:sz w:val="20"/>
                <w:szCs w:val="20"/>
              </w:rPr>
              <w:t>34823</w:t>
            </w:r>
          </w:p>
          <w:p w:rsidR="00FE6D16" w:rsidRPr="008C635A" w:rsidRDefault="00FE6D16" w:rsidP="00FE6D16">
            <w:pPr>
              <w:rPr>
                <w:b/>
                <w:sz w:val="20"/>
                <w:szCs w:val="20"/>
                <w:lang w:val="fr-CA"/>
              </w:rPr>
            </w:pPr>
          </w:p>
        </w:tc>
        <w:tc>
          <w:tcPr>
            <w:tcW w:w="8118" w:type="dxa"/>
          </w:tcPr>
          <w:p w:rsidR="00FE6D16" w:rsidRPr="008C635A" w:rsidRDefault="00FE6D16" w:rsidP="00FE6D16">
            <w:pPr>
              <w:jc w:val="both"/>
              <w:rPr>
                <w:sz w:val="20"/>
                <w:szCs w:val="20"/>
              </w:rPr>
            </w:pPr>
            <w:r w:rsidRPr="00FE6D16">
              <w:rPr>
                <w:rStyle w:val="SCCLsocChar"/>
                <w:sz w:val="20"/>
                <w:szCs w:val="20"/>
                <w:lang w:val="en-CA"/>
              </w:rPr>
              <w:t>Deanna Loychuk</w:t>
            </w:r>
            <w:r>
              <w:rPr>
                <w:rStyle w:val="SCCLsocChar"/>
                <w:sz w:val="20"/>
                <w:szCs w:val="20"/>
                <w:lang w:val="en-CA"/>
              </w:rPr>
              <w:t xml:space="preserve"> and</w:t>
            </w:r>
            <w:r w:rsidRPr="00FE6D16">
              <w:rPr>
                <w:rStyle w:val="SCCLsocChar"/>
                <w:sz w:val="20"/>
                <w:szCs w:val="20"/>
                <w:lang w:val="en-CA"/>
              </w:rPr>
              <w:t xml:space="preserve"> Danielle Westgeest v. Cougar Mountain Adventures Ltd.</w:t>
            </w:r>
            <w:r w:rsidRPr="008C635A">
              <w:rPr>
                <w:sz w:val="20"/>
                <w:szCs w:val="20"/>
              </w:rPr>
              <w:t xml:space="preserve"> (B.C.) (Civil) (By</w:t>
            </w:r>
            <w:r>
              <w:rPr>
                <w:sz w:val="20"/>
                <w:szCs w:val="20"/>
              </w:rPr>
              <w:t> </w:t>
            </w:r>
            <w:r w:rsidRPr="008C635A">
              <w:rPr>
                <w:sz w:val="20"/>
                <w:szCs w:val="20"/>
              </w:rPr>
              <w:t>Leave)</w:t>
            </w:r>
          </w:p>
          <w:p w:rsidR="00FE6D16" w:rsidRPr="008C635A" w:rsidRDefault="00FE6D16" w:rsidP="00FE6D16">
            <w:pPr>
              <w:rPr>
                <w:sz w:val="20"/>
                <w:szCs w:val="20"/>
              </w:rPr>
            </w:pPr>
          </w:p>
        </w:tc>
      </w:tr>
      <w:tr w:rsidR="00FE6D16" w:rsidRPr="008C635A" w:rsidTr="00FE6D16">
        <w:trPr>
          <w:cantSplit/>
        </w:trPr>
        <w:tc>
          <w:tcPr>
            <w:tcW w:w="1458" w:type="dxa"/>
          </w:tcPr>
          <w:p w:rsidR="00FE6D16" w:rsidRPr="008C635A" w:rsidRDefault="00FE6D16" w:rsidP="00FE6D16">
            <w:pPr>
              <w:rPr>
                <w:sz w:val="20"/>
                <w:szCs w:val="20"/>
              </w:rPr>
            </w:pPr>
            <w:r w:rsidRPr="008C635A">
              <w:rPr>
                <w:sz w:val="20"/>
                <w:szCs w:val="20"/>
              </w:rPr>
              <w:t>Coram :</w:t>
            </w:r>
          </w:p>
        </w:tc>
        <w:tc>
          <w:tcPr>
            <w:tcW w:w="8118" w:type="dxa"/>
          </w:tcPr>
          <w:p w:rsidR="00FE6D16" w:rsidRPr="008C635A" w:rsidRDefault="00FE6D16" w:rsidP="00FE6D16">
            <w:pPr>
              <w:rPr>
                <w:sz w:val="20"/>
                <w:szCs w:val="20"/>
              </w:rPr>
            </w:pPr>
            <w:r w:rsidRPr="00FE6D16">
              <w:rPr>
                <w:rStyle w:val="SCCCoramChar"/>
                <w:sz w:val="20"/>
                <w:szCs w:val="20"/>
                <w:lang w:val="en-CA"/>
              </w:rPr>
              <w:t>McLachlin C.J. and Rothstein and Moldaver JJ.</w:t>
            </w:r>
          </w:p>
          <w:p w:rsidR="00FE6D16" w:rsidRPr="008C635A" w:rsidRDefault="00FE6D16" w:rsidP="00FE6D16">
            <w:pPr>
              <w:rPr>
                <w:sz w:val="20"/>
                <w:szCs w:val="20"/>
                <w:u w:val="single"/>
              </w:rPr>
            </w:pPr>
          </w:p>
        </w:tc>
      </w:tr>
      <w:tr w:rsidR="00FE6D16" w:rsidRPr="00C55FDA" w:rsidTr="00FE6D16">
        <w:trPr>
          <w:cantSplit/>
        </w:trPr>
        <w:tc>
          <w:tcPr>
            <w:tcW w:w="9576" w:type="dxa"/>
            <w:gridSpan w:val="2"/>
          </w:tcPr>
          <w:p w:rsidR="00FE6D16" w:rsidRPr="008C635A" w:rsidRDefault="00FE6D16" w:rsidP="00FE6D16">
            <w:pPr>
              <w:pStyle w:val="SCCShortJudgment"/>
              <w:rPr>
                <w:szCs w:val="20"/>
              </w:rPr>
            </w:pPr>
            <w:r w:rsidRPr="008C635A">
              <w:rPr>
                <w:szCs w:val="20"/>
              </w:rPr>
              <w:t>The application for leave to appeal from the judgment of the Court of Appeal for British Columbia (Vancouver), Number CA038870, 2012 BCCA 122, dated March 15, 2012, is dismissed with costs.</w:t>
            </w:r>
          </w:p>
          <w:p w:rsidR="00FE6D16" w:rsidRPr="008C635A" w:rsidRDefault="00FE6D16" w:rsidP="00FE6D16">
            <w:pPr>
              <w:pStyle w:val="SCCShortJudgment"/>
              <w:ind w:firstLine="0"/>
              <w:rPr>
                <w:szCs w:val="20"/>
              </w:rPr>
            </w:pPr>
          </w:p>
          <w:p w:rsidR="00FE6D16" w:rsidRPr="008C635A" w:rsidRDefault="00FE6D16" w:rsidP="00FE6D16">
            <w:pPr>
              <w:pStyle w:val="SCCShortJudgment"/>
              <w:rPr>
                <w:szCs w:val="20"/>
                <w:lang w:val="fr-CA"/>
              </w:rPr>
            </w:pPr>
            <w:r w:rsidRPr="008C635A">
              <w:rPr>
                <w:szCs w:val="20"/>
                <w:lang w:val="fr-CA"/>
              </w:rPr>
              <w:t>La demande d’autorisation d’appel de l’arrêt de la Cour d’appel de la Colombie-Britannique (Vancouver), numéro CA038870, 2012 BCCA 122, daté du 15 mars 2012, est rejetée avec dépens.</w:t>
            </w:r>
          </w:p>
        </w:tc>
      </w:tr>
    </w:tbl>
    <w:p w:rsidR="006A385E" w:rsidRPr="00FE6D16"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 xml:space="preserve">Contracts — Consumer contracts of adhesion — Waivers of liability — Unconscionability — Consideration — Consumer protection legislation — Whether waivers are unconscionable in commercial recreational sports — Application to commercial recreational sports — Whether consumer protection legislation alters the common law of unconscionability — Whether the framework for contractual exclusion clauses in </w:t>
            </w:r>
            <w:r w:rsidRPr="00805712">
              <w:rPr>
                <w:rFonts w:eastAsia="Calibri"/>
                <w:i/>
                <w:sz w:val="20"/>
              </w:rPr>
              <w:t>Tercon Contractors Ltd. v. British Columbia (Transportation and Highways)</w:t>
            </w:r>
            <w:r w:rsidRPr="00805712">
              <w:rPr>
                <w:rFonts w:eastAsia="Calibri"/>
                <w:sz w:val="20"/>
              </w:rPr>
              <w:t>, 2010 SCC 4, [2010] 1 S.C.R. 69, applies to consumer contracts — Whether consumers have to have notice of the waiver when they pay to participate in order for the waiver to be binding.</w:t>
            </w:r>
          </w:p>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 xml:space="preserve">While on a zip-line tour, the applicants collided and were badly injured as a result of the negligence of the tour guides.  The applicants commenced an action against Cougar Mountain Adventures Ltd. for damages.  Before beginning the tour, each applicant had signed a waiver of liability.  The waiver disclosed risks including:  “collision with . . . other participants . . .; negligence of . . . guides; and </w:t>
            </w:r>
            <w:r w:rsidRPr="00805712">
              <w:rPr>
                <w:rFonts w:eastAsia="Calibri"/>
                <w:b/>
                <w:bCs/>
                <w:sz w:val="20"/>
              </w:rPr>
              <w:t>NEGLIGENCE ON THE PART OF THE RELEASEES, INCLUDING THE FAILURE ON THE PART OF THE RELEASEES TO TAKE REASONABLE STEPS TO SAFEGUARD OR PROTECT ME FROM THE RISKS, DANGERS AND HAZARDS OF PARTICIPATING IN ECO ACTIVITIES</w:t>
            </w:r>
            <w:r w:rsidRPr="00805712">
              <w:rPr>
                <w:rFonts w:eastAsia="Calibri"/>
                <w:bCs/>
                <w:sz w:val="20"/>
              </w:rPr>
              <w:t>” (emphasis in original).  It then asked the participant to agree as follows, “</w:t>
            </w:r>
            <w:r w:rsidRPr="00805712">
              <w:rPr>
                <w:rFonts w:eastAsia="Calibri"/>
                <w:b/>
                <w:bCs/>
                <w:sz w:val="20"/>
              </w:rPr>
              <w:t>I FREELY ACCEPT AND FULLY ASSUME ALL SUCH RISKS, DANGERS AND HAZARDS AND THE POSSIBILITY OF PERSONAL INJURY, DEATH, PROPERTY DAMAGE AND LOSS RESULTING THEREFROM</w:t>
            </w:r>
            <w:r w:rsidRPr="00805712">
              <w:rPr>
                <w:rFonts w:eastAsia="Calibri"/>
                <w:sz w:val="20"/>
              </w:rPr>
              <w:t xml:space="preserve">” (emphasis in original).  </w:t>
            </w:r>
            <w:r w:rsidRPr="00805712">
              <w:rPr>
                <w:rFonts w:eastAsia="Calibri"/>
                <w:bCs/>
                <w:sz w:val="20"/>
              </w:rPr>
              <w:t>It also specifies that the liability waiver is made in consideration of being allowed to participate in the zip-line tour.</w:t>
            </w:r>
          </w:p>
          <w:p w:rsidR="00A14811" w:rsidRPr="00805712" w:rsidRDefault="00A14811" w:rsidP="00AE0F15">
            <w:pPr>
              <w:jc w:val="both"/>
              <w:rPr>
                <w:rFonts w:eastAsia="Calibri"/>
                <w:bCs/>
                <w:sz w:val="20"/>
              </w:rPr>
            </w:pPr>
          </w:p>
          <w:p w:rsidR="00A14811" w:rsidRPr="00805712" w:rsidRDefault="00A14811" w:rsidP="00AE0F15">
            <w:pPr>
              <w:jc w:val="both"/>
              <w:rPr>
                <w:rFonts w:eastAsia="Calibri"/>
                <w:bCs/>
                <w:sz w:val="20"/>
              </w:rPr>
            </w:pPr>
            <w:r w:rsidRPr="00805712">
              <w:rPr>
                <w:rFonts w:eastAsia="Calibri"/>
                <w:bCs/>
                <w:sz w:val="20"/>
              </w:rPr>
              <w:t>The trial judge dismissed the action and the Court of Appeal dismissed the appeal.</w:t>
            </w:r>
          </w:p>
        </w:tc>
      </w:tr>
      <w:tr w:rsidR="00A14811" w:rsidRPr="00805712" w:rsidTr="00AE0F15">
        <w:tc>
          <w:tcPr>
            <w:tcW w:w="5000" w:type="pct"/>
            <w:gridSpan w:val="3"/>
          </w:tcPr>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lastRenderedPageBreak/>
              <w:t>February 17, 2011</w:t>
            </w:r>
          </w:p>
          <w:p w:rsidR="00A14811" w:rsidRPr="00805712" w:rsidRDefault="00A14811" w:rsidP="00AE0F15">
            <w:pPr>
              <w:jc w:val="both"/>
              <w:rPr>
                <w:rFonts w:eastAsia="Calibri"/>
                <w:sz w:val="20"/>
              </w:rPr>
            </w:pPr>
            <w:r w:rsidRPr="00805712">
              <w:rPr>
                <w:rFonts w:eastAsia="Calibri"/>
                <w:sz w:val="20"/>
              </w:rPr>
              <w:t>Supreme Court of British Columbia</w:t>
            </w:r>
          </w:p>
          <w:p w:rsidR="00A14811" w:rsidRPr="00805712" w:rsidRDefault="00A14811" w:rsidP="00AE0F15">
            <w:pPr>
              <w:jc w:val="both"/>
              <w:rPr>
                <w:rFonts w:eastAsia="Calibri"/>
                <w:sz w:val="20"/>
              </w:rPr>
            </w:pPr>
            <w:r w:rsidRPr="00805712">
              <w:rPr>
                <w:rFonts w:eastAsia="Calibri"/>
                <w:sz w:val="20"/>
              </w:rPr>
              <w:t>(Goepel J.)</w:t>
            </w:r>
          </w:p>
          <w:p w:rsidR="00A14811" w:rsidRPr="00805712" w:rsidRDefault="00A14811" w:rsidP="00AE0F15">
            <w:pPr>
              <w:jc w:val="both"/>
              <w:rPr>
                <w:rFonts w:eastAsia="Calibri"/>
                <w:sz w:val="20"/>
              </w:rPr>
            </w:pPr>
            <w:r w:rsidRPr="00805712">
              <w:rPr>
                <w:rFonts w:eastAsia="Calibri"/>
                <w:sz w:val="20"/>
              </w:rPr>
              <w:t>2011 BCSC 193</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 xml:space="preserve">Action dismissed </w:t>
            </w: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March 15, 2012</w:t>
            </w:r>
          </w:p>
          <w:p w:rsidR="00A14811" w:rsidRPr="00805712" w:rsidRDefault="00A14811" w:rsidP="00AE0F15">
            <w:pPr>
              <w:jc w:val="both"/>
              <w:rPr>
                <w:rFonts w:eastAsia="Calibri"/>
                <w:sz w:val="20"/>
              </w:rPr>
            </w:pPr>
            <w:r w:rsidRPr="00805712">
              <w:rPr>
                <w:rFonts w:eastAsia="Calibri"/>
                <w:sz w:val="20"/>
              </w:rPr>
              <w:t>Court of Appeal for British Columbia (Vancouver)</w:t>
            </w:r>
          </w:p>
          <w:p w:rsidR="00A14811" w:rsidRPr="00805712" w:rsidRDefault="00A14811" w:rsidP="00AE0F15">
            <w:pPr>
              <w:jc w:val="both"/>
              <w:rPr>
                <w:rFonts w:eastAsia="Calibri"/>
                <w:sz w:val="20"/>
              </w:rPr>
            </w:pPr>
            <w:r w:rsidRPr="00805712">
              <w:rPr>
                <w:rFonts w:eastAsia="Calibri"/>
                <w:sz w:val="20"/>
              </w:rPr>
              <w:t>(Newbury, Frankel, Bennett JJ.A.)</w:t>
            </w:r>
          </w:p>
          <w:p w:rsidR="00A14811" w:rsidRPr="00805712" w:rsidRDefault="00A14811" w:rsidP="00AE0F15">
            <w:pPr>
              <w:jc w:val="both"/>
              <w:rPr>
                <w:rFonts w:eastAsia="Calibri"/>
                <w:sz w:val="20"/>
              </w:rPr>
            </w:pPr>
            <w:r w:rsidRPr="00805712">
              <w:rPr>
                <w:rFonts w:eastAsia="Calibri"/>
                <w:sz w:val="20"/>
              </w:rPr>
              <w:t>2012 BCCA 122</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Appeal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May 14, 2012</w:t>
            </w:r>
          </w:p>
          <w:p w:rsidR="00A14811" w:rsidRPr="00805712" w:rsidRDefault="00A14811" w:rsidP="00AE0F15">
            <w:pPr>
              <w:jc w:val="both"/>
              <w:rPr>
                <w:rFonts w:eastAsia="Calibri"/>
                <w:sz w:val="20"/>
              </w:rPr>
            </w:pPr>
            <w:r w:rsidRPr="00805712">
              <w:rPr>
                <w:rFonts w:eastAsia="Calibri"/>
                <w:sz w:val="20"/>
              </w:rPr>
              <w:t>Supreme Court of Canada</w:t>
            </w: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0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14811" w:rsidRPr="00C55FDA" w:rsidTr="00AE0F15">
        <w:tc>
          <w:tcPr>
            <w:tcW w:w="5000" w:type="pct"/>
            <w:gridSpan w:val="3"/>
          </w:tcPr>
          <w:p w:rsidR="00A14811" w:rsidRPr="00805712" w:rsidRDefault="00A14811" w:rsidP="00AE0F15">
            <w:pPr>
              <w:pStyle w:val="SCCBanSummary"/>
              <w:rPr>
                <w:smallCaps w:val="0"/>
                <w:sz w:val="20"/>
                <w:szCs w:val="20"/>
                <w:lang w:val="fr-CA"/>
              </w:rPr>
            </w:pPr>
            <w:r w:rsidRPr="00805712">
              <w:rPr>
                <w:smallCaps w:val="0"/>
                <w:sz w:val="20"/>
                <w:szCs w:val="20"/>
                <w:lang w:val="fr-CA"/>
              </w:rPr>
              <w:t>Contrats — Contrats d'adhésion de consommation — Exonérations de responsabilité — Iniquité — Contrepartie — Lois sur la protection du consommateur — Les exonérations sont</w:t>
            </w:r>
            <w:r w:rsidRPr="00805712">
              <w:rPr>
                <w:smallCaps w:val="0"/>
                <w:sz w:val="20"/>
                <w:szCs w:val="20"/>
                <w:lang w:val="fr-CA"/>
              </w:rPr>
              <w:noBreakHyphen/>
              <w:t>elles iniques lorsqu’il s’agit de sports récréatifs commerciaux? — Application aux sports récréatifs commerciaux — Les lois sur la protection du consommateur modifient</w:t>
            </w:r>
            <w:r w:rsidRPr="00805712">
              <w:rPr>
                <w:smallCaps w:val="0"/>
                <w:sz w:val="20"/>
                <w:szCs w:val="20"/>
                <w:lang w:val="fr-CA"/>
              </w:rPr>
              <w:noBreakHyphen/>
              <w:t>elles les règles de common law en matière d’iniquité? — Le cadre relatif aux clauses de non</w:t>
            </w:r>
            <w:r w:rsidRPr="00805712">
              <w:rPr>
                <w:smallCaps w:val="0"/>
                <w:sz w:val="20"/>
                <w:szCs w:val="20"/>
                <w:lang w:val="fr-CA"/>
              </w:rPr>
              <w:noBreakHyphen/>
              <w:t xml:space="preserve">recours établi dans l'arrêt </w:t>
            </w:r>
            <w:r w:rsidRPr="00805712">
              <w:rPr>
                <w:i/>
                <w:smallCaps w:val="0"/>
                <w:sz w:val="20"/>
                <w:szCs w:val="20"/>
                <w:lang w:val="fr-CA"/>
              </w:rPr>
              <w:t>Tercon Contractors Ltd. v. Colombie</w:t>
            </w:r>
            <w:r w:rsidRPr="00805712">
              <w:rPr>
                <w:i/>
                <w:smallCaps w:val="0"/>
                <w:sz w:val="20"/>
                <w:szCs w:val="20"/>
                <w:lang w:val="fr-CA"/>
              </w:rPr>
              <w:noBreakHyphen/>
              <w:t>Britannique (Transports et Voirie)</w:t>
            </w:r>
            <w:r w:rsidRPr="00805712">
              <w:rPr>
                <w:smallCaps w:val="0"/>
                <w:sz w:val="20"/>
                <w:szCs w:val="20"/>
                <w:lang w:val="fr-CA"/>
              </w:rPr>
              <w:t>, 2010 CSC 4, [2010] 1 R.C.S. 69, s'applique</w:t>
            </w:r>
            <w:r w:rsidRPr="00805712">
              <w:rPr>
                <w:smallCaps w:val="0"/>
                <w:sz w:val="20"/>
                <w:szCs w:val="20"/>
                <w:lang w:val="fr-CA"/>
              </w:rPr>
              <w:noBreakHyphen/>
              <w:t>t</w:t>
            </w:r>
            <w:r w:rsidRPr="00805712">
              <w:rPr>
                <w:smallCaps w:val="0"/>
                <w:sz w:val="20"/>
                <w:szCs w:val="20"/>
                <w:lang w:val="fr-CA"/>
              </w:rPr>
              <w:noBreakHyphen/>
              <w:t>il aux contrats de consommation? — Les consommateurs doivent</w:t>
            </w:r>
            <w:r w:rsidRPr="00805712">
              <w:rPr>
                <w:smallCaps w:val="0"/>
                <w:sz w:val="20"/>
                <w:szCs w:val="20"/>
                <w:lang w:val="fr-CA"/>
              </w:rPr>
              <w:noBreakHyphen/>
              <w:t>ils avoir été avisés de l'exonération lorsqu'ils paient pour participer afin que l'exonération leur soit opposable?</w:t>
            </w:r>
          </w:p>
          <w:p w:rsidR="00A14811" w:rsidRPr="00805712" w:rsidRDefault="00A14811" w:rsidP="00AE0F15">
            <w:pPr>
              <w:jc w:val="both"/>
              <w:rPr>
                <w:sz w:val="20"/>
                <w:lang w:val="fr-CA"/>
              </w:rPr>
            </w:pPr>
          </w:p>
        </w:tc>
      </w:tr>
      <w:tr w:rsidR="00A14811" w:rsidRPr="00C55FDA" w:rsidTr="00AE0F15">
        <w:tc>
          <w:tcPr>
            <w:tcW w:w="5000" w:type="pct"/>
            <w:gridSpan w:val="3"/>
          </w:tcPr>
          <w:p w:rsidR="00A14811" w:rsidRPr="00805712" w:rsidRDefault="00A14811" w:rsidP="00AE0F15">
            <w:pPr>
              <w:jc w:val="both"/>
              <w:rPr>
                <w:sz w:val="20"/>
                <w:lang w:val="fr-CA"/>
              </w:rPr>
            </w:pPr>
            <w:r w:rsidRPr="00805712">
              <w:rPr>
                <w:sz w:val="20"/>
                <w:lang w:val="fr-CA"/>
              </w:rPr>
              <w:t>Alors qu'elles faisaient un parcours de tyrolienne, les demanderesses sont entrées en collision l'une avec l'autre et ont été grièvement blessées en raison de la négligence des guides touristiques.  Les demanderesses ont intenté une action en dommages</w:t>
            </w:r>
            <w:r w:rsidRPr="00805712">
              <w:rPr>
                <w:sz w:val="20"/>
                <w:lang w:val="fr-CA"/>
              </w:rPr>
              <w:noBreakHyphen/>
              <w:t>intérêts contre Cougar Mountain Adventures Ltd. Avant de commencer l'activité, chaque demanderesse avait signé une exonération de responsabilité.  La formule d'exonération faisait état des risques liés à l'activité, notamment le risque [</w:t>
            </w:r>
            <w:r w:rsidRPr="00805712">
              <w:rPr>
                <w:smallCaps/>
                <w:sz w:val="20"/>
                <w:lang w:val="fr-CA"/>
              </w:rPr>
              <w:t>traduction</w:t>
            </w:r>
            <w:r w:rsidRPr="00805712">
              <w:rPr>
                <w:sz w:val="20"/>
                <w:lang w:val="fr-CA"/>
              </w:rPr>
              <w:t>] « de collision avec les autres participants [. . .]; la négligence des [. . .] guides; et la</w:t>
            </w:r>
            <w:r w:rsidRPr="00805712">
              <w:rPr>
                <w:b/>
                <w:bCs/>
                <w:sz w:val="20"/>
                <w:lang w:val="fr-CA"/>
              </w:rPr>
              <w:t xml:space="preserve"> </w:t>
            </w:r>
            <w:r w:rsidRPr="00805712">
              <w:rPr>
                <w:b/>
                <w:bCs/>
                <w:caps/>
                <w:sz w:val="20"/>
                <w:lang w:val="fr-CA"/>
              </w:rPr>
              <w:t>négligence de la part des renonciataires, notamment l'omission des renonciataires de prendre des mesures raisonnables pour me protéger contre les risques, les dangers et les aléas de la participation à des activités éco</w:t>
            </w:r>
            <w:r w:rsidRPr="00805712">
              <w:rPr>
                <w:b/>
                <w:bCs/>
                <w:sz w:val="20"/>
                <w:lang w:val="fr-CA"/>
              </w:rPr>
              <w:t> </w:t>
            </w:r>
            <w:r w:rsidRPr="00805712">
              <w:rPr>
                <w:bCs/>
                <w:sz w:val="20"/>
                <w:lang w:val="fr-CA"/>
              </w:rPr>
              <w:t>» (soulignement dans le texte original). On demandait ensuite aux participants de consentir à ce qui suit : [</w:t>
            </w:r>
            <w:r w:rsidRPr="00805712">
              <w:rPr>
                <w:bCs/>
                <w:smallCaps/>
                <w:sz w:val="20"/>
                <w:lang w:val="fr-CA"/>
              </w:rPr>
              <w:t>traduction</w:t>
            </w:r>
            <w:r w:rsidRPr="00805712">
              <w:rPr>
                <w:bCs/>
                <w:sz w:val="20"/>
                <w:lang w:val="fr-CA"/>
              </w:rPr>
              <w:t>] « </w:t>
            </w:r>
            <w:r w:rsidRPr="00805712">
              <w:rPr>
                <w:b/>
                <w:bCs/>
                <w:caps/>
                <w:sz w:val="20"/>
                <w:lang w:val="fr-CA"/>
              </w:rPr>
              <w:t>j'accepte librement et j'assume entièrement tous ces risques, dangers et aléas et la possibilité de blessures corporelles, de décès, de dommages matériels et de préjudice qui en résulteraient</w:t>
            </w:r>
            <w:r w:rsidRPr="00805712">
              <w:rPr>
                <w:b/>
                <w:bCs/>
                <w:sz w:val="20"/>
                <w:lang w:val="fr-CA"/>
              </w:rPr>
              <w:t> </w:t>
            </w:r>
            <w:r w:rsidRPr="00805712">
              <w:rPr>
                <w:bCs/>
                <w:sz w:val="20"/>
                <w:lang w:val="fr-CA"/>
              </w:rPr>
              <w:t>»</w:t>
            </w:r>
            <w:r w:rsidRPr="00805712">
              <w:rPr>
                <w:sz w:val="20"/>
                <w:lang w:val="fr-CA"/>
              </w:rPr>
              <w:t xml:space="preserve"> (soulignement dans le texte original). </w:t>
            </w:r>
            <w:r w:rsidRPr="00805712">
              <w:rPr>
                <w:bCs/>
                <w:sz w:val="20"/>
                <w:lang w:val="fr-CA"/>
              </w:rPr>
              <w:t xml:space="preserve"> Il est également précisé que l'exonération de responsabilité est consentie en contrepartie de l'autorisation de participer au parcours de tyrolienne.</w:t>
            </w:r>
          </w:p>
          <w:p w:rsidR="00A14811" w:rsidRPr="00805712" w:rsidRDefault="00A14811" w:rsidP="00AE0F15">
            <w:pPr>
              <w:jc w:val="both"/>
              <w:rPr>
                <w:bCs/>
                <w:sz w:val="20"/>
                <w:lang w:val="fr-CA"/>
              </w:rPr>
            </w:pPr>
          </w:p>
          <w:p w:rsidR="00A14811" w:rsidRPr="00805712" w:rsidRDefault="00A14811" w:rsidP="00AE0F15">
            <w:pPr>
              <w:jc w:val="both"/>
              <w:rPr>
                <w:bCs/>
                <w:sz w:val="20"/>
                <w:lang w:val="fr-CA"/>
              </w:rPr>
            </w:pPr>
            <w:r w:rsidRPr="00805712">
              <w:rPr>
                <w:bCs/>
                <w:sz w:val="20"/>
                <w:lang w:val="fr-CA"/>
              </w:rPr>
              <w:t>Le juge de première instance a rejeté l'action et la Cour d'appel a rejeté l'appel.</w:t>
            </w:r>
          </w:p>
        </w:tc>
      </w:tr>
      <w:tr w:rsidR="00A14811" w:rsidRPr="00C55FDA" w:rsidTr="00AE0F15">
        <w:tc>
          <w:tcPr>
            <w:tcW w:w="5000" w:type="pct"/>
            <w:gridSpan w:val="3"/>
          </w:tcPr>
          <w:p w:rsidR="00A14811" w:rsidRPr="00805712" w:rsidRDefault="00A14811" w:rsidP="00AE0F15">
            <w:pPr>
              <w:rPr>
                <w:sz w:val="20"/>
                <w:lang w:val="fr-CA"/>
              </w:rPr>
            </w:pPr>
          </w:p>
        </w:tc>
      </w:tr>
      <w:tr w:rsidR="00A14811" w:rsidRPr="00805712" w:rsidTr="00AE0F15">
        <w:tc>
          <w:tcPr>
            <w:tcW w:w="2427" w:type="pct"/>
          </w:tcPr>
          <w:p w:rsidR="00A14811" w:rsidRPr="00805712" w:rsidRDefault="00A14811" w:rsidP="00AE0F15">
            <w:pPr>
              <w:rPr>
                <w:sz w:val="20"/>
                <w:lang w:val="fr-CA"/>
              </w:rPr>
            </w:pPr>
            <w:r w:rsidRPr="00805712">
              <w:rPr>
                <w:sz w:val="20"/>
                <w:lang w:val="fr-CA"/>
              </w:rPr>
              <w:t>17 février 2011</w:t>
            </w:r>
          </w:p>
          <w:p w:rsidR="00A14811" w:rsidRPr="00805712" w:rsidRDefault="00A14811" w:rsidP="00AE0F15">
            <w:pPr>
              <w:rPr>
                <w:sz w:val="20"/>
                <w:lang w:val="fr-CA"/>
              </w:rPr>
            </w:pPr>
            <w:r w:rsidRPr="00805712">
              <w:rPr>
                <w:sz w:val="20"/>
                <w:lang w:val="fr-CA"/>
              </w:rPr>
              <w:t>Cour suprême de la Colombie</w:t>
            </w:r>
            <w:r w:rsidRPr="00805712">
              <w:rPr>
                <w:sz w:val="20"/>
                <w:lang w:val="fr-CA"/>
              </w:rPr>
              <w:noBreakHyphen/>
              <w:t xml:space="preserve">Britannique </w:t>
            </w:r>
          </w:p>
          <w:p w:rsidR="00A14811" w:rsidRPr="00805712" w:rsidRDefault="00A14811" w:rsidP="00AE0F15">
            <w:pPr>
              <w:rPr>
                <w:sz w:val="20"/>
                <w:lang w:val="fr-CA"/>
              </w:rPr>
            </w:pPr>
            <w:r w:rsidRPr="00805712">
              <w:rPr>
                <w:sz w:val="20"/>
                <w:lang w:val="fr-CA"/>
              </w:rPr>
              <w:t>(Juge Goepel)</w:t>
            </w:r>
          </w:p>
          <w:p w:rsidR="00A14811" w:rsidRPr="00805712" w:rsidRDefault="00A14811" w:rsidP="00AE0F15">
            <w:pPr>
              <w:rPr>
                <w:sz w:val="20"/>
                <w:lang w:val="fr-CA"/>
              </w:rPr>
            </w:pPr>
            <w:r w:rsidRPr="00805712">
              <w:rPr>
                <w:sz w:val="20"/>
                <w:lang w:val="fr-CA"/>
              </w:rPr>
              <w:t>2011 BCSC 193</w:t>
            </w:r>
          </w:p>
          <w:p w:rsidR="00A14811" w:rsidRPr="00805712" w:rsidRDefault="00A14811" w:rsidP="00AE0F15">
            <w:pPr>
              <w:rPr>
                <w:sz w:val="20"/>
                <w:lang w:val="fr-CA"/>
              </w:rPr>
            </w:pPr>
          </w:p>
        </w:tc>
        <w:tc>
          <w:tcPr>
            <w:tcW w:w="243" w:type="pct"/>
          </w:tcPr>
          <w:p w:rsidR="00A14811" w:rsidRPr="00805712" w:rsidRDefault="00A14811" w:rsidP="00AE0F15">
            <w:pPr>
              <w:rPr>
                <w:sz w:val="20"/>
                <w:lang w:val="fr-CA"/>
              </w:rPr>
            </w:pPr>
          </w:p>
        </w:tc>
        <w:tc>
          <w:tcPr>
            <w:tcW w:w="2330" w:type="pct"/>
          </w:tcPr>
          <w:p w:rsidR="00A14811" w:rsidRPr="00805712" w:rsidRDefault="00A14811" w:rsidP="00AE0F15">
            <w:pPr>
              <w:rPr>
                <w:sz w:val="20"/>
                <w:lang w:val="fr-CA"/>
              </w:rPr>
            </w:pPr>
            <w:r w:rsidRPr="00805712">
              <w:rPr>
                <w:sz w:val="20"/>
                <w:lang w:val="fr-CA"/>
              </w:rPr>
              <w:t>Action rejetée</w:t>
            </w:r>
          </w:p>
        </w:tc>
      </w:tr>
      <w:tr w:rsidR="00A14811" w:rsidRPr="00805712" w:rsidTr="00AE0F15">
        <w:tc>
          <w:tcPr>
            <w:tcW w:w="2427" w:type="pct"/>
          </w:tcPr>
          <w:p w:rsidR="00A14811" w:rsidRPr="00805712" w:rsidRDefault="00A14811" w:rsidP="00AE0F15">
            <w:pPr>
              <w:rPr>
                <w:sz w:val="20"/>
                <w:lang w:val="fr-CA"/>
              </w:rPr>
            </w:pPr>
            <w:r w:rsidRPr="00805712">
              <w:rPr>
                <w:sz w:val="20"/>
                <w:lang w:val="fr-CA"/>
              </w:rPr>
              <w:t>15 mars 2012</w:t>
            </w:r>
          </w:p>
          <w:p w:rsidR="00A14811" w:rsidRPr="00805712" w:rsidRDefault="00A14811" w:rsidP="00AE0F15">
            <w:pPr>
              <w:rPr>
                <w:sz w:val="20"/>
                <w:lang w:val="fr-CA"/>
              </w:rPr>
            </w:pPr>
            <w:r w:rsidRPr="00805712">
              <w:rPr>
                <w:sz w:val="20"/>
                <w:lang w:val="fr-CA"/>
              </w:rPr>
              <w:t>Cour d'appel de la Colombie</w:t>
            </w:r>
            <w:r w:rsidRPr="00805712">
              <w:rPr>
                <w:sz w:val="20"/>
                <w:lang w:val="fr-CA"/>
              </w:rPr>
              <w:noBreakHyphen/>
              <w:t>Britannique (Vancouver)</w:t>
            </w:r>
          </w:p>
          <w:p w:rsidR="00A14811" w:rsidRPr="00805712" w:rsidRDefault="00A14811" w:rsidP="00AE0F15">
            <w:pPr>
              <w:rPr>
                <w:sz w:val="20"/>
                <w:lang w:val="fr-CA"/>
              </w:rPr>
            </w:pPr>
            <w:r w:rsidRPr="00805712">
              <w:rPr>
                <w:sz w:val="20"/>
                <w:lang w:val="fr-CA"/>
              </w:rPr>
              <w:t>(Juges Newbury, Frankel et Bennett)</w:t>
            </w:r>
          </w:p>
          <w:p w:rsidR="00A14811" w:rsidRPr="00805712" w:rsidRDefault="00A14811" w:rsidP="00AE0F15">
            <w:pPr>
              <w:rPr>
                <w:sz w:val="20"/>
                <w:lang w:val="fr-CA"/>
              </w:rPr>
            </w:pPr>
            <w:r w:rsidRPr="00805712">
              <w:rPr>
                <w:sz w:val="20"/>
                <w:lang w:val="fr-CA"/>
              </w:rPr>
              <w:t>2012 BCCA 122</w:t>
            </w:r>
          </w:p>
          <w:p w:rsidR="00A14811" w:rsidRPr="00805712" w:rsidRDefault="00A14811" w:rsidP="00AE0F15">
            <w:pPr>
              <w:rPr>
                <w:sz w:val="20"/>
                <w:lang w:val="fr-CA"/>
              </w:rPr>
            </w:pPr>
          </w:p>
        </w:tc>
        <w:tc>
          <w:tcPr>
            <w:tcW w:w="243" w:type="pct"/>
          </w:tcPr>
          <w:p w:rsidR="00A14811" w:rsidRPr="00805712" w:rsidRDefault="00A14811" w:rsidP="00AE0F15">
            <w:pPr>
              <w:rPr>
                <w:sz w:val="20"/>
                <w:lang w:val="fr-CA"/>
              </w:rPr>
            </w:pPr>
          </w:p>
        </w:tc>
        <w:tc>
          <w:tcPr>
            <w:tcW w:w="2330" w:type="pct"/>
          </w:tcPr>
          <w:p w:rsidR="00A14811" w:rsidRPr="00805712" w:rsidRDefault="00A14811" w:rsidP="00AE0F15">
            <w:pPr>
              <w:rPr>
                <w:sz w:val="20"/>
                <w:lang w:val="fr-CA"/>
              </w:rPr>
            </w:pPr>
            <w:r w:rsidRPr="00805712">
              <w:rPr>
                <w:sz w:val="20"/>
                <w:lang w:val="fr-CA"/>
              </w:rPr>
              <w:t>Appel rejeté</w:t>
            </w:r>
          </w:p>
          <w:p w:rsidR="00A14811" w:rsidRPr="00805712" w:rsidRDefault="00A14811" w:rsidP="00AE0F15">
            <w:pPr>
              <w:rPr>
                <w:sz w:val="20"/>
                <w:lang w:val="fr-CA"/>
              </w:rPr>
            </w:pPr>
          </w:p>
        </w:tc>
      </w:tr>
      <w:tr w:rsidR="00A14811" w:rsidRPr="00805712" w:rsidTr="00AE0F15">
        <w:tc>
          <w:tcPr>
            <w:tcW w:w="2427" w:type="pct"/>
          </w:tcPr>
          <w:p w:rsidR="00A14811" w:rsidRPr="00805712" w:rsidRDefault="00A14811" w:rsidP="00AE0F15">
            <w:pPr>
              <w:rPr>
                <w:sz w:val="20"/>
                <w:lang w:val="fr-CA"/>
              </w:rPr>
            </w:pPr>
            <w:r w:rsidRPr="00805712">
              <w:rPr>
                <w:sz w:val="20"/>
                <w:lang w:val="fr-CA"/>
              </w:rPr>
              <w:lastRenderedPageBreak/>
              <w:t>14 mai 2012</w:t>
            </w:r>
          </w:p>
          <w:p w:rsidR="00A14811" w:rsidRPr="00805712" w:rsidRDefault="00A14811" w:rsidP="00AE0F15">
            <w:pPr>
              <w:rPr>
                <w:sz w:val="20"/>
                <w:lang w:val="fr-CA"/>
              </w:rPr>
            </w:pPr>
            <w:r w:rsidRPr="00805712">
              <w:rPr>
                <w:sz w:val="20"/>
                <w:lang w:val="fr-CA"/>
              </w:rPr>
              <w:t>Cour suprême du Canada</w:t>
            </w:r>
          </w:p>
        </w:tc>
        <w:tc>
          <w:tcPr>
            <w:tcW w:w="243" w:type="pct"/>
          </w:tcPr>
          <w:p w:rsidR="00A14811" w:rsidRPr="00805712" w:rsidRDefault="00A14811" w:rsidP="00AE0F15">
            <w:pPr>
              <w:rPr>
                <w:sz w:val="20"/>
                <w:lang w:val="fr-CA"/>
              </w:rPr>
            </w:pPr>
          </w:p>
        </w:tc>
        <w:tc>
          <w:tcPr>
            <w:tcW w:w="2330" w:type="pct"/>
          </w:tcPr>
          <w:p w:rsidR="00A14811" w:rsidRPr="00805712" w:rsidRDefault="00A14811" w:rsidP="00AE0F15">
            <w:pPr>
              <w:rPr>
                <w:sz w:val="20"/>
                <w:lang w:val="fr-CA"/>
              </w:rPr>
            </w:pPr>
            <w:r w:rsidRPr="00805712">
              <w:rPr>
                <w:sz w:val="20"/>
                <w:lang w:val="fr-CA"/>
              </w:rPr>
              <w:t>Demande d'autorisation d'appel, déposée</w:t>
            </w: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03"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6D16" w:rsidRPr="008C635A" w:rsidTr="00FE6D16">
        <w:trPr>
          <w:cantSplit/>
        </w:trPr>
        <w:tc>
          <w:tcPr>
            <w:tcW w:w="1458" w:type="dxa"/>
          </w:tcPr>
          <w:p w:rsidR="00FE6D16" w:rsidRPr="008C635A" w:rsidRDefault="00FE6D16" w:rsidP="00FE6D16">
            <w:pPr>
              <w:rPr>
                <w:sz w:val="20"/>
                <w:szCs w:val="20"/>
              </w:rPr>
            </w:pPr>
            <w:r w:rsidRPr="008C635A">
              <w:rPr>
                <w:rStyle w:val="SCCFileNumberChar"/>
                <w:sz w:val="20"/>
                <w:szCs w:val="20"/>
              </w:rPr>
              <w:t>34826</w:t>
            </w:r>
          </w:p>
          <w:p w:rsidR="00FE6D16" w:rsidRPr="008C635A" w:rsidRDefault="00FE6D16" w:rsidP="00FE6D16">
            <w:pPr>
              <w:rPr>
                <w:b/>
                <w:sz w:val="20"/>
                <w:szCs w:val="20"/>
                <w:lang w:val="fr-CA"/>
              </w:rPr>
            </w:pPr>
          </w:p>
        </w:tc>
        <w:tc>
          <w:tcPr>
            <w:tcW w:w="8118" w:type="dxa"/>
          </w:tcPr>
          <w:p w:rsidR="00FE6D16" w:rsidRPr="008C635A" w:rsidRDefault="00FE6D16" w:rsidP="00FE6D16">
            <w:pPr>
              <w:rPr>
                <w:sz w:val="20"/>
                <w:szCs w:val="20"/>
              </w:rPr>
            </w:pPr>
            <w:r w:rsidRPr="00FE6D16">
              <w:rPr>
                <w:rStyle w:val="SCCLsocChar"/>
                <w:sz w:val="20"/>
                <w:szCs w:val="20"/>
                <w:lang w:val="en-CA"/>
              </w:rPr>
              <w:t>Colin McGregor v. Scotia Mortgage Corporation</w:t>
            </w:r>
            <w:r w:rsidRPr="008C635A">
              <w:rPr>
                <w:sz w:val="20"/>
                <w:szCs w:val="20"/>
              </w:rPr>
              <w:t xml:space="preserve"> (Ont.) (Civil) (By Leave)</w:t>
            </w:r>
          </w:p>
          <w:p w:rsidR="00FE6D16" w:rsidRPr="008C635A" w:rsidRDefault="00FE6D16" w:rsidP="00FE6D16">
            <w:pPr>
              <w:rPr>
                <w:sz w:val="20"/>
                <w:szCs w:val="20"/>
              </w:rPr>
            </w:pPr>
          </w:p>
        </w:tc>
      </w:tr>
      <w:tr w:rsidR="00FE6D16" w:rsidRPr="008C635A" w:rsidTr="00FE6D16">
        <w:trPr>
          <w:cantSplit/>
        </w:trPr>
        <w:tc>
          <w:tcPr>
            <w:tcW w:w="1458" w:type="dxa"/>
          </w:tcPr>
          <w:p w:rsidR="00FE6D16" w:rsidRPr="008C635A" w:rsidRDefault="00FE6D16" w:rsidP="00FE6D16">
            <w:pPr>
              <w:rPr>
                <w:sz w:val="20"/>
                <w:szCs w:val="20"/>
              </w:rPr>
            </w:pPr>
            <w:r w:rsidRPr="008C635A">
              <w:rPr>
                <w:sz w:val="20"/>
                <w:szCs w:val="20"/>
              </w:rPr>
              <w:t>Coram :</w:t>
            </w:r>
          </w:p>
        </w:tc>
        <w:tc>
          <w:tcPr>
            <w:tcW w:w="8118" w:type="dxa"/>
          </w:tcPr>
          <w:p w:rsidR="00FE6D16" w:rsidRPr="008C635A" w:rsidRDefault="00FE6D16" w:rsidP="00FE6D16">
            <w:pPr>
              <w:rPr>
                <w:sz w:val="20"/>
                <w:szCs w:val="20"/>
              </w:rPr>
            </w:pPr>
            <w:r w:rsidRPr="00FE6D16">
              <w:rPr>
                <w:rStyle w:val="SCCCoramChar"/>
                <w:sz w:val="20"/>
                <w:szCs w:val="20"/>
                <w:lang w:val="en-CA"/>
              </w:rPr>
              <w:t>LeBel, Abella and Cromwell JJ.</w:t>
            </w:r>
          </w:p>
          <w:p w:rsidR="00FE6D16" w:rsidRPr="008C635A" w:rsidRDefault="00FE6D16" w:rsidP="00FE6D16">
            <w:pPr>
              <w:rPr>
                <w:sz w:val="20"/>
                <w:szCs w:val="20"/>
                <w:u w:val="single"/>
              </w:rPr>
            </w:pPr>
          </w:p>
        </w:tc>
      </w:tr>
      <w:tr w:rsidR="00FE6D16" w:rsidRPr="00C55FDA" w:rsidTr="00FE6D16">
        <w:trPr>
          <w:cantSplit/>
        </w:trPr>
        <w:tc>
          <w:tcPr>
            <w:tcW w:w="9576" w:type="dxa"/>
            <w:gridSpan w:val="2"/>
          </w:tcPr>
          <w:p w:rsidR="00FE6D16" w:rsidRPr="008C635A" w:rsidRDefault="00FE6D16" w:rsidP="00FE6D16">
            <w:pPr>
              <w:pStyle w:val="SCCShortJudgment"/>
              <w:rPr>
                <w:szCs w:val="20"/>
              </w:rPr>
            </w:pPr>
            <w:r w:rsidRPr="008C635A">
              <w:rPr>
                <w:szCs w:val="20"/>
              </w:rPr>
              <w:t>The motion for an extension of time to serve and file the application for leave to appeal is granted. The application for leave to appeal from the judgment of the Court of Appeal for Ontario, Number C53858, 2012 ONCA 158, dated March 12, 2012, is dismissed with costs.</w:t>
            </w:r>
          </w:p>
          <w:p w:rsidR="00FE6D16" w:rsidRPr="008C635A" w:rsidRDefault="00FE6D16" w:rsidP="00FE6D16">
            <w:pPr>
              <w:pStyle w:val="SCCShortJudgment"/>
              <w:ind w:firstLine="0"/>
              <w:rPr>
                <w:szCs w:val="20"/>
              </w:rPr>
            </w:pPr>
          </w:p>
          <w:p w:rsidR="00FE6D16" w:rsidRPr="008C635A" w:rsidRDefault="00FE6D16" w:rsidP="00FE6D16">
            <w:pPr>
              <w:pStyle w:val="SCCShortJudgment"/>
              <w:rPr>
                <w:szCs w:val="20"/>
                <w:lang w:val="fr-CA"/>
              </w:rPr>
            </w:pPr>
            <w:r w:rsidRPr="008C635A">
              <w:rPr>
                <w:szCs w:val="20"/>
                <w:lang w:val="fr-CA"/>
              </w:rPr>
              <w:t>La requête en prorogation du délai de signification et de dépôt de la demande d’autorisation d’appel est accueillie. La demande d’autorisation d’appel de l’arrêt de la Cour d’appel de l’Ontario, numéro C53858, 2012 ONCA 158, daté du 12 mars 2012, est rejetée avec dépens.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Civil procedure — Summary judgment — Motion to strike — Whether the motions judge erred in failing to address specific questions of law — Whether summary judgment was justified.</w:t>
            </w:r>
          </w:p>
          <w:p w:rsidR="00A14811" w:rsidRPr="00805712" w:rsidRDefault="00A14811" w:rsidP="00AE0F15">
            <w:pPr>
              <w:jc w:val="both"/>
              <w:rPr>
                <w:rFonts w:eastAsia="Calibri"/>
                <w:sz w:val="20"/>
              </w:rPr>
            </w:pPr>
          </w:p>
          <w:p w:rsidR="00A14811" w:rsidRPr="00805712" w:rsidRDefault="00A14811" w:rsidP="00AE0F15">
            <w:pPr>
              <w:jc w:val="both"/>
              <w:rPr>
                <w:rFonts w:eastAsia="Calibri"/>
                <w:sz w:val="20"/>
              </w:rPr>
            </w:pPr>
            <w:r w:rsidRPr="00805712">
              <w:rPr>
                <w:rFonts w:eastAsia="Calibri"/>
                <w:sz w:val="20"/>
              </w:rPr>
              <w:t xml:space="preserve">The application concerns orders for summary judgment made in the context of a mortgagee pursuing enforcement proceedings in respect of a Writ of Seizure and Sale issued against defaulting mortgagors, under the </w:t>
            </w:r>
            <w:r w:rsidRPr="00805712">
              <w:rPr>
                <w:rFonts w:eastAsia="Calibri"/>
                <w:i/>
                <w:sz w:val="20"/>
              </w:rPr>
              <w:t>Mortgages Act,</w:t>
            </w:r>
            <w:r w:rsidRPr="00805712">
              <w:rPr>
                <w:rFonts w:eastAsia="Calibri"/>
                <w:sz w:val="20"/>
              </w:rPr>
              <w:t xml:space="preserve"> R.S.O. 1990, c. M.40.  </w:t>
            </w:r>
          </w:p>
        </w:tc>
      </w:tr>
      <w:tr w:rsidR="00A14811" w:rsidRPr="00805712" w:rsidTr="00AE0F15">
        <w:tc>
          <w:tcPr>
            <w:tcW w:w="5000" w:type="pct"/>
            <w:gridSpan w:val="3"/>
          </w:tcPr>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The Ontario Superior Court of Justice granted the respondent’s motion for summary judgment, ordering possession of mortgaged lands and premises, and dismissed the applicant’s counterclaim and motions.  The Court of Appeal dismissed the applicant’s appeal.</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May 12, 2011</w:t>
            </w:r>
          </w:p>
          <w:p w:rsidR="00A14811" w:rsidRPr="00805712" w:rsidRDefault="00A14811" w:rsidP="00AE0F15">
            <w:pPr>
              <w:jc w:val="both"/>
              <w:rPr>
                <w:rFonts w:eastAsia="Calibri"/>
                <w:sz w:val="20"/>
              </w:rPr>
            </w:pPr>
            <w:r w:rsidRPr="00805712">
              <w:rPr>
                <w:rFonts w:eastAsia="Calibri"/>
                <w:sz w:val="20"/>
              </w:rPr>
              <w:t>Ontario Superior Court of Justice</w:t>
            </w:r>
          </w:p>
          <w:p w:rsidR="00A14811" w:rsidRPr="00805712" w:rsidRDefault="00A14811" w:rsidP="00AE0F15">
            <w:pPr>
              <w:jc w:val="both"/>
              <w:rPr>
                <w:rFonts w:eastAsia="Calibri"/>
                <w:sz w:val="20"/>
              </w:rPr>
            </w:pPr>
            <w:r w:rsidRPr="00805712">
              <w:rPr>
                <w:rFonts w:eastAsia="Calibri"/>
                <w:sz w:val="20"/>
              </w:rPr>
              <w:t>(Hourigan J.)</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Respondent’s motion for summary judgment and delivery of possession of mortgaged property, granted;  Respondent’s motion for summary judgment on counterclaim, granted and counterclaim dismissed; applicant’s motions to strike statement of claim, to set aside noting in default, to bring the mortgage back into good standing and for summary judgment on the counterclaim,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March 12, 2012</w:t>
            </w:r>
          </w:p>
          <w:p w:rsidR="00A14811" w:rsidRPr="00805712" w:rsidRDefault="00A14811" w:rsidP="00AE0F15">
            <w:pPr>
              <w:jc w:val="both"/>
              <w:rPr>
                <w:rFonts w:eastAsia="Calibri"/>
                <w:sz w:val="20"/>
              </w:rPr>
            </w:pPr>
            <w:r w:rsidRPr="00805712">
              <w:rPr>
                <w:rFonts w:eastAsia="Calibri"/>
                <w:sz w:val="20"/>
              </w:rPr>
              <w:t>Court of Appeal for Ontario</w:t>
            </w:r>
          </w:p>
          <w:p w:rsidR="00A14811" w:rsidRPr="00805712" w:rsidRDefault="00A14811" w:rsidP="00AE0F15">
            <w:pPr>
              <w:jc w:val="both"/>
              <w:rPr>
                <w:rFonts w:eastAsia="Calibri"/>
                <w:sz w:val="20"/>
              </w:rPr>
            </w:pPr>
            <w:r w:rsidRPr="00805712">
              <w:rPr>
                <w:rFonts w:eastAsia="Calibri"/>
                <w:sz w:val="20"/>
              </w:rPr>
              <w:t>(Goudge, Sharpe and Blair JJ.A.)</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Applicant’s appeal,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May 11, 2012</w:t>
            </w:r>
          </w:p>
          <w:p w:rsidR="00A14811" w:rsidRPr="00805712" w:rsidRDefault="00A14811" w:rsidP="00AE0F15">
            <w:pPr>
              <w:jc w:val="both"/>
              <w:rPr>
                <w:rFonts w:eastAsia="Calibri"/>
                <w:sz w:val="20"/>
              </w:rPr>
            </w:pPr>
            <w:r w:rsidRPr="00805712">
              <w:rPr>
                <w:rFonts w:eastAsia="Calibri"/>
                <w:sz w:val="20"/>
              </w:rPr>
              <w:t>Supreme Court of Canada</w:t>
            </w: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Application for extension of time and application for leave to appeal, filed.</w:t>
            </w: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04" style="width:2in;height:1pt" o:hrpct="0" o:hralign="center" o:hrstd="t" o:hrnoshade="t" o:hr="t" fillcolor="black [3213]" stroked="f"/>
        </w:pict>
      </w:r>
    </w:p>
    <w:p w:rsidR="006A385E" w:rsidRDefault="006A385E" w:rsidP="006A385E">
      <w:pPr>
        <w:rPr>
          <w:sz w:val="20"/>
          <w:szCs w:val="20"/>
        </w:rPr>
      </w:pPr>
    </w:p>
    <w:p w:rsidR="00CB04C8" w:rsidRDefault="00CB04C8">
      <w:pPr>
        <w:rPr>
          <w:sz w:val="20"/>
          <w:szCs w:val="20"/>
          <w:u w:val="single"/>
          <w:lang w:val="fr-CA"/>
        </w:rPr>
      </w:pPr>
      <w:r>
        <w:rPr>
          <w:sz w:val="20"/>
          <w:szCs w:val="20"/>
          <w:u w:val="single"/>
          <w:lang w:val="fr-CA"/>
        </w:rPr>
        <w:br w:type="page"/>
      </w:r>
    </w:p>
    <w:p w:rsidR="006A385E" w:rsidRPr="001B157C" w:rsidRDefault="006A385E" w:rsidP="006A385E">
      <w:pPr>
        <w:rPr>
          <w:sz w:val="20"/>
          <w:szCs w:val="20"/>
          <w:u w:val="single"/>
          <w:lang w:val="fr-CA"/>
        </w:rPr>
      </w:pPr>
      <w:r w:rsidRPr="001B157C">
        <w:rPr>
          <w:sz w:val="20"/>
          <w:szCs w:val="20"/>
          <w:u w:val="single"/>
          <w:lang w:val="fr-CA"/>
        </w:rPr>
        <w:lastRenderedPageBreak/>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Procédure civile — Jugement sommaire — Requête en radiation — Le juge de première instance a</w:t>
            </w:r>
            <w:r w:rsidRPr="00805712">
              <w:rPr>
                <w:rFonts w:eastAsia="Calibri"/>
                <w:sz w:val="20"/>
                <w:lang w:val="fr-CA"/>
              </w:rPr>
              <w:noBreakHyphen/>
              <w:t>t</w:t>
            </w:r>
            <w:r w:rsidRPr="00805712">
              <w:rPr>
                <w:rFonts w:eastAsia="Calibri"/>
                <w:sz w:val="20"/>
                <w:lang w:val="fr-CA"/>
              </w:rPr>
              <w:noBreakHyphen/>
              <w:t>il commis une erreur en n’abordant pas certaines questions de droit précises? — Le jugement sommaire était</w:t>
            </w:r>
            <w:r w:rsidRPr="00805712">
              <w:rPr>
                <w:rFonts w:eastAsia="Calibri"/>
                <w:sz w:val="20"/>
                <w:lang w:val="fr-CA"/>
              </w:rPr>
              <w:noBreakHyphen/>
              <w:t>il justifié?</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r w:rsidRPr="00805712">
              <w:rPr>
                <w:rFonts w:eastAsia="Calibri"/>
                <w:sz w:val="20"/>
                <w:lang w:val="fr-CA"/>
              </w:rPr>
              <w:t xml:space="preserve">La présente demande concerne des jugements sommaires prononcés dans le cadre d’une procédure d’exécution engagée en vertu de la </w:t>
            </w:r>
            <w:r w:rsidRPr="00805712">
              <w:rPr>
                <w:rFonts w:eastAsia="Calibri"/>
                <w:i/>
                <w:sz w:val="20"/>
                <w:lang w:val="fr-CA"/>
              </w:rPr>
              <w:t>Loi sur les hypothèques</w:t>
            </w:r>
            <w:r w:rsidRPr="00805712">
              <w:rPr>
                <w:rFonts w:eastAsia="Calibri"/>
                <w:sz w:val="20"/>
                <w:lang w:val="fr-CA"/>
              </w:rPr>
              <w:t xml:space="preserve">, L.R.O. 1990, ch. M.40, par un créancier hypothécaire en vertu d’un bref d’exécution décerné contre des débiteurs hypothécaires en défaut. </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La Cour supérieure de justice de l’Ontario a fait droit à la requête en jugement sommaire de l’intimée, a ordonné la mise en possession des immeubles hypothéqués et a rejeté la demande reconventionnelle et les requêtes présentées par le demandeur. La Cour d’appel a débouté le demandeur de son appel.</w:t>
            </w:r>
          </w:p>
          <w:p w:rsidR="00A14811" w:rsidRPr="00805712" w:rsidRDefault="00A14811" w:rsidP="00AE0F15">
            <w:pPr>
              <w:jc w:val="both"/>
              <w:rPr>
                <w:rFonts w:eastAsia="Calibri"/>
                <w:sz w:val="20"/>
                <w:lang w:val="fr-CA"/>
              </w:rPr>
            </w:pPr>
          </w:p>
        </w:tc>
      </w:tr>
      <w:tr w:rsidR="00A14811" w:rsidRPr="00C55FDA" w:rsidTr="00AE0F15">
        <w:tc>
          <w:tcPr>
            <w:tcW w:w="2427" w:type="pct"/>
          </w:tcPr>
          <w:p w:rsidR="00A14811" w:rsidRPr="00805712" w:rsidRDefault="00A14811" w:rsidP="00AE0F15">
            <w:pPr>
              <w:jc w:val="both"/>
              <w:rPr>
                <w:rFonts w:eastAsia="Calibri"/>
                <w:sz w:val="20"/>
                <w:lang w:val="fr-CA"/>
              </w:rPr>
            </w:pPr>
            <w:r w:rsidRPr="00805712">
              <w:rPr>
                <w:rFonts w:eastAsia="Calibri"/>
                <w:sz w:val="20"/>
                <w:lang w:val="fr-CA"/>
              </w:rPr>
              <w:t>12 mai 2011</w:t>
            </w:r>
          </w:p>
          <w:p w:rsidR="00A14811" w:rsidRPr="00805712" w:rsidRDefault="00A14811" w:rsidP="00AE0F15">
            <w:pPr>
              <w:jc w:val="both"/>
              <w:rPr>
                <w:rFonts w:eastAsia="Calibri"/>
                <w:sz w:val="20"/>
                <w:lang w:val="fr-CA"/>
              </w:rPr>
            </w:pPr>
            <w:r w:rsidRPr="00805712">
              <w:rPr>
                <w:rFonts w:eastAsia="Calibri"/>
                <w:sz w:val="20"/>
                <w:lang w:val="fr-CA"/>
              </w:rPr>
              <w:t>Cour supérieure de justice de l’Ontario</w:t>
            </w:r>
          </w:p>
          <w:p w:rsidR="00A14811" w:rsidRPr="00805712" w:rsidRDefault="00A14811" w:rsidP="00AE0F15">
            <w:pPr>
              <w:jc w:val="both"/>
              <w:rPr>
                <w:rFonts w:eastAsia="Calibri"/>
                <w:sz w:val="20"/>
                <w:lang w:val="fr-CA"/>
              </w:rPr>
            </w:pPr>
            <w:r w:rsidRPr="00805712">
              <w:rPr>
                <w:rFonts w:eastAsia="Calibri"/>
                <w:sz w:val="20"/>
                <w:lang w:val="fr-CA"/>
              </w:rPr>
              <w:t>(le juge Hourigan)</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Requête présentée par l’intimée en vue d’obtenir un jugement sommaire et la mise en possession de l’immeuble hypothéqué accueillie; requête présentée par l’intimé en vue d’obtenir un jugement sommaire sur la demande reconventionnelle accueillie et demande reconventionnelle rejetée; requêtes présentées par le demandeur en vue de faire radier la déclaration, d’annuler la constatation du défaut, de faire régulariser le prêt hypothécaire et d’obtenir un jugement sommaire sur la demande reconventionnelle rejetées.</w:t>
            </w:r>
          </w:p>
          <w:p w:rsidR="00A14811" w:rsidRPr="00805712" w:rsidRDefault="00A14811" w:rsidP="00AE0F15">
            <w:pPr>
              <w:jc w:val="both"/>
              <w:rPr>
                <w:rFonts w:eastAsia="Calibri"/>
                <w:sz w:val="20"/>
                <w:lang w:val="fr-CA"/>
              </w:rPr>
            </w:pPr>
          </w:p>
        </w:tc>
      </w:tr>
      <w:tr w:rsidR="00A14811" w:rsidRPr="00805712" w:rsidTr="00AE0F15">
        <w:tc>
          <w:tcPr>
            <w:tcW w:w="2427" w:type="pct"/>
          </w:tcPr>
          <w:p w:rsidR="00A14811" w:rsidRPr="00805712" w:rsidRDefault="00A14811" w:rsidP="00AE0F15">
            <w:pPr>
              <w:jc w:val="both"/>
              <w:rPr>
                <w:rFonts w:eastAsia="Calibri"/>
                <w:sz w:val="20"/>
                <w:lang w:val="fr-CA"/>
              </w:rPr>
            </w:pPr>
            <w:r w:rsidRPr="00805712">
              <w:rPr>
                <w:rFonts w:eastAsia="Calibri"/>
                <w:sz w:val="20"/>
                <w:lang w:val="fr-CA"/>
              </w:rPr>
              <w:t>12 mars 2012</w:t>
            </w:r>
          </w:p>
          <w:p w:rsidR="00A14811" w:rsidRPr="00805712" w:rsidRDefault="00A14811" w:rsidP="00AE0F15">
            <w:pPr>
              <w:jc w:val="both"/>
              <w:rPr>
                <w:rFonts w:eastAsia="Calibri"/>
                <w:sz w:val="20"/>
                <w:lang w:val="fr-CA"/>
              </w:rPr>
            </w:pPr>
            <w:r w:rsidRPr="00805712">
              <w:rPr>
                <w:rFonts w:eastAsia="Calibri"/>
                <w:sz w:val="20"/>
                <w:lang w:val="fr-CA"/>
              </w:rPr>
              <w:t>Cour d’appel de l’Ontario</w:t>
            </w:r>
          </w:p>
          <w:p w:rsidR="00A14811" w:rsidRPr="00805712" w:rsidRDefault="00A14811" w:rsidP="00AE0F15">
            <w:pPr>
              <w:jc w:val="both"/>
              <w:rPr>
                <w:rFonts w:eastAsia="Calibri"/>
                <w:sz w:val="20"/>
                <w:lang w:val="fr-CA"/>
              </w:rPr>
            </w:pPr>
            <w:r w:rsidRPr="00805712">
              <w:rPr>
                <w:rFonts w:eastAsia="Calibri"/>
                <w:sz w:val="20"/>
                <w:lang w:val="fr-CA"/>
              </w:rPr>
              <w:t>(les juges Goudge, Sharpe et Blair)</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Appel du demandeur rejeté.</w:t>
            </w:r>
          </w:p>
          <w:p w:rsidR="00A14811" w:rsidRPr="00805712" w:rsidRDefault="00A14811" w:rsidP="00AE0F15">
            <w:pPr>
              <w:jc w:val="both"/>
              <w:rPr>
                <w:rFonts w:eastAsia="Calibri"/>
                <w:sz w:val="20"/>
                <w:lang w:val="fr-CA"/>
              </w:rPr>
            </w:pPr>
          </w:p>
        </w:tc>
      </w:tr>
      <w:tr w:rsidR="00A14811" w:rsidRPr="00C55FDA" w:rsidTr="00AE0F15">
        <w:tc>
          <w:tcPr>
            <w:tcW w:w="2427" w:type="pct"/>
          </w:tcPr>
          <w:p w:rsidR="00A14811" w:rsidRPr="00805712" w:rsidRDefault="00A14811" w:rsidP="00AE0F15">
            <w:pPr>
              <w:jc w:val="both"/>
              <w:rPr>
                <w:rFonts w:eastAsia="Calibri"/>
                <w:sz w:val="20"/>
                <w:lang w:val="fr-CA"/>
              </w:rPr>
            </w:pPr>
            <w:r w:rsidRPr="00805712">
              <w:rPr>
                <w:rFonts w:eastAsia="Calibri"/>
                <w:sz w:val="20"/>
                <w:lang w:val="fr-CA"/>
              </w:rPr>
              <w:t>11 mai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Requête en prorogation de délai et en demande d’autorisation d’appel.</w:t>
            </w:r>
          </w:p>
        </w:tc>
      </w:tr>
    </w:tbl>
    <w:p w:rsidR="006A385E" w:rsidRPr="00A14811" w:rsidRDefault="006A385E" w:rsidP="006A385E">
      <w:pPr>
        <w:rPr>
          <w:sz w:val="20"/>
          <w:szCs w:val="20"/>
          <w:lang w:val="fr-CA"/>
        </w:rPr>
      </w:pPr>
    </w:p>
    <w:p w:rsidR="006A385E" w:rsidRDefault="00A90B9E" w:rsidP="006A385E">
      <w:pPr>
        <w:rPr>
          <w:sz w:val="20"/>
          <w:szCs w:val="20"/>
          <w:lang w:val="fr-CA"/>
        </w:rPr>
      </w:pPr>
      <w:r w:rsidRPr="00A90B9E">
        <w:rPr>
          <w:sz w:val="20"/>
          <w:szCs w:val="20"/>
          <w:lang w:val="fr-CA"/>
        </w:rPr>
        <w:pict>
          <v:rect id="_x0000_i1105"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6D16" w:rsidRPr="008C635A" w:rsidTr="00FE6D16">
        <w:trPr>
          <w:cantSplit/>
        </w:trPr>
        <w:tc>
          <w:tcPr>
            <w:tcW w:w="1458" w:type="dxa"/>
          </w:tcPr>
          <w:p w:rsidR="00FE6D16" w:rsidRPr="008C635A" w:rsidRDefault="00FE6D16" w:rsidP="00FE6D16">
            <w:pPr>
              <w:rPr>
                <w:sz w:val="20"/>
                <w:szCs w:val="20"/>
              </w:rPr>
            </w:pPr>
            <w:r w:rsidRPr="008C635A">
              <w:rPr>
                <w:rStyle w:val="SCCFileNumberChar"/>
                <w:sz w:val="20"/>
                <w:szCs w:val="20"/>
              </w:rPr>
              <w:t>34830</w:t>
            </w:r>
          </w:p>
          <w:p w:rsidR="00FE6D16" w:rsidRPr="008C635A" w:rsidRDefault="00FE6D16" w:rsidP="00FE6D16">
            <w:pPr>
              <w:rPr>
                <w:b/>
                <w:sz w:val="20"/>
                <w:szCs w:val="20"/>
                <w:lang w:val="fr-CA"/>
              </w:rPr>
            </w:pPr>
          </w:p>
        </w:tc>
        <w:tc>
          <w:tcPr>
            <w:tcW w:w="8118" w:type="dxa"/>
          </w:tcPr>
          <w:p w:rsidR="00FE6D16" w:rsidRPr="008C635A" w:rsidRDefault="00FE6D16" w:rsidP="00FE6D16">
            <w:pPr>
              <w:jc w:val="both"/>
              <w:rPr>
                <w:sz w:val="20"/>
                <w:szCs w:val="20"/>
              </w:rPr>
            </w:pPr>
            <w:r w:rsidRPr="00FE6D16">
              <w:rPr>
                <w:rStyle w:val="SCCLsocChar"/>
                <w:sz w:val="20"/>
                <w:szCs w:val="20"/>
                <w:lang w:val="en-CA"/>
              </w:rPr>
              <w:t>Roberto Orellana Gonzalez v. Workers</w:t>
            </w:r>
            <w:r>
              <w:rPr>
                <w:rStyle w:val="SCCLsocChar"/>
                <w:sz w:val="20"/>
                <w:szCs w:val="20"/>
                <w:lang w:val="en-CA"/>
              </w:rPr>
              <w:t>’</w:t>
            </w:r>
            <w:r w:rsidRPr="00FE6D16">
              <w:rPr>
                <w:rStyle w:val="SCCLsocChar"/>
                <w:sz w:val="20"/>
                <w:szCs w:val="20"/>
                <w:lang w:val="en-CA"/>
              </w:rPr>
              <w:t xml:space="preserve"> Compensation Board (Now WorksafeBC) of British Columbia</w:t>
            </w:r>
            <w:r>
              <w:rPr>
                <w:rStyle w:val="SCCLsocChar"/>
                <w:sz w:val="20"/>
                <w:szCs w:val="20"/>
                <w:lang w:val="en-CA"/>
              </w:rPr>
              <w:t xml:space="preserve"> and</w:t>
            </w:r>
            <w:r w:rsidRPr="00FE6D16">
              <w:rPr>
                <w:rStyle w:val="SCCLsocChar"/>
                <w:sz w:val="20"/>
                <w:szCs w:val="20"/>
                <w:lang w:val="en-CA"/>
              </w:rPr>
              <w:t xml:space="preserve"> Workers</w:t>
            </w:r>
            <w:r>
              <w:rPr>
                <w:rStyle w:val="SCCLsocChar"/>
                <w:sz w:val="20"/>
                <w:szCs w:val="20"/>
                <w:lang w:val="en-CA"/>
              </w:rPr>
              <w:t>’</w:t>
            </w:r>
            <w:r w:rsidRPr="00FE6D16">
              <w:rPr>
                <w:rStyle w:val="SCCLsocChar"/>
                <w:sz w:val="20"/>
                <w:szCs w:val="20"/>
                <w:lang w:val="en-CA"/>
              </w:rPr>
              <w:t xml:space="preserve"> Compensation Appeal Tribunal</w:t>
            </w:r>
            <w:r w:rsidRPr="008C635A">
              <w:rPr>
                <w:sz w:val="20"/>
                <w:szCs w:val="20"/>
              </w:rPr>
              <w:t xml:space="preserve"> (B.C.) (Civil) (By Leave)</w:t>
            </w:r>
          </w:p>
          <w:p w:rsidR="00FE6D16" w:rsidRPr="008C635A" w:rsidRDefault="00FE6D16" w:rsidP="00FE6D16">
            <w:pPr>
              <w:rPr>
                <w:sz w:val="20"/>
                <w:szCs w:val="20"/>
              </w:rPr>
            </w:pPr>
          </w:p>
        </w:tc>
      </w:tr>
      <w:tr w:rsidR="00FE6D16" w:rsidRPr="008C635A" w:rsidTr="00FE6D16">
        <w:trPr>
          <w:cantSplit/>
        </w:trPr>
        <w:tc>
          <w:tcPr>
            <w:tcW w:w="1458" w:type="dxa"/>
          </w:tcPr>
          <w:p w:rsidR="00FE6D16" w:rsidRPr="008C635A" w:rsidRDefault="00FE6D16" w:rsidP="00FE6D16">
            <w:pPr>
              <w:rPr>
                <w:sz w:val="20"/>
                <w:szCs w:val="20"/>
              </w:rPr>
            </w:pPr>
            <w:r w:rsidRPr="008C635A">
              <w:rPr>
                <w:sz w:val="20"/>
                <w:szCs w:val="20"/>
              </w:rPr>
              <w:t>Coram :</w:t>
            </w:r>
          </w:p>
        </w:tc>
        <w:tc>
          <w:tcPr>
            <w:tcW w:w="8118" w:type="dxa"/>
          </w:tcPr>
          <w:p w:rsidR="00FE6D16" w:rsidRPr="008C635A" w:rsidRDefault="00FE6D16" w:rsidP="00FE6D16">
            <w:pPr>
              <w:rPr>
                <w:sz w:val="20"/>
                <w:szCs w:val="20"/>
              </w:rPr>
            </w:pPr>
            <w:r w:rsidRPr="00FE6D16">
              <w:rPr>
                <w:rStyle w:val="SCCCoramChar"/>
                <w:sz w:val="20"/>
                <w:szCs w:val="20"/>
                <w:lang w:val="en-CA"/>
              </w:rPr>
              <w:t>McLachlin C.J. and Rothstein and Moldaver JJ.</w:t>
            </w:r>
          </w:p>
          <w:p w:rsidR="00FE6D16" w:rsidRPr="008C635A" w:rsidRDefault="00FE6D16" w:rsidP="00FE6D16">
            <w:pPr>
              <w:rPr>
                <w:sz w:val="20"/>
                <w:szCs w:val="20"/>
                <w:u w:val="single"/>
              </w:rPr>
            </w:pPr>
          </w:p>
        </w:tc>
      </w:tr>
      <w:tr w:rsidR="00FE6D16" w:rsidRPr="00C55FDA" w:rsidTr="00FE6D16">
        <w:trPr>
          <w:cantSplit/>
        </w:trPr>
        <w:tc>
          <w:tcPr>
            <w:tcW w:w="9576" w:type="dxa"/>
            <w:gridSpan w:val="2"/>
          </w:tcPr>
          <w:p w:rsidR="00FE6D16" w:rsidRPr="008C635A" w:rsidRDefault="00FE6D16" w:rsidP="00FE6D16">
            <w:pPr>
              <w:pStyle w:val="SCCShortJudgment"/>
              <w:rPr>
                <w:szCs w:val="20"/>
              </w:rPr>
            </w:pPr>
            <w:r w:rsidRPr="008C635A">
              <w:rPr>
                <w:szCs w:val="20"/>
              </w:rPr>
              <w:t>The application for leave to appeal from the judgment of the Court of Appeal for British Columbia (Vancouver), Number CA039268, 2012 BCCA 97, dated February 29, 2012, is dismissed with costs.</w:t>
            </w:r>
          </w:p>
          <w:p w:rsidR="00FE6D16" w:rsidRPr="008C635A" w:rsidRDefault="00FE6D16" w:rsidP="00FE6D16">
            <w:pPr>
              <w:pStyle w:val="SCCShortJudgment"/>
              <w:ind w:firstLine="0"/>
              <w:rPr>
                <w:szCs w:val="20"/>
              </w:rPr>
            </w:pPr>
          </w:p>
          <w:p w:rsidR="00FE6D16" w:rsidRPr="008C635A" w:rsidRDefault="00FE6D16" w:rsidP="00FE6D16">
            <w:pPr>
              <w:pStyle w:val="SCCShortJudgment"/>
              <w:rPr>
                <w:szCs w:val="20"/>
                <w:lang w:val="fr-CA"/>
              </w:rPr>
            </w:pPr>
            <w:r w:rsidRPr="008C635A">
              <w:rPr>
                <w:szCs w:val="20"/>
                <w:lang w:val="fr-CA"/>
              </w:rPr>
              <w:t>La demande d’autorisation d’appel de l’arrêt de la Cour d’appel de la Colombie-Britannique (Vancouver), numéro CA039268, 2012 BCCA 97, daté du 29 février 2012, est rejetée avec dépens.</w:t>
            </w:r>
          </w:p>
        </w:tc>
      </w:tr>
    </w:tbl>
    <w:p w:rsidR="006A385E" w:rsidRPr="00FE6D16"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1" w:type="pct"/>
        <w:tblLayout w:type="fixed"/>
        <w:tblCellMar>
          <w:left w:w="0" w:type="dxa"/>
          <w:bottom w:w="99" w:type="dxa"/>
          <w:right w:w="0" w:type="dxa"/>
        </w:tblCellMar>
        <w:tblLook w:val="04A0"/>
      </w:tblPr>
      <w:tblGrid>
        <w:gridCol w:w="4383"/>
        <w:gridCol w:w="444"/>
        <w:gridCol w:w="4698"/>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i/>
                <w:sz w:val="20"/>
              </w:rPr>
              <w:t>Charter of rights</w:t>
            </w:r>
            <w:r w:rsidRPr="00805712">
              <w:rPr>
                <w:rFonts w:eastAsia="Calibri"/>
                <w:sz w:val="20"/>
              </w:rPr>
              <w:t xml:space="preserve"> – Whether the applicant has been denied procedural fairness – Whether the applicant has been denied a fundamental right to trial – </w:t>
            </w:r>
            <w:r w:rsidRPr="00805712">
              <w:rPr>
                <w:rFonts w:eastAsia="Calibri"/>
                <w:i/>
                <w:sz w:val="20"/>
              </w:rPr>
              <w:t>Workers’ Compensation Act</w:t>
            </w:r>
            <w:r w:rsidRPr="00805712">
              <w:rPr>
                <w:rFonts w:eastAsia="Calibri"/>
                <w:sz w:val="20"/>
              </w:rPr>
              <w:t>, R.S.B.C. 1996, c. 492.</w:t>
            </w:r>
          </w:p>
        </w:tc>
      </w:tr>
      <w:tr w:rsidR="00A14811" w:rsidRPr="00805712" w:rsidTr="00AE0F15">
        <w:tc>
          <w:tcPr>
            <w:tcW w:w="5000" w:type="pct"/>
            <w:gridSpan w:val="3"/>
          </w:tcPr>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tabs>
                <w:tab w:val="left" w:pos="8550"/>
              </w:tabs>
              <w:jc w:val="both"/>
              <w:rPr>
                <w:rFonts w:eastAsia="Calibri"/>
                <w:sz w:val="20"/>
              </w:rPr>
            </w:pPr>
            <w:r w:rsidRPr="00805712">
              <w:rPr>
                <w:rFonts w:eastAsia="Calibri"/>
                <w:sz w:val="20"/>
              </w:rPr>
              <w:t xml:space="preserve">Mr. Gonzalez immigrated to Canada from El Salvador, where he had been a teacher for 14 years.  He hoped to teach in Canada but his credentials were not accepted.  As a result, he worked as a roofer in the hope of earning sufficient funds to upgrade his training and return to teaching.  Mr. Gonzalez was seriously injured in the course of his employment as a roofer on September 18, 1995.  Over the ensuing 14 years, Mr. Gonzalez had 24 hearings under the </w:t>
            </w:r>
            <w:r w:rsidRPr="00805712">
              <w:rPr>
                <w:rFonts w:eastAsia="Calibri"/>
                <w:i/>
                <w:sz w:val="20"/>
              </w:rPr>
              <w:t>Workers Compensation Act</w:t>
            </w:r>
            <w:r w:rsidRPr="00805712">
              <w:rPr>
                <w:rFonts w:eastAsia="Calibri"/>
                <w:sz w:val="20"/>
              </w:rPr>
              <w:t xml:space="preserve">.  These culminated in an award of a 100% loss of earnings pension, calculated by reference to his past earnings as a roofer, retroactive to the date of injury.  Gonzalez remains dissatisfied with the amount awarded, as he believed that it was insufficient to compensate for his losses and that it should have been calculated on his potential future earnings as a teacher.  Mr. Gonzalez unsuccessfully sought judicial review of the decisions of the Workers’ Compensation Review Board and the Workers’ Compensation Appeal Division.  He appealed the decision, but it was later dismissed as abandoned.  Mr. Gonzalez also commenced an action against the Workers’ Compensation Board and the Workers’ Compensation Appeal Tribunal in an effort to obtain damages related to his injuries.  Mr. Gonzalez’s action was dismissed.  Mr. Gonzalez filed an appeal from that decision and also brought an application for indigent status which was later dismissed.  Mr. Gonzalez filed and served an appeal record and did so within the time required, however he did not meet the deadline for filing and serving his factum and appeal book.  He therefore had to apply for an extension of time.  The request for an extension of time was denied based on the finding that the appeal had no merit.  An appeal of that decision was also dismissed. </w:t>
            </w:r>
          </w:p>
          <w:p w:rsidR="00A14811" w:rsidRPr="00805712" w:rsidRDefault="00A14811" w:rsidP="00AE0F15">
            <w:pPr>
              <w:jc w:val="both"/>
              <w:rPr>
                <w:rFonts w:eastAsia="Calibri"/>
                <w:sz w:val="20"/>
              </w:rPr>
            </w:pPr>
          </w:p>
        </w:tc>
      </w:tr>
      <w:tr w:rsidR="00A14811" w:rsidRPr="00805712" w:rsidTr="00AE0F15">
        <w:tc>
          <w:tcPr>
            <w:tcW w:w="2301" w:type="pct"/>
          </w:tcPr>
          <w:p w:rsidR="00A14811" w:rsidRPr="00805712" w:rsidRDefault="00A14811" w:rsidP="00AE0F15">
            <w:pPr>
              <w:jc w:val="both"/>
              <w:rPr>
                <w:rFonts w:eastAsia="Calibri"/>
                <w:sz w:val="20"/>
              </w:rPr>
            </w:pPr>
            <w:r w:rsidRPr="00805712">
              <w:rPr>
                <w:rFonts w:eastAsia="Calibri"/>
                <w:sz w:val="20"/>
              </w:rPr>
              <w:t>July 19, 2011</w:t>
            </w:r>
          </w:p>
          <w:p w:rsidR="00A14811" w:rsidRPr="00805712" w:rsidRDefault="00A14811" w:rsidP="00AE0F15">
            <w:pPr>
              <w:jc w:val="both"/>
              <w:rPr>
                <w:rFonts w:eastAsia="Calibri"/>
                <w:sz w:val="20"/>
              </w:rPr>
            </w:pPr>
            <w:r w:rsidRPr="00805712">
              <w:rPr>
                <w:rFonts w:eastAsia="Calibri"/>
                <w:sz w:val="20"/>
              </w:rPr>
              <w:t>Supreme Court of British Columbia</w:t>
            </w:r>
          </w:p>
          <w:p w:rsidR="00A14811" w:rsidRPr="00805712" w:rsidRDefault="00A14811" w:rsidP="00AE0F15">
            <w:pPr>
              <w:jc w:val="both"/>
              <w:rPr>
                <w:rFonts w:eastAsia="Calibri"/>
                <w:sz w:val="20"/>
              </w:rPr>
            </w:pPr>
            <w:r w:rsidRPr="00805712">
              <w:rPr>
                <w:rFonts w:eastAsia="Calibri"/>
                <w:sz w:val="20"/>
              </w:rPr>
              <w:t>(Myers J.)</w:t>
            </w:r>
          </w:p>
          <w:p w:rsidR="00A14811" w:rsidRPr="00805712" w:rsidRDefault="00A14811" w:rsidP="00AE0F15">
            <w:pPr>
              <w:jc w:val="both"/>
              <w:rPr>
                <w:rFonts w:eastAsia="Calibri"/>
                <w:sz w:val="20"/>
              </w:rPr>
            </w:pPr>
            <w:r w:rsidRPr="00805712">
              <w:rPr>
                <w:rFonts w:eastAsia="Calibri"/>
                <w:sz w:val="20"/>
              </w:rPr>
              <w:t>2011 BCSC 977</w:t>
            </w:r>
          </w:p>
          <w:p w:rsidR="00A14811" w:rsidRPr="00805712" w:rsidRDefault="00A14811" w:rsidP="00AE0F15">
            <w:pPr>
              <w:jc w:val="both"/>
              <w:rPr>
                <w:rFonts w:eastAsia="Calibri"/>
                <w:sz w:val="20"/>
              </w:rPr>
            </w:pPr>
          </w:p>
        </w:tc>
        <w:tc>
          <w:tcPr>
            <w:tcW w:w="233" w:type="pct"/>
          </w:tcPr>
          <w:p w:rsidR="00A14811" w:rsidRPr="00805712" w:rsidRDefault="00A14811" w:rsidP="00AE0F15">
            <w:pPr>
              <w:jc w:val="both"/>
              <w:rPr>
                <w:rFonts w:eastAsia="Calibri"/>
                <w:sz w:val="20"/>
              </w:rPr>
            </w:pPr>
          </w:p>
        </w:tc>
        <w:tc>
          <w:tcPr>
            <w:tcW w:w="2466" w:type="pct"/>
          </w:tcPr>
          <w:p w:rsidR="00A14811" w:rsidRPr="00805712" w:rsidRDefault="00A14811" w:rsidP="00AE0F15">
            <w:pPr>
              <w:jc w:val="both"/>
              <w:rPr>
                <w:rFonts w:eastAsia="Calibri"/>
                <w:sz w:val="20"/>
              </w:rPr>
            </w:pPr>
            <w:r w:rsidRPr="00805712">
              <w:rPr>
                <w:rFonts w:eastAsia="Calibri"/>
                <w:sz w:val="20"/>
              </w:rPr>
              <w:t>Action for damages dismissed</w:t>
            </w:r>
          </w:p>
          <w:p w:rsidR="00A14811" w:rsidRPr="00805712" w:rsidRDefault="00A14811" w:rsidP="00AE0F15">
            <w:pPr>
              <w:jc w:val="both"/>
              <w:rPr>
                <w:rFonts w:eastAsia="Calibri"/>
                <w:sz w:val="20"/>
              </w:rPr>
            </w:pPr>
          </w:p>
        </w:tc>
      </w:tr>
      <w:tr w:rsidR="00A14811" w:rsidRPr="00805712" w:rsidTr="00AE0F15">
        <w:tc>
          <w:tcPr>
            <w:tcW w:w="2301" w:type="pct"/>
          </w:tcPr>
          <w:p w:rsidR="00A14811" w:rsidRPr="00805712" w:rsidRDefault="00A14811" w:rsidP="00AE0F15">
            <w:pPr>
              <w:jc w:val="both"/>
              <w:rPr>
                <w:rFonts w:eastAsia="Calibri"/>
                <w:sz w:val="20"/>
              </w:rPr>
            </w:pPr>
            <w:r w:rsidRPr="00805712">
              <w:rPr>
                <w:rFonts w:eastAsia="Calibri"/>
                <w:sz w:val="20"/>
              </w:rPr>
              <w:t>August 26, 2011</w:t>
            </w:r>
          </w:p>
          <w:p w:rsidR="00A14811" w:rsidRPr="00805712" w:rsidRDefault="00A14811" w:rsidP="00AE0F15">
            <w:pPr>
              <w:jc w:val="both"/>
              <w:rPr>
                <w:rFonts w:eastAsia="Calibri"/>
                <w:sz w:val="20"/>
              </w:rPr>
            </w:pPr>
            <w:r w:rsidRPr="00805712">
              <w:rPr>
                <w:rFonts w:eastAsia="Calibri"/>
                <w:sz w:val="20"/>
              </w:rPr>
              <w:t>Court of Appeal for British Columbia</w:t>
            </w:r>
          </w:p>
          <w:p w:rsidR="00A14811" w:rsidRPr="00805712" w:rsidRDefault="00A14811" w:rsidP="00AE0F15">
            <w:pPr>
              <w:jc w:val="both"/>
              <w:rPr>
                <w:rFonts w:eastAsia="Calibri"/>
                <w:sz w:val="20"/>
              </w:rPr>
            </w:pPr>
            <w:r w:rsidRPr="00805712">
              <w:rPr>
                <w:rFonts w:eastAsia="Calibri"/>
                <w:sz w:val="20"/>
              </w:rPr>
              <w:t>(Vancouver)</w:t>
            </w:r>
          </w:p>
          <w:p w:rsidR="00A14811" w:rsidRPr="00805712" w:rsidRDefault="00A14811" w:rsidP="00AE0F15">
            <w:pPr>
              <w:jc w:val="both"/>
              <w:rPr>
                <w:rFonts w:eastAsia="Calibri"/>
                <w:sz w:val="20"/>
              </w:rPr>
            </w:pPr>
            <w:r w:rsidRPr="00805712">
              <w:rPr>
                <w:rFonts w:eastAsia="Calibri"/>
                <w:sz w:val="20"/>
              </w:rPr>
              <w:t>(Low J.A.)</w:t>
            </w:r>
          </w:p>
          <w:p w:rsidR="00A14811" w:rsidRPr="00805712" w:rsidRDefault="00A14811" w:rsidP="00AE0F15">
            <w:pPr>
              <w:jc w:val="both"/>
              <w:rPr>
                <w:rFonts w:eastAsia="Calibri"/>
                <w:sz w:val="20"/>
              </w:rPr>
            </w:pPr>
          </w:p>
        </w:tc>
        <w:tc>
          <w:tcPr>
            <w:tcW w:w="233" w:type="pct"/>
          </w:tcPr>
          <w:p w:rsidR="00A14811" w:rsidRPr="00805712" w:rsidRDefault="00A14811" w:rsidP="00AE0F15">
            <w:pPr>
              <w:jc w:val="both"/>
              <w:rPr>
                <w:rFonts w:eastAsia="Calibri"/>
                <w:sz w:val="20"/>
              </w:rPr>
            </w:pPr>
          </w:p>
        </w:tc>
        <w:tc>
          <w:tcPr>
            <w:tcW w:w="2466" w:type="pct"/>
          </w:tcPr>
          <w:p w:rsidR="00A14811" w:rsidRPr="00805712" w:rsidRDefault="00A14811" w:rsidP="00AE0F15">
            <w:pPr>
              <w:jc w:val="both"/>
              <w:rPr>
                <w:rFonts w:eastAsia="Calibri"/>
                <w:sz w:val="20"/>
              </w:rPr>
            </w:pPr>
            <w:r w:rsidRPr="00805712">
              <w:rPr>
                <w:rFonts w:eastAsia="Calibri"/>
                <w:sz w:val="20"/>
              </w:rPr>
              <w:t>Application for indigent status dismissed</w:t>
            </w:r>
          </w:p>
        </w:tc>
      </w:tr>
      <w:tr w:rsidR="00A14811" w:rsidRPr="00805712" w:rsidTr="00AE0F15">
        <w:tc>
          <w:tcPr>
            <w:tcW w:w="2301" w:type="pct"/>
          </w:tcPr>
          <w:p w:rsidR="00A14811" w:rsidRPr="00805712" w:rsidRDefault="00A14811" w:rsidP="00AE0F15">
            <w:pPr>
              <w:jc w:val="both"/>
              <w:rPr>
                <w:rFonts w:eastAsia="Calibri"/>
                <w:sz w:val="20"/>
              </w:rPr>
            </w:pPr>
            <w:r w:rsidRPr="00805712">
              <w:rPr>
                <w:rFonts w:eastAsia="Calibri"/>
                <w:sz w:val="20"/>
              </w:rPr>
              <w:t>December 8, 2011</w:t>
            </w:r>
          </w:p>
          <w:p w:rsidR="00A14811" w:rsidRPr="00805712" w:rsidRDefault="00A14811" w:rsidP="00AE0F15">
            <w:pPr>
              <w:jc w:val="both"/>
              <w:rPr>
                <w:rFonts w:eastAsia="Calibri"/>
                <w:sz w:val="20"/>
              </w:rPr>
            </w:pPr>
            <w:r w:rsidRPr="00805712">
              <w:rPr>
                <w:rFonts w:eastAsia="Calibri"/>
                <w:sz w:val="20"/>
              </w:rPr>
              <w:t>Court of Appeal for British Columbia</w:t>
            </w:r>
          </w:p>
          <w:p w:rsidR="00A14811" w:rsidRPr="00805712" w:rsidRDefault="00A14811" w:rsidP="00AE0F15">
            <w:pPr>
              <w:jc w:val="both"/>
              <w:rPr>
                <w:rFonts w:eastAsia="Calibri"/>
                <w:sz w:val="20"/>
              </w:rPr>
            </w:pPr>
            <w:r w:rsidRPr="00805712">
              <w:rPr>
                <w:rFonts w:eastAsia="Calibri"/>
                <w:sz w:val="20"/>
              </w:rPr>
              <w:t>(Vancouver)</w:t>
            </w:r>
          </w:p>
          <w:p w:rsidR="00A14811" w:rsidRPr="00805712" w:rsidRDefault="00A14811" w:rsidP="00AE0F15">
            <w:pPr>
              <w:jc w:val="both"/>
              <w:rPr>
                <w:rFonts w:eastAsia="Calibri"/>
                <w:sz w:val="20"/>
              </w:rPr>
            </w:pPr>
            <w:r w:rsidRPr="00805712">
              <w:rPr>
                <w:rFonts w:eastAsia="Calibri"/>
                <w:sz w:val="20"/>
              </w:rPr>
              <w:t>(Huddart J.A.)</w:t>
            </w:r>
          </w:p>
          <w:p w:rsidR="00A14811" w:rsidRPr="00805712" w:rsidRDefault="00A14811" w:rsidP="00AE0F15">
            <w:pPr>
              <w:jc w:val="both"/>
              <w:rPr>
                <w:rFonts w:eastAsia="Calibri"/>
                <w:sz w:val="20"/>
              </w:rPr>
            </w:pPr>
            <w:r w:rsidRPr="00805712">
              <w:rPr>
                <w:rFonts w:eastAsia="Calibri"/>
                <w:sz w:val="20"/>
              </w:rPr>
              <w:t>2011 BCCA 543</w:t>
            </w:r>
          </w:p>
          <w:p w:rsidR="00A14811" w:rsidRPr="00805712" w:rsidRDefault="00A14811" w:rsidP="00AE0F15">
            <w:pPr>
              <w:jc w:val="both"/>
              <w:rPr>
                <w:rFonts w:eastAsia="Calibri"/>
                <w:sz w:val="20"/>
              </w:rPr>
            </w:pPr>
          </w:p>
        </w:tc>
        <w:tc>
          <w:tcPr>
            <w:tcW w:w="233" w:type="pct"/>
          </w:tcPr>
          <w:p w:rsidR="00A14811" w:rsidRPr="00805712" w:rsidRDefault="00A14811" w:rsidP="00AE0F15">
            <w:pPr>
              <w:jc w:val="both"/>
              <w:rPr>
                <w:rFonts w:eastAsia="Calibri"/>
                <w:sz w:val="20"/>
              </w:rPr>
            </w:pPr>
          </w:p>
        </w:tc>
        <w:tc>
          <w:tcPr>
            <w:tcW w:w="2466" w:type="pct"/>
          </w:tcPr>
          <w:p w:rsidR="00A14811" w:rsidRPr="00805712" w:rsidRDefault="00A14811" w:rsidP="00AE0F15">
            <w:pPr>
              <w:jc w:val="both"/>
              <w:rPr>
                <w:rFonts w:eastAsia="Calibri"/>
                <w:sz w:val="20"/>
              </w:rPr>
            </w:pPr>
            <w:r w:rsidRPr="00805712">
              <w:rPr>
                <w:rFonts w:eastAsia="Calibri"/>
                <w:sz w:val="20"/>
              </w:rPr>
              <w:t>Application for extension of time to file and serve factum and appeal book dismissed</w:t>
            </w:r>
          </w:p>
          <w:p w:rsidR="00A14811" w:rsidRPr="00805712" w:rsidRDefault="00A14811" w:rsidP="00AE0F15">
            <w:pPr>
              <w:jc w:val="both"/>
              <w:rPr>
                <w:rFonts w:eastAsia="Calibri"/>
                <w:sz w:val="20"/>
              </w:rPr>
            </w:pPr>
          </w:p>
          <w:p w:rsidR="00A14811" w:rsidRPr="00805712" w:rsidRDefault="00A14811" w:rsidP="00AE0F15">
            <w:pPr>
              <w:jc w:val="both"/>
              <w:rPr>
                <w:rFonts w:eastAsia="Calibri"/>
                <w:sz w:val="20"/>
              </w:rPr>
            </w:pPr>
          </w:p>
        </w:tc>
      </w:tr>
      <w:tr w:rsidR="00A14811" w:rsidRPr="00805712" w:rsidTr="00AE0F15">
        <w:tc>
          <w:tcPr>
            <w:tcW w:w="2301" w:type="pct"/>
          </w:tcPr>
          <w:p w:rsidR="00A14811" w:rsidRPr="00805712" w:rsidRDefault="00A14811" w:rsidP="00AE0F15">
            <w:pPr>
              <w:jc w:val="both"/>
              <w:rPr>
                <w:rFonts w:eastAsia="Calibri"/>
                <w:sz w:val="20"/>
              </w:rPr>
            </w:pPr>
            <w:r w:rsidRPr="00805712">
              <w:rPr>
                <w:rFonts w:eastAsia="Calibri"/>
                <w:sz w:val="20"/>
              </w:rPr>
              <w:t>February 29, 2012</w:t>
            </w:r>
          </w:p>
          <w:p w:rsidR="00A14811" w:rsidRPr="00805712" w:rsidRDefault="00A14811" w:rsidP="00AE0F15">
            <w:pPr>
              <w:jc w:val="both"/>
              <w:rPr>
                <w:rFonts w:eastAsia="Calibri"/>
                <w:sz w:val="20"/>
              </w:rPr>
            </w:pPr>
            <w:r w:rsidRPr="00805712">
              <w:rPr>
                <w:rFonts w:eastAsia="Calibri"/>
                <w:sz w:val="20"/>
              </w:rPr>
              <w:t>Court of Appeal for British Columbia</w:t>
            </w:r>
          </w:p>
          <w:p w:rsidR="00A14811" w:rsidRPr="00805712" w:rsidRDefault="00A14811" w:rsidP="00AE0F15">
            <w:pPr>
              <w:jc w:val="both"/>
              <w:rPr>
                <w:rFonts w:eastAsia="Calibri"/>
                <w:sz w:val="20"/>
              </w:rPr>
            </w:pPr>
            <w:r w:rsidRPr="00805712">
              <w:rPr>
                <w:rFonts w:eastAsia="Calibri"/>
                <w:sz w:val="20"/>
              </w:rPr>
              <w:t>(Vancouver)</w:t>
            </w:r>
          </w:p>
          <w:p w:rsidR="00A14811" w:rsidRPr="00805712" w:rsidRDefault="00A14811" w:rsidP="00AE0F15">
            <w:pPr>
              <w:jc w:val="both"/>
              <w:rPr>
                <w:rFonts w:eastAsia="Calibri"/>
                <w:sz w:val="20"/>
              </w:rPr>
            </w:pPr>
            <w:r w:rsidRPr="00805712">
              <w:rPr>
                <w:rFonts w:eastAsia="Calibri"/>
                <w:sz w:val="20"/>
              </w:rPr>
              <w:t>(Newbury, Smith and Neilson JJ.A.)</w:t>
            </w:r>
          </w:p>
          <w:p w:rsidR="00A14811" w:rsidRPr="00805712" w:rsidRDefault="00A14811" w:rsidP="00AE0F15">
            <w:pPr>
              <w:jc w:val="both"/>
              <w:rPr>
                <w:rFonts w:eastAsia="Calibri"/>
                <w:sz w:val="20"/>
              </w:rPr>
            </w:pPr>
            <w:r w:rsidRPr="00805712">
              <w:rPr>
                <w:rFonts w:eastAsia="Calibri"/>
                <w:sz w:val="20"/>
              </w:rPr>
              <w:t>2012 BCCA 97; CA039268</w:t>
            </w:r>
          </w:p>
          <w:p w:rsidR="00A14811" w:rsidRPr="00805712" w:rsidRDefault="00A14811" w:rsidP="00AE0F15">
            <w:pPr>
              <w:jc w:val="both"/>
              <w:rPr>
                <w:rFonts w:eastAsia="Calibri"/>
                <w:sz w:val="20"/>
              </w:rPr>
            </w:pPr>
          </w:p>
        </w:tc>
        <w:tc>
          <w:tcPr>
            <w:tcW w:w="233" w:type="pct"/>
          </w:tcPr>
          <w:p w:rsidR="00A14811" w:rsidRPr="00805712" w:rsidRDefault="00A14811" w:rsidP="00AE0F15">
            <w:pPr>
              <w:jc w:val="both"/>
              <w:rPr>
                <w:rFonts w:eastAsia="Calibri"/>
                <w:sz w:val="20"/>
              </w:rPr>
            </w:pPr>
          </w:p>
        </w:tc>
        <w:tc>
          <w:tcPr>
            <w:tcW w:w="2466" w:type="pct"/>
          </w:tcPr>
          <w:p w:rsidR="00A14811" w:rsidRPr="00805712" w:rsidRDefault="00A14811" w:rsidP="00AE0F15">
            <w:pPr>
              <w:jc w:val="both"/>
              <w:rPr>
                <w:rFonts w:eastAsia="Calibri"/>
                <w:sz w:val="20"/>
              </w:rPr>
            </w:pPr>
            <w:r w:rsidRPr="00805712">
              <w:rPr>
                <w:rFonts w:eastAsia="Calibri"/>
                <w:sz w:val="20"/>
              </w:rPr>
              <w:t>Appeal dismissed</w:t>
            </w:r>
          </w:p>
          <w:p w:rsidR="00A14811" w:rsidRPr="00805712" w:rsidRDefault="00A14811" w:rsidP="00AE0F15">
            <w:pPr>
              <w:jc w:val="both"/>
              <w:rPr>
                <w:rFonts w:eastAsia="Calibri"/>
                <w:sz w:val="20"/>
              </w:rPr>
            </w:pPr>
          </w:p>
        </w:tc>
      </w:tr>
      <w:tr w:rsidR="00A14811" w:rsidRPr="00805712" w:rsidTr="00AE0F15">
        <w:tc>
          <w:tcPr>
            <w:tcW w:w="2301" w:type="pct"/>
          </w:tcPr>
          <w:p w:rsidR="00A14811" w:rsidRPr="00805712" w:rsidRDefault="00A14811" w:rsidP="00AE0F15">
            <w:pPr>
              <w:jc w:val="both"/>
              <w:rPr>
                <w:rFonts w:eastAsia="Calibri"/>
                <w:sz w:val="20"/>
              </w:rPr>
            </w:pPr>
            <w:r w:rsidRPr="00805712">
              <w:rPr>
                <w:rFonts w:eastAsia="Calibri"/>
                <w:sz w:val="20"/>
              </w:rPr>
              <w:t>April 24, 2012</w:t>
            </w:r>
          </w:p>
          <w:p w:rsidR="00A14811" w:rsidRPr="00805712" w:rsidRDefault="00A14811" w:rsidP="00AE0F15">
            <w:pPr>
              <w:jc w:val="both"/>
              <w:rPr>
                <w:rFonts w:eastAsia="Calibri"/>
                <w:sz w:val="20"/>
              </w:rPr>
            </w:pPr>
            <w:r w:rsidRPr="00805712">
              <w:rPr>
                <w:rFonts w:eastAsia="Calibri"/>
                <w:sz w:val="20"/>
              </w:rPr>
              <w:t>Supreme Court of Canada</w:t>
            </w:r>
          </w:p>
        </w:tc>
        <w:tc>
          <w:tcPr>
            <w:tcW w:w="233" w:type="pct"/>
          </w:tcPr>
          <w:p w:rsidR="00A14811" w:rsidRPr="00805712" w:rsidRDefault="00A14811" w:rsidP="00AE0F15">
            <w:pPr>
              <w:jc w:val="both"/>
              <w:rPr>
                <w:rFonts w:eastAsia="Calibri"/>
                <w:sz w:val="20"/>
              </w:rPr>
            </w:pPr>
          </w:p>
        </w:tc>
        <w:tc>
          <w:tcPr>
            <w:tcW w:w="2466" w:type="pct"/>
          </w:tcPr>
          <w:p w:rsidR="00A14811" w:rsidRPr="00805712" w:rsidRDefault="00A14811" w:rsidP="00AE0F15">
            <w:pPr>
              <w:jc w:val="both"/>
              <w:rPr>
                <w:rFonts w:eastAsia="Calibri"/>
                <w:sz w:val="20"/>
              </w:rPr>
            </w:pPr>
            <w:r w:rsidRPr="00805712">
              <w:rPr>
                <w:rFonts w:eastAsia="Calibri"/>
                <w:sz w:val="20"/>
              </w:rPr>
              <w:t>Application for leave to appeal filed</w:t>
            </w:r>
          </w:p>
          <w:p w:rsidR="00A14811" w:rsidRPr="00805712" w:rsidRDefault="00A14811"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06"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0A0"/>
      </w:tblPr>
      <w:tblGrid>
        <w:gridCol w:w="4382"/>
        <w:gridCol w:w="442"/>
        <w:gridCol w:w="4703"/>
      </w:tblGrid>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i/>
                <w:sz w:val="20"/>
                <w:lang w:val="fr-CA"/>
              </w:rPr>
              <w:t xml:space="preserve">Charte des droits </w:t>
            </w:r>
            <w:r w:rsidRPr="00805712">
              <w:rPr>
                <w:rFonts w:eastAsia="Calibri"/>
                <w:sz w:val="20"/>
                <w:lang w:val="fr-CA"/>
              </w:rPr>
              <w:t>— Le demandeur a</w:t>
            </w:r>
            <w:r w:rsidRPr="00805712">
              <w:rPr>
                <w:rFonts w:eastAsia="Calibri"/>
                <w:sz w:val="20"/>
                <w:lang w:val="fr-CA"/>
              </w:rPr>
              <w:noBreakHyphen/>
              <w:t>t</w:t>
            </w:r>
            <w:r w:rsidRPr="00805712">
              <w:rPr>
                <w:rFonts w:eastAsia="Calibri"/>
                <w:sz w:val="20"/>
                <w:lang w:val="fr-CA"/>
              </w:rPr>
              <w:noBreakHyphen/>
              <w:t>il été privé de l’équité procédurale? — Le demandeur a</w:t>
            </w:r>
            <w:r w:rsidRPr="00805712">
              <w:rPr>
                <w:rFonts w:eastAsia="Calibri"/>
                <w:sz w:val="20"/>
                <w:lang w:val="fr-CA"/>
              </w:rPr>
              <w:noBreakHyphen/>
              <w:t>t</w:t>
            </w:r>
            <w:r w:rsidRPr="00805712">
              <w:rPr>
                <w:rFonts w:eastAsia="Calibri"/>
                <w:sz w:val="20"/>
                <w:lang w:val="fr-CA"/>
              </w:rPr>
              <w:noBreakHyphen/>
              <w:t xml:space="preserve">il été privé du droit fondamental à un procès? — </w:t>
            </w:r>
            <w:r w:rsidRPr="00805712">
              <w:rPr>
                <w:rFonts w:eastAsia="Calibri"/>
                <w:i/>
                <w:sz w:val="20"/>
                <w:lang w:val="fr-CA"/>
              </w:rPr>
              <w:t>Workers’ Compensation Act</w:t>
            </w:r>
            <w:r w:rsidRPr="00805712">
              <w:rPr>
                <w:rFonts w:eastAsia="Calibri"/>
                <w:sz w:val="20"/>
                <w:lang w:val="fr-CA"/>
              </w:rPr>
              <w:t>, R.S.B.C. 1996, ch. 492.</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805712" w:rsidTr="00AE0F15">
        <w:tc>
          <w:tcPr>
            <w:tcW w:w="5000" w:type="pct"/>
            <w:gridSpan w:val="3"/>
          </w:tcPr>
          <w:p w:rsidR="00A14811" w:rsidRPr="00805712" w:rsidRDefault="00A14811" w:rsidP="00AE0F15">
            <w:pPr>
              <w:tabs>
                <w:tab w:val="left" w:pos="8550"/>
              </w:tabs>
              <w:jc w:val="both"/>
              <w:rPr>
                <w:rFonts w:eastAsia="Calibri"/>
                <w:sz w:val="20"/>
                <w:lang w:val="fr-CA"/>
              </w:rPr>
            </w:pPr>
            <w:r w:rsidRPr="00805712">
              <w:rPr>
                <w:rFonts w:eastAsia="Calibri"/>
                <w:sz w:val="20"/>
                <w:lang w:val="fr-CA"/>
              </w:rPr>
              <w:lastRenderedPageBreak/>
              <w:t xml:space="preserve">Monsieur Gonzalez a immigré au Canada du Salvador, où il avait été enseignant pendant 14 ans.  Il espérait enseigner au Canada, mais ses titres de compétences n'ont pas été acceptés.  En conséquence, il a travaillé comme couvreur dans l'espoir de gagner suffisamment d'argent pour se perfectionner et retourner à l'enseignement.  Monsieur Gonzalez a été grièvement blessé dans l’exercice de son emploi comme couvreur le 18 septembre 1995.  Au cours des quatorze années qui ont suivi, M. Gonzalez a assisté à 24 audiences sous le régime de la </w:t>
            </w:r>
            <w:r w:rsidRPr="00805712">
              <w:rPr>
                <w:rFonts w:eastAsia="Calibri"/>
                <w:i/>
                <w:sz w:val="20"/>
                <w:lang w:val="fr-CA"/>
              </w:rPr>
              <w:t>Workers Compensation Act</w:t>
            </w:r>
            <w:r w:rsidRPr="00805712">
              <w:rPr>
                <w:rFonts w:eastAsia="Calibri"/>
                <w:sz w:val="20"/>
                <w:lang w:val="fr-CA"/>
              </w:rPr>
              <w:t>.  Au terme de ces audiences, il s'est vu accorder une pension équivalente à 100 % de sa perte de gains, calculée en fonction de ses gains passés comme couvreur, rétroactivement à la date de la blessure.  Monsieur Gonzalez demeure insatisfait du montant accordé, puisqu'il le croit insuffisant pour l’indemniser de ses pertes et il croit que la pension aurait dû être calculée en fonction de ses gains éventuels comme enseignant.  Monsieur Gonzalez a demandé sans succès le contrôle judiciaire des décisions de la Workers’ Compensation Review Board et de la Workers’ Compensation Appeal Division.  Il a interjeté appel de la décision, mais l’appel a été rejeté par la suite pour cause d'abandon.  Monsieur Gonzalez a également intenté une action contre la Workers’ Compensation Board et le Workers’ Compensation Appeal Tribunal en vue d'obtenir des dommages</w:t>
            </w:r>
            <w:r w:rsidRPr="00805712">
              <w:rPr>
                <w:rFonts w:eastAsia="Calibri"/>
                <w:sz w:val="20"/>
                <w:lang w:val="fr-CA"/>
              </w:rPr>
              <w:noBreakHyphen/>
              <w:t xml:space="preserve">intérêts en lien avec ses blessures.  L'action de M. Gonzalez a été rejetée.  Monsieur Gonzalez a interjeté appel de cette décision et a également présenté une demande pour qu’on lui reconnaisse l’état de partie sans ressources, demande qui a été rejetée par la suite.  Monsieur Gonzalez a déposé et signifié un dossier d'appel dans le délai prescrit; toutefois, il n'a pas respecté le délai de dépôt et de signification de son mémoire et de son cahier d'appel.  Il a donc dû demander une prorogation de délai.  La demande de prorogation de délai a été rejetée, puisqu'il a été jugé que l'appel était sans fondement.  Un appel de cette décision a également été rejeté. </w:t>
            </w:r>
          </w:p>
          <w:p w:rsidR="00A14811" w:rsidRPr="00805712" w:rsidRDefault="00A14811" w:rsidP="00AE0F15">
            <w:pPr>
              <w:jc w:val="both"/>
              <w:rPr>
                <w:rFonts w:eastAsia="Calibri"/>
                <w:sz w:val="20"/>
                <w:lang w:val="fr-CA"/>
              </w:rPr>
            </w:pPr>
          </w:p>
        </w:tc>
      </w:tr>
      <w:tr w:rsidR="00A14811" w:rsidRPr="00805712" w:rsidTr="00AE0F15">
        <w:tc>
          <w:tcPr>
            <w:tcW w:w="2300" w:type="pct"/>
          </w:tcPr>
          <w:p w:rsidR="00A14811" w:rsidRPr="00805712" w:rsidRDefault="00A14811" w:rsidP="00AE0F15">
            <w:pPr>
              <w:jc w:val="both"/>
              <w:rPr>
                <w:rFonts w:eastAsia="Calibri"/>
                <w:sz w:val="20"/>
                <w:lang w:val="fr-CA"/>
              </w:rPr>
            </w:pPr>
            <w:r w:rsidRPr="00805712">
              <w:rPr>
                <w:rFonts w:eastAsia="Calibri"/>
                <w:sz w:val="20"/>
                <w:lang w:val="fr-CA"/>
              </w:rPr>
              <w:t>19 juillet 2011</w:t>
            </w:r>
          </w:p>
          <w:p w:rsidR="00A14811" w:rsidRPr="00805712" w:rsidRDefault="00A14811" w:rsidP="00AE0F15">
            <w:pPr>
              <w:jc w:val="both"/>
              <w:rPr>
                <w:rFonts w:eastAsia="Calibri"/>
                <w:sz w:val="20"/>
                <w:lang w:val="fr-CA"/>
              </w:rPr>
            </w:pPr>
            <w:r w:rsidRPr="00805712">
              <w:rPr>
                <w:rFonts w:eastAsia="Calibri"/>
                <w:sz w:val="20"/>
                <w:lang w:val="fr-CA"/>
              </w:rPr>
              <w:t>Cour suprême de la Colombie</w:t>
            </w:r>
            <w:r w:rsidRPr="00805712">
              <w:rPr>
                <w:rFonts w:eastAsia="Calibri"/>
                <w:sz w:val="20"/>
                <w:lang w:val="fr-CA"/>
              </w:rPr>
              <w:noBreakHyphen/>
              <w:t xml:space="preserve">Britannique </w:t>
            </w:r>
          </w:p>
          <w:p w:rsidR="00A14811" w:rsidRPr="00805712" w:rsidRDefault="00A14811" w:rsidP="00AE0F15">
            <w:pPr>
              <w:jc w:val="both"/>
              <w:rPr>
                <w:rFonts w:eastAsia="Calibri"/>
                <w:sz w:val="20"/>
                <w:lang w:val="fr-CA"/>
              </w:rPr>
            </w:pPr>
            <w:r w:rsidRPr="00805712">
              <w:rPr>
                <w:rFonts w:eastAsia="Calibri"/>
                <w:sz w:val="20"/>
                <w:lang w:val="fr-CA"/>
              </w:rPr>
              <w:t>(Juge Myers)</w:t>
            </w:r>
          </w:p>
          <w:p w:rsidR="00A14811" w:rsidRPr="00805712" w:rsidRDefault="00A14811" w:rsidP="00AE0F15">
            <w:pPr>
              <w:jc w:val="both"/>
              <w:rPr>
                <w:rFonts w:eastAsia="Calibri"/>
                <w:sz w:val="20"/>
                <w:lang w:val="fr-CA"/>
              </w:rPr>
            </w:pPr>
            <w:r w:rsidRPr="00805712">
              <w:rPr>
                <w:rFonts w:eastAsia="Calibri"/>
                <w:sz w:val="20"/>
                <w:lang w:val="fr-CA"/>
              </w:rPr>
              <w:t>2011 BCSC 977</w:t>
            </w:r>
          </w:p>
          <w:p w:rsidR="00A14811" w:rsidRPr="00805712" w:rsidRDefault="00A14811" w:rsidP="00AE0F15">
            <w:pPr>
              <w:jc w:val="both"/>
              <w:rPr>
                <w:rFonts w:eastAsia="Calibri"/>
                <w:sz w:val="20"/>
                <w:lang w:val="fr-CA"/>
              </w:rPr>
            </w:pPr>
          </w:p>
        </w:tc>
        <w:tc>
          <w:tcPr>
            <w:tcW w:w="232" w:type="pct"/>
          </w:tcPr>
          <w:p w:rsidR="00A14811" w:rsidRPr="00805712" w:rsidRDefault="00A14811" w:rsidP="00AE0F15">
            <w:pPr>
              <w:jc w:val="both"/>
              <w:rPr>
                <w:rFonts w:eastAsia="Calibri"/>
                <w:sz w:val="20"/>
                <w:lang w:val="fr-CA"/>
              </w:rPr>
            </w:pPr>
          </w:p>
        </w:tc>
        <w:tc>
          <w:tcPr>
            <w:tcW w:w="2468" w:type="pct"/>
          </w:tcPr>
          <w:p w:rsidR="00A14811" w:rsidRPr="00805712" w:rsidRDefault="00A14811" w:rsidP="00AE0F15">
            <w:pPr>
              <w:jc w:val="both"/>
              <w:rPr>
                <w:rFonts w:eastAsia="Calibri"/>
                <w:sz w:val="20"/>
                <w:lang w:val="fr-CA"/>
              </w:rPr>
            </w:pPr>
            <w:r w:rsidRPr="00805712">
              <w:rPr>
                <w:rFonts w:eastAsia="Calibri"/>
                <w:sz w:val="20"/>
                <w:lang w:val="fr-CA"/>
              </w:rPr>
              <w:t>Action en dommages</w:t>
            </w:r>
            <w:r w:rsidRPr="00805712">
              <w:rPr>
                <w:rFonts w:eastAsia="Calibri"/>
                <w:sz w:val="20"/>
                <w:lang w:val="fr-CA"/>
              </w:rPr>
              <w:noBreakHyphen/>
              <w:t>intérêts, rejetée</w:t>
            </w:r>
          </w:p>
          <w:p w:rsidR="00A14811" w:rsidRPr="00805712" w:rsidRDefault="00A14811" w:rsidP="00AE0F15">
            <w:pPr>
              <w:jc w:val="both"/>
              <w:rPr>
                <w:rFonts w:eastAsia="Calibri"/>
                <w:sz w:val="20"/>
                <w:lang w:val="fr-CA"/>
              </w:rPr>
            </w:pPr>
          </w:p>
        </w:tc>
      </w:tr>
      <w:tr w:rsidR="00A14811" w:rsidRPr="00C55FDA" w:rsidTr="00AE0F15">
        <w:tc>
          <w:tcPr>
            <w:tcW w:w="2300" w:type="pct"/>
          </w:tcPr>
          <w:p w:rsidR="00A14811" w:rsidRPr="00805712" w:rsidRDefault="00A14811" w:rsidP="00AE0F15">
            <w:pPr>
              <w:jc w:val="both"/>
              <w:rPr>
                <w:rFonts w:eastAsia="Calibri"/>
                <w:sz w:val="20"/>
                <w:lang w:val="fr-CA"/>
              </w:rPr>
            </w:pPr>
            <w:r w:rsidRPr="00805712">
              <w:rPr>
                <w:rFonts w:eastAsia="Calibri"/>
                <w:sz w:val="20"/>
                <w:lang w:val="fr-CA"/>
              </w:rPr>
              <w:t>26 août 2011</w:t>
            </w:r>
          </w:p>
          <w:p w:rsidR="00A14811" w:rsidRPr="00805712" w:rsidRDefault="00A14811" w:rsidP="00AE0F15">
            <w:pPr>
              <w:jc w:val="both"/>
              <w:rPr>
                <w:rFonts w:eastAsia="Calibri"/>
                <w:sz w:val="20"/>
                <w:lang w:val="fr-CA"/>
              </w:rPr>
            </w:pPr>
            <w:r w:rsidRPr="00805712">
              <w:rPr>
                <w:rFonts w:eastAsia="Calibri"/>
                <w:sz w:val="20"/>
                <w:lang w:val="fr-CA"/>
              </w:rPr>
              <w:t>Cour d'appel de la Colombie</w:t>
            </w:r>
            <w:r w:rsidRPr="00805712">
              <w:rPr>
                <w:rFonts w:eastAsia="Calibri"/>
                <w:sz w:val="20"/>
                <w:lang w:val="fr-CA"/>
              </w:rPr>
              <w:noBreakHyphen/>
              <w:t xml:space="preserve">Britannique </w:t>
            </w:r>
          </w:p>
          <w:p w:rsidR="00A14811" w:rsidRPr="00805712" w:rsidRDefault="00A14811" w:rsidP="00AE0F15">
            <w:pPr>
              <w:jc w:val="both"/>
              <w:rPr>
                <w:rFonts w:eastAsia="Calibri"/>
                <w:sz w:val="20"/>
                <w:lang w:val="fr-CA"/>
              </w:rPr>
            </w:pPr>
            <w:r w:rsidRPr="00805712">
              <w:rPr>
                <w:rFonts w:eastAsia="Calibri"/>
                <w:sz w:val="20"/>
                <w:lang w:val="fr-CA"/>
              </w:rPr>
              <w:t>(Vancouver)</w:t>
            </w:r>
          </w:p>
          <w:p w:rsidR="00A14811" w:rsidRPr="00805712" w:rsidRDefault="00A14811" w:rsidP="00AE0F15">
            <w:pPr>
              <w:jc w:val="both"/>
              <w:rPr>
                <w:rFonts w:eastAsia="Calibri"/>
                <w:sz w:val="20"/>
                <w:lang w:val="fr-CA"/>
              </w:rPr>
            </w:pPr>
            <w:r w:rsidRPr="00805712">
              <w:rPr>
                <w:rFonts w:eastAsia="Calibri"/>
                <w:sz w:val="20"/>
                <w:lang w:val="fr-CA"/>
              </w:rPr>
              <w:t>(Juge Low)</w:t>
            </w:r>
          </w:p>
          <w:p w:rsidR="00A14811" w:rsidRPr="00805712" w:rsidRDefault="00A14811" w:rsidP="00AE0F15">
            <w:pPr>
              <w:jc w:val="both"/>
              <w:rPr>
                <w:rFonts w:eastAsia="Calibri"/>
                <w:sz w:val="20"/>
                <w:lang w:val="fr-CA"/>
              </w:rPr>
            </w:pPr>
          </w:p>
        </w:tc>
        <w:tc>
          <w:tcPr>
            <w:tcW w:w="232" w:type="pct"/>
          </w:tcPr>
          <w:p w:rsidR="00A14811" w:rsidRPr="00805712" w:rsidRDefault="00A14811" w:rsidP="00AE0F15">
            <w:pPr>
              <w:jc w:val="both"/>
              <w:rPr>
                <w:rFonts w:eastAsia="Calibri"/>
                <w:sz w:val="20"/>
                <w:lang w:val="fr-CA"/>
              </w:rPr>
            </w:pPr>
          </w:p>
        </w:tc>
        <w:tc>
          <w:tcPr>
            <w:tcW w:w="2468" w:type="pct"/>
          </w:tcPr>
          <w:p w:rsidR="00A14811" w:rsidRPr="00805712" w:rsidRDefault="00A14811" w:rsidP="00AE0F15">
            <w:pPr>
              <w:jc w:val="both"/>
              <w:rPr>
                <w:rFonts w:eastAsia="Calibri"/>
                <w:sz w:val="20"/>
                <w:lang w:val="fr-CA"/>
              </w:rPr>
            </w:pPr>
            <w:r w:rsidRPr="00805712">
              <w:rPr>
                <w:rFonts w:eastAsia="Calibri"/>
                <w:sz w:val="20"/>
                <w:lang w:val="fr-CA"/>
              </w:rPr>
              <w:t>Demande de reconnaissance de l’état de partie sans ressources, rejetée</w:t>
            </w:r>
          </w:p>
        </w:tc>
      </w:tr>
      <w:tr w:rsidR="00A14811" w:rsidRPr="00C55FDA" w:rsidTr="00AE0F15">
        <w:tc>
          <w:tcPr>
            <w:tcW w:w="2300" w:type="pct"/>
          </w:tcPr>
          <w:p w:rsidR="00A14811" w:rsidRPr="00805712" w:rsidRDefault="00A14811" w:rsidP="00AE0F15">
            <w:pPr>
              <w:jc w:val="both"/>
              <w:rPr>
                <w:rFonts w:eastAsia="Calibri"/>
                <w:sz w:val="20"/>
                <w:lang w:val="fr-CA"/>
              </w:rPr>
            </w:pPr>
            <w:r w:rsidRPr="00805712">
              <w:rPr>
                <w:rFonts w:eastAsia="Calibri"/>
                <w:sz w:val="20"/>
                <w:lang w:val="fr-CA"/>
              </w:rPr>
              <w:t>8 décembre 2011</w:t>
            </w:r>
          </w:p>
          <w:p w:rsidR="00A14811" w:rsidRPr="00805712" w:rsidRDefault="00A14811" w:rsidP="00AE0F15">
            <w:pPr>
              <w:jc w:val="both"/>
              <w:rPr>
                <w:rFonts w:eastAsia="Calibri"/>
                <w:sz w:val="20"/>
                <w:lang w:val="fr-CA"/>
              </w:rPr>
            </w:pPr>
            <w:r w:rsidRPr="00805712">
              <w:rPr>
                <w:rFonts w:eastAsia="Calibri"/>
                <w:sz w:val="20"/>
                <w:lang w:val="fr-CA"/>
              </w:rPr>
              <w:t>Cour d'appel de la Colombie</w:t>
            </w:r>
            <w:r w:rsidRPr="00805712">
              <w:rPr>
                <w:rFonts w:eastAsia="Calibri"/>
                <w:sz w:val="20"/>
                <w:lang w:val="fr-CA"/>
              </w:rPr>
              <w:noBreakHyphen/>
              <w:t>Britannique</w:t>
            </w:r>
          </w:p>
          <w:p w:rsidR="00A14811" w:rsidRPr="00805712" w:rsidRDefault="00A14811" w:rsidP="00AE0F15">
            <w:pPr>
              <w:jc w:val="both"/>
              <w:rPr>
                <w:rFonts w:eastAsia="Calibri"/>
                <w:sz w:val="20"/>
                <w:lang w:val="fr-CA"/>
              </w:rPr>
            </w:pPr>
            <w:r w:rsidRPr="00805712">
              <w:rPr>
                <w:rFonts w:eastAsia="Calibri"/>
                <w:sz w:val="20"/>
                <w:lang w:val="fr-CA"/>
              </w:rPr>
              <w:t>(Vancouver)</w:t>
            </w:r>
          </w:p>
          <w:p w:rsidR="00A14811" w:rsidRPr="00805712" w:rsidRDefault="00A14811" w:rsidP="00AE0F15">
            <w:pPr>
              <w:jc w:val="both"/>
              <w:rPr>
                <w:rFonts w:eastAsia="Calibri"/>
                <w:sz w:val="20"/>
                <w:lang w:val="fr-CA"/>
              </w:rPr>
            </w:pPr>
            <w:r w:rsidRPr="00805712">
              <w:rPr>
                <w:rFonts w:eastAsia="Calibri"/>
                <w:sz w:val="20"/>
                <w:lang w:val="fr-CA"/>
              </w:rPr>
              <w:t>(Juge Huddart)</w:t>
            </w:r>
          </w:p>
          <w:p w:rsidR="00A14811" w:rsidRPr="00805712" w:rsidRDefault="00A14811" w:rsidP="00AE0F15">
            <w:pPr>
              <w:jc w:val="both"/>
              <w:rPr>
                <w:rFonts w:eastAsia="Calibri"/>
                <w:sz w:val="20"/>
                <w:lang w:val="fr-CA"/>
              </w:rPr>
            </w:pPr>
            <w:r w:rsidRPr="00805712">
              <w:rPr>
                <w:rFonts w:eastAsia="Calibri"/>
                <w:sz w:val="20"/>
                <w:lang w:val="fr-CA"/>
              </w:rPr>
              <w:t>2011 BCCA 543</w:t>
            </w:r>
          </w:p>
          <w:p w:rsidR="00A14811" w:rsidRPr="00805712" w:rsidRDefault="00A14811" w:rsidP="00AE0F15">
            <w:pPr>
              <w:jc w:val="both"/>
              <w:rPr>
                <w:rFonts w:eastAsia="Calibri"/>
                <w:sz w:val="20"/>
                <w:lang w:val="fr-CA"/>
              </w:rPr>
            </w:pPr>
          </w:p>
        </w:tc>
        <w:tc>
          <w:tcPr>
            <w:tcW w:w="232" w:type="pct"/>
          </w:tcPr>
          <w:p w:rsidR="00A14811" w:rsidRPr="00805712" w:rsidRDefault="00A14811" w:rsidP="00AE0F15">
            <w:pPr>
              <w:jc w:val="both"/>
              <w:rPr>
                <w:rFonts w:eastAsia="Calibri"/>
                <w:sz w:val="20"/>
                <w:lang w:val="fr-CA"/>
              </w:rPr>
            </w:pPr>
          </w:p>
        </w:tc>
        <w:tc>
          <w:tcPr>
            <w:tcW w:w="2468" w:type="pct"/>
          </w:tcPr>
          <w:p w:rsidR="00A14811" w:rsidRPr="00805712" w:rsidRDefault="00A14811" w:rsidP="00AE0F15">
            <w:pPr>
              <w:jc w:val="both"/>
              <w:rPr>
                <w:rFonts w:eastAsia="Calibri"/>
                <w:sz w:val="20"/>
                <w:lang w:val="fr-CA"/>
              </w:rPr>
            </w:pPr>
            <w:r w:rsidRPr="00805712">
              <w:rPr>
                <w:rFonts w:eastAsia="Calibri"/>
                <w:sz w:val="20"/>
                <w:lang w:val="fr-CA"/>
              </w:rPr>
              <w:t>Demande de prorogation du délai de dépôt et de signification d’un mémoire et d'un cahier d'appel, rejetée</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p>
        </w:tc>
      </w:tr>
      <w:tr w:rsidR="00A14811" w:rsidRPr="00805712" w:rsidTr="00AE0F15">
        <w:tc>
          <w:tcPr>
            <w:tcW w:w="2300" w:type="pct"/>
          </w:tcPr>
          <w:p w:rsidR="00A14811" w:rsidRPr="00805712" w:rsidRDefault="00A14811" w:rsidP="00AE0F15">
            <w:pPr>
              <w:jc w:val="both"/>
              <w:rPr>
                <w:rFonts w:eastAsia="Calibri"/>
                <w:sz w:val="20"/>
                <w:lang w:val="fr-CA"/>
              </w:rPr>
            </w:pPr>
            <w:r w:rsidRPr="00805712">
              <w:rPr>
                <w:rFonts w:eastAsia="Calibri"/>
                <w:sz w:val="20"/>
                <w:lang w:val="fr-CA"/>
              </w:rPr>
              <w:t>29 février 2012</w:t>
            </w:r>
          </w:p>
          <w:p w:rsidR="00A14811" w:rsidRPr="00805712" w:rsidRDefault="00A14811" w:rsidP="00AE0F15">
            <w:pPr>
              <w:jc w:val="both"/>
              <w:rPr>
                <w:rFonts w:eastAsia="Calibri"/>
                <w:sz w:val="20"/>
                <w:lang w:val="fr-CA"/>
              </w:rPr>
            </w:pPr>
            <w:r w:rsidRPr="00805712">
              <w:rPr>
                <w:rFonts w:eastAsia="Calibri"/>
                <w:sz w:val="20"/>
                <w:lang w:val="fr-CA"/>
              </w:rPr>
              <w:t>Cour d'appel de la Colombie</w:t>
            </w:r>
            <w:r w:rsidRPr="00805712">
              <w:rPr>
                <w:rFonts w:eastAsia="Calibri"/>
                <w:sz w:val="20"/>
                <w:lang w:val="fr-CA"/>
              </w:rPr>
              <w:noBreakHyphen/>
              <w:t>Britannique</w:t>
            </w:r>
          </w:p>
          <w:p w:rsidR="00A14811" w:rsidRPr="00805712" w:rsidRDefault="00A14811" w:rsidP="00AE0F15">
            <w:pPr>
              <w:jc w:val="both"/>
              <w:rPr>
                <w:rFonts w:eastAsia="Calibri"/>
                <w:sz w:val="20"/>
                <w:lang w:val="fr-CA"/>
              </w:rPr>
            </w:pPr>
            <w:r w:rsidRPr="00805712">
              <w:rPr>
                <w:rFonts w:eastAsia="Calibri"/>
                <w:sz w:val="20"/>
                <w:lang w:val="fr-CA"/>
              </w:rPr>
              <w:t>(Vancouver)</w:t>
            </w:r>
          </w:p>
          <w:p w:rsidR="00A14811" w:rsidRPr="00805712" w:rsidRDefault="00A14811" w:rsidP="00AE0F15">
            <w:pPr>
              <w:jc w:val="both"/>
              <w:rPr>
                <w:rFonts w:eastAsia="Calibri"/>
                <w:sz w:val="20"/>
                <w:lang w:val="fr-CA"/>
              </w:rPr>
            </w:pPr>
            <w:r w:rsidRPr="00805712">
              <w:rPr>
                <w:rFonts w:eastAsia="Calibri"/>
                <w:sz w:val="20"/>
                <w:lang w:val="fr-CA"/>
              </w:rPr>
              <w:t>(Juges Newbury, Smith et Neilson)</w:t>
            </w:r>
          </w:p>
          <w:p w:rsidR="00A14811" w:rsidRPr="00805712" w:rsidRDefault="00A14811" w:rsidP="00AE0F15">
            <w:pPr>
              <w:jc w:val="both"/>
              <w:rPr>
                <w:rFonts w:eastAsia="Calibri"/>
                <w:sz w:val="20"/>
                <w:lang w:val="fr-CA"/>
              </w:rPr>
            </w:pPr>
            <w:r w:rsidRPr="00805712">
              <w:rPr>
                <w:rFonts w:eastAsia="Calibri"/>
                <w:sz w:val="20"/>
                <w:lang w:val="fr-CA"/>
              </w:rPr>
              <w:t>2012 BCCA 97; CA039268</w:t>
            </w:r>
          </w:p>
          <w:p w:rsidR="00A14811" w:rsidRPr="00805712" w:rsidRDefault="00A14811" w:rsidP="00AE0F15">
            <w:pPr>
              <w:jc w:val="both"/>
              <w:rPr>
                <w:rFonts w:eastAsia="Calibri"/>
                <w:sz w:val="20"/>
                <w:lang w:val="fr-CA"/>
              </w:rPr>
            </w:pPr>
          </w:p>
        </w:tc>
        <w:tc>
          <w:tcPr>
            <w:tcW w:w="232" w:type="pct"/>
          </w:tcPr>
          <w:p w:rsidR="00A14811" w:rsidRPr="00805712" w:rsidRDefault="00A14811" w:rsidP="00AE0F15">
            <w:pPr>
              <w:jc w:val="both"/>
              <w:rPr>
                <w:rFonts w:eastAsia="Calibri"/>
                <w:sz w:val="20"/>
                <w:lang w:val="fr-CA"/>
              </w:rPr>
            </w:pPr>
          </w:p>
        </w:tc>
        <w:tc>
          <w:tcPr>
            <w:tcW w:w="2468" w:type="pct"/>
          </w:tcPr>
          <w:p w:rsidR="00A14811" w:rsidRPr="00805712" w:rsidRDefault="00A14811" w:rsidP="00AE0F15">
            <w:pPr>
              <w:jc w:val="both"/>
              <w:rPr>
                <w:rFonts w:eastAsia="Calibri"/>
                <w:sz w:val="20"/>
                <w:lang w:val="fr-CA"/>
              </w:rPr>
            </w:pPr>
            <w:r w:rsidRPr="00805712">
              <w:rPr>
                <w:rFonts w:eastAsia="Calibri"/>
                <w:sz w:val="20"/>
                <w:lang w:val="fr-CA"/>
              </w:rPr>
              <w:t>Appel rejeté</w:t>
            </w:r>
          </w:p>
          <w:p w:rsidR="00A14811" w:rsidRPr="00805712" w:rsidRDefault="00A14811" w:rsidP="00AE0F15">
            <w:pPr>
              <w:jc w:val="both"/>
              <w:rPr>
                <w:rFonts w:eastAsia="Calibri"/>
                <w:sz w:val="20"/>
                <w:lang w:val="fr-CA"/>
              </w:rPr>
            </w:pPr>
          </w:p>
        </w:tc>
      </w:tr>
      <w:tr w:rsidR="00A14811" w:rsidRPr="00805712" w:rsidTr="00AE0F15">
        <w:tc>
          <w:tcPr>
            <w:tcW w:w="2300" w:type="pct"/>
          </w:tcPr>
          <w:p w:rsidR="00A14811" w:rsidRPr="00805712" w:rsidRDefault="00A14811" w:rsidP="00AE0F15">
            <w:pPr>
              <w:jc w:val="both"/>
              <w:rPr>
                <w:rFonts w:eastAsia="Calibri"/>
                <w:sz w:val="20"/>
                <w:lang w:val="fr-CA"/>
              </w:rPr>
            </w:pPr>
            <w:r w:rsidRPr="00805712">
              <w:rPr>
                <w:rFonts w:eastAsia="Calibri"/>
                <w:sz w:val="20"/>
                <w:lang w:val="fr-CA"/>
              </w:rPr>
              <w:t>24 avril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32" w:type="pct"/>
          </w:tcPr>
          <w:p w:rsidR="00A14811" w:rsidRPr="00805712" w:rsidRDefault="00A14811" w:rsidP="00AE0F15">
            <w:pPr>
              <w:jc w:val="both"/>
              <w:rPr>
                <w:rFonts w:eastAsia="Calibri"/>
                <w:sz w:val="20"/>
                <w:lang w:val="fr-CA"/>
              </w:rPr>
            </w:pPr>
          </w:p>
        </w:tc>
        <w:tc>
          <w:tcPr>
            <w:tcW w:w="2468" w:type="pct"/>
          </w:tcPr>
          <w:p w:rsidR="00A14811" w:rsidRPr="00805712" w:rsidRDefault="00A14811" w:rsidP="00AE0F15">
            <w:pPr>
              <w:jc w:val="both"/>
              <w:rPr>
                <w:rFonts w:eastAsia="Calibri"/>
                <w:sz w:val="20"/>
                <w:lang w:val="fr-CA"/>
              </w:rPr>
            </w:pPr>
            <w:r w:rsidRPr="00805712">
              <w:rPr>
                <w:rFonts w:eastAsia="Calibri"/>
                <w:sz w:val="20"/>
                <w:lang w:val="fr-CA"/>
              </w:rPr>
              <w:t>Demande d'autorisation d'appel, déposée</w:t>
            </w:r>
          </w:p>
          <w:p w:rsidR="00A14811" w:rsidRPr="00805712" w:rsidRDefault="00A14811"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07" style="width:2in;height:1pt" o:hrpct="0" o:hralign="center" o:hrstd="t" o:hrnoshade="t" o:hr="t" fillcolor="black [3213]" stroked="f"/>
        </w:pict>
      </w:r>
    </w:p>
    <w:p w:rsidR="00CB04C8" w:rsidRDefault="00CB04C8">
      <w:pPr>
        <w:rPr>
          <w:sz w:val="20"/>
          <w:szCs w:val="20"/>
          <w:lang w:val="fr-CA"/>
        </w:rPr>
      </w:pPr>
    </w:p>
    <w:p w:rsidR="00CB04C8" w:rsidRDefault="00CB04C8">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6D16" w:rsidRPr="008C635A" w:rsidTr="00FE6D16">
        <w:trPr>
          <w:cantSplit/>
        </w:trPr>
        <w:tc>
          <w:tcPr>
            <w:tcW w:w="1458" w:type="dxa"/>
          </w:tcPr>
          <w:p w:rsidR="00FE6D16" w:rsidRPr="008C635A" w:rsidRDefault="00FE6D16" w:rsidP="00FE6D16">
            <w:pPr>
              <w:rPr>
                <w:sz w:val="20"/>
                <w:szCs w:val="20"/>
              </w:rPr>
            </w:pPr>
            <w:r w:rsidRPr="008C635A">
              <w:rPr>
                <w:rStyle w:val="SCCFileNumberChar"/>
                <w:sz w:val="20"/>
                <w:szCs w:val="20"/>
              </w:rPr>
              <w:lastRenderedPageBreak/>
              <w:t>34846</w:t>
            </w:r>
          </w:p>
          <w:p w:rsidR="00FE6D16" w:rsidRPr="008C635A" w:rsidRDefault="00FE6D16" w:rsidP="00FE6D16">
            <w:pPr>
              <w:rPr>
                <w:b/>
                <w:sz w:val="20"/>
                <w:szCs w:val="20"/>
                <w:lang w:val="fr-CA"/>
              </w:rPr>
            </w:pPr>
          </w:p>
        </w:tc>
        <w:tc>
          <w:tcPr>
            <w:tcW w:w="8118" w:type="dxa"/>
          </w:tcPr>
          <w:p w:rsidR="00FE6D16" w:rsidRPr="008C635A" w:rsidRDefault="00FE6D16" w:rsidP="00FE6D16">
            <w:pPr>
              <w:rPr>
                <w:sz w:val="20"/>
                <w:szCs w:val="20"/>
              </w:rPr>
            </w:pPr>
            <w:r w:rsidRPr="00FE6D16">
              <w:rPr>
                <w:rStyle w:val="SCCLsocChar"/>
                <w:sz w:val="20"/>
                <w:szCs w:val="20"/>
                <w:lang w:val="en-CA"/>
              </w:rPr>
              <w:t>Robert Kotello v. Rita Steinmann</w:t>
            </w:r>
            <w:r w:rsidRPr="008C635A">
              <w:rPr>
                <w:sz w:val="20"/>
                <w:szCs w:val="20"/>
              </w:rPr>
              <w:t xml:space="preserve"> (Man.) (Civil) (By Leave)</w:t>
            </w:r>
          </w:p>
          <w:p w:rsidR="00FE6D16" w:rsidRPr="008C635A" w:rsidRDefault="00FE6D16" w:rsidP="00FE6D16">
            <w:pPr>
              <w:rPr>
                <w:sz w:val="20"/>
                <w:szCs w:val="20"/>
              </w:rPr>
            </w:pPr>
          </w:p>
        </w:tc>
      </w:tr>
      <w:tr w:rsidR="00FE6D16" w:rsidRPr="008C635A" w:rsidTr="00FE6D16">
        <w:trPr>
          <w:cantSplit/>
        </w:trPr>
        <w:tc>
          <w:tcPr>
            <w:tcW w:w="1458" w:type="dxa"/>
          </w:tcPr>
          <w:p w:rsidR="00FE6D16" w:rsidRPr="008C635A" w:rsidRDefault="00FE6D16" w:rsidP="00FE6D16">
            <w:pPr>
              <w:rPr>
                <w:sz w:val="20"/>
                <w:szCs w:val="20"/>
              </w:rPr>
            </w:pPr>
            <w:r w:rsidRPr="008C635A">
              <w:rPr>
                <w:sz w:val="20"/>
                <w:szCs w:val="20"/>
              </w:rPr>
              <w:t>Coram :</w:t>
            </w:r>
          </w:p>
        </w:tc>
        <w:tc>
          <w:tcPr>
            <w:tcW w:w="8118" w:type="dxa"/>
          </w:tcPr>
          <w:p w:rsidR="00FE6D16" w:rsidRPr="008C635A" w:rsidRDefault="00FE6D16" w:rsidP="00FE6D16">
            <w:pPr>
              <w:rPr>
                <w:sz w:val="20"/>
                <w:szCs w:val="20"/>
              </w:rPr>
            </w:pPr>
            <w:r w:rsidRPr="00FE6D16">
              <w:rPr>
                <w:rStyle w:val="SCCCoramChar"/>
                <w:sz w:val="20"/>
                <w:szCs w:val="20"/>
                <w:lang w:val="en-CA"/>
              </w:rPr>
              <w:t>LeBel, Abella and Cromwell JJ.</w:t>
            </w:r>
          </w:p>
          <w:p w:rsidR="00FE6D16" w:rsidRPr="008C635A" w:rsidRDefault="00FE6D16" w:rsidP="00FE6D16">
            <w:pPr>
              <w:rPr>
                <w:sz w:val="20"/>
                <w:szCs w:val="20"/>
                <w:u w:val="single"/>
              </w:rPr>
            </w:pPr>
          </w:p>
        </w:tc>
      </w:tr>
      <w:tr w:rsidR="00FE6D16" w:rsidRPr="00C55FDA" w:rsidTr="00FE6D16">
        <w:trPr>
          <w:cantSplit/>
        </w:trPr>
        <w:tc>
          <w:tcPr>
            <w:tcW w:w="9576" w:type="dxa"/>
            <w:gridSpan w:val="2"/>
          </w:tcPr>
          <w:p w:rsidR="00FE6D16" w:rsidRPr="008C635A" w:rsidRDefault="00FE6D16" w:rsidP="00FE6D16">
            <w:pPr>
              <w:pStyle w:val="SCCShortJudgment"/>
              <w:rPr>
                <w:szCs w:val="20"/>
              </w:rPr>
            </w:pPr>
            <w:r w:rsidRPr="008C635A">
              <w:rPr>
                <w:szCs w:val="20"/>
              </w:rPr>
              <w:t>The application for leave to appeal from the judgment of the Court of Appeal of Manitoba, Number AF11-30-07536, 2012 MBCA 30, dated March 27, 2012, is dismissed with costs.</w:t>
            </w:r>
          </w:p>
          <w:p w:rsidR="00FE6D16" w:rsidRPr="008C635A" w:rsidRDefault="00FE6D16" w:rsidP="00FE6D16">
            <w:pPr>
              <w:pStyle w:val="SCCShortJudgment"/>
              <w:ind w:firstLine="0"/>
              <w:rPr>
                <w:szCs w:val="20"/>
              </w:rPr>
            </w:pPr>
          </w:p>
          <w:p w:rsidR="00FE6D16" w:rsidRPr="008C635A" w:rsidRDefault="00FE6D16" w:rsidP="00FE6D16">
            <w:pPr>
              <w:pStyle w:val="SCCShortJudgment"/>
              <w:rPr>
                <w:szCs w:val="20"/>
                <w:lang w:val="fr-CA"/>
              </w:rPr>
            </w:pPr>
            <w:r w:rsidRPr="008C635A">
              <w:rPr>
                <w:szCs w:val="20"/>
                <w:lang w:val="fr-CA"/>
              </w:rPr>
              <w:t>La demande d’autorisation d’appel de l’arrêt de la Cour d’appel du Manitoba, numéro AF11-30-07536, 2012 MBCA 30, daté du 27 mars 2012, est rejetée avec dépens.</w:t>
            </w:r>
          </w:p>
        </w:tc>
      </w:tr>
    </w:tbl>
    <w:p w:rsidR="006A385E" w:rsidRPr="00FE6D16"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i/>
                <w:sz w:val="20"/>
              </w:rPr>
              <w:t>Charter of Rights</w:t>
            </w:r>
            <w:r w:rsidRPr="00805712">
              <w:rPr>
                <w:rFonts w:eastAsia="Calibri"/>
                <w:sz w:val="20"/>
              </w:rPr>
              <w:t xml:space="preserve"> — Liberty rights </w:t>
            </w:r>
            <w:r w:rsidRPr="00805712">
              <w:rPr>
                <w:rFonts w:eastAsia="Calibri"/>
                <w:sz w:val="20"/>
              </w:rPr>
              <w:noBreakHyphen/>
              <w:t xml:space="preserve"> Status of persons — Adult protection — Respondent obtaining </w:t>
            </w:r>
            <w:r w:rsidRPr="00805712">
              <w:rPr>
                <w:rFonts w:eastAsia="Calibri"/>
                <w:i/>
                <w:sz w:val="20"/>
              </w:rPr>
              <w:t>ex parte</w:t>
            </w:r>
            <w:r w:rsidRPr="00805712">
              <w:rPr>
                <w:rFonts w:eastAsia="Calibri"/>
                <w:sz w:val="20"/>
              </w:rPr>
              <w:t xml:space="preserve"> protection order — Whether the Court of Appeal erred in holding that the order made</w:t>
            </w:r>
            <w:r w:rsidRPr="00805712">
              <w:rPr>
                <w:rFonts w:eastAsia="Calibri"/>
                <w:i/>
                <w:sz w:val="20"/>
              </w:rPr>
              <w:t xml:space="preserve"> </w:t>
            </w:r>
            <w:r w:rsidRPr="00805712">
              <w:rPr>
                <w:rFonts w:eastAsia="Calibri"/>
                <w:sz w:val="20"/>
              </w:rPr>
              <w:t xml:space="preserve">pursuant to </w:t>
            </w:r>
            <w:r w:rsidRPr="00805712">
              <w:rPr>
                <w:rFonts w:eastAsia="Calibri"/>
                <w:i/>
                <w:sz w:val="20"/>
              </w:rPr>
              <w:t>The Domestic</w:t>
            </w:r>
            <w:r w:rsidRPr="00805712">
              <w:rPr>
                <w:rFonts w:eastAsia="Calibri"/>
                <w:sz w:val="20"/>
              </w:rPr>
              <w:t xml:space="preserve"> </w:t>
            </w:r>
            <w:r w:rsidRPr="00805712">
              <w:rPr>
                <w:rFonts w:eastAsia="Calibri"/>
                <w:i/>
                <w:sz w:val="20"/>
              </w:rPr>
              <w:t>Violence and Stalking Act</w:t>
            </w:r>
            <w:r w:rsidRPr="00805712">
              <w:rPr>
                <w:rFonts w:eastAsia="Calibri"/>
                <w:sz w:val="20"/>
              </w:rPr>
              <w:t xml:space="preserve">, S.M. 1998, c. 41 was not void notwithstanding that the justice of the peace who issued it failed to comply with the imperative procedural requirements set out in the Act and in the </w:t>
            </w:r>
            <w:r w:rsidRPr="00805712">
              <w:rPr>
                <w:rFonts w:eastAsia="Calibri"/>
                <w:i/>
                <w:sz w:val="20"/>
              </w:rPr>
              <w:t>Domestic Violence and Stalking Regulation</w:t>
            </w:r>
            <w:r w:rsidRPr="00805712">
              <w:rPr>
                <w:rFonts w:eastAsia="Calibri"/>
                <w:sz w:val="20"/>
              </w:rPr>
              <w:t>, Man. Reg. 117/99.</w:t>
            </w:r>
          </w:p>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 xml:space="preserve">In August 2010, Ms. Steinmann obtained an </w:t>
            </w:r>
            <w:r w:rsidRPr="00805712">
              <w:rPr>
                <w:rFonts w:eastAsia="Calibri"/>
                <w:i/>
                <w:sz w:val="20"/>
              </w:rPr>
              <w:t>ex parte</w:t>
            </w:r>
            <w:r w:rsidRPr="00805712">
              <w:rPr>
                <w:rFonts w:eastAsia="Calibri"/>
                <w:sz w:val="20"/>
              </w:rPr>
              <w:t xml:space="preserve"> protection order pursuant to the </w:t>
            </w:r>
            <w:r w:rsidRPr="00805712">
              <w:rPr>
                <w:rFonts w:eastAsia="Calibri"/>
                <w:i/>
                <w:sz w:val="20"/>
              </w:rPr>
              <w:t>Domestic Violence and Stalking Act</w:t>
            </w:r>
            <w:r w:rsidRPr="00805712">
              <w:rPr>
                <w:rFonts w:eastAsia="Calibri"/>
                <w:sz w:val="20"/>
              </w:rPr>
              <w:t xml:space="preserve"> from a Justice of the Peace, prohibiting her former common law partner, Mr. Kotello, from attending within 500 metres of her residence or where she herself attended.  Mr. Kotello applied to have the order set aside.</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December 23, 2010</w:t>
            </w:r>
          </w:p>
          <w:p w:rsidR="00A14811" w:rsidRPr="00805712" w:rsidRDefault="00A14811" w:rsidP="00AE0F15">
            <w:pPr>
              <w:jc w:val="both"/>
              <w:rPr>
                <w:rFonts w:eastAsia="Calibri"/>
                <w:sz w:val="20"/>
              </w:rPr>
            </w:pPr>
            <w:r w:rsidRPr="00805712">
              <w:rPr>
                <w:rFonts w:eastAsia="Calibri"/>
                <w:sz w:val="20"/>
              </w:rPr>
              <w:t>Court of Queen’s Bench of Manitoba</w:t>
            </w:r>
          </w:p>
          <w:p w:rsidR="00A14811" w:rsidRPr="00805712" w:rsidRDefault="00A14811" w:rsidP="00AE0F15">
            <w:pPr>
              <w:jc w:val="both"/>
              <w:rPr>
                <w:rFonts w:eastAsia="Calibri"/>
                <w:sz w:val="20"/>
              </w:rPr>
            </w:pPr>
            <w:r w:rsidRPr="00805712">
              <w:rPr>
                <w:rFonts w:eastAsia="Calibri"/>
                <w:sz w:val="20"/>
              </w:rPr>
              <w:t>(Diamond J.)</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i/>
                <w:sz w:val="20"/>
              </w:rPr>
              <w:t>Ex parte</w:t>
            </w:r>
            <w:r w:rsidRPr="00805712">
              <w:rPr>
                <w:rFonts w:eastAsia="Calibri"/>
                <w:sz w:val="20"/>
              </w:rPr>
              <w:t xml:space="preserve"> protection order obtained against Applicant upheld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March 27, 2012</w:t>
            </w:r>
          </w:p>
          <w:p w:rsidR="00A14811" w:rsidRPr="00805712" w:rsidRDefault="00A14811" w:rsidP="00AE0F15">
            <w:pPr>
              <w:jc w:val="both"/>
              <w:rPr>
                <w:rFonts w:eastAsia="Calibri"/>
                <w:sz w:val="20"/>
              </w:rPr>
            </w:pPr>
            <w:r w:rsidRPr="00805712">
              <w:rPr>
                <w:rFonts w:eastAsia="Calibri"/>
                <w:sz w:val="20"/>
              </w:rPr>
              <w:t>Court of Appeal of Manitoba</w:t>
            </w:r>
          </w:p>
          <w:p w:rsidR="00A14811" w:rsidRPr="00805712" w:rsidRDefault="00A14811" w:rsidP="00AE0F15">
            <w:pPr>
              <w:jc w:val="both"/>
              <w:rPr>
                <w:rFonts w:eastAsia="Calibri"/>
                <w:sz w:val="20"/>
              </w:rPr>
            </w:pPr>
            <w:r w:rsidRPr="00805712">
              <w:rPr>
                <w:rFonts w:eastAsia="Calibri"/>
                <w:sz w:val="20"/>
              </w:rPr>
              <w:t>(Scott, Monnin and MacInnes JJ.A.)</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Appeal dismissed</w:t>
            </w:r>
          </w:p>
          <w:p w:rsidR="00A14811" w:rsidRPr="00805712" w:rsidRDefault="00A14811" w:rsidP="00AE0F15">
            <w:pPr>
              <w:jc w:val="both"/>
              <w:rPr>
                <w:rFonts w:eastAsia="Calibri"/>
                <w:sz w:val="20"/>
              </w:rPr>
            </w:pPr>
          </w:p>
        </w:tc>
      </w:tr>
      <w:tr w:rsidR="00A14811" w:rsidRPr="00805712" w:rsidTr="00AE0F15">
        <w:tc>
          <w:tcPr>
            <w:tcW w:w="2427" w:type="pct"/>
          </w:tcPr>
          <w:p w:rsidR="00A14811" w:rsidRPr="00805712" w:rsidRDefault="00A14811" w:rsidP="00AE0F15">
            <w:pPr>
              <w:jc w:val="both"/>
              <w:rPr>
                <w:rFonts w:eastAsia="Calibri"/>
                <w:sz w:val="20"/>
              </w:rPr>
            </w:pPr>
            <w:r w:rsidRPr="00805712">
              <w:rPr>
                <w:rFonts w:eastAsia="Calibri"/>
                <w:sz w:val="20"/>
              </w:rPr>
              <w:t>May 28, 2012</w:t>
            </w:r>
          </w:p>
          <w:p w:rsidR="00A14811" w:rsidRPr="00805712" w:rsidRDefault="00A14811" w:rsidP="00A14811">
            <w:pPr>
              <w:jc w:val="both"/>
              <w:rPr>
                <w:rFonts w:eastAsia="Calibri"/>
                <w:sz w:val="20"/>
              </w:rPr>
            </w:pPr>
            <w:r w:rsidRPr="00805712">
              <w:rPr>
                <w:rFonts w:eastAsia="Calibri"/>
                <w:sz w:val="20"/>
              </w:rPr>
              <w:t>Supreme Court of Canada</w:t>
            </w: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Application for leave to appeal filed</w:t>
            </w:r>
          </w:p>
          <w:p w:rsidR="00A14811" w:rsidRPr="00805712" w:rsidRDefault="00A14811"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08"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i/>
                <w:sz w:val="20"/>
                <w:lang w:val="fr-CA"/>
              </w:rPr>
              <w:t xml:space="preserve">Charte des droits — </w:t>
            </w:r>
            <w:r w:rsidRPr="00805712">
              <w:rPr>
                <w:rFonts w:eastAsia="Calibri"/>
                <w:sz w:val="20"/>
                <w:lang w:val="fr-CA"/>
              </w:rPr>
              <w:t xml:space="preserve">Droits à la liberté — État des personnes — Protection des adultes — L’intimée a obtenu une ordonnance de protection </w:t>
            </w:r>
            <w:r w:rsidRPr="00805712">
              <w:rPr>
                <w:rFonts w:eastAsia="Calibri"/>
                <w:i/>
                <w:sz w:val="20"/>
                <w:lang w:val="fr-CA"/>
              </w:rPr>
              <w:t>ex parte</w:t>
            </w:r>
            <w:r w:rsidRPr="00805712">
              <w:rPr>
                <w:rFonts w:eastAsia="Calibri"/>
                <w:sz w:val="20"/>
                <w:lang w:val="fr-CA"/>
              </w:rPr>
              <w:t xml:space="preserve"> — La Cour d’appel a</w:t>
            </w:r>
            <w:r w:rsidRPr="00805712">
              <w:rPr>
                <w:rFonts w:eastAsia="Calibri"/>
                <w:sz w:val="20"/>
                <w:lang w:val="fr-CA"/>
              </w:rPr>
              <w:noBreakHyphen/>
              <w:t>t</w:t>
            </w:r>
            <w:r w:rsidRPr="00805712">
              <w:rPr>
                <w:rFonts w:eastAsia="Calibri"/>
                <w:sz w:val="20"/>
                <w:lang w:val="fr-CA"/>
              </w:rPr>
              <w:noBreakHyphen/>
              <w:t xml:space="preserve">elle commis une erreur en jugeant qu’une ordonnance prononcée en vertu de la </w:t>
            </w:r>
            <w:r w:rsidRPr="00805712">
              <w:rPr>
                <w:rFonts w:eastAsia="Calibri"/>
                <w:i/>
                <w:sz w:val="20"/>
                <w:lang w:val="fr-CA"/>
              </w:rPr>
              <w:t>Loi sur la violence familiale et le harcèlement criminel</w:t>
            </w:r>
            <w:r w:rsidRPr="00805712">
              <w:rPr>
                <w:rFonts w:eastAsia="Calibri"/>
                <w:sz w:val="20"/>
                <w:lang w:val="fr-CA"/>
              </w:rPr>
              <w:t xml:space="preserve">, L.M. 1998, ch. 41 n’était pas nulle malgré le fait que le juge de paix qui l’avait prononcée ne s’était pas conformé aux exigences procédurales impératives prévues par la Loi et par le </w:t>
            </w:r>
            <w:r w:rsidRPr="00805712">
              <w:rPr>
                <w:rFonts w:eastAsia="Calibri"/>
                <w:i/>
                <w:sz w:val="20"/>
                <w:lang w:val="fr-CA"/>
              </w:rPr>
              <w:t>Règlement sur la violence familiale et le harcèlement criminel</w:t>
            </w:r>
            <w:r w:rsidRPr="00805712">
              <w:rPr>
                <w:rFonts w:eastAsia="Calibri"/>
                <w:sz w:val="20"/>
                <w:lang w:val="fr-CA"/>
              </w:rPr>
              <w:t>,</w:t>
            </w:r>
            <w:r w:rsidRPr="00805712">
              <w:rPr>
                <w:rFonts w:eastAsia="Calibri"/>
                <w:i/>
                <w:sz w:val="20"/>
                <w:lang w:val="fr-CA"/>
              </w:rPr>
              <w:t xml:space="preserve"> </w:t>
            </w:r>
            <w:r w:rsidRPr="00805712">
              <w:rPr>
                <w:rFonts w:eastAsia="Calibri"/>
                <w:sz w:val="20"/>
                <w:lang w:val="fr-CA"/>
              </w:rPr>
              <w:t>Règl. du Man.</w:t>
            </w:r>
            <w:r w:rsidRPr="00805712">
              <w:rPr>
                <w:rFonts w:eastAsia="Calibri"/>
                <w:i/>
                <w:sz w:val="20"/>
                <w:lang w:val="fr-CA"/>
              </w:rPr>
              <w:t> </w:t>
            </w:r>
            <w:r w:rsidRPr="00805712">
              <w:rPr>
                <w:rFonts w:eastAsia="Calibri"/>
                <w:sz w:val="20"/>
                <w:lang w:val="fr-CA"/>
              </w:rPr>
              <w:t>117/99?</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En août 2010, M</w:t>
            </w:r>
            <w:r w:rsidRPr="00805712">
              <w:rPr>
                <w:rFonts w:eastAsia="Calibri"/>
                <w:sz w:val="20"/>
                <w:vertAlign w:val="superscript"/>
                <w:lang w:val="fr-CA"/>
              </w:rPr>
              <w:t>me</w:t>
            </w:r>
            <w:r w:rsidRPr="00805712">
              <w:rPr>
                <w:rFonts w:eastAsia="Calibri"/>
                <w:sz w:val="20"/>
                <w:lang w:val="fr-CA"/>
              </w:rPr>
              <w:t xml:space="preserve"> Steinmann a obtenu, en vertu de la </w:t>
            </w:r>
            <w:r w:rsidRPr="00805712">
              <w:rPr>
                <w:rFonts w:eastAsia="Calibri"/>
                <w:i/>
                <w:sz w:val="20"/>
                <w:lang w:val="fr-CA"/>
              </w:rPr>
              <w:t>Loi sur la violence familiale et le harcèlement criminel</w:t>
            </w:r>
            <w:r w:rsidRPr="00805712">
              <w:rPr>
                <w:rFonts w:eastAsia="Calibri"/>
                <w:sz w:val="20"/>
                <w:lang w:val="fr-CA"/>
              </w:rPr>
              <w:t xml:space="preserve">, une ordonnance de protection </w:t>
            </w:r>
            <w:r w:rsidRPr="00805712">
              <w:rPr>
                <w:rFonts w:eastAsia="Calibri"/>
                <w:i/>
                <w:sz w:val="20"/>
                <w:lang w:val="fr-CA"/>
              </w:rPr>
              <w:t>ex parte</w:t>
            </w:r>
            <w:r w:rsidRPr="00805712">
              <w:rPr>
                <w:rFonts w:eastAsia="Calibri"/>
                <w:sz w:val="20"/>
                <w:lang w:val="fr-CA"/>
              </w:rPr>
              <w:t xml:space="preserve"> par laquelle un juge de paix interdisait à son ex</w:t>
            </w:r>
            <w:r w:rsidRPr="00805712">
              <w:rPr>
                <w:rFonts w:eastAsia="Calibri"/>
                <w:sz w:val="20"/>
                <w:lang w:val="fr-CA"/>
              </w:rPr>
              <w:noBreakHyphen/>
              <w:t>conjoint de fait, M. Kotello, de se trouver à une distance de moins de 500 mètres de son domicile ou de tout endroit où M</w:t>
            </w:r>
            <w:r w:rsidRPr="00805712">
              <w:rPr>
                <w:rFonts w:eastAsia="Calibri"/>
                <w:sz w:val="20"/>
                <w:vertAlign w:val="superscript"/>
                <w:lang w:val="fr-CA"/>
              </w:rPr>
              <w:t>me</w:t>
            </w:r>
            <w:r w:rsidRPr="00805712">
              <w:rPr>
                <w:rFonts w:eastAsia="Calibri"/>
                <w:sz w:val="20"/>
                <w:lang w:val="fr-CA"/>
              </w:rPr>
              <w:t> Steinmann pouvait se trouver. M. Kotello a présenté une demande en vue de faire annuler l’ordonnance.</w:t>
            </w:r>
          </w:p>
          <w:p w:rsidR="00A14811" w:rsidRPr="00805712" w:rsidRDefault="00A14811" w:rsidP="00AE0F15">
            <w:pPr>
              <w:jc w:val="both"/>
              <w:rPr>
                <w:rFonts w:eastAsia="Calibri"/>
                <w:sz w:val="20"/>
                <w:lang w:val="fr-CA"/>
              </w:rPr>
            </w:pPr>
          </w:p>
        </w:tc>
      </w:tr>
      <w:tr w:rsidR="00A14811" w:rsidRPr="00C55FDA" w:rsidTr="00CB04C8">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lastRenderedPageBreak/>
              <w:t>23 décembre 2010</w:t>
            </w:r>
          </w:p>
          <w:p w:rsidR="00A14811" w:rsidRPr="00805712" w:rsidRDefault="00A14811" w:rsidP="00AE0F15">
            <w:pPr>
              <w:jc w:val="both"/>
              <w:rPr>
                <w:rFonts w:eastAsia="Calibri"/>
                <w:sz w:val="20"/>
                <w:lang w:val="fr-CA"/>
              </w:rPr>
            </w:pPr>
            <w:r w:rsidRPr="00805712">
              <w:rPr>
                <w:rFonts w:eastAsia="Calibri"/>
                <w:sz w:val="20"/>
                <w:lang w:val="fr-CA"/>
              </w:rPr>
              <w:t>Cour du Banc de la reine du Manitoba</w:t>
            </w:r>
          </w:p>
          <w:p w:rsidR="00A14811" w:rsidRPr="00805712" w:rsidRDefault="00A14811" w:rsidP="00AE0F15">
            <w:pPr>
              <w:jc w:val="both"/>
              <w:rPr>
                <w:rFonts w:eastAsia="Calibri"/>
                <w:sz w:val="20"/>
                <w:lang w:val="fr-CA"/>
              </w:rPr>
            </w:pPr>
            <w:r w:rsidRPr="00805712">
              <w:rPr>
                <w:rFonts w:eastAsia="Calibri"/>
                <w:sz w:val="20"/>
                <w:lang w:val="fr-CA"/>
              </w:rPr>
              <w:t xml:space="preserve">(la </w:t>
            </w:r>
            <w:r w:rsidRPr="00805712">
              <w:rPr>
                <w:rFonts w:eastAsia="Calibri"/>
                <w:sz w:val="20"/>
              </w:rPr>
              <w:t>juge </w:t>
            </w:r>
            <w:r w:rsidRPr="00805712">
              <w:rPr>
                <w:rFonts w:eastAsia="Calibri"/>
                <w:sz w:val="20"/>
                <w:lang w:val="fr-CA"/>
              </w:rPr>
              <w:t>Diamond)</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Ordonnance de protection</w:t>
            </w:r>
            <w:r w:rsidRPr="00805712">
              <w:rPr>
                <w:rFonts w:eastAsia="Calibri"/>
                <w:i/>
                <w:sz w:val="20"/>
                <w:lang w:val="fr-CA"/>
              </w:rPr>
              <w:t xml:space="preserve"> ex parte</w:t>
            </w:r>
            <w:r w:rsidRPr="00805712">
              <w:rPr>
                <w:rFonts w:eastAsia="Calibri"/>
                <w:sz w:val="20"/>
                <w:lang w:val="fr-CA"/>
              </w:rPr>
              <w:t xml:space="preserve"> confirmée</w:t>
            </w:r>
          </w:p>
          <w:p w:rsidR="00A14811" w:rsidRPr="00805712" w:rsidRDefault="00A14811" w:rsidP="00AE0F15">
            <w:pPr>
              <w:jc w:val="both"/>
              <w:rPr>
                <w:rFonts w:eastAsia="Calibri"/>
                <w:sz w:val="20"/>
                <w:lang w:val="fr-CA"/>
              </w:rPr>
            </w:pPr>
          </w:p>
        </w:tc>
      </w:tr>
      <w:tr w:rsidR="00A14811" w:rsidRPr="00805712" w:rsidTr="00CB04C8">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27 mars 2012</w:t>
            </w:r>
          </w:p>
          <w:p w:rsidR="00A14811" w:rsidRPr="00805712" w:rsidRDefault="00A14811" w:rsidP="00AE0F15">
            <w:pPr>
              <w:jc w:val="both"/>
              <w:rPr>
                <w:rFonts w:eastAsia="Calibri"/>
                <w:sz w:val="20"/>
                <w:lang w:val="fr-CA"/>
              </w:rPr>
            </w:pPr>
            <w:r w:rsidRPr="00805712">
              <w:rPr>
                <w:rFonts w:eastAsia="Calibri"/>
                <w:sz w:val="20"/>
                <w:lang w:val="fr-CA"/>
              </w:rPr>
              <w:t>Cour d’appel du Manitoba</w:t>
            </w:r>
          </w:p>
          <w:p w:rsidR="00A14811" w:rsidRPr="00805712" w:rsidRDefault="00A14811" w:rsidP="00AE0F15">
            <w:pPr>
              <w:jc w:val="both"/>
              <w:rPr>
                <w:rFonts w:eastAsia="Calibri"/>
                <w:sz w:val="20"/>
                <w:lang w:val="fr-CA"/>
              </w:rPr>
            </w:pPr>
            <w:r w:rsidRPr="00805712">
              <w:rPr>
                <w:rFonts w:eastAsia="Calibri"/>
                <w:sz w:val="20"/>
                <w:lang w:val="fr-CA"/>
              </w:rPr>
              <w:t>(les juges Scott, Monnin et MacInnes)</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Appel rejeté</w:t>
            </w:r>
          </w:p>
          <w:p w:rsidR="00A14811" w:rsidRPr="00805712" w:rsidRDefault="00A14811" w:rsidP="00AE0F15">
            <w:pPr>
              <w:jc w:val="both"/>
              <w:rPr>
                <w:rFonts w:eastAsia="Calibri"/>
                <w:sz w:val="20"/>
                <w:lang w:val="fr-CA"/>
              </w:rPr>
            </w:pPr>
          </w:p>
        </w:tc>
      </w:tr>
      <w:tr w:rsidR="00A14811" w:rsidRPr="00805712" w:rsidTr="00CB04C8">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28 mai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Demande d’autorisation d’appel</w:t>
            </w:r>
          </w:p>
          <w:p w:rsidR="00A14811" w:rsidRPr="00805712" w:rsidRDefault="00A14811"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09"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6D16" w:rsidRPr="00C55FDA" w:rsidTr="00FE6D16">
        <w:trPr>
          <w:cantSplit/>
        </w:trPr>
        <w:tc>
          <w:tcPr>
            <w:tcW w:w="1458" w:type="dxa"/>
          </w:tcPr>
          <w:p w:rsidR="00FE6D16" w:rsidRPr="008C635A" w:rsidRDefault="00FE6D16" w:rsidP="00FE6D16">
            <w:pPr>
              <w:rPr>
                <w:sz w:val="20"/>
                <w:szCs w:val="20"/>
              </w:rPr>
            </w:pPr>
            <w:r w:rsidRPr="008C635A">
              <w:rPr>
                <w:rStyle w:val="SCCFileNumberChar"/>
                <w:sz w:val="20"/>
                <w:szCs w:val="20"/>
              </w:rPr>
              <w:t>34859</w:t>
            </w:r>
          </w:p>
          <w:p w:rsidR="00FE6D16" w:rsidRPr="008C635A" w:rsidRDefault="00FE6D16" w:rsidP="00FE6D16">
            <w:pPr>
              <w:rPr>
                <w:b/>
                <w:sz w:val="20"/>
                <w:szCs w:val="20"/>
                <w:lang w:val="fr-CA"/>
              </w:rPr>
            </w:pPr>
          </w:p>
        </w:tc>
        <w:tc>
          <w:tcPr>
            <w:tcW w:w="8118" w:type="dxa"/>
          </w:tcPr>
          <w:p w:rsidR="00FE6D16" w:rsidRPr="008C635A" w:rsidRDefault="00FE6D16" w:rsidP="00FE6D16">
            <w:pPr>
              <w:rPr>
                <w:sz w:val="20"/>
                <w:szCs w:val="20"/>
                <w:lang w:val="fr-CA"/>
              </w:rPr>
            </w:pPr>
            <w:r w:rsidRPr="008C635A">
              <w:rPr>
                <w:rStyle w:val="SCCLsocChar"/>
                <w:sz w:val="20"/>
                <w:szCs w:val="20"/>
              </w:rPr>
              <w:t>F.L. c. Claude Marquette</w:t>
            </w:r>
            <w:r w:rsidRPr="008C635A">
              <w:rPr>
                <w:sz w:val="20"/>
                <w:szCs w:val="20"/>
                <w:lang w:val="fr-CA"/>
              </w:rPr>
              <w:t xml:space="preserve"> (Qc) (Civile) (Autorisation)</w:t>
            </w:r>
          </w:p>
          <w:p w:rsidR="00FE6D16" w:rsidRPr="008C635A" w:rsidRDefault="00FE6D16" w:rsidP="00FE6D16">
            <w:pPr>
              <w:rPr>
                <w:sz w:val="20"/>
                <w:szCs w:val="20"/>
                <w:lang w:val="fr-CA"/>
              </w:rPr>
            </w:pPr>
          </w:p>
        </w:tc>
      </w:tr>
      <w:tr w:rsidR="00FE6D16" w:rsidRPr="00C55FDA" w:rsidTr="00FE6D16">
        <w:trPr>
          <w:cantSplit/>
        </w:trPr>
        <w:tc>
          <w:tcPr>
            <w:tcW w:w="1458" w:type="dxa"/>
          </w:tcPr>
          <w:p w:rsidR="00FE6D16" w:rsidRPr="008C635A" w:rsidRDefault="00FE6D16" w:rsidP="00FE6D16">
            <w:pPr>
              <w:rPr>
                <w:sz w:val="20"/>
                <w:szCs w:val="20"/>
              </w:rPr>
            </w:pPr>
            <w:r w:rsidRPr="008C635A">
              <w:rPr>
                <w:sz w:val="20"/>
                <w:szCs w:val="20"/>
              </w:rPr>
              <w:t>Coram :</w:t>
            </w:r>
          </w:p>
        </w:tc>
        <w:tc>
          <w:tcPr>
            <w:tcW w:w="8118" w:type="dxa"/>
          </w:tcPr>
          <w:p w:rsidR="00FE6D16" w:rsidRPr="008C635A" w:rsidRDefault="00FE6D16" w:rsidP="00FE6D16">
            <w:pPr>
              <w:rPr>
                <w:sz w:val="20"/>
                <w:szCs w:val="20"/>
                <w:lang w:val="fr-CA"/>
              </w:rPr>
            </w:pPr>
            <w:r w:rsidRPr="008C635A">
              <w:rPr>
                <w:rStyle w:val="SCCCoramChar"/>
                <w:sz w:val="20"/>
                <w:szCs w:val="20"/>
              </w:rPr>
              <w:t>Les juges Deschamps, Fish et Karakatsanis</w:t>
            </w:r>
          </w:p>
          <w:p w:rsidR="00FE6D16" w:rsidRPr="008C635A" w:rsidRDefault="00FE6D16" w:rsidP="00FE6D16">
            <w:pPr>
              <w:rPr>
                <w:sz w:val="20"/>
                <w:szCs w:val="20"/>
                <w:u w:val="single"/>
                <w:lang w:val="fr-CA"/>
              </w:rPr>
            </w:pPr>
          </w:p>
        </w:tc>
      </w:tr>
      <w:tr w:rsidR="00FE6D16" w:rsidRPr="008C635A" w:rsidTr="00FE6D16">
        <w:trPr>
          <w:cantSplit/>
        </w:trPr>
        <w:tc>
          <w:tcPr>
            <w:tcW w:w="9576" w:type="dxa"/>
            <w:gridSpan w:val="2"/>
          </w:tcPr>
          <w:p w:rsidR="00FE6D16" w:rsidRPr="008C635A" w:rsidRDefault="00FE6D16" w:rsidP="00FE6D16">
            <w:pPr>
              <w:pStyle w:val="SCCShortJudgment"/>
              <w:rPr>
                <w:szCs w:val="20"/>
                <w:lang w:val="fr-CA"/>
              </w:rPr>
            </w:pPr>
            <w:r w:rsidRPr="008C635A">
              <w:rPr>
                <w:szCs w:val="20"/>
                <w:lang w:val="fr-CA"/>
              </w:rPr>
              <w:t>La demande d’autorisation d’appel de l’arrêt de la Cour d’appel du Québec (Montréal), numéros 500-09-022380-125 et 500-09-022384-127, 2012 QCCA 631, daté du 5 avril 2012, est rejetée avec dépens.</w:t>
            </w:r>
          </w:p>
          <w:p w:rsidR="00FE6D16" w:rsidRPr="008C635A" w:rsidRDefault="00FE6D16" w:rsidP="00FE6D16">
            <w:pPr>
              <w:pStyle w:val="SCCShortJudgment"/>
              <w:ind w:firstLine="0"/>
              <w:rPr>
                <w:szCs w:val="20"/>
                <w:lang w:val="fr-CA"/>
              </w:rPr>
            </w:pPr>
          </w:p>
          <w:p w:rsidR="00FE6D16" w:rsidRPr="008C635A" w:rsidRDefault="00FE6D16" w:rsidP="000F1E65">
            <w:pPr>
              <w:pStyle w:val="SCCShortJudgment"/>
              <w:rPr>
                <w:szCs w:val="20"/>
              </w:rPr>
            </w:pPr>
            <w:r w:rsidRPr="008C635A">
              <w:rPr>
                <w:szCs w:val="20"/>
              </w:rPr>
              <w:t>The application for leave to appeal from the judgment of the Court of Appeal of Quebec (Montréal), Numbers 500-09-022380-125 and 500-09-022384-127, 2012 QCCA 631, dated April 5, 2012, is dismissed with costs</w:t>
            </w:r>
          </w:p>
        </w:tc>
      </w:tr>
    </w:tbl>
    <w:p w:rsidR="006A385E" w:rsidRPr="00FE6D16" w:rsidRDefault="006A385E" w:rsidP="006A385E">
      <w:pPr>
        <w:rPr>
          <w:sz w:val="20"/>
          <w:szCs w:val="20"/>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pStyle w:val="SCCBanSummary"/>
              <w:rPr>
                <w:sz w:val="20"/>
                <w:szCs w:val="20"/>
              </w:rPr>
            </w:pPr>
            <w:r w:rsidRPr="00805712">
              <w:rPr>
                <w:sz w:val="20"/>
                <w:szCs w:val="20"/>
              </w:rPr>
              <w:t>(Publication Ban in Case) (Publication Ban on Party)</w:t>
            </w:r>
          </w:p>
          <w:p w:rsidR="00A14811" w:rsidRPr="00805712" w:rsidRDefault="00A14811" w:rsidP="00AE0F15">
            <w:pPr>
              <w:jc w:val="both"/>
              <w:rPr>
                <w:sz w:val="20"/>
              </w:rPr>
            </w:pPr>
          </w:p>
          <w:p w:rsidR="00A14811" w:rsidRPr="00805712" w:rsidRDefault="00A14811" w:rsidP="00AE0F15">
            <w:pPr>
              <w:jc w:val="both"/>
              <w:rPr>
                <w:sz w:val="20"/>
              </w:rPr>
            </w:pPr>
            <w:r w:rsidRPr="00805712">
              <w:rPr>
                <w:sz w:val="20"/>
              </w:rPr>
              <w:t xml:space="preserve">Civil procedure </w:t>
            </w:r>
            <w:r w:rsidRPr="00805712">
              <w:rPr>
                <w:sz w:val="20"/>
              </w:rPr>
              <w:noBreakHyphen/>
              <w:t xml:space="preserve"> Abuse of process </w:t>
            </w:r>
            <w:r w:rsidRPr="00805712">
              <w:rPr>
                <w:sz w:val="20"/>
              </w:rPr>
              <w:noBreakHyphen/>
              <w:t xml:space="preserve"> Motion to dismiss action under art. 54.1 of </w:t>
            </w:r>
            <w:r w:rsidRPr="00805712">
              <w:rPr>
                <w:i/>
                <w:sz w:val="20"/>
              </w:rPr>
              <w:t>Code of Civil Procedure</w:t>
            </w:r>
            <w:r w:rsidRPr="00805712">
              <w:rPr>
                <w:sz w:val="20"/>
              </w:rPr>
              <w:t>, R.S.Q., c. C</w:t>
            </w:r>
            <w:r w:rsidRPr="00805712">
              <w:rPr>
                <w:sz w:val="20"/>
              </w:rPr>
              <w:noBreakHyphen/>
              <w:t xml:space="preserve">25 </w:t>
            </w:r>
            <w:r w:rsidRPr="00805712">
              <w:rPr>
                <w:sz w:val="20"/>
              </w:rPr>
              <w:noBreakHyphen/>
              <w:t xml:space="preserve"> Applicable tests </w:t>
            </w:r>
            <w:r w:rsidRPr="00805712">
              <w:rPr>
                <w:sz w:val="20"/>
              </w:rPr>
              <w:noBreakHyphen/>
              <w:t xml:space="preserve"> Whether allegations in proceeding introductive of suit should have been taken as proven by court hearing motion </w:t>
            </w:r>
            <w:r w:rsidRPr="00805712">
              <w:rPr>
                <w:sz w:val="20"/>
              </w:rPr>
              <w:noBreakHyphen/>
              <w:t xml:space="preserve"> Whether court should have exercised greater caution in relation to motion </w:t>
            </w:r>
            <w:r w:rsidRPr="00805712">
              <w:rPr>
                <w:sz w:val="20"/>
              </w:rPr>
              <w:noBreakHyphen/>
              <w:t xml:space="preserve"> Whether blameworthy conduct by party instituting proceeding had to be shown </w:t>
            </w:r>
            <w:r w:rsidRPr="00805712">
              <w:rPr>
                <w:sz w:val="20"/>
              </w:rPr>
              <w:noBreakHyphen/>
              <w:t xml:space="preserve"> Whether tests developed by Quebec Court of Appeal in </w:t>
            </w:r>
            <w:r w:rsidRPr="00805712">
              <w:rPr>
                <w:i/>
                <w:sz w:val="20"/>
              </w:rPr>
              <w:t xml:space="preserve">Acadia Subaru v. Michaud </w:t>
            </w:r>
            <w:r w:rsidRPr="00805712">
              <w:rPr>
                <w:sz w:val="20"/>
              </w:rPr>
              <w:t xml:space="preserve">(2011 QCCA 1037) were applied in this case </w:t>
            </w:r>
            <w:r w:rsidRPr="00805712">
              <w:rPr>
                <w:sz w:val="20"/>
              </w:rPr>
              <w:noBreakHyphen/>
              <w:t xml:space="preserve"> Whether court should have applied measures set out in art. 54.3 of </w:t>
            </w:r>
            <w:r w:rsidRPr="00805712">
              <w:rPr>
                <w:i/>
                <w:sz w:val="20"/>
              </w:rPr>
              <w:t>Code of Civil Procedure</w:t>
            </w:r>
            <w:r w:rsidRPr="00805712">
              <w:rPr>
                <w:sz w:val="20"/>
              </w:rPr>
              <w:t xml:space="preserve"> </w:t>
            </w:r>
            <w:r w:rsidRPr="00805712">
              <w:rPr>
                <w:sz w:val="20"/>
              </w:rPr>
              <w:noBreakHyphen/>
              <w:t xml:space="preserve"> Whether Court of Appeal should have granted leave to appeal under subpara. 4.1 of second paragraph of art. 26 of </w:t>
            </w:r>
            <w:r w:rsidRPr="00805712">
              <w:rPr>
                <w:i/>
                <w:sz w:val="20"/>
              </w:rPr>
              <w:t>Code of Civil Procedure</w:t>
            </w:r>
            <w:r w:rsidRPr="00805712">
              <w:rPr>
                <w:sz w:val="20"/>
              </w:rPr>
              <w:t xml:space="preserve"> </w:t>
            </w:r>
            <w:r w:rsidRPr="00805712">
              <w:rPr>
                <w:sz w:val="20"/>
              </w:rPr>
              <w:noBreakHyphen/>
              <w:t xml:space="preserve"> Whether art. 54.1 of </w:t>
            </w:r>
            <w:r w:rsidRPr="00805712">
              <w:rPr>
                <w:i/>
                <w:sz w:val="20"/>
              </w:rPr>
              <w:t>Code of Civil Procedure</w:t>
            </w:r>
            <w:r w:rsidRPr="00805712">
              <w:rPr>
                <w:sz w:val="20"/>
              </w:rPr>
              <w:t xml:space="preserve"> infringes </w:t>
            </w:r>
            <w:r w:rsidRPr="00805712">
              <w:rPr>
                <w:i/>
                <w:sz w:val="20"/>
              </w:rPr>
              <w:t>Canadian Charter of Rights and Freedoms</w:t>
            </w:r>
            <w:r w:rsidRPr="00805712">
              <w:rPr>
                <w:sz w:val="20"/>
              </w:rPr>
              <w:t xml:space="preserve"> and Quebec </w:t>
            </w:r>
            <w:r w:rsidRPr="00805712">
              <w:rPr>
                <w:i/>
                <w:sz w:val="20"/>
              </w:rPr>
              <w:t>Charter of human rights and freedoms</w:t>
            </w:r>
            <w:r w:rsidRPr="00805712">
              <w:rPr>
                <w:sz w:val="20"/>
              </w:rPr>
              <w:t xml:space="preserve"> </w:t>
            </w:r>
            <w:r w:rsidRPr="00805712">
              <w:rPr>
                <w:sz w:val="20"/>
              </w:rPr>
              <w:noBreakHyphen/>
              <w:t xml:space="preserve"> Whether applicant was victim of miscarriage of justice in this case.</w:t>
            </w:r>
          </w:p>
        </w:tc>
      </w:tr>
      <w:tr w:rsidR="00A14811" w:rsidRPr="00805712" w:rsidTr="00AE0F15">
        <w:tc>
          <w:tcPr>
            <w:tcW w:w="5000" w:type="pct"/>
            <w:gridSpan w:val="3"/>
          </w:tcPr>
          <w:p w:rsidR="00A14811" w:rsidRPr="00805712" w:rsidRDefault="00A14811" w:rsidP="00AE0F15">
            <w:pPr>
              <w:jc w:val="both"/>
              <w:rPr>
                <w:sz w:val="20"/>
              </w:rPr>
            </w:pPr>
          </w:p>
        </w:tc>
      </w:tr>
      <w:tr w:rsidR="00A14811" w:rsidRPr="00805712" w:rsidTr="00AE0F15">
        <w:tc>
          <w:tcPr>
            <w:tcW w:w="5000" w:type="pct"/>
            <w:gridSpan w:val="3"/>
          </w:tcPr>
          <w:p w:rsidR="00A14811" w:rsidRPr="00805712" w:rsidRDefault="00A14811" w:rsidP="00AE0F15">
            <w:pPr>
              <w:jc w:val="both"/>
              <w:rPr>
                <w:sz w:val="20"/>
              </w:rPr>
            </w:pPr>
            <w:r w:rsidRPr="00805712">
              <w:rPr>
                <w:sz w:val="20"/>
              </w:rPr>
              <w:t>In 1999, the applicant, personally and as the tutor of her minor son, brought a civil liability action against the respondent based on a court</w:t>
            </w:r>
            <w:r w:rsidRPr="00805712">
              <w:rPr>
                <w:sz w:val="20"/>
              </w:rPr>
              <w:noBreakHyphen/>
              <w:t>ordered psychological assessment of her son conducted on September 26, 1996.  The assessment had been requested in connection with an indictment laid against the applicant’s son for assaulting the applicant, an offence of which he was convicted on April 8, 1997.</w:t>
            </w:r>
          </w:p>
          <w:p w:rsidR="00A14811" w:rsidRPr="00805712" w:rsidRDefault="00A14811" w:rsidP="00AE0F15">
            <w:pPr>
              <w:jc w:val="both"/>
              <w:rPr>
                <w:sz w:val="20"/>
              </w:rPr>
            </w:pPr>
          </w:p>
          <w:p w:rsidR="00A14811" w:rsidRPr="00805712" w:rsidRDefault="00A14811" w:rsidP="00AE0F15">
            <w:pPr>
              <w:jc w:val="both"/>
              <w:rPr>
                <w:sz w:val="20"/>
              </w:rPr>
            </w:pPr>
            <w:r w:rsidRPr="00805712">
              <w:rPr>
                <w:sz w:val="20"/>
              </w:rPr>
              <w:t>The respondent’s assessment report diagnosed the applicant’s son with Asperger syndrome.  Based on that diagnosis, the applicant consulted a specialist in Asperger syndrome research, who diagnosed her son with adolescent</w:t>
            </w:r>
            <w:r w:rsidRPr="00805712">
              <w:rPr>
                <w:sz w:val="20"/>
              </w:rPr>
              <w:noBreakHyphen/>
              <w:t>onset conduct disorder.  Like the respondent, that specialist concluded that the applicant’s son was fit to stand trial.</w:t>
            </w:r>
          </w:p>
          <w:p w:rsidR="00A14811" w:rsidRPr="00805712" w:rsidRDefault="00A14811" w:rsidP="00AE0F15">
            <w:pPr>
              <w:jc w:val="both"/>
              <w:rPr>
                <w:sz w:val="20"/>
              </w:rPr>
            </w:pPr>
          </w:p>
          <w:p w:rsidR="00A14811" w:rsidRPr="00805712" w:rsidRDefault="00A14811" w:rsidP="00AE0F15">
            <w:pPr>
              <w:jc w:val="both"/>
              <w:rPr>
                <w:sz w:val="20"/>
              </w:rPr>
            </w:pPr>
            <w:r w:rsidRPr="00805712">
              <w:rPr>
                <w:sz w:val="20"/>
              </w:rPr>
              <w:t>In her action, the applicant accused the respondent of wrongly and maliciously diagnosing her son with Asperger syndrome, without being qualified to do so, for the benefit of the Direction de la protection de la jeunesse so that her son would be detained in a rehabilitation centre.  The applicant also argued that the respondent’s report was supposed to be used to determine only her son’s fitness to stand trial, not his mental condition generally.</w:t>
            </w:r>
          </w:p>
          <w:p w:rsidR="00A14811" w:rsidRPr="00805712" w:rsidRDefault="00A14811" w:rsidP="00AE0F15">
            <w:pPr>
              <w:jc w:val="both"/>
              <w:rPr>
                <w:sz w:val="20"/>
              </w:rPr>
            </w:pPr>
          </w:p>
          <w:p w:rsidR="00A14811" w:rsidRPr="00805712" w:rsidRDefault="00A14811" w:rsidP="00AE0F15">
            <w:pPr>
              <w:pStyle w:val="paragraphe"/>
              <w:shd w:val="clear" w:color="auto" w:fill="FFFFFF"/>
              <w:jc w:val="both"/>
              <w:rPr>
                <w:sz w:val="20"/>
                <w:szCs w:val="20"/>
                <w:lang w:val="en-CA"/>
              </w:rPr>
            </w:pPr>
            <w:r w:rsidRPr="00805712">
              <w:rPr>
                <w:sz w:val="20"/>
                <w:szCs w:val="20"/>
                <w:lang w:val="en-CA"/>
              </w:rPr>
              <w:t xml:space="preserve">On September 20, 2010, the respondent moved to dismiss the action under art. 54.1 of the </w:t>
            </w:r>
            <w:r w:rsidRPr="00805712">
              <w:rPr>
                <w:i/>
                <w:sz w:val="20"/>
                <w:szCs w:val="20"/>
                <w:lang w:val="en-CA"/>
              </w:rPr>
              <w:t>Code of Civil Procedure</w:t>
            </w:r>
            <w:r w:rsidRPr="00805712">
              <w:rPr>
                <w:sz w:val="20"/>
                <w:szCs w:val="20"/>
                <w:lang w:val="en-CA"/>
              </w:rPr>
              <w:t>, R.S.Q., c. C</w:t>
            </w:r>
            <w:r w:rsidRPr="00805712">
              <w:rPr>
                <w:sz w:val="20"/>
                <w:szCs w:val="20"/>
                <w:lang w:val="en-CA"/>
              </w:rPr>
              <w:noBreakHyphen/>
              <w:t xml:space="preserve">25 </w:t>
            </w:r>
            <w:r w:rsidRPr="00805712">
              <w:rPr>
                <w:sz w:val="20"/>
                <w:szCs w:val="20"/>
                <w:lang w:val="en-CA" w:eastAsia="en-CA"/>
              </w:rPr>
              <w:t>(“C.C.P.”), on the ground that it was improper, vexatious and clearly unfounded and that it involved an unreasonable use of procedure for the purpose of causing him prejudice.  In support of his motion, the respondent argued that he had relative immunity in this case and that he was presumed to have acted in good faith with regard to his assessment report.</w:t>
            </w:r>
          </w:p>
          <w:p w:rsidR="00A14811" w:rsidRPr="00805712" w:rsidRDefault="00A14811" w:rsidP="00AE0F15">
            <w:pPr>
              <w:jc w:val="both"/>
              <w:rPr>
                <w:sz w:val="20"/>
              </w:rPr>
            </w:pPr>
          </w:p>
        </w:tc>
      </w:tr>
      <w:tr w:rsidR="00A14811" w:rsidRPr="00805712" w:rsidTr="00AE0F15">
        <w:tc>
          <w:tcPr>
            <w:tcW w:w="2427" w:type="pct"/>
          </w:tcPr>
          <w:p w:rsidR="00A14811" w:rsidRPr="00805712" w:rsidRDefault="00A14811" w:rsidP="00AE0F15">
            <w:pPr>
              <w:jc w:val="both"/>
              <w:rPr>
                <w:sz w:val="20"/>
              </w:rPr>
            </w:pPr>
            <w:r w:rsidRPr="00805712">
              <w:rPr>
                <w:sz w:val="20"/>
              </w:rPr>
              <w:lastRenderedPageBreak/>
              <w:t>January 11, 2012</w:t>
            </w:r>
          </w:p>
          <w:p w:rsidR="00A14811" w:rsidRPr="00805712" w:rsidRDefault="00A14811" w:rsidP="00AE0F15">
            <w:pPr>
              <w:jc w:val="both"/>
              <w:rPr>
                <w:sz w:val="20"/>
              </w:rPr>
            </w:pPr>
            <w:r w:rsidRPr="00805712">
              <w:rPr>
                <w:sz w:val="20"/>
              </w:rPr>
              <w:t>Quebec Superior Court</w:t>
            </w:r>
          </w:p>
          <w:p w:rsidR="00A14811" w:rsidRPr="00805712" w:rsidRDefault="00A14811" w:rsidP="00AE0F15">
            <w:pPr>
              <w:jc w:val="both"/>
              <w:rPr>
                <w:sz w:val="20"/>
              </w:rPr>
            </w:pPr>
            <w:r w:rsidRPr="00805712">
              <w:rPr>
                <w:sz w:val="20"/>
              </w:rPr>
              <w:t>(Grenier J.)</w:t>
            </w:r>
          </w:p>
          <w:p w:rsidR="00A14811" w:rsidRPr="00805712" w:rsidRDefault="00A14811" w:rsidP="00AE0F15">
            <w:pPr>
              <w:jc w:val="both"/>
              <w:rPr>
                <w:sz w:val="20"/>
              </w:rPr>
            </w:pPr>
            <w:r w:rsidRPr="00805712">
              <w:rPr>
                <w:sz w:val="20"/>
              </w:rPr>
              <w:t>No. 500</w:t>
            </w:r>
            <w:r w:rsidRPr="00805712">
              <w:rPr>
                <w:sz w:val="20"/>
              </w:rPr>
              <w:noBreakHyphen/>
              <w:t>05</w:t>
            </w:r>
            <w:r w:rsidRPr="00805712">
              <w:rPr>
                <w:sz w:val="20"/>
              </w:rPr>
              <w:noBreakHyphen/>
              <w:t>052973</w:t>
            </w:r>
            <w:r w:rsidRPr="00805712">
              <w:rPr>
                <w:sz w:val="20"/>
              </w:rPr>
              <w:noBreakHyphen/>
              <w:t>995</w:t>
            </w:r>
          </w:p>
          <w:p w:rsidR="00A14811" w:rsidRPr="00805712" w:rsidRDefault="00A14811" w:rsidP="00AE0F15">
            <w:pPr>
              <w:jc w:val="both"/>
              <w:rPr>
                <w:sz w:val="20"/>
              </w:rPr>
            </w:pPr>
            <w:r w:rsidRPr="00805712">
              <w:rPr>
                <w:sz w:val="20"/>
              </w:rPr>
              <w:t>2012 QCCS 30</w:t>
            </w:r>
          </w:p>
          <w:p w:rsidR="00A14811" w:rsidRPr="00805712" w:rsidRDefault="00A14811" w:rsidP="00AE0F15">
            <w:pPr>
              <w:jc w:val="both"/>
              <w:rPr>
                <w:sz w:val="20"/>
              </w:rPr>
            </w:pPr>
          </w:p>
        </w:tc>
        <w:tc>
          <w:tcPr>
            <w:tcW w:w="243" w:type="pct"/>
          </w:tcPr>
          <w:p w:rsidR="00A14811" w:rsidRPr="00805712" w:rsidRDefault="00A14811" w:rsidP="00AE0F15">
            <w:pPr>
              <w:jc w:val="both"/>
              <w:rPr>
                <w:sz w:val="20"/>
              </w:rPr>
            </w:pPr>
          </w:p>
        </w:tc>
        <w:tc>
          <w:tcPr>
            <w:tcW w:w="2330" w:type="pct"/>
          </w:tcPr>
          <w:p w:rsidR="00A14811" w:rsidRPr="00805712" w:rsidRDefault="00A14811" w:rsidP="00AE0F15">
            <w:pPr>
              <w:jc w:val="both"/>
              <w:rPr>
                <w:sz w:val="20"/>
              </w:rPr>
            </w:pPr>
            <w:r w:rsidRPr="00805712">
              <w:rPr>
                <w:sz w:val="20"/>
              </w:rPr>
              <w:t xml:space="preserve">Respondent’s motion to dismiss action under art. 54.1 of </w:t>
            </w:r>
            <w:r w:rsidRPr="00805712">
              <w:rPr>
                <w:i/>
                <w:sz w:val="20"/>
              </w:rPr>
              <w:t>Code of Civil Procedure</w:t>
            </w:r>
            <w:r w:rsidRPr="00805712">
              <w:rPr>
                <w:sz w:val="20"/>
              </w:rPr>
              <w:t>, R.S.Q., c. C</w:t>
            </w:r>
            <w:r w:rsidRPr="00805712">
              <w:rPr>
                <w:sz w:val="20"/>
              </w:rPr>
              <w:noBreakHyphen/>
              <w:t>25, allowed on ground that applicant’s action improper and clearly unfounded</w:t>
            </w:r>
          </w:p>
        </w:tc>
      </w:tr>
      <w:tr w:rsidR="00A14811" w:rsidRPr="00805712" w:rsidTr="00AE0F15">
        <w:tc>
          <w:tcPr>
            <w:tcW w:w="2427" w:type="pct"/>
          </w:tcPr>
          <w:p w:rsidR="00A14811" w:rsidRPr="00805712" w:rsidRDefault="00A14811" w:rsidP="00AE0F15">
            <w:pPr>
              <w:jc w:val="both"/>
              <w:rPr>
                <w:sz w:val="20"/>
              </w:rPr>
            </w:pPr>
            <w:r w:rsidRPr="00805712">
              <w:rPr>
                <w:sz w:val="20"/>
              </w:rPr>
              <w:t>April 5, 2012</w:t>
            </w:r>
          </w:p>
          <w:p w:rsidR="00A14811" w:rsidRPr="00805712" w:rsidRDefault="00A14811" w:rsidP="00AE0F15">
            <w:pPr>
              <w:jc w:val="both"/>
              <w:rPr>
                <w:sz w:val="20"/>
              </w:rPr>
            </w:pPr>
            <w:r w:rsidRPr="00805712">
              <w:rPr>
                <w:sz w:val="20"/>
              </w:rPr>
              <w:t>Quebec Court of Appeal (Montréal)</w:t>
            </w:r>
          </w:p>
          <w:p w:rsidR="00A14811" w:rsidRPr="00805712" w:rsidRDefault="00A14811" w:rsidP="00AE0F15">
            <w:pPr>
              <w:jc w:val="both"/>
              <w:rPr>
                <w:sz w:val="20"/>
              </w:rPr>
            </w:pPr>
            <w:r w:rsidRPr="00805712">
              <w:rPr>
                <w:sz w:val="20"/>
              </w:rPr>
              <w:t>(Bich J.A.)</w:t>
            </w:r>
          </w:p>
          <w:p w:rsidR="00A14811" w:rsidRPr="00805712" w:rsidRDefault="00A14811" w:rsidP="00AE0F15">
            <w:pPr>
              <w:jc w:val="both"/>
              <w:rPr>
                <w:sz w:val="20"/>
              </w:rPr>
            </w:pPr>
            <w:r w:rsidRPr="00805712">
              <w:rPr>
                <w:sz w:val="20"/>
              </w:rPr>
              <w:t>No. 500</w:t>
            </w:r>
            <w:r w:rsidRPr="00805712">
              <w:rPr>
                <w:sz w:val="20"/>
              </w:rPr>
              <w:noBreakHyphen/>
              <w:t>09</w:t>
            </w:r>
            <w:r w:rsidRPr="00805712">
              <w:rPr>
                <w:sz w:val="20"/>
              </w:rPr>
              <w:noBreakHyphen/>
              <w:t>022380</w:t>
            </w:r>
            <w:r w:rsidRPr="00805712">
              <w:rPr>
                <w:sz w:val="20"/>
              </w:rPr>
              <w:noBreakHyphen/>
              <w:t>125</w:t>
            </w:r>
          </w:p>
          <w:p w:rsidR="00A14811" w:rsidRPr="00805712" w:rsidRDefault="00A14811" w:rsidP="00AE0F15">
            <w:pPr>
              <w:jc w:val="both"/>
              <w:rPr>
                <w:sz w:val="20"/>
              </w:rPr>
            </w:pPr>
            <w:r w:rsidRPr="00805712">
              <w:rPr>
                <w:sz w:val="20"/>
              </w:rPr>
              <w:t>2012 QCCA 631</w:t>
            </w:r>
          </w:p>
          <w:p w:rsidR="00A14811" w:rsidRPr="00805712" w:rsidRDefault="00A14811" w:rsidP="00AE0F15">
            <w:pPr>
              <w:jc w:val="both"/>
              <w:rPr>
                <w:sz w:val="20"/>
              </w:rPr>
            </w:pPr>
          </w:p>
        </w:tc>
        <w:tc>
          <w:tcPr>
            <w:tcW w:w="243" w:type="pct"/>
          </w:tcPr>
          <w:p w:rsidR="00A14811" w:rsidRPr="00805712" w:rsidRDefault="00A14811" w:rsidP="00AE0F15">
            <w:pPr>
              <w:jc w:val="both"/>
              <w:rPr>
                <w:sz w:val="20"/>
              </w:rPr>
            </w:pPr>
          </w:p>
        </w:tc>
        <w:tc>
          <w:tcPr>
            <w:tcW w:w="2330" w:type="pct"/>
          </w:tcPr>
          <w:p w:rsidR="00A14811" w:rsidRPr="00805712" w:rsidRDefault="00A14811" w:rsidP="00AE0F15">
            <w:pPr>
              <w:jc w:val="both"/>
              <w:rPr>
                <w:sz w:val="20"/>
              </w:rPr>
            </w:pPr>
            <w:r w:rsidRPr="00805712">
              <w:rPr>
                <w:sz w:val="20"/>
              </w:rPr>
              <w:t xml:space="preserve">Motion for leave to appeal under subpara. 4.1 of second paragraph of art. 26 of </w:t>
            </w:r>
            <w:r w:rsidRPr="00805712">
              <w:rPr>
                <w:i/>
                <w:sz w:val="20"/>
              </w:rPr>
              <w:t>Code of Civil Procedure</w:t>
            </w:r>
            <w:r w:rsidRPr="00805712">
              <w:rPr>
                <w:sz w:val="20"/>
              </w:rPr>
              <w:t>, R.S.Q., c. C</w:t>
            </w:r>
            <w:r w:rsidRPr="00805712">
              <w:rPr>
                <w:sz w:val="20"/>
              </w:rPr>
              <w:noBreakHyphen/>
              <w:t>25, dismissed</w:t>
            </w:r>
          </w:p>
        </w:tc>
      </w:tr>
      <w:tr w:rsidR="00A14811" w:rsidRPr="00805712" w:rsidTr="00AE0F15">
        <w:tc>
          <w:tcPr>
            <w:tcW w:w="2427" w:type="pct"/>
          </w:tcPr>
          <w:p w:rsidR="00A14811" w:rsidRPr="00805712" w:rsidRDefault="00A14811" w:rsidP="00AE0F15">
            <w:pPr>
              <w:jc w:val="both"/>
              <w:rPr>
                <w:sz w:val="20"/>
              </w:rPr>
            </w:pPr>
            <w:r w:rsidRPr="00805712">
              <w:rPr>
                <w:sz w:val="20"/>
              </w:rPr>
              <w:t>June 4, 2012</w:t>
            </w:r>
          </w:p>
          <w:p w:rsidR="00A14811" w:rsidRPr="00805712" w:rsidRDefault="00A14811" w:rsidP="00AE0F15">
            <w:pPr>
              <w:jc w:val="both"/>
              <w:rPr>
                <w:sz w:val="20"/>
              </w:rPr>
            </w:pPr>
            <w:r w:rsidRPr="00805712">
              <w:rPr>
                <w:sz w:val="20"/>
              </w:rPr>
              <w:t>Supreme Court of Canada</w:t>
            </w:r>
          </w:p>
        </w:tc>
        <w:tc>
          <w:tcPr>
            <w:tcW w:w="243" w:type="pct"/>
          </w:tcPr>
          <w:p w:rsidR="00A14811" w:rsidRPr="00805712" w:rsidRDefault="00A14811" w:rsidP="00AE0F15">
            <w:pPr>
              <w:jc w:val="both"/>
              <w:rPr>
                <w:sz w:val="20"/>
              </w:rPr>
            </w:pPr>
          </w:p>
        </w:tc>
        <w:tc>
          <w:tcPr>
            <w:tcW w:w="2330" w:type="pct"/>
          </w:tcPr>
          <w:p w:rsidR="00A14811" w:rsidRPr="00805712" w:rsidRDefault="00A14811" w:rsidP="00AE0F15">
            <w:pPr>
              <w:jc w:val="both"/>
              <w:rPr>
                <w:sz w:val="20"/>
              </w:rPr>
            </w:pPr>
            <w:r w:rsidRPr="00805712">
              <w:rPr>
                <w:sz w:val="20"/>
              </w:rPr>
              <w:t>Application for leave to appeal filed</w:t>
            </w:r>
          </w:p>
          <w:p w:rsidR="00A14811" w:rsidRPr="00805712" w:rsidRDefault="00A14811" w:rsidP="00AE0F15">
            <w:pPr>
              <w:jc w:val="both"/>
              <w:rPr>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10"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C55FDA" w:rsidTr="00AE0F15">
        <w:tc>
          <w:tcPr>
            <w:tcW w:w="5000" w:type="pct"/>
            <w:gridSpan w:val="3"/>
          </w:tcPr>
          <w:p w:rsidR="00A14811" w:rsidRPr="00805712" w:rsidRDefault="00A14811" w:rsidP="00AE0F15">
            <w:pPr>
              <w:jc w:val="both"/>
              <w:rPr>
                <w:rFonts w:eastAsia="Calibri"/>
                <w:smallCaps/>
                <w:sz w:val="20"/>
                <w:lang w:val="fr-CA"/>
              </w:rPr>
            </w:pPr>
            <w:r w:rsidRPr="00805712">
              <w:rPr>
                <w:rFonts w:eastAsia="Calibri"/>
                <w:smallCaps/>
                <w:sz w:val="20"/>
                <w:lang w:val="fr-CA"/>
              </w:rPr>
              <w:t>(Ordonnance de non-publication dans le dossier) (Ordonnance de non-publication visant une partie)</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r w:rsidRPr="00805712">
              <w:rPr>
                <w:rFonts w:eastAsia="Calibri"/>
                <w:sz w:val="20"/>
                <w:lang w:val="fr-CA"/>
              </w:rPr>
              <w:t xml:space="preserve">Procédure civile – Abus de procédure – Requête en rejet de l’action en vertu de l’article 54.1 du </w:t>
            </w:r>
            <w:r w:rsidRPr="00805712">
              <w:rPr>
                <w:rFonts w:eastAsia="Calibri"/>
                <w:i/>
                <w:sz w:val="20"/>
                <w:lang w:val="fr-CA"/>
              </w:rPr>
              <w:t>Code de procédure civile</w:t>
            </w:r>
            <w:r w:rsidRPr="00805712">
              <w:rPr>
                <w:rFonts w:eastAsia="Calibri"/>
                <w:sz w:val="20"/>
                <w:lang w:val="fr-CA"/>
              </w:rPr>
              <w:t xml:space="preserve">, L.R.Q., chapitre 25 – Critères applicables – Les allégations de la procédure introductive d’instance auraient-elles dû être tenues pour avérées par la Cour saisie de la requête? – La Cour aurait-elle dû faire preuve d’une prudence accrue dans le cadre de la requête? – La démonstration d’une conduite blâmable de la part de la partie ayant introduit l’instance était-elle nécessaire? – Les critères développés par la Cour d’appel du Québec dans l’arrêt </w:t>
            </w:r>
            <w:r w:rsidRPr="00805712">
              <w:rPr>
                <w:rFonts w:eastAsia="Calibri"/>
                <w:i/>
                <w:sz w:val="20"/>
                <w:lang w:val="fr-CA"/>
              </w:rPr>
              <w:t xml:space="preserve">Acadia Subaru c. Michaud </w:t>
            </w:r>
            <w:r w:rsidRPr="00805712">
              <w:rPr>
                <w:rFonts w:eastAsia="Calibri"/>
                <w:sz w:val="20"/>
                <w:lang w:val="fr-CA"/>
              </w:rPr>
              <w:t xml:space="preserve">(2011 QCCA 1037) ont-ils été appliqués en l’espèce? – La Cour aurait-elle dû appliquer les mesures prévues à l’article 54.3 du </w:t>
            </w:r>
            <w:r w:rsidRPr="00805712">
              <w:rPr>
                <w:rFonts w:eastAsia="Calibri"/>
                <w:i/>
                <w:sz w:val="20"/>
                <w:lang w:val="fr-CA"/>
              </w:rPr>
              <w:t>Code procédure civile</w:t>
            </w:r>
            <w:r w:rsidRPr="00805712">
              <w:rPr>
                <w:rFonts w:eastAsia="Calibri"/>
                <w:sz w:val="20"/>
                <w:lang w:val="fr-CA"/>
              </w:rPr>
              <w:t xml:space="preserve">? – La Cour d’appel aurait-elle dû accorder la permission d’appel en vertu du paragraphe 4.1 du second alinéa de l’article 26 du </w:t>
            </w:r>
            <w:r w:rsidRPr="00805712">
              <w:rPr>
                <w:rFonts w:eastAsia="Calibri"/>
                <w:i/>
                <w:sz w:val="20"/>
                <w:lang w:val="fr-CA"/>
              </w:rPr>
              <w:t>Code procédure civile</w:t>
            </w:r>
            <w:r w:rsidRPr="00805712">
              <w:rPr>
                <w:rFonts w:eastAsia="Calibri"/>
                <w:sz w:val="20"/>
                <w:lang w:val="fr-CA"/>
              </w:rPr>
              <w:t xml:space="preserve">? – L’article 54.1 du </w:t>
            </w:r>
            <w:r w:rsidRPr="00805712">
              <w:rPr>
                <w:rFonts w:eastAsia="Calibri"/>
                <w:i/>
                <w:sz w:val="20"/>
                <w:lang w:val="fr-CA"/>
              </w:rPr>
              <w:t>Code procédure civile</w:t>
            </w:r>
            <w:r w:rsidRPr="00805712">
              <w:rPr>
                <w:rFonts w:eastAsia="Calibri"/>
                <w:sz w:val="20"/>
                <w:lang w:val="fr-CA"/>
              </w:rPr>
              <w:t xml:space="preserve"> enfreint-il la </w:t>
            </w:r>
            <w:r w:rsidRPr="00805712">
              <w:rPr>
                <w:rFonts w:eastAsia="Calibri"/>
                <w:i/>
                <w:sz w:val="20"/>
                <w:lang w:val="fr-CA"/>
              </w:rPr>
              <w:t>Charte canadienne des droits et libertés</w:t>
            </w:r>
            <w:r w:rsidRPr="00805712">
              <w:rPr>
                <w:rFonts w:eastAsia="Calibri"/>
                <w:sz w:val="20"/>
                <w:lang w:val="fr-CA"/>
              </w:rPr>
              <w:t xml:space="preserve"> et la </w:t>
            </w:r>
            <w:r w:rsidRPr="00805712">
              <w:rPr>
                <w:rFonts w:eastAsia="Calibri"/>
                <w:i/>
                <w:sz w:val="20"/>
                <w:lang w:val="fr-CA"/>
              </w:rPr>
              <w:t>Charte des droits et libertés de la personne</w:t>
            </w:r>
            <w:r w:rsidRPr="00805712">
              <w:rPr>
                <w:rFonts w:eastAsia="Calibri"/>
                <w:sz w:val="20"/>
                <w:lang w:val="fr-CA"/>
              </w:rPr>
              <w:t xml:space="preserve"> du Québec? – Y a-t-il eu déni de justice eu égard à la demanderesse en l’espèce?</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En 1999, la demanderesse a intenté, tant à titre personnel qu’à titre de tutrice de son fils mineur, une action en responsabilité civile contre l’intimé à la suite d’une évaluation psychologique effectuée sur ordonnance judiciaire le 26 septembre 1996 eu égard au fils de la demanderesse.  Cette évaluation a été requise dans le cadre d’une mise en accusation de voies de fait commises par fils de la demanderesse à l’endroit de cette dernière et pour laquelle il a été trouvé coupable le 8 avril 1997.</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r w:rsidRPr="00805712">
              <w:rPr>
                <w:rFonts w:eastAsia="Calibri"/>
                <w:sz w:val="20"/>
                <w:lang w:val="fr-CA"/>
              </w:rPr>
              <w:t>Le rapport d’évaluation produit par l’intimé a posé un diagnostic de syndrome d’Asperger.  Ce diagnostic a amené la demanderesse à consulter un spécialiste en recherches sur le syndrome d’Asperger.  À la suite de cette consultation, ce spécialiste a posé un diagnostic de « trouble des conduites » débutant à l’adolescence.  À l’instar de l’intimé, ce spécialiste conclut que le fils de la demanderesse est apte à subir son procès.</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r w:rsidRPr="00805712">
              <w:rPr>
                <w:rFonts w:eastAsia="Calibri"/>
                <w:sz w:val="20"/>
                <w:lang w:val="fr-CA"/>
              </w:rPr>
              <w:t xml:space="preserve">Dans le cadre de son action, la demanderesse reproche à l’intimé d’avoir émis, de façon malicieuse et sans être qualifié </w:t>
            </w:r>
            <w:r w:rsidRPr="00805712">
              <w:rPr>
                <w:rFonts w:eastAsia="Calibri"/>
                <w:sz w:val="20"/>
                <w:lang w:val="fr-CA"/>
              </w:rPr>
              <w:lastRenderedPageBreak/>
              <w:t>pour le faire, un diagnostic erroné de syndrome d’Asperger au profit de la Direction de la protection de la jeunesse afin que le fils de la demanderesse soit détenu dans un centre de réadaptation.  La demanderesse soutient également que le rapport de l’intimé ne devait servir qu’à déterminer si son fils était apte à subir son procès et non connaître son état mental de façon générale.</w:t>
            </w:r>
          </w:p>
          <w:p w:rsidR="00A14811" w:rsidRPr="00805712" w:rsidRDefault="00A14811" w:rsidP="00AE0F15">
            <w:pPr>
              <w:jc w:val="both"/>
              <w:rPr>
                <w:rFonts w:eastAsia="Calibri"/>
                <w:sz w:val="20"/>
                <w:lang w:val="fr-CA"/>
              </w:rPr>
            </w:pPr>
          </w:p>
          <w:p w:rsidR="00A14811" w:rsidRPr="00805712" w:rsidRDefault="00A14811" w:rsidP="00AE0F15">
            <w:pPr>
              <w:shd w:val="clear" w:color="auto" w:fill="FFFFFF"/>
              <w:jc w:val="both"/>
              <w:rPr>
                <w:sz w:val="20"/>
                <w:lang w:val="fr-CA" w:eastAsia="fr-CA"/>
              </w:rPr>
            </w:pPr>
            <w:r w:rsidRPr="00805712">
              <w:rPr>
                <w:sz w:val="20"/>
                <w:lang w:val="fr-CA" w:eastAsia="fr-CA"/>
              </w:rPr>
              <w:t xml:space="preserve">Le 20 septembre 2010, l’intimé a demandé le rejet de l’action en cause en vertu de l’article 54.1 du </w:t>
            </w:r>
            <w:r w:rsidRPr="00805712">
              <w:rPr>
                <w:i/>
                <w:sz w:val="20"/>
                <w:lang w:val="fr-CA" w:eastAsia="fr-CA"/>
              </w:rPr>
              <w:t>Code de procédure civile</w:t>
            </w:r>
            <w:r w:rsidRPr="00805712">
              <w:rPr>
                <w:sz w:val="20"/>
                <w:lang w:val="fr-CA" w:eastAsia="fr-CA"/>
              </w:rPr>
              <w:t xml:space="preserve">, L.R.Q., chapitre 25 </w:t>
            </w:r>
            <w:r w:rsidRPr="00805712">
              <w:rPr>
                <w:sz w:val="20"/>
                <w:lang w:val="fr-CA" w:eastAsia="en-CA"/>
              </w:rPr>
              <w:t>(« C.p.c. ») au motif que ladite action est abusive, vexatoire et manifestement mal fondée et qu’elle est le résultat de l’utilisation de la procédure de manière déraisonnable dans le but de nuire à l’intimé.  Au soutien de sa requête, l’intimé a soumis qu’il bénéficiait d’une immunité relative en l’espèce et qu’il est présumé avoir agi de bonne foi eu égard à son rapport d’évaluation.</w:t>
            </w:r>
          </w:p>
          <w:p w:rsidR="00A14811" w:rsidRPr="00805712" w:rsidRDefault="00A14811" w:rsidP="00AE0F15">
            <w:pPr>
              <w:jc w:val="both"/>
              <w:rPr>
                <w:rFonts w:eastAsia="Calibri"/>
                <w:sz w:val="20"/>
                <w:lang w:val="fr-CA"/>
              </w:rPr>
            </w:pPr>
          </w:p>
        </w:tc>
      </w:tr>
      <w:tr w:rsidR="00A14811" w:rsidRPr="00C55FDA"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lastRenderedPageBreak/>
              <w:t>Le 11 janvier 2012</w:t>
            </w:r>
          </w:p>
          <w:p w:rsidR="00A14811" w:rsidRPr="00805712" w:rsidRDefault="00A14811" w:rsidP="00AE0F15">
            <w:pPr>
              <w:jc w:val="both"/>
              <w:rPr>
                <w:rFonts w:eastAsia="Calibri"/>
                <w:sz w:val="20"/>
                <w:lang w:val="fr-CA"/>
              </w:rPr>
            </w:pPr>
            <w:r w:rsidRPr="00805712">
              <w:rPr>
                <w:rFonts w:eastAsia="Calibri"/>
                <w:sz w:val="20"/>
                <w:lang w:val="fr-CA"/>
              </w:rPr>
              <w:t>Cour supérieure du Québec</w:t>
            </w:r>
          </w:p>
          <w:p w:rsidR="00A14811" w:rsidRPr="00805712" w:rsidRDefault="00A14811" w:rsidP="00AE0F15">
            <w:pPr>
              <w:jc w:val="both"/>
              <w:rPr>
                <w:rFonts w:eastAsia="Calibri"/>
                <w:sz w:val="20"/>
                <w:lang w:val="fr-CA"/>
              </w:rPr>
            </w:pPr>
            <w:r w:rsidRPr="00805712">
              <w:rPr>
                <w:rFonts w:eastAsia="Calibri"/>
                <w:sz w:val="20"/>
                <w:lang w:val="fr-CA"/>
              </w:rPr>
              <w:t>(La juge Grenier)</w:t>
            </w:r>
          </w:p>
          <w:p w:rsidR="00A14811" w:rsidRPr="00805712" w:rsidRDefault="00A14811" w:rsidP="00AE0F15">
            <w:pPr>
              <w:jc w:val="both"/>
              <w:rPr>
                <w:rFonts w:eastAsia="Calibri"/>
                <w:sz w:val="20"/>
                <w:lang w:val="fr-CA"/>
              </w:rPr>
            </w:pPr>
            <w:r w:rsidRPr="00805712">
              <w:rPr>
                <w:rFonts w:eastAsia="Calibri"/>
                <w:sz w:val="20"/>
                <w:lang w:val="fr-CA"/>
              </w:rPr>
              <w:t>No. 500-05-052973-995</w:t>
            </w:r>
          </w:p>
          <w:p w:rsidR="00A14811" w:rsidRPr="00805712" w:rsidRDefault="00A14811" w:rsidP="00AE0F15">
            <w:pPr>
              <w:jc w:val="both"/>
              <w:rPr>
                <w:rFonts w:eastAsia="Calibri"/>
                <w:sz w:val="20"/>
                <w:lang w:val="fr-CA"/>
              </w:rPr>
            </w:pPr>
            <w:r w:rsidRPr="00805712">
              <w:rPr>
                <w:rFonts w:eastAsia="Calibri"/>
                <w:sz w:val="20"/>
                <w:lang w:val="fr-CA"/>
              </w:rPr>
              <w:t>2012 QCCS 30</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 xml:space="preserve">Requête de l’intimé en rejet de l’action en vertu de l’article 54.1 du </w:t>
            </w:r>
            <w:r w:rsidRPr="00805712">
              <w:rPr>
                <w:rFonts w:eastAsia="Calibri"/>
                <w:i/>
                <w:sz w:val="20"/>
                <w:lang w:val="fr-CA"/>
              </w:rPr>
              <w:t>Code de procédure civile</w:t>
            </w:r>
            <w:r w:rsidRPr="00805712">
              <w:rPr>
                <w:rFonts w:eastAsia="Calibri"/>
                <w:sz w:val="20"/>
                <w:lang w:val="fr-CA"/>
              </w:rPr>
              <w:t>, L.R.Q., chapitre 25 accueillie au motif que l’action de la demanderesse est abusive et manifestement mal fondée.</w:t>
            </w:r>
          </w:p>
        </w:tc>
      </w:tr>
      <w:tr w:rsidR="00A14811" w:rsidRPr="00C55FDA"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Le 5 avril 2012</w:t>
            </w:r>
          </w:p>
          <w:p w:rsidR="00A14811" w:rsidRPr="00805712" w:rsidRDefault="00A14811" w:rsidP="00AE0F15">
            <w:pPr>
              <w:jc w:val="both"/>
              <w:rPr>
                <w:rFonts w:eastAsia="Calibri"/>
                <w:sz w:val="20"/>
                <w:lang w:val="fr-CA"/>
              </w:rPr>
            </w:pPr>
            <w:r w:rsidRPr="00805712">
              <w:rPr>
                <w:rFonts w:eastAsia="Calibri"/>
                <w:sz w:val="20"/>
                <w:lang w:val="fr-CA"/>
              </w:rPr>
              <w:t>Cour d’appel du Québec (Montréal)</w:t>
            </w:r>
          </w:p>
          <w:p w:rsidR="00A14811" w:rsidRPr="00805712" w:rsidRDefault="00A14811" w:rsidP="00AE0F15">
            <w:pPr>
              <w:jc w:val="both"/>
              <w:rPr>
                <w:rFonts w:eastAsia="Calibri"/>
                <w:sz w:val="20"/>
              </w:rPr>
            </w:pPr>
            <w:r w:rsidRPr="00805712">
              <w:rPr>
                <w:rFonts w:eastAsia="Calibri"/>
                <w:sz w:val="20"/>
              </w:rPr>
              <w:t>(La juge Bich)</w:t>
            </w:r>
          </w:p>
          <w:p w:rsidR="00A14811" w:rsidRPr="00805712" w:rsidRDefault="00A14811" w:rsidP="00AE0F15">
            <w:pPr>
              <w:jc w:val="both"/>
              <w:rPr>
                <w:rFonts w:eastAsia="Calibri"/>
                <w:sz w:val="20"/>
              </w:rPr>
            </w:pPr>
            <w:bookmarkStart w:id="1" w:name="NoDossier"/>
            <w:r w:rsidRPr="00805712">
              <w:rPr>
                <w:rFonts w:eastAsia="Calibri"/>
                <w:sz w:val="20"/>
              </w:rPr>
              <w:t>No. 500-09-022380-125</w:t>
            </w:r>
            <w:bookmarkEnd w:id="1"/>
          </w:p>
          <w:p w:rsidR="00A14811" w:rsidRPr="00805712" w:rsidRDefault="00A14811" w:rsidP="00AE0F15">
            <w:pPr>
              <w:jc w:val="both"/>
              <w:rPr>
                <w:rFonts w:eastAsia="Calibri"/>
                <w:sz w:val="20"/>
              </w:rPr>
            </w:pPr>
            <w:r w:rsidRPr="00805712">
              <w:rPr>
                <w:rFonts w:eastAsia="Calibri"/>
                <w:sz w:val="20"/>
              </w:rPr>
              <w:t>2012 QCCA 631</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 xml:space="preserve">Requête pour permission d’appeler en vertu du paragraphe 4.1 du second alinéa de l’article 26 du </w:t>
            </w:r>
            <w:r w:rsidRPr="00805712">
              <w:rPr>
                <w:rFonts w:eastAsia="Calibri"/>
                <w:i/>
                <w:sz w:val="20"/>
                <w:lang w:val="fr-CA"/>
              </w:rPr>
              <w:t>Code procédure civile</w:t>
            </w:r>
            <w:r w:rsidRPr="00805712">
              <w:rPr>
                <w:rFonts w:eastAsia="Calibri"/>
                <w:sz w:val="20"/>
                <w:lang w:val="fr-CA"/>
              </w:rPr>
              <w:t>, L.R.Q., chapitre 25 rejetée.</w:t>
            </w:r>
          </w:p>
        </w:tc>
      </w:tr>
      <w:tr w:rsidR="00A14811" w:rsidRPr="00805712"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Le 4 juin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Demande d'autorisation d'appel déposée.</w:t>
            </w:r>
          </w:p>
          <w:p w:rsidR="00A14811" w:rsidRPr="00805712" w:rsidRDefault="00A14811" w:rsidP="00AE0F15">
            <w:pPr>
              <w:jc w:val="both"/>
              <w:rPr>
                <w:rFonts w:eastAsia="Calibri"/>
                <w:sz w:val="20"/>
                <w:lang w:val="fr-CA"/>
              </w:rPr>
            </w:pP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11" style="width:2in;height:1pt" o:hrpct="0" o:hralign="center" o:hrstd="t" o:hrnoshade="t" o:hr="t" fillcolor="black [3213]" stroked="f"/>
        </w:pict>
      </w:r>
    </w:p>
    <w:p w:rsidR="006A385E" w:rsidRDefault="006A385E" w:rsidP="006A385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F1E65" w:rsidRPr="000F1E65" w:rsidTr="00DD3C76">
        <w:trPr>
          <w:cantSplit/>
        </w:trPr>
        <w:tc>
          <w:tcPr>
            <w:tcW w:w="1458" w:type="dxa"/>
          </w:tcPr>
          <w:p w:rsidR="000F1E65" w:rsidRPr="000F1E65" w:rsidRDefault="000F1E65" w:rsidP="00DD3C76">
            <w:pPr>
              <w:rPr>
                <w:sz w:val="20"/>
                <w:szCs w:val="20"/>
              </w:rPr>
            </w:pPr>
            <w:r w:rsidRPr="000F1E65">
              <w:rPr>
                <w:rStyle w:val="SCCFileNumberChar"/>
                <w:sz w:val="20"/>
                <w:szCs w:val="20"/>
              </w:rPr>
              <w:t>34872</w:t>
            </w:r>
          </w:p>
          <w:p w:rsidR="000F1E65" w:rsidRPr="000F1E65" w:rsidRDefault="000F1E65" w:rsidP="00DD3C76">
            <w:pPr>
              <w:rPr>
                <w:b/>
                <w:sz w:val="20"/>
                <w:szCs w:val="20"/>
                <w:lang w:val="fr-CA"/>
              </w:rPr>
            </w:pPr>
          </w:p>
        </w:tc>
        <w:tc>
          <w:tcPr>
            <w:tcW w:w="8118" w:type="dxa"/>
          </w:tcPr>
          <w:p w:rsidR="000F1E65" w:rsidRPr="000F1E65" w:rsidRDefault="000F1E65" w:rsidP="000F1E65">
            <w:pPr>
              <w:jc w:val="both"/>
              <w:rPr>
                <w:sz w:val="20"/>
                <w:szCs w:val="20"/>
              </w:rPr>
            </w:pPr>
            <w:r w:rsidRPr="000F1E65">
              <w:rPr>
                <w:rStyle w:val="SCCLsocChar"/>
                <w:sz w:val="20"/>
                <w:szCs w:val="20"/>
                <w:lang w:val="en-CA"/>
              </w:rPr>
              <w:t>Computershare Trust Company of Canada v. Crystallex International Corporation</w:t>
            </w:r>
            <w:r>
              <w:rPr>
                <w:rStyle w:val="SCCLsocChar"/>
                <w:sz w:val="20"/>
                <w:szCs w:val="20"/>
                <w:lang w:val="en-CA"/>
              </w:rPr>
              <w:t xml:space="preserve"> and</w:t>
            </w:r>
            <w:r w:rsidRPr="000F1E65">
              <w:rPr>
                <w:rStyle w:val="SCCLsocChar"/>
                <w:sz w:val="20"/>
                <w:szCs w:val="20"/>
                <w:lang w:val="en-CA"/>
              </w:rPr>
              <w:t xml:space="preserve"> Tenor Capital Management Company, L.P.</w:t>
            </w:r>
            <w:r w:rsidRPr="000F1E65">
              <w:rPr>
                <w:sz w:val="20"/>
                <w:szCs w:val="20"/>
              </w:rPr>
              <w:t xml:space="preserve"> (Ont.) (Civil) (By Leave)</w:t>
            </w:r>
          </w:p>
          <w:p w:rsidR="000F1E65" w:rsidRPr="000F1E65" w:rsidRDefault="000F1E65" w:rsidP="00DD3C76">
            <w:pPr>
              <w:rPr>
                <w:sz w:val="20"/>
                <w:szCs w:val="20"/>
              </w:rPr>
            </w:pPr>
          </w:p>
        </w:tc>
      </w:tr>
      <w:tr w:rsidR="000F1E65" w:rsidRPr="000F1E65" w:rsidTr="00DD3C76">
        <w:trPr>
          <w:cantSplit/>
        </w:trPr>
        <w:tc>
          <w:tcPr>
            <w:tcW w:w="1458" w:type="dxa"/>
          </w:tcPr>
          <w:p w:rsidR="000F1E65" w:rsidRPr="000F1E65" w:rsidRDefault="000F1E65" w:rsidP="00DD3C76">
            <w:pPr>
              <w:rPr>
                <w:sz w:val="20"/>
                <w:szCs w:val="20"/>
              </w:rPr>
            </w:pPr>
            <w:r w:rsidRPr="000F1E65">
              <w:rPr>
                <w:sz w:val="20"/>
                <w:szCs w:val="20"/>
              </w:rPr>
              <w:t>Coram :</w:t>
            </w:r>
          </w:p>
        </w:tc>
        <w:tc>
          <w:tcPr>
            <w:tcW w:w="8118" w:type="dxa"/>
          </w:tcPr>
          <w:p w:rsidR="000F1E65" w:rsidRPr="000F1E65" w:rsidRDefault="000F1E65" w:rsidP="00DD3C76">
            <w:pPr>
              <w:rPr>
                <w:sz w:val="20"/>
                <w:szCs w:val="20"/>
              </w:rPr>
            </w:pPr>
            <w:r w:rsidRPr="000F1E65">
              <w:rPr>
                <w:rStyle w:val="SCCCoramChar"/>
                <w:sz w:val="20"/>
                <w:szCs w:val="20"/>
                <w:lang w:val="en-CA"/>
              </w:rPr>
              <w:t>McLachlin C.J. and Rothstein and Moldaver JJ.</w:t>
            </w:r>
          </w:p>
          <w:p w:rsidR="000F1E65" w:rsidRPr="000F1E65" w:rsidRDefault="000F1E65" w:rsidP="00DD3C76">
            <w:pPr>
              <w:rPr>
                <w:sz w:val="20"/>
                <w:szCs w:val="20"/>
                <w:u w:val="single"/>
              </w:rPr>
            </w:pPr>
          </w:p>
        </w:tc>
      </w:tr>
      <w:tr w:rsidR="000F1E65" w:rsidRPr="00C55FDA" w:rsidTr="00DD3C76">
        <w:trPr>
          <w:cantSplit/>
        </w:trPr>
        <w:tc>
          <w:tcPr>
            <w:tcW w:w="9576" w:type="dxa"/>
            <w:gridSpan w:val="2"/>
          </w:tcPr>
          <w:p w:rsidR="000F1E65" w:rsidRPr="000F1E65" w:rsidRDefault="000F1E65" w:rsidP="00DD3C76">
            <w:pPr>
              <w:pStyle w:val="SCCShortJudgment"/>
              <w:rPr>
                <w:szCs w:val="20"/>
              </w:rPr>
            </w:pPr>
            <w:r w:rsidRPr="000F1E65">
              <w:rPr>
                <w:szCs w:val="20"/>
              </w:rPr>
              <w:t>The application for leave to appeal from the judgment of the Court of Appeal for Ontario, Numbers C55434 and C55435, 2012 ONCA 404, dated June 13, 2012, is dismissed with costs to the respondents.</w:t>
            </w:r>
          </w:p>
          <w:p w:rsidR="000F1E65" w:rsidRPr="000F1E65" w:rsidRDefault="000F1E65" w:rsidP="00DD3C76">
            <w:pPr>
              <w:pStyle w:val="SCCShortJudgment"/>
              <w:ind w:firstLine="0"/>
              <w:rPr>
                <w:szCs w:val="20"/>
              </w:rPr>
            </w:pPr>
          </w:p>
          <w:p w:rsidR="000F1E65" w:rsidRPr="000F1E65" w:rsidRDefault="000F1E65" w:rsidP="00DD3C76">
            <w:pPr>
              <w:pStyle w:val="SCCShortJudgment"/>
              <w:rPr>
                <w:szCs w:val="20"/>
                <w:lang w:val="fr-CA"/>
              </w:rPr>
            </w:pPr>
            <w:r w:rsidRPr="000F1E65">
              <w:rPr>
                <w:szCs w:val="20"/>
                <w:lang w:val="fr-CA"/>
              </w:rPr>
              <w:t>La demande d’autorisation d’appel de l’arrêt de la Cour d’appel de l’Ontario, numéros  C55434 et C55435, 2012 ONCA 404, daté du 13 juin 2012, est rejetée avec dépens en faveur des intimées.</w:t>
            </w:r>
          </w:p>
        </w:tc>
      </w:tr>
    </w:tbl>
    <w:p w:rsidR="006A385E" w:rsidRPr="006A385E" w:rsidRDefault="006A385E" w:rsidP="006A385E">
      <w:pPr>
        <w:rPr>
          <w:sz w:val="20"/>
          <w:szCs w:val="20"/>
          <w:lang w:val="fr-CA"/>
        </w:rPr>
      </w:pPr>
    </w:p>
    <w:p w:rsidR="006A385E" w:rsidRPr="001B157C" w:rsidRDefault="006A385E" w:rsidP="006A385E">
      <w:pPr>
        <w:rPr>
          <w:sz w:val="20"/>
          <w:szCs w:val="20"/>
          <w:u w:val="single"/>
        </w:rPr>
      </w:pPr>
      <w:r w:rsidRPr="001B157C">
        <w:rPr>
          <w:sz w:val="20"/>
          <w:szCs w:val="20"/>
          <w:u w:val="single"/>
        </w:rPr>
        <w:t>CASE SUMMARY</w:t>
      </w:r>
    </w:p>
    <w:p w:rsidR="006A385E" w:rsidRDefault="006A385E" w:rsidP="006A385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 xml:space="preserve">Bankruptcy and insolvency – Company under protection of </w:t>
            </w:r>
            <w:r w:rsidRPr="00805712">
              <w:rPr>
                <w:rFonts w:eastAsia="Calibri"/>
                <w:i/>
                <w:sz w:val="20"/>
              </w:rPr>
              <w:t>Companies’ Creditors Arrangement Act</w:t>
            </w:r>
            <w:r w:rsidRPr="00805712">
              <w:rPr>
                <w:rFonts w:eastAsia="Calibri"/>
                <w:sz w:val="20"/>
              </w:rPr>
              <w:t xml:space="preserve">, R.S.C. 1985, c. C-36 – Interim financing – Appropriateness of a court order approving debt in possession financing – </w:t>
            </w:r>
            <w:r w:rsidRPr="00805712">
              <w:rPr>
                <w:rFonts w:eastAsia="Calibri"/>
                <w:i/>
                <w:sz w:val="20"/>
              </w:rPr>
              <w:t>Companies’ Creditors Arrangement Act</w:t>
            </w:r>
            <w:r w:rsidRPr="00805712">
              <w:rPr>
                <w:rFonts w:eastAsia="Calibri"/>
                <w:sz w:val="20"/>
              </w:rPr>
              <w:t>, s. 11.2.</w:t>
            </w:r>
          </w:p>
        </w:tc>
      </w:tr>
      <w:tr w:rsidR="00A14811" w:rsidRPr="00805712" w:rsidTr="00AE0F15">
        <w:tc>
          <w:tcPr>
            <w:tcW w:w="5000" w:type="pct"/>
            <w:gridSpan w:val="3"/>
          </w:tcPr>
          <w:p w:rsidR="00A14811" w:rsidRPr="00805712" w:rsidRDefault="00A14811" w:rsidP="00AE0F15">
            <w:pPr>
              <w:jc w:val="both"/>
              <w:rPr>
                <w:rFonts w:eastAsia="Calibri"/>
                <w:sz w:val="20"/>
              </w:rPr>
            </w:pPr>
          </w:p>
        </w:tc>
      </w:tr>
      <w:tr w:rsidR="00A14811" w:rsidRPr="00805712" w:rsidTr="00AE0F15">
        <w:tc>
          <w:tcPr>
            <w:tcW w:w="5000" w:type="pct"/>
            <w:gridSpan w:val="3"/>
          </w:tcPr>
          <w:p w:rsidR="00A14811" w:rsidRPr="00805712" w:rsidRDefault="00A14811" w:rsidP="00AE0F15">
            <w:pPr>
              <w:jc w:val="both"/>
              <w:rPr>
                <w:rFonts w:eastAsia="Calibri"/>
                <w:sz w:val="20"/>
              </w:rPr>
            </w:pPr>
            <w:r w:rsidRPr="00805712">
              <w:rPr>
                <w:rFonts w:eastAsia="Calibri"/>
                <w:sz w:val="20"/>
              </w:rPr>
              <w:t xml:space="preserve">Crystallex is an insolvent Canadian mining company. As a result of acts by the government of Venezuela, it was unable to pay to its largest group of creditors $100 million in notes, and sought and obtained protection under the </w:t>
            </w:r>
            <w:r w:rsidRPr="00805712">
              <w:rPr>
                <w:rFonts w:eastAsia="Calibri"/>
                <w:i/>
                <w:sz w:val="20"/>
              </w:rPr>
              <w:t>CCAA</w:t>
            </w:r>
            <w:r w:rsidRPr="00805712">
              <w:rPr>
                <w:rFonts w:eastAsia="Calibri"/>
                <w:sz w:val="20"/>
              </w:rPr>
              <w:t xml:space="preserve">.  It also filed a request for arbitration against Venezuela, claiming US$3.4 billion.  Crystallex’s principal asset is its arbitration claim.  Any award is years away.  The Ontario Superior Court of Justice has given Crystallex the authority to prepare a plan of compromise or arrangement, and to conduct an auction to organize “debt in possession” </w:t>
            </w:r>
            <w:r w:rsidRPr="00805712">
              <w:rPr>
                <w:rFonts w:eastAsia="Calibri"/>
                <w:sz w:val="20"/>
              </w:rPr>
              <w:lastRenderedPageBreak/>
              <w:t>(DIP) financing of $35 million to allow it to pursue the arbitration.</w:t>
            </w:r>
          </w:p>
          <w:p w:rsidR="00A14811" w:rsidRPr="00805712" w:rsidRDefault="00A14811" w:rsidP="00AE0F15">
            <w:pPr>
              <w:jc w:val="both"/>
              <w:rPr>
                <w:rFonts w:eastAsia="Calibri"/>
                <w:sz w:val="20"/>
              </w:rPr>
            </w:pPr>
          </w:p>
          <w:p w:rsidR="00A14811" w:rsidRPr="00805712" w:rsidRDefault="00A14811" w:rsidP="00AE0F15">
            <w:pPr>
              <w:jc w:val="both"/>
              <w:rPr>
                <w:rFonts w:eastAsia="Calibri"/>
                <w:sz w:val="20"/>
              </w:rPr>
            </w:pPr>
            <w:r w:rsidRPr="00805712">
              <w:rPr>
                <w:rFonts w:eastAsia="Calibri"/>
                <w:sz w:val="20"/>
              </w:rPr>
              <w:t xml:space="preserve">By the close of the auction, the respondent Tenor and the $100 million noteholders (represented by their trustee, the applicant Computershare) had both submitted DIP financing bids. Crystallex chose Tenor’s bid and prepared a management incentive plan (MIP).  Crystallex applied for a court order confirming its choice and approving the MIP.  The noteholders strongly opposed the application, but the supervising judge approved Crystallex’s choices.  The Court of Appeal dismissed the noteholders’ appeal. </w:t>
            </w:r>
          </w:p>
          <w:p w:rsidR="00A14811" w:rsidRPr="00805712" w:rsidRDefault="00A14811" w:rsidP="00AE0F15">
            <w:pPr>
              <w:jc w:val="both"/>
              <w:rPr>
                <w:rFonts w:eastAsia="Calibri"/>
                <w:sz w:val="20"/>
              </w:rPr>
            </w:pPr>
          </w:p>
        </w:tc>
      </w:tr>
      <w:tr w:rsidR="00A14811" w:rsidRPr="00805712" w:rsidTr="000F1E65">
        <w:trPr>
          <w:cantSplit/>
        </w:trPr>
        <w:tc>
          <w:tcPr>
            <w:tcW w:w="2427" w:type="pct"/>
          </w:tcPr>
          <w:p w:rsidR="00A14811" w:rsidRPr="00805712" w:rsidRDefault="00A14811" w:rsidP="00AE0F15">
            <w:pPr>
              <w:jc w:val="both"/>
              <w:rPr>
                <w:rFonts w:eastAsia="Calibri"/>
                <w:sz w:val="20"/>
              </w:rPr>
            </w:pPr>
            <w:r w:rsidRPr="00805712">
              <w:rPr>
                <w:rFonts w:eastAsia="Calibri"/>
                <w:sz w:val="20"/>
              </w:rPr>
              <w:lastRenderedPageBreak/>
              <w:t xml:space="preserve">January 20, 2012 </w:t>
            </w:r>
          </w:p>
          <w:p w:rsidR="00A14811" w:rsidRPr="00805712" w:rsidRDefault="00A14811" w:rsidP="00AE0F15">
            <w:pPr>
              <w:jc w:val="both"/>
              <w:rPr>
                <w:rFonts w:eastAsia="Calibri"/>
                <w:sz w:val="20"/>
              </w:rPr>
            </w:pPr>
            <w:r w:rsidRPr="00805712">
              <w:rPr>
                <w:rFonts w:eastAsia="Calibri"/>
                <w:sz w:val="20"/>
              </w:rPr>
              <w:t>Ontario Superior Court of Justice</w:t>
            </w:r>
          </w:p>
          <w:p w:rsidR="00A14811" w:rsidRPr="00805712" w:rsidRDefault="00A14811" w:rsidP="00AE0F15">
            <w:pPr>
              <w:jc w:val="both"/>
              <w:rPr>
                <w:rFonts w:eastAsia="Calibri"/>
                <w:sz w:val="20"/>
              </w:rPr>
            </w:pPr>
            <w:r w:rsidRPr="00805712">
              <w:rPr>
                <w:rFonts w:eastAsia="Calibri"/>
                <w:sz w:val="20"/>
              </w:rPr>
              <w:t>(Newbould J.)</w:t>
            </w:r>
          </w:p>
          <w:p w:rsidR="00A14811" w:rsidRPr="00805712" w:rsidRDefault="00A14811" w:rsidP="00AE0F15">
            <w:pPr>
              <w:jc w:val="both"/>
              <w:rPr>
                <w:rFonts w:eastAsia="Calibri"/>
                <w:sz w:val="20"/>
              </w:rPr>
            </w:pPr>
            <w:r w:rsidRPr="00805712">
              <w:rPr>
                <w:rFonts w:eastAsia="Calibri"/>
                <w:sz w:val="20"/>
              </w:rPr>
              <w:t>2012 ONSC 538</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Order approving bridge financing issued</w:t>
            </w:r>
          </w:p>
          <w:p w:rsidR="00A14811" w:rsidRPr="00805712" w:rsidRDefault="00A14811" w:rsidP="00AE0F15">
            <w:pPr>
              <w:jc w:val="both"/>
              <w:rPr>
                <w:rFonts w:eastAsia="Calibri"/>
                <w:sz w:val="20"/>
              </w:rPr>
            </w:pPr>
          </w:p>
        </w:tc>
      </w:tr>
      <w:tr w:rsidR="00A14811" w:rsidRPr="00805712" w:rsidTr="000F1E65">
        <w:trPr>
          <w:cantSplit/>
        </w:trPr>
        <w:tc>
          <w:tcPr>
            <w:tcW w:w="2427" w:type="pct"/>
          </w:tcPr>
          <w:p w:rsidR="00A14811" w:rsidRPr="00805712" w:rsidRDefault="00A14811" w:rsidP="00AE0F15">
            <w:pPr>
              <w:jc w:val="both"/>
              <w:rPr>
                <w:rFonts w:eastAsia="Calibri"/>
                <w:sz w:val="20"/>
              </w:rPr>
            </w:pPr>
            <w:r w:rsidRPr="00805712">
              <w:rPr>
                <w:rFonts w:eastAsia="Calibri"/>
                <w:sz w:val="20"/>
              </w:rPr>
              <w:t>April 16, 2012</w:t>
            </w:r>
          </w:p>
          <w:p w:rsidR="00A14811" w:rsidRPr="00805712" w:rsidRDefault="00A14811" w:rsidP="00AE0F15">
            <w:pPr>
              <w:jc w:val="both"/>
              <w:rPr>
                <w:rFonts w:eastAsia="Calibri"/>
                <w:sz w:val="20"/>
              </w:rPr>
            </w:pPr>
            <w:r w:rsidRPr="00805712">
              <w:rPr>
                <w:rFonts w:eastAsia="Calibri"/>
                <w:sz w:val="20"/>
              </w:rPr>
              <w:t>Ontario Superior Court of Justice</w:t>
            </w:r>
          </w:p>
          <w:p w:rsidR="00A14811" w:rsidRPr="00805712" w:rsidRDefault="00A14811" w:rsidP="00AE0F15">
            <w:pPr>
              <w:jc w:val="both"/>
              <w:rPr>
                <w:rFonts w:eastAsia="Calibri"/>
                <w:sz w:val="20"/>
              </w:rPr>
            </w:pPr>
            <w:r w:rsidRPr="00805712">
              <w:rPr>
                <w:rFonts w:eastAsia="Calibri"/>
                <w:sz w:val="20"/>
              </w:rPr>
              <w:t>(Newbould J.)</w:t>
            </w:r>
          </w:p>
          <w:p w:rsidR="00A14811" w:rsidRPr="00805712" w:rsidRDefault="00A14811" w:rsidP="00AE0F15">
            <w:pPr>
              <w:jc w:val="both"/>
              <w:rPr>
                <w:rFonts w:eastAsia="Calibri"/>
                <w:sz w:val="20"/>
              </w:rPr>
            </w:pPr>
            <w:r w:rsidRPr="00805712">
              <w:rPr>
                <w:rFonts w:eastAsia="Calibri"/>
                <w:sz w:val="20"/>
              </w:rPr>
              <w:t>2012 ONSC 2125</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Orders approving debt in possession financing and management incentive plan issued</w:t>
            </w:r>
          </w:p>
          <w:p w:rsidR="00A14811" w:rsidRPr="00805712" w:rsidRDefault="00A14811" w:rsidP="00AE0F15">
            <w:pPr>
              <w:jc w:val="both"/>
              <w:rPr>
                <w:rFonts w:eastAsia="Calibri"/>
                <w:sz w:val="20"/>
              </w:rPr>
            </w:pPr>
          </w:p>
        </w:tc>
      </w:tr>
      <w:tr w:rsidR="00A14811" w:rsidRPr="00805712" w:rsidTr="000F1E65">
        <w:trPr>
          <w:cantSplit/>
        </w:trPr>
        <w:tc>
          <w:tcPr>
            <w:tcW w:w="2427" w:type="pct"/>
          </w:tcPr>
          <w:p w:rsidR="00A14811" w:rsidRPr="00805712" w:rsidRDefault="00A14811" w:rsidP="00AE0F15">
            <w:pPr>
              <w:jc w:val="both"/>
              <w:rPr>
                <w:rFonts w:eastAsia="Calibri"/>
                <w:sz w:val="20"/>
              </w:rPr>
            </w:pPr>
            <w:r w:rsidRPr="00805712">
              <w:rPr>
                <w:rFonts w:eastAsia="Calibri"/>
                <w:sz w:val="20"/>
              </w:rPr>
              <w:t>June 13, 2012</w:t>
            </w:r>
          </w:p>
          <w:p w:rsidR="00A14811" w:rsidRPr="00805712" w:rsidRDefault="00A14811" w:rsidP="00AE0F15">
            <w:pPr>
              <w:jc w:val="both"/>
              <w:rPr>
                <w:rFonts w:eastAsia="Calibri"/>
                <w:sz w:val="20"/>
              </w:rPr>
            </w:pPr>
            <w:r w:rsidRPr="00805712">
              <w:rPr>
                <w:rFonts w:eastAsia="Calibri"/>
                <w:sz w:val="20"/>
              </w:rPr>
              <w:t>Court of Appeal for Ontario</w:t>
            </w:r>
          </w:p>
          <w:p w:rsidR="00A14811" w:rsidRPr="00805712" w:rsidRDefault="00A14811" w:rsidP="00AE0F15">
            <w:pPr>
              <w:jc w:val="both"/>
              <w:rPr>
                <w:rFonts w:eastAsia="Calibri"/>
                <w:sz w:val="20"/>
              </w:rPr>
            </w:pPr>
            <w:r w:rsidRPr="00805712">
              <w:rPr>
                <w:rFonts w:eastAsia="Calibri"/>
                <w:sz w:val="20"/>
              </w:rPr>
              <w:t>(O'Connor A.C.J.O. and Blair and Hoy JJ.A.)</w:t>
            </w:r>
          </w:p>
          <w:p w:rsidR="00A14811" w:rsidRPr="00805712" w:rsidRDefault="00A14811" w:rsidP="00AE0F15">
            <w:pPr>
              <w:jc w:val="both"/>
              <w:rPr>
                <w:rFonts w:eastAsia="Calibri"/>
                <w:sz w:val="20"/>
              </w:rPr>
            </w:pPr>
            <w:r w:rsidRPr="00805712">
              <w:rPr>
                <w:rFonts w:eastAsia="Calibri"/>
                <w:sz w:val="20"/>
              </w:rPr>
              <w:t>2012 ONCA 404; C55434, C55435</w:t>
            </w:r>
          </w:p>
          <w:p w:rsidR="00A14811" w:rsidRPr="00805712" w:rsidRDefault="00A14811" w:rsidP="00AE0F15">
            <w:pPr>
              <w:jc w:val="both"/>
              <w:rPr>
                <w:rFonts w:eastAsia="Calibri"/>
                <w:sz w:val="20"/>
              </w:rPr>
            </w:pP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Appeals dismissed</w:t>
            </w:r>
          </w:p>
          <w:p w:rsidR="00A14811" w:rsidRPr="00805712" w:rsidRDefault="00A14811" w:rsidP="00AE0F15">
            <w:pPr>
              <w:jc w:val="both"/>
              <w:rPr>
                <w:rFonts w:eastAsia="Calibri"/>
                <w:sz w:val="20"/>
              </w:rPr>
            </w:pPr>
          </w:p>
        </w:tc>
      </w:tr>
      <w:tr w:rsidR="00A14811" w:rsidRPr="00805712" w:rsidTr="000F1E65">
        <w:trPr>
          <w:cantSplit/>
        </w:trPr>
        <w:tc>
          <w:tcPr>
            <w:tcW w:w="2427" w:type="pct"/>
          </w:tcPr>
          <w:p w:rsidR="00A14811" w:rsidRPr="00805712" w:rsidRDefault="00A14811" w:rsidP="00AE0F15">
            <w:pPr>
              <w:jc w:val="both"/>
              <w:rPr>
                <w:rFonts w:eastAsia="Calibri"/>
                <w:sz w:val="20"/>
              </w:rPr>
            </w:pPr>
            <w:r w:rsidRPr="00805712">
              <w:rPr>
                <w:rFonts w:eastAsia="Calibri"/>
                <w:sz w:val="20"/>
              </w:rPr>
              <w:t>June 29, 2012</w:t>
            </w:r>
          </w:p>
          <w:p w:rsidR="00A14811" w:rsidRPr="00805712" w:rsidRDefault="00A14811" w:rsidP="00AE0F15">
            <w:pPr>
              <w:jc w:val="both"/>
              <w:rPr>
                <w:rFonts w:eastAsia="Calibri"/>
                <w:sz w:val="20"/>
              </w:rPr>
            </w:pPr>
            <w:r w:rsidRPr="00805712">
              <w:rPr>
                <w:rFonts w:eastAsia="Calibri"/>
                <w:sz w:val="20"/>
              </w:rPr>
              <w:t>Supreme Court of Canada</w:t>
            </w:r>
          </w:p>
        </w:tc>
        <w:tc>
          <w:tcPr>
            <w:tcW w:w="243" w:type="pct"/>
          </w:tcPr>
          <w:p w:rsidR="00A14811" w:rsidRPr="00805712" w:rsidRDefault="00A14811" w:rsidP="00AE0F15">
            <w:pPr>
              <w:jc w:val="both"/>
              <w:rPr>
                <w:rFonts w:eastAsia="Calibri"/>
                <w:sz w:val="20"/>
              </w:rPr>
            </w:pPr>
          </w:p>
        </w:tc>
        <w:tc>
          <w:tcPr>
            <w:tcW w:w="2330" w:type="pct"/>
          </w:tcPr>
          <w:p w:rsidR="00A14811" w:rsidRPr="00805712" w:rsidRDefault="00A14811" w:rsidP="00AE0F15">
            <w:pPr>
              <w:jc w:val="both"/>
              <w:rPr>
                <w:rFonts w:eastAsia="Calibri"/>
                <w:sz w:val="20"/>
              </w:rPr>
            </w:pPr>
            <w:r w:rsidRPr="00805712">
              <w:rPr>
                <w:rFonts w:eastAsia="Calibri"/>
                <w:sz w:val="20"/>
              </w:rPr>
              <w:t>Application for leave to appeal filed</w:t>
            </w:r>
          </w:p>
          <w:p w:rsidR="00A14811" w:rsidRPr="00805712" w:rsidRDefault="00A14811" w:rsidP="00AE0F15">
            <w:pPr>
              <w:jc w:val="both"/>
              <w:rPr>
                <w:rFonts w:eastAsia="Calibri"/>
                <w:sz w:val="20"/>
              </w:rPr>
            </w:pPr>
          </w:p>
        </w:tc>
      </w:tr>
    </w:tbl>
    <w:p w:rsidR="006A385E" w:rsidRPr="00C50A5C" w:rsidRDefault="006A385E" w:rsidP="006A385E">
      <w:pPr>
        <w:rPr>
          <w:sz w:val="20"/>
          <w:szCs w:val="20"/>
        </w:rPr>
      </w:pPr>
    </w:p>
    <w:p w:rsidR="006A385E" w:rsidRPr="00C50A5C" w:rsidRDefault="00A90B9E" w:rsidP="006A385E">
      <w:pPr>
        <w:rPr>
          <w:sz w:val="20"/>
          <w:szCs w:val="20"/>
        </w:rPr>
      </w:pPr>
      <w:r w:rsidRPr="00A90B9E">
        <w:rPr>
          <w:sz w:val="20"/>
          <w:szCs w:val="20"/>
          <w:lang w:val="fr-CA"/>
        </w:rPr>
        <w:pict>
          <v:rect id="_x0000_i1112" style="width:2in;height:1pt" o:hrpct="0" o:hralign="center" o:hrstd="t" o:hrnoshade="t" o:hr="t" fillcolor="black [3213]" stroked="f"/>
        </w:pict>
      </w:r>
    </w:p>
    <w:p w:rsidR="006A385E" w:rsidRDefault="006A385E" w:rsidP="006A385E">
      <w:pPr>
        <w:rPr>
          <w:sz w:val="20"/>
          <w:szCs w:val="20"/>
        </w:rPr>
      </w:pPr>
    </w:p>
    <w:p w:rsidR="006A385E" w:rsidRPr="001B157C" w:rsidRDefault="006A385E" w:rsidP="006A385E">
      <w:pPr>
        <w:rPr>
          <w:sz w:val="20"/>
          <w:szCs w:val="20"/>
          <w:u w:val="single"/>
          <w:lang w:val="fr-CA"/>
        </w:rPr>
      </w:pPr>
      <w:r w:rsidRPr="001B157C">
        <w:rPr>
          <w:sz w:val="20"/>
          <w:szCs w:val="20"/>
          <w:u w:val="single"/>
          <w:lang w:val="fr-CA"/>
        </w:rPr>
        <w:t>RÉSUMÉ DE L’AFFAIRE</w:t>
      </w:r>
    </w:p>
    <w:p w:rsidR="006A385E" w:rsidRDefault="006A385E" w:rsidP="006A385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 xml:space="preserve">Faillite et insolvabilité – Compagnie sous la protection de la </w:t>
            </w:r>
            <w:r w:rsidRPr="00805712">
              <w:rPr>
                <w:rFonts w:eastAsia="Calibri"/>
                <w:i/>
                <w:sz w:val="20"/>
                <w:lang w:val="fr-CA"/>
              </w:rPr>
              <w:t>Loi sur les arrangements avec les créanciers des compagnies</w:t>
            </w:r>
            <w:r w:rsidRPr="00805712">
              <w:rPr>
                <w:rFonts w:eastAsia="Calibri"/>
                <w:sz w:val="20"/>
                <w:lang w:val="fr-CA"/>
              </w:rPr>
              <w:t>, L.R.C. 1985, ch. C</w:t>
            </w:r>
            <w:r w:rsidRPr="00805712">
              <w:rPr>
                <w:rFonts w:eastAsia="Calibri"/>
                <w:sz w:val="20"/>
                <w:lang w:val="fr-CA"/>
              </w:rPr>
              <w:noBreakHyphen/>
              <w:t>36 – Financement provisoire – Bien</w:t>
            </w:r>
            <w:r w:rsidRPr="00805712">
              <w:rPr>
                <w:rFonts w:eastAsia="Calibri"/>
                <w:sz w:val="20"/>
                <w:lang w:val="fr-CA"/>
              </w:rPr>
              <w:noBreakHyphen/>
              <w:t>fondé de l’homologation du financement du débiteur</w:t>
            </w:r>
            <w:r w:rsidRPr="00805712">
              <w:rPr>
                <w:rFonts w:eastAsia="Calibri"/>
                <w:sz w:val="20"/>
                <w:lang w:val="fr-CA"/>
              </w:rPr>
              <w:noBreakHyphen/>
              <w:t xml:space="preserve">exploitant – </w:t>
            </w:r>
            <w:r w:rsidRPr="00805712">
              <w:rPr>
                <w:rFonts w:eastAsia="Calibri"/>
                <w:i/>
                <w:sz w:val="20"/>
                <w:lang w:val="fr-CA"/>
              </w:rPr>
              <w:t>Loi sur les arrangements avec les créanciers des compagnies</w:t>
            </w:r>
            <w:r w:rsidRPr="00805712">
              <w:rPr>
                <w:rFonts w:eastAsia="Calibri"/>
                <w:sz w:val="20"/>
                <w:lang w:val="fr-CA"/>
              </w:rPr>
              <w:t>, art. 11.2.</w:t>
            </w:r>
          </w:p>
        </w:tc>
      </w:tr>
      <w:tr w:rsidR="00A14811" w:rsidRPr="00C55FDA" w:rsidTr="00AE0F15">
        <w:tc>
          <w:tcPr>
            <w:tcW w:w="5000" w:type="pct"/>
            <w:gridSpan w:val="3"/>
          </w:tcPr>
          <w:p w:rsidR="00A14811" w:rsidRPr="00805712" w:rsidRDefault="00A14811" w:rsidP="00AE0F15">
            <w:pPr>
              <w:jc w:val="both"/>
              <w:rPr>
                <w:rFonts w:eastAsia="Calibri"/>
                <w:sz w:val="20"/>
                <w:lang w:val="fr-CA"/>
              </w:rPr>
            </w:pPr>
          </w:p>
        </w:tc>
      </w:tr>
      <w:tr w:rsidR="00A14811" w:rsidRPr="00C55FDA" w:rsidTr="00AE0F15">
        <w:tc>
          <w:tcPr>
            <w:tcW w:w="5000" w:type="pct"/>
            <w:gridSpan w:val="3"/>
          </w:tcPr>
          <w:p w:rsidR="00A14811" w:rsidRPr="00805712" w:rsidRDefault="00A14811" w:rsidP="00AE0F15">
            <w:pPr>
              <w:jc w:val="both"/>
              <w:rPr>
                <w:rFonts w:eastAsia="Calibri"/>
                <w:sz w:val="20"/>
                <w:lang w:val="fr-CA"/>
              </w:rPr>
            </w:pPr>
            <w:r w:rsidRPr="00805712">
              <w:rPr>
                <w:rFonts w:eastAsia="Calibri"/>
                <w:sz w:val="20"/>
                <w:lang w:val="fr-CA"/>
              </w:rPr>
              <w:t xml:space="preserve">Crystallex est une société minière canadienne insolvable.  En raison de mesures prises par le gouvernement du Venezuela, elle a été incapable de payer la somme de 100 millions de dollars à son groupe de créanciers les plus important, détenteurs de billets à ordre pour cette somme, et a demandé et obtenu la protection sous le régime de la </w:t>
            </w:r>
            <w:r w:rsidRPr="00805712">
              <w:rPr>
                <w:rFonts w:eastAsia="Calibri"/>
                <w:i/>
                <w:sz w:val="20"/>
                <w:lang w:val="fr-CA"/>
              </w:rPr>
              <w:t>LACC</w:t>
            </w:r>
            <w:r w:rsidRPr="00805712">
              <w:rPr>
                <w:rFonts w:eastAsia="Calibri"/>
                <w:sz w:val="20"/>
                <w:lang w:val="fr-CA"/>
              </w:rPr>
              <w:t>.  Elle a également déposé une demande d'arbitrage contre le Venezuela, réclamant la somme de 3,4 milliards de dollars US.  Le principal élément d'actif de Crystallex est sa demande d'arbitrage. Il faudra des années avant qu'une sentence soit rendue.  La Cour supérieure de justice de l'Ontario a autorisé Crystallex à préparer un plan de transaction ou d’arrangement et de procéder à une adjudication pour organiser un financement de débiteur</w:t>
            </w:r>
            <w:r w:rsidRPr="00805712">
              <w:rPr>
                <w:rFonts w:eastAsia="Calibri"/>
                <w:sz w:val="20"/>
                <w:lang w:val="fr-CA"/>
              </w:rPr>
              <w:noBreakHyphen/>
              <w:t>exploitant de 35 millions de dollars pour lui permettre de poursuivre l'arbitrage.</w:t>
            </w:r>
          </w:p>
          <w:p w:rsidR="00A14811" w:rsidRPr="00805712" w:rsidRDefault="00A14811" w:rsidP="00AE0F15">
            <w:pPr>
              <w:jc w:val="both"/>
              <w:rPr>
                <w:rFonts w:eastAsia="Calibri"/>
                <w:sz w:val="20"/>
                <w:lang w:val="fr-CA"/>
              </w:rPr>
            </w:pPr>
          </w:p>
          <w:p w:rsidR="00A14811" w:rsidRPr="00805712" w:rsidRDefault="00A14811" w:rsidP="00AE0F15">
            <w:pPr>
              <w:jc w:val="both"/>
              <w:rPr>
                <w:rFonts w:eastAsia="Calibri"/>
                <w:sz w:val="20"/>
                <w:lang w:val="fr-CA"/>
              </w:rPr>
            </w:pPr>
            <w:r w:rsidRPr="00805712">
              <w:rPr>
                <w:rFonts w:eastAsia="Calibri"/>
                <w:sz w:val="20"/>
                <w:lang w:val="fr-CA"/>
              </w:rPr>
              <w:t>Aux termes de l'adjudication, l'intimée Tenor et les détenteurs de billets pour une valeur de 100 millions de dollars (représentés par leur fiduciaire, la demanderesse Computershare) avaient toutes les deux présenté des offres de financement du débiteur</w:t>
            </w:r>
            <w:r w:rsidRPr="00805712">
              <w:rPr>
                <w:rFonts w:eastAsia="Calibri"/>
                <w:sz w:val="20"/>
                <w:lang w:val="fr-CA"/>
              </w:rPr>
              <w:noBreakHyphen/>
              <w:t xml:space="preserve">exploitant.  Crystallex a retenu l'offre de Tenor et a établi un programme d'encouragement de la gestion (PEG).  Crystallex a demandé au tribunal de confirmer son choix et d’homologuer le PEG.  Les détenteurs de billets ont vigoureusement contesté la demande, mais le juge superviseur a homologué les choix de Crystallex.  La Cour d'appel a rejeté l'appel des détenteurs de billets. </w:t>
            </w:r>
          </w:p>
          <w:p w:rsidR="00A14811" w:rsidRPr="00805712" w:rsidRDefault="00A14811" w:rsidP="00AE0F15">
            <w:pPr>
              <w:jc w:val="both"/>
              <w:rPr>
                <w:rFonts w:eastAsia="Calibri"/>
                <w:sz w:val="20"/>
                <w:lang w:val="fr-CA"/>
              </w:rPr>
            </w:pPr>
          </w:p>
        </w:tc>
      </w:tr>
      <w:tr w:rsidR="00A14811" w:rsidRPr="00805712" w:rsidTr="00AE0F15">
        <w:tc>
          <w:tcPr>
            <w:tcW w:w="2427" w:type="pct"/>
          </w:tcPr>
          <w:p w:rsidR="00A14811" w:rsidRPr="00805712" w:rsidRDefault="00A14811" w:rsidP="00AE0F15">
            <w:pPr>
              <w:jc w:val="both"/>
              <w:rPr>
                <w:rFonts w:eastAsia="Calibri"/>
                <w:sz w:val="20"/>
                <w:lang w:val="fr-CA"/>
              </w:rPr>
            </w:pPr>
            <w:r w:rsidRPr="00805712">
              <w:rPr>
                <w:rFonts w:eastAsia="Calibri"/>
                <w:sz w:val="20"/>
                <w:lang w:val="fr-CA"/>
              </w:rPr>
              <w:lastRenderedPageBreak/>
              <w:t xml:space="preserve">20 janvier 2012 </w:t>
            </w:r>
          </w:p>
          <w:p w:rsidR="00A14811" w:rsidRPr="00805712" w:rsidRDefault="00A14811" w:rsidP="00AE0F15">
            <w:pPr>
              <w:jc w:val="both"/>
              <w:rPr>
                <w:rFonts w:eastAsia="Calibri"/>
                <w:sz w:val="20"/>
                <w:lang w:val="fr-CA"/>
              </w:rPr>
            </w:pPr>
            <w:r w:rsidRPr="00805712">
              <w:rPr>
                <w:rFonts w:eastAsia="Calibri"/>
                <w:sz w:val="20"/>
                <w:lang w:val="fr-CA"/>
              </w:rPr>
              <w:t>Cour supérieure de justice de l'Ontario</w:t>
            </w:r>
          </w:p>
          <w:p w:rsidR="00A14811" w:rsidRPr="00805712" w:rsidRDefault="00A14811" w:rsidP="00AE0F15">
            <w:pPr>
              <w:jc w:val="both"/>
              <w:rPr>
                <w:rFonts w:eastAsia="Calibri"/>
                <w:sz w:val="20"/>
                <w:lang w:val="fr-CA"/>
              </w:rPr>
            </w:pPr>
            <w:r w:rsidRPr="00805712">
              <w:rPr>
                <w:rFonts w:eastAsia="Calibri"/>
                <w:sz w:val="20"/>
                <w:lang w:val="fr-CA"/>
              </w:rPr>
              <w:t>(Juge Newbould)</w:t>
            </w:r>
          </w:p>
          <w:p w:rsidR="00A14811" w:rsidRPr="00805712" w:rsidRDefault="00A14811" w:rsidP="00AE0F15">
            <w:pPr>
              <w:jc w:val="both"/>
              <w:rPr>
                <w:rFonts w:eastAsia="Calibri"/>
                <w:sz w:val="20"/>
                <w:lang w:val="fr-CA"/>
              </w:rPr>
            </w:pPr>
            <w:r w:rsidRPr="00805712">
              <w:rPr>
                <w:rFonts w:eastAsia="Calibri"/>
                <w:sz w:val="20"/>
                <w:lang w:val="fr-CA"/>
              </w:rPr>
              <w:t>2012 ONSC 538</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Homologation du financement provisoire</w:t>
            </w:r>
          </w:p>
          <w:p w:rsidR="00A14811" w:rsidRPr="00805712" w:rsidRDefault="00A14811" w:rsidP="00AE0F15">
            <w:pPr>
              <w:jc w:val="both"/>
              <w:rPr>
                <w:rFonts w:eastAsia="Calibri"/>
                <w:sz w:val="20"/>
                <w:lang w:val="fr-CA"/>
              </w:rPr>
            </w:pPr>
          </w:p>
        </w:tc>
      </w:tr>
      <w:tr w:rsidR="00A14811" w:rsidRPr="00C55FDA"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16 avril 2012</w:t>
            </w:r>
          </w:p>
          <w:p w:rsidR="00A14811" w:rsidRPr="00805712" w:rsidRDefault="00A14811" w:rsidP="00AE0F15">
            <w:pPr>
              <w:jc w:val="both"/>
              <w:rPr>
                <w:rFonts w:eastAsia="Calibri"/>
                <w:sz w:val="20"/>
                <w:lang w:val="fr-CA"/>
              </w:rPr>
            </w:pPr>
            <w:r w:rsidRPr="00805712">
              <w:rPr>
                <w:rFonts w:eastAsia="Calibri"/>
                <w:sz w:val="20"/>
                <w:lang w:val="fr-CA"/>
              </w:rPr>
              <w:t>Cour supérieure de justice de l'Ontario</w:t>
            </w:r>
          </w:p>
          <w:p w:rsidR="00A14811" w:rsidRPr="00805712" w:rsidRDefault="00A14811" w:rsidP="00AE0F15">
            <w:pPr>
              <w:jc w:val="both"/>
              <w:rPr>
                <w:rFonts w:eastAsia="Calibri"/>
                <w:sz w:val="20"/>
                <w:lang w:val="fr-CA"/>
              </w:rPr>
            </w:pPr>
            <w:r w:rsidRPr="00805712">
              <w:rPr>
                <w:rFonts w:eastAsia="Calibri"/>
                <w:sz w:val="20"/>
                <w:lang w:val="fr-CA"/>
              </w:rPr>
              <w:t>(Juge Newbould)</w:t>
            </w:r>
          </w:p>
          <w:p w:rsidR="00A14811" w:rsidRPr="00805712" w:rsidRDefault="00A14811" w:rsidP="00AE0F15">
            <w:pPr>
              <w:jc w:val="both"/>
              <w:rPr>
                <w:rFonts w:eastAsia="Calibri"/>
                <w:sz w:val="20"/>
                <w:lang w:val="fr-CA"/>
              </w:rPr>
            </w:pPr>
            <w:r w:rsidRPr="00805712">
              <w:rPr>
                <w:rFonts w:eastAsia="Calibri"/>
                <w:sz w:val="20"/>
                <w:lang w:val="fr-CA"/>
              </w:rPr>
              <w:t>2012 ONSC 2125</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Homologation du financement du débiteur</w:t>
            </w:r>
            <w:r w:rsidRPr="00805712">
              <w:rPr>
                <w:rFonts w:eastAsia="Calibri"/>
                <w:sz w:val="20"/>
                <w:lang w:val="fr-CA"/>
              </w:rPr>
              <w:noBreakHyphen/>
              <w:t>exploitant et du programme d'encouragement de la gestion</w:t>
            </w:r>
          </w:p>
          <w:p w:rsidR="00A14811" w:rsidRPr="00805712" w:rsidRDefault="00A14811" w:rsidP="00AE0F15">
            <w:pPr>
              <w:jc w:val="both"/>
              <w:rPr>
                <w:rFonts w:eastAsia="Calibri"/>
                <w:sz w:val="20"/>
                <w:lang w:val="fr-CA"/>
              </w:rPr>
            </w:pPr>
          </w:p>
        </w:tc>
      </w:tr>
      <w:tr w:rsidR="00A14811" w:rsidRPr="00805712"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13 juin 2012</w:t>
            </w:r>
          </w:p>
          <w:p w:rsidR="00A14811" w:rsidRPr="00805712" w:rsidRDefault="00A14811" w:rsidP="00AE0F15">
            <w:pPr>
              <w:jc w:val="both"/>
              <w:rPr>
                <w:rFonts w:eastAsia="Calibri"/>
                <w:sz w:val="20"/>
                <w:lang w:val="fr-CA"/>
              </w:rPr>
            </w:pPr>
            <w:r w:rsidRPr="00805712">
              <w:rPr>
                <w:rFonts w:eastAsia="Calibri"/>
                <w:sz w:val="20"/>
                <w:lang w:val="fr-CA"/>
              </w:rPr>
              <w:t>Cour d'appel de l'Ontario</w:t>
            </w:r>
          </w:p>
          <w:p w:rsidR="00A14811" w:rsidRPr="00805712" w:rsidRDefault="00A14811" w:rsidP="00AE0F15">
            <w:pPr>
              <w:jc w:val="both"/>
              <w:rPr>
                <w:rFonts w:eastAsia="Calibri"/>
                <w:sz w:val="20"/>
                <w:lang w:val="fr-CA"/>
              </w:rPr>
            </w:pPr>
            <w:r w:rsidRPr="00805712">
              <w:rPr>
                <w:rFonts w:eastAsia="Calibri"/>
                <w:sz w:val="20"/>
                <w:lang w:val="fr-CA"/>
              </w:rPr>
              <w:t>(Juge en chef O'Connor, juges Blair et Hoy)</w:t>
            </w:r>
          </w:p>
          <w:p w:rsidR="00A14811" w:rsidRPr="00805712" w:rsidRDefault="00A14811" w:rsidP="00AE0F15">
            <w:pPr>
              <w:jc w:val="both"/>
              <w:rPr>
                <w:rFonts w:eastAsia="Calibri"/>
                <w:sz w:val="20"/>
                <w:lang w:val="fr-CA"/>
              </w:rPr>
            </w:pPr>
            <w:r w:rsidRPr="00805712">
              <w:rPr>
                <w:rFonts w:eastAsia="Calibri"/>
                <w:sz w:val="20"/>
                <w:lang w:val="fr-CA"/>
              </w:rPr>
              <w:t>2012 ONCA 404; C55434, C55435</w:t>
            </w:r>
          </w:p>
          <w:p w:rsidR="00A14811" w:rsidRPr="00805712" w:rsidRDefault="00A14811" w:rsidP="00AE0F15">
            <w:pPr>
              <w:jc w:val="both"/>
              <w:rPr>
                <w:rFonts w:eastAsia="Calibri"/>
                <w:sz w:val="20"/>
                <w:lang w:val="fr-CA"/>
              </w:rPr>
            </w:pP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Appels rejetés</w:t>
            </w:r>
          </w:p>
          <w:p w:rsidR="00A14811" w:rsidRPr="00805712" w:rsidRDefault="00A14811" w:rsidP="00AE0F15">
            <w:pPr>
              <w:jc w:val="both"/>
              <w:rPr>
                <w:rFonts w:eastAsia="Calibri"/>
                <w:sz w:val="20"/>
                <w:lang w:val="fr-CA"/>
              </w:rPr>
            </w:pPr>
          </w:p>
        </w:tc>
      </w:tr>
      <w:tr w:rsidR="00A14811" w:rsidRPr="00805712" w:rsidTr="000F1E65">
        <w:trPr>
          <w:cantSplit/>
        </w:trPr>
        <w:tc>
          <w:tcPr>
            <w:tcW w:w="2427" w:type="pct"/>
          </w:tcPr>
          <w:p w:rsidR="00A14811" w:rsidRPr="00805712" w:rsidRDefault="00A14811" w:rsidP="00AE0F15">
            <w:pPr>
              <w:jc w:val="both"/>
              <w:rPr>
                <w:rFonts w:eastAsia="Calibri"/>
                <w:sz w:val="20"/>
                <w:lang w:val="fr-CA"/>
              </w:rPr>
            </w:pPr>
            <w:r w:rsidRPr="00805712">
              <w:rPr>
                <w:rFonts w:eastAsia="Calibri"/>
                <w:sz w:val="20"/>
                <w:lang w:val="fr-CA"/>
              </w:rPr>
              <w:t>29 juin 2012</w:t>
            </w:r>
          </w:p>
          <w:p w:rsidR="00A14811" w:rsidRPr="00805712" w:rsidRDefault="00A14811" w:rsidP="00AE0F15">
            <w:pPr>
              <w:jc w:val="both"/>
              <w:rPr>
                <w:rFonts w:eastAsia="Calibri"/>
                <w:sz w:val="20"/>
                <w:lang w:val="fr-CA"/>
              </w:rPr>
            </w:pPr>
            <w:r w:rsidRPr="00805712">
              <w:rPr>
                <w:rFonts w:eastAsia="Calibri"/>
                <w:sz w:val="20"/>
                <w:lang w:val="fr-CA"/>
              </w:rPr>
              <w:t>Cour suprême du Canada</w:t>
            </w:r>
          </w:p>
        </w:tc>
        <w:tc>
          <w:tcPr>
            <w:tcW w:w="243" w:type="pct"/>
          </w:tcPr>
          <w:p w:rsidR="00A14811" w:rsidRPr="00805712" w:rsidRDefault="00A14811" w:rsidP="00AE0F15">
            <w:pPr>
              <w:jc w:val="both"/>
              <w:rPr>
                <w:rFonts w:eastAsia="Calibri"/>
                <w:sz w:val="20"/>
                <w:lang w:val="fr-CA"/>
              </w:rPr>
            </w:pPr>
          </w:p>
        </w:tc>
        <w:tc>
          <w:tcPr>
            <w:tcW w:w="2330" w:type="pct"/>
          </w:tcPr>
          <w:p w:rsidR="00A14811" w:rsidRPr="00805712" w:rsidRDefault="00A14811" w:rsidP="00AE0F15">
            <w:pPr>
              <w:jc w:val="both"/>
              <w:rPr>
                <w:rFonts w:eastAsia="Calibri"/>
                <w:sz w:val="20"/>
                <w:lang w:val="fr-CA"/>
              </w:rPr>
            </w:pPr>
            <w:r w:rsidRPr="00805712">
              <w:rPr>
                <w:rFonts w:eastAsia="Calibri"/>
                <w:sz w:val="20"/>
                <w:lang w:val="fr-CA"/>
              </w:rPr>
              <w:t>Demande d'autorisation d'appel, déposée</w:t>
            </w:r>
          </w:p>
        </w:tc>
      </w:tr>
    </w:tbl>
    <w:p w:rsidR="006A385E" w:rsidRDefault="006A385E" w:rsidP="006A385E">
      <w:pPr>
        <w:rPr>
          <w:sz w:val="20"/>
          <w:szCs w:val="20"/>
        </w:rPr>
      </w:pPr>
    </w:p>
    <w:p w:rsidR="006A385E" w:rsidRDefault="00A90B9E" w:rsidP="006A385E">
      <w:pPr>
        <w:rPr>
          <w:sz w:val="20"/>
          <w:szCs w:val="20"/>
          <w:lang w:val="fr-CA"/>
        </w:rPr>
      </w:pPr>
      <w:r w:rsidRPr="00A90B9E">
        <w:rPr>
          <w:sz w:val="20"/>
          <w:szCs w:val="20"/>
          <w:lang w:val="fr-CA"/>
        </w:rPr>
        <w:pict>
          <v:rect id="_x0000_i1113" style="width:2in;height:1pt" o:hrpct="0" o:hralign="center" o:hrstd="t" o:hrnoshade="t" o:hr="t" fillcolor="black [3213]" stroked="f"/>
        </w:pict>
      </w:r>
    </w:p>
    <w:p w:rsidR="006A385E" w:rsidRDefault="006A385E" w:rsidP="006A385E">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AE249A" w:rsidRPr="00F315E3" w:rsidRDefault="00AE249A" w:rsidP="00AE249A">
      <w:pPr>
        <w:tabs>
          <w:tab w:val="left" w:pos="-1440"/>
          <w:tab w:val="left" w:pos="-720"/>
        </w:tabs>
        <w:jc w:val="both"/>
        <w:rPr>
          <w:sz w:val="20"/>
          <w:szCs w:val="20"/>
          <w:lang w:val="fr-CA"/>
        </w:rPr>
      </w:pPr>
      <w:r w:rsidRPr="00F315E3">
        <w:rPr>
          <w:sz w:val="20"/>
          <w:szCs w:val="20"/>
          <w:lang w:val="fr-CA"/>
        </w:rPr>
        <w:t>14.09.2012</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jc w:val="both"/>
        <w:rPr>
          <w:sz w:val="20"/>
          <w:szCs w:val="20"/>
          <w:lang w:val="fr-CA"/>
        </w:rPr>
      </w:pPr>
      <w:r w:rsidRPr="00F315E3">
        <w:rPr>
          <w:sz w:val="20"/>
          <w:szCs w:val="20"/>
          <w:lang w:val="fr-CA"/>
        </w:rPr>
        <w:t>Before / Devant:   THE REGISTRAR / LE REGISTRAIRE</w:t>
      </w:r>
    </w:p>
    <w:p w:rsidR="00AE249A" w:rsidRPr="00F315E3" w:rsidRDefault="00AE249A" w:rsidP="00AE249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E249A" w:rsidRPr="00F315E3" w:rsidTr="001D45D3">
        <w:trPr>
          <w:trHeight w:val="151"/>
        </w:trPr>
        <w:tc>
          <w:tcPr>
            <w:tcW w:w="4338" w:type="dxa"/>
          </w:tcPr>
          <w:p w:rsidR="00AE249A" w:rsidRPr="00F315E3" w:rsidRDefault="00A90B9E" w:rsidP="001D45D3">
            <w:pPr>
              <w:tabs>
                <w:tab w:val="left" w:pos="-1440"/>
                <w:tab w:val="left" w:pos="-720"/>
              </w:tabs>
              <w:jc w:val="both"/>
              <w:rPr>
                <w:b/>
                <w:bCs/>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
                <w:bCs/>
                <w:sz w:val="20"/>
                <w:szCs w:val="20"/>
              </w:rPr>
              <w:t>Miscellaneous motion</w:t>
            </w:r>
          </w:p>
          <w:p w:rsidR="00AE249A" w:rsidRPr="00F315E3" w:rsidRDefault="00A90B9E" w:rsidP="001D45D3">
            <w:pPr>
              <w:tabs>
                <w:tab w:val="left" w:pos="-1440"/>
                <w:tab w:val="left" w:pos="-720"/>
              </w:tabs>
              <w:jc w:val="both"/>
              <w:rPr>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p>
        </w:tc>
        <w:tc>
          <w:tcPr>
            <w:tcW w:w="1170" w:type="dxa"/>
          </w:tcPr>
          <w:p w:rsidR="00AE249A" w:rsidRPr="00F315E3" w:rsidRDefault="00AE249A" w:rsidP="001D45D3">
            <w:pPr>
              <w:jc w:val="both"/>
              <w:rPr>
                <w:sz w:val="20"/>
                <w:szCs w:val="20"/>
              </w:rPr>
            </w:pPr>
          </w:p>
          <w:p w:rsidR="00AE249A" w:rsidRPr="00F315E3" w:rsidRDefault="00AE249A" w:rsidP="001D45D3">
            <w:pPr>
              <w:jc w:val="both"/>
              <w:rPr>
                <w:sz w:val="20"/>
                <w:szCs w:val="20"/>
              </w:rPr>
            </w:pPr>
          </w:p>
        </w:tc>
        <w:tc>
          <w:tcPr>
            <w:tcW w:w="4327" w:type="dxa"/>
          </w:tcPr>
          <w:p w:rsidR="00AE249A" w:rsidRPr="00F315E3" w:rsidRDefault="00A90B9E" w:rsidP="001D45D3">
            <w:pPr>
              <w:jc w:val="both"/>
              <w:rPr>
                <w:b/>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00AE249A" w:rsidRPr="00F315E3">
              <w:rPr>
                <w:b/>
                <w:bCs/>
                <w:sz w:val="20"/>
                <w:szCs w:val="20"/>
                <w:lang w:val="fr-CA"/>
              </w:rPr>
              <w:t>Requête diverse</w:t>
            </w:r>
          </w:p>
          <w:p w:rsidR="00AE249A" w:rsidRPr="00F315E3" w:rsidRDefault="00A90B9E" w:rsidP="001D45D3">
            <w:pPr>
              <w:jc w:val="both"/>
              <w:rPr>
                <w:b/>
                <w:sz w:val="20"/>
                <w:szCs w:val="20"/>
                <w:lang w:val="fr-CA"/>
              </w:rPr>
            </w:pP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p>
        </w:tc>
      </w:tr>
      <w:tr w:rsidR="00AE249A" w:rsidRPr="00F315E3" w:rsidTr="001D45D3">
        <w:trPr>
          <w:trHeight w:val="150"/>
        </w:trPr>
        <w:tc>
          <w:tcPr>
            <w:tcW w:w="4338" w:type="dxa"/>
          </w:tcPr>
          <w:p w:rsidR="00AE249A" w:rsidRPr="00F315E3" w:rsidRDefault="00AE249A" w:rsidP="001D45D3">
            <w:pPr>
              <w:tabs>
                <w:tab w:val="left" w:pos="-1440"/>
                <w:tab w:val="left" w:pos="-720"/>
              </w:tabs>
              <w:jc w:val="both"/>
              <w:rPr>
                <w:sz w:val="20"/>
                <w:szCs w:val="20"/>
                <w:lang w:val="fr-CA"/>
              </w:rPr>
            </w:pPr>
            <w:r w:rsidRPr="00F315E3">
              <w:rPr>
                <w:sz w:val="20"/>
                <w:szCs w:val="20"/>
                <w:lang w:val="fr-CA"/>
              </w:rPr>
              <w:t>Wyeth LLC et al.</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lang w:val="fr-CA"/>
              </w:rPr>
            </w:pPr>
            <w:r w:rsidRPr="00F315E3">
              <w:rPr>
                <w:sz w:val="20"/>
                <w:szCs w:val="20"/>
                <w:lang w:val="fr-CA"/>
              </w:rPr>
              <w:tab/>
              <w:t>v. (34918)</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rPr>
            </w:pPr>
            <w:r w:rsidRPr="00F315E3">
              <w:rPr>
                <w:sz w:val="20"/>
                <w:szCs w:val="20"/>
              </w:rPr>
              <w:t>Teva Canada Limited (F.C.)</w:t>
            </w:r>
          </w:p>
        </w:tc>
        <w:tc>
          <w:tcPr>
            <w:tcW w:w="1170" w:type="dxa"/>
          </w:tcPr>
          <w:p w:rsidR="00AE249A" w:rsidRPr="00F315E3" w:rsidRDefault="00AE249A" w:rsidP="001D45D3">
            <w:pPr>
              <w:jc w:val="both"/>
              <w:rPr>
                <w:sz w:val="20"/>
                <w:szCs w:val="20"/>
              </w:rPr>
            </w:pPr>
          </w:p>
        </w:tc>
        <w:tc>
          <w:tcPr>
            <w:tcW w:w="4327" w:type="dxa"/>
          </w:tcPr>
          <w:p w:rsidR="00AE249A" w:rsidRPr="00F315E3" w:rsidRDefault="00AE249A" w:rsidP="001D45D3">
            <w:pPr>
              <w:jc w:val="both"/>
              <w:rPr>
                <w:sz w:val="20"/>
                <w:szCs w:val="20"/>
              </w:rPr>
            </w:pPr>
          </w:p>
        </w:tc>
      </w:tr>
    </w:tbl>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r w:rsidRPr="00F315E3">
        <w:rPr>
          <w:b/>
          <w:sz w:val="20"/>
          <w:szCs w:val="20"/>
        </w:rPr>
        <w:t>GRANTED / ACCORDÉE</w:t>
      </w:r>
    </w:p>
    <w:p w:rsidR="00AE249A" w:rsidRPr="00F315E3" w:rsidRDefault="00AE249A" w:rsidP="00AE249A">
      <w:pPr>
        <w:tabs>
          <w:tab w:val="left" w:pos="-1440"/>
          <w:tab w:val="left" w:pos="-720"/>
        </w:tabs>
        <w:jc w:val="both"/>
        <w:rPr>
          <w:sz w:val="20"/>
          <w:szCs w:val="20"/>
        </w:rPr>
      </w:pPr>
    </w:p>
    <w:p w:rsidR="00AE249A" w:rsidRPr="00F315E3" w:rsidRDefault="00AE249A" w:rsidP="00AE249A">
      <w:pPr>
        <w:jc w:val="both"/>
        <w:rPr>
          <w:sz w:val="20"/>
          <w:szCs w:val="20"/>
        </w:rPr>
      </w:pPr>
      <w:r w:rsidRPr="00F315E3">
        <w:rPr>
          <w:b/>
          <w:bCs/>
          <w:sz w:val="20"/>
          <w:szCs w:val="20"/>
        </w:rPr>
        <w:t>UPON APPLICATION</w:t>
      </w:r>
      <w:r w:rsidRPr="00F315E3">
        <w:rPr>
          <w:sz w:val="20"/>
          <w:szCs w:val="20"/>
        </w:rPr>
        <w:t xml:space="preserve"> by the applicants for an order allowing the applicants to file a single joint application for leave to appeal from two judgments of the Federal Court of Appeal File Numbers A-417-11 and A-486-11;</w:t>
      </w:r>
    </w:p>
    <w:p w:rsidR="00AE249A" w:rsidRPr="00F315E3" w:rsidRDefault="00AE249A" w:rsidP="00AE249A">
      <w:pPr>
        <w:jc w:val="both"/>
        <w:rPr>
          <w:b/>
          <w:bCs/>
          <w:sz w:val="20"/>
          <w:szCs w:val="20"/>
        </w:rPr>
      </w:pPr>
    </w:p>
    <w:p w:rsidR="00AE249A" w:rsidRPr="00F315E3" w:rsidRDefault="00AE249A" w:rsidP="00AE249A">
      <w:pPr>
        <w:jc w:val="both"/>
        <w:rPr>
          <w:sz w:val="20"/>
          <w:szCs w:val="20"/>
        </w:rPr>
      </w:pPr>
      <w:r w:rsidRPr="00F315E3">
        <w:rPr>
          <w:b/>
          <w:bCs/>
          <w:sz w:val="20"/>
          <w:szCs w:val="20"/>
        </w:rPr>
        <w:t>AND HAVING READ</w:t>
      </w:r>
      <w:r w:rsidRPr="00F315E3">
        <w:rPr>
          <w:sz w:val="20"/>
          <w:szCs w:val="20"/>
        </w:rPr>
        <w:t xml:space="preserve"> the material filed;</w:t>
      </w:r>
    </w:p>
    <w:p w:rsidR="00AE249A" w:rsidRPr="00F315E3" w:rsidRDefault="00AE249A" w:rsidP="00AE249A">
      <w:pPr>
        <w:jc w:val="both"/>
        <w:rPr>
          <w:sz w:val="20"/>
          <w:szCs w:val="20"/>
        </w:rPr>
      </w:pPr>
    </w:p>
    <w:p w:rsidR="00AE249A" w:rsidRPr="00F315E3" w:rsidRDefault="00AE249A" w:rsidP="00AE249A">
      <w:pPr>
        <w:jc w:val="both"/>
        <w:rPr>
          <w:b/>
          <w:bCs/>
          <w:sz w:val="20"/>
          <w:szCs w:val="20"/>
        </w:rPr>
      </w:pPr>
      <w:r w:rsidRPr="00F315E3">
        <w:rPr>
          <w:b/>
          <w:bCs/>
          <w:sz w:val="20"/>
          <w:szCs w:val="20"/>
        </w:rPr>
        <w:t>IT IS HEREBY ORDERED THAT:</w:t>
      </w:r>
    </w:p>
    <w:p w:rsidR="00AE249A" w:rsidRPr="00F315E3" w:rsidRDefault="00AE249A" w:rsidP="00AE249A">
      <w:pPr>
        <w:jc w:val="both"/>
        <w:rPr>
          <w:b/>
          <w:bCs/>
          <w:sz w:val="20"/>
          <w:szCs w:val="20"/>
        </w:rPr>
      </w:pPr>
    </w:p>
    <w:p w:rsidR="00AE249A" w:rsidRPr="00F315E3" w:rsidRDefault="00AE249A" w:rsidP="00AE249A">
      <w:pPr>
        <w:ind w:left="1440" w:hanging="720"/>
        <w:jc w:val="both"/>
        <w:rPr>
          <w:sz w:val="20"/>
          <w:szCs w:val="20"/>
          <w:lang w:val="fr-CA"/>
        </w:rPr>
      </w:pPr>
      <w:r w:rsidRPr="00F315E3">
        <w:rPr>
          <w:sz w:val="20"/>
          <w:szCs w:val="20"/>
          <w:lang w:val="fr-CA"/>
        </w:rPr>
        <w:t>The motion is granted.</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F315E3">
        <w:rPr>
          <w:b/>
          <w:sz w:val="20"/>
          <w:szCs w:val="20"/>
          <w:lang w:val="fr-CA"/>
        </w:rPr>
        <w:t>À LA SUITE DE LA DEMANDE</w:t>
      </w:r>
      <w:r w:rsidRPr="00F315E3">
        <w:rPr>
          <w:sz w:val="20"/>
          <w:szCs w:val="20"/>
          <w:lang w:val="fr-CA"/>
        </w:rPr>
        <w:t xml:space="preserve"> des demanderesses en vue de déposer une seule demande d’autorisation d’appel conjointe à l’égard de deux décisions de la Cour d’appel fédérale rendues dans les dossiers A-417-11 et A-486-11;</w:t>
      </w: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0"/>
          <w:szCs w:val="20"/>
          <w:lang w:val="fr-CA"/>
        </w:rPr>
      </w:pP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F315E3">
        <w:rPr>
          <w:b/>
          <w:sz w:val="20"/>
          <w:szCs w:val="20"/>
          <w:lang w:val="fr-CA"/>
        </w:rPr>
        <w:t>ET APRÈS EXAMEN</w:t>
      </w:r>
      <w:r w:rsidRPr="00F315E3">
        <w:rPr>
          <w:sz w:val="20"/>
          <w:szCs w:val="20"/>
          <w:lang w:val="fr-CA"/>
        </w:rPr>
        <w:t xml:space="preserve"> des documents déposés ;</w:t>
      </w: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fr-CA"/>
        </w:rPr>
      </w:pPr>
      <w:r w:rsidRPr="00F315E3">
        <w:rPr>
          <w:b/>
          <w:sz w:val="20"/>
          <w:szCs w:val="20"/>
          <w:lang w:val="fr-CA"/>
        </w:rPr>
        <w:t>IL EST ORDONNÉ CE QUI SUIT :</w:t>
      </w: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fr-CA"/>
        </w:rPr>
      </w:pPr>
    </w:p>
    <w:p w:rsidR="00AE249A" w:rsidRPr="00F315E3" w:rsidRDefault="00AE249A" w:rsidP="00AE2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315E3">
        <w:rPr>
          <w:sz w:val="20"/>
          <w:szCs w:val="20"/>
        </w:rPr>
        <w:t>La requête est accueillie.</w:t>
      </w:r>
    </w:p>
    <w:p w:rsidR="00AE249A" w:rsidRPr="00F315E3" w:rsidRDefault="00AE249A" w:rsidP="00AE249A">
      <w:pPr>
        <w:tabs>
          <w:tab w:val="left" w:pos="-1440"/>
          <w:tab w:val="left" w:pos="-720"/>
        </w:tabs>
        <w:jc w:val="both"/>
        <w:rPr>
          <w:sz w:val="20"/>
          <w:szCs w:val="20"/>
          <w:lang w:val="fr-CA"/>
        </w:rPr>
      </w:pPr>
    </w:p>
    <w:p w:rsidR="00AE249A" w:rsidRPr="00F315E3" w:rsidRDefault="00A90B9E" w:rsidP="00AE249A">
      <w:pPr>
        <w:tabs>
          <w:tab w:val="left" w:pos="-1440"/>
          <w:tab w:val="left" w:pos="-720"/>
        </w:tabs>
        <w:jc w:val="both"/>
        <w:rPr>
          <w:sz w:val="20"/>
          <w:szCs w:val="20"/>
          <w:lang w:val="fr-CA"/>
        </w:rPr>
      </w:pPr>
      <w:r w:rsidRPr="00A90B9E">
        <w:rPr>
          <w:sz w:val="20"/>
          <w:szCs w:val="20"/>
          <w:lang w:val="fr-CA"/>
        </w:rPr>
        <w:pict>
          <v:rect id="_x0000_i1116" style="width:2in;height:1pt" o:hrpct="0" o:hralign="center" o:hrstd="t" o:hrnoshade="t" o:hr="t" fillcolor="black [3213]" stroked="f"/>
        </w:pic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r w:rsidRPr="00F315E3">
        <w:rPr>
          <w:sz w:val="20"/>
          <w:szCs w:val="20"/>
          <w:lang w:val="fr-CA"/>
        </w:rPr>
        <w:t>14.09.2012</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jc w:val="both"/>
        <w:rPr>
          <w:sz w:val="20"/>
          <w:szCs w:val="20"/>
          <w:lang w:val="fr-CA"/>
        </w:rPr>
      </w:pPr>
      <w:r w:rsidRPr="00F315E3">
        <w:rPr>
          <w:sz w:val="20"/>
          <w:szCs w:val="20"/>
          <w:lang w:val="fr-CA"/>
        </w:rPr>
        <w:t>Before / Devant:   THE REGISTRAR / LE REGISTRAIRE</w:t>
      </w:r>
    </w:p>
    <w:p w:rsidR="00AE249A" w:rsidRPr="00F315E3" w:rsidRDefault="00AE249A" w:rsidP="00AE249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E249A" w:rsidRPr="00C55FDA" w:rsidTr="001D45D3">
        <w:trPr>
          <w:trHeight w:val="151"/>
        </w:trPr>
        <w:tc>
          <w:tcPr>
            <w:tcW w:w="4338" w:type="dxa"/>
          </w:tcPr>
          <w:p w:rsidR="00AE249A" w:rsidRPr="00F315E3" w:rsidRDefault="00A90B9E" w:rsidP="001D45D3">
            <w:pPr>
              <w:tabs>
                <w:tab w:val="left" w:pos="-1440"/>
                <w:tab w:val="left" w:pos="-720"/>
              </w:tabs>
              <w:jc w:val="both"/>
              <w:rPr>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
                <w:bCs/>
                <w:sz w:val="20"/>
                <w:szCs w:val="20"/>
              </w:rPr>
              <w:t>Motion to extend the time to serve and file the respondent’s response to October 8, 2012</w:t>
            </w:r>
          </w:p>
          <w:p w:rsidR="00AE249A" w:rsidRPr="00F315E3" w:rsidRDefault="00A90B9E" w:rsidP="001D45D3">
            <w:pPr>
              <w:tabs>
                <w:tab w:val="left" w:pos="-1440"/>
                <w:tab w:val="left" w:pos="-720"/>
              </w:tabs>
              <w:jc w:val="both"/>
              <w:rPr>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p>
        </w:tc>
        <w:tc>
          <w:tcPr>
            <w:tcW w:w="1170" w:type="dxa"/>
          </w:tcPr>
          <w:p w:rsidR="00AE249A" w:rsidRPr="00F315E3" w:rsidRDefault="00AE249A" w:rsidP="001D45D3">
            <w:pPr>
              <w:jc w:val="both"/>
              <w:rPr>
                <w:sz w:val="20"/>
                <w:szCs w:val="20"/>
              </w:rPr>
            </w:pPr>
          </w:p>
          <w:p w:rsidR="00AE249A" w:rsidRPr="00F315E3" w:rsidRDefault="00AE249A" w:rsidP="001D45D3">
            <w:pPr>
              <w:jc w:val="both"/>
              <w:rPr>
                <w:sz w:val="20"/>
                <w:szCs w:val="20"/>
              </w:rPr>
            </w:pPr>
          </w:p>
          <w:p w:rsidR="00AE249A" w:rsidRPr="00F315E3" w:rsidRDefault="00AE249A" w:rsidP="001D45D3">
            <w:pPr>
              <w:jc w:val="both"/>
              <w:rPr>
                <w:sz w:val="20"/>
                <w:szCs w:val="20"/>
              </w:rPr>
            </w:pPr>
          </w:p>
          <w:p w:rsidR="00AE249A" w:rsidRPr="00F315E3" w:rsidRDefault="00AE249A" w:rsidP="001D45D3">
            <w:pPr>
              <w:jc w:val="both"/>
              <w:rPr>
                <w:sz w:val="20"/>
                <w:szCs w:val="20"/>
              </w:rPr>
            </w:pPr>
          </w:p>
        </w:tc>
        <w:tc>
          <w:tcPr>
            <w:tcW w:w="4327" w:type="dxa"/>
          </w:tcPr>
          <w:p w:rsidR="00AE249A" w:rsidRPr="00F315E3" w:rsidRDefault="00A90B9E" w:rsidP="001D45D3">
            <w:pPr>
              <w:jc w:val="both"/>
              <w:rPr>
                <w:b/>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00AE249A" w:rsidRPr="00F315E3">
              <w:rPr>
                <w:b/>
                <w:bCs/>
                <w:sz w:val="20"/>
                <w:szCs w:val="20"/>
                <w:lang w:val="fr-CA"/>
              </w:rPr>
              <w:t>Requête en prorogation du délai de signification et de dépôt de la réponse de l’intimée jusqu’au 8 octobre 2012</w:t>
            </w: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p>
        </w:tc>
      </w:tr>
      <w:tr w:rsidR="00AE249A" w:rsidRPr="00F315E3" w:rsidTr="001D45D3">
        <w:trPr>
          <w:trHeight w:val="150"/>
        </w:trPr>
        <w:tc>
          <w:tcPr>
            <w:tcW w:w="4338" w:type="dxa"/>
          </w:tcPr>
          <w:p w:rsidR="00AE249A" w:rsidRPr="00F315E3" w:rsidRDefault="00AE249A" w:rsidP="001D45D3">
            <w:pPr>
              <w:tabs>
                <w:tab w:val="left" w:pos="-1440"/>
                <w:tab w:val="left" w:pos="-720"/>
              </w:tabs>
              <w:jc w:val="both"/>
              <w:rPr>
                <w:sz w:val="20"/>
                <w:szCs w:val="20"/>
                <w:lang w:val="fr-CA"/>
              </w:rPr>
            </w:pPr>
            <w:r w:rsidRPr="00F315E3">
              <w:rPr>
                <w:sz w:val="20"/>
                <w:szCs w:val="20"/>
                <w:lang w:val="fr-CA"/>
              </w:rPr>
              <w:t>Wyeth LLC et al.</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lang w:val="fr-CA"/>
              </w:rPr>
            </w:pPr>
            <w:r w:rsidRPr="00F315E3">
              <w:rPr>
                <w:sz w:val="20"/>
                <w:szCs w:val="20"/>
                <w:lang w:val="fr-CA"/>
              </w:rPr>
              <w:tab/>
              <w:t>v. (34918)</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rPr>
            </w:pPr>
            <w:r w:rsidRPr="00F315E3">
              <w:rPr>
                <w:sz w:val="20"/>
                <w:szCs w:val="20"/>
              </w:rPr>
              <w:t>Teva Canada Limited (F.C.)</w:t>
            </w:r>
          </w:p>
        </w:tc>
        <w:tc>
          <w:tcPr>
            <w:tcW w:w="1170" w:type="dxa"/>
          </w:tcPr>
          <w:p w:rsidR="00AE249A" w:rsidRPr="00F315E3" w:rsidRDefault="00AE249A" w:rsidP="001D45D3">
            <w:pPr>
              <w:jc w:val="both"/>
              <w:rPr>
                <w:sz w:val="20"/>
                <w:szCs w:val="20"/>
              </w:rPr>
            </w:pPr>
          </w:p>
        </w:tc>
        <w:tc>
          <w:tcPr>
            <w:tcW w:w="4327" w:type="dxa"/>
          </w:tcPr>
          <w:p w:rsidR="00AE249A" w:rsidRPr="00F315E3" w:rsidRDefault="00AE249A" w:rsidP="001D45D3">
            <w:pPr>
              <w:jc w:val="both"/>
              <w:rPr>
                <w:sz w:val="20"/>
                <w:szCs w:val="20"/>
              </w:rPr>
            </w:pPr>
          </w:p>
        </w:tc>
      </w:tr>
    </w:tbl>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r w:rsidRPr="00F315E3">
        <w:rPr>
          <w:b/>
          <w:sz w:val="20"/>
          <w:szCs w:val="20"/>
        </w:rPr>
        <w:t>GRANTED / ACCORDÉE</w:t>
      </w:r>
    </w:p>
    <w:p w:rsidR="00AE249A" w:rsidRPr="00F315E3" w:rsidRDefault="00AE249A" w:rsidP="00AE249A">
      <w:pPr>
        <w:tabs>
          <w:tab w:val="left" w:pos="-1440"/>
          <w:tab w:val="left" w:pos="-720"/>
        </w:tabs>
        <w:jc w:val="both"/>
        <w:rPr>
          <w:sz w:val="20"/>
          <w:szCs w:val="20"/>
          <w:lang w:val="fr-CA"/>
        </w:rPr>
      </w:pPr>
    </w:p>
    <w:p w:rsidR="00AE249A" w:rsidRPr="00F315E3" w:rsidRDefault="00A90B9E" w:rsidP="00AE249A">
      <w:pPr>
        <w:tabs>
          <w:tab w:val="left" w:pos="-1440"/>
          <w:tab w:val="left" w:pos="-720"/>
        </w:tabs>
        <w:jc w:val="both"/>
        <w:rPr>
          <w:sz w:val="20"/>
          <w:szCs w:val="20"/>
          <w:lang w:val="fr-CA"/>
        </w:rPr>
      </w:pPr>
      <w:r w:rsidRPr="00A90B9E">
        <w:rPr>
          <w:sz w:val="20"/>
          <w:szCs w:val="20"/>
          <w:lang w:val="fr-CA"/>
        </w:rPr>
        <w:pict>
          <v:rect id="_x0000_i1117" style="width:2in;height:1pt" o:hrpct="0" o:hralign="center" o:hrstd="t" o:hrnoshade="t" o:hr="t" fillcolor="black [3213]" stroked="f"/>
        </w:pic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r w:rsidRPr="00F315E3">
        <w:rPr>
          <w:sz w:val="20"/>
          <w:szCs w:val="20"/>
          <w:lang w:val="fr-CA"/>
        </w:rPr>
        <w:lastRenderedPageBreak/>
        <w:t>14.09.2012</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r w:rsidRPr="00F315E3">
        <w:rPr>
          <w:sz w:val="20"/>
          <w:szCs w:val="20"/>
          <w:lang w:val="fr-CA"/>
        </w:rPr>
        <w:t>Before / Devant :   ROTHSTEIN J. / LE JUGE ROTHSTEIN</w:t>
      </w:r>
    </w:p>
    <w:p w:rsidR="00AE249A" w:rsidRPr="00F315E3" w:rsidRDefault="00AE249A" w:rsidP="00AE249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E249A" w:rsidRPr="00C55FDA" w:rsidTr="001D45D3">
        <w:tc>
          <w:tcPr>
            <w:tcW w:w="4338" w:type="dxa"/>
            <w:gridSpan w:val="2"/>
          </w:tcPr>
          <w:p w:rsidR="00AE249A" w:rsidRPr="00F315E3" w:rsidRDefault="00A90B9E" w:rsidP="001D45D3">
            <w:pPr>
              <w:jc w:val="both"/>
              <w:rPr>
                <w:b/>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
                <w:bCs/>
                <w:sz w:val="20"/>
                <w:szCs w:val="20"/>
              </w:rPr>
              <w:t>Motion for an extension of time and motions for leave to intervene</w:t>
            </w: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p>
        </w:tc>
        <w:tc>
          <w:tcPr>
            <w:tcW w:w="1170" w:type="dxa"/>
          </w:tcPr>
          <w:p w:rsidR="00AE249A" w:rsidRPr="00F315E3" w:rsidRDefault="00AE249A" w:rsidP="001D45D3">
            <w:pPr>
              <w:rPr>
                <w:sz w:val="20"/>
                <w:szCs w:val="20"/>
              </w:rPr>
            </w:pPr>
          </w:p>
          <w:p w:rsidR="00AE249A" w:rsidRPr="00F315E3" w:rsidRDefault="00AE249A" w:rsidP="001D45D3">
            <w:pPr>
              <w:rPr>
                <w:sz w:val="20"/>
                <w:szCs w:val="20"/>
              </w:rPr>
            </w:pPr>
          </w:p>
          <w:p w:rsidR="00AE249A" w:rsidRPr="00F315E3" w:rsidRDefault="00AE249A" w:rsidP="001D45D3">
            <w:pPr>
              <w:rPr>
                <w:sz w:val="20"/>
                <w:szCs w:val="20"/>
              </w:rPr>
            </w:pPr>
          </w:p>
        </w:tc>
        <w:tc>
          <w:tcPr>
            <w:tcW w:w="4327" w:type="dxa"/>
          </w:tcPr>
          <w:p w:rsidR="00AE249A" w:rsidRPr="00F315E3" w:rsidRDefault="00A90B9E" w:rsidP="001D45D3">
            <w:pPr>
              <w:jc w:val="both"/>
              <w:rPr>
                <w:b/>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00AE249A" w:rsidRPr="00F315E3">
              <w:rPr>
                <w:b/>
                <w:bCs/>
                <w:sz w:val="20"/>
                <w:szCs w:val="20"/>
                <w:lang w:val="fr-CA"/>
              </w:rPr>
              <w:t>Requête en prorogation de délai et requêtes en autorisation d'intervenir</w:t>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p>
        </w:tc>
      </w:tr>
      <w:tr w:rsidR="00AE249A" w:rsidRPr="00F315E3" w:rsidTr="001D45D3">
        <w:tc>
          <w:tcPr>
            <w:tcW w:w="1368" w:type="dxa"/>
          </w:tcPr>
          <w:p w:rsidR="00AE249A" w:rsidRPr="00F315E3" w:rsidRDefault="00AE249A" w:rsidP="001D45D3">
            <w:pPr>
              <w:rPr>
                <w:sz w:val="20"/>
                <w:szCs w:val="20"/>
              </w:rPr>
            </w:pPr>
            <w:r w:rsidRPr="00F315E3">
              <w:rPr>
                <w:sz w:val="20"/>
                <w:szCs w:val="20"/>
              </w:rPr>
              <w:t>BY / PAR</w:t>
            </w:r>
          </w:p>
        </w:tc>
        <w:tc>
          <w:tcPr>
            <w:tcW w:w="2970" w:type="dxa"/>
          </w:tcPr>
          <w:p w:rsidR="00AE249A" w:rsidRPr="00F315E3" w:rsidRDefault="00AE249A" w:rsidP="001D45D3">
            <w:pPr>
              <w:rPr>
                <w:sz w:val="20"/>
                <w:szCs w:val="20"/>
              </w:rPr>
            </w:pPr>
            <w:r w:rsidRPr="00F315E3">
              <w:rPr>
                <w:sz w:val="20"/>
                <w:szCs w:val="20"/>
              </w:rPr>
              <w:t>Amalgamated Transit Union, Local 113;</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Ontario Federation of Labour;</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Construction Owners Association of Alberta;</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Construction Labour Relations - an Alberta Association and Enform;</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Canadian National Railway Company;</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Canadian Pacific Railway Company and Via Rail Canada Inc.;</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Alberta Federation of Labour;</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Communications, Energy and Paperworkers Union of Canada, Local 707;</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Toronto Transit Commission;</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Canadian Civil Liberties Association;</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Alliance of Manufacturers &amp; Exporters of Canada, carrying on business as Canadian Manufacturers &amp; Exporters;</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Canadian Mining Association;</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Mining Association of British Columbia, Mining Association of Manitoba Inc., Quebec Mining Association, Ontario Mining Association and Saskatchewan Mining Association;</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Power Workers' Union</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r w:rsidRPr="00F315E3">
              <w:rPr>
                <w:sz w:val="20"/>
                <w:szCs w:val="20"/>
              </w:rPr>
              <w:t>IN / DANS :</w:t>
            </w:r>
          </w:p>
        </w:tc>
        <w:tc>
          <w:tcPr>
            <w:tcW w:w="2970" w:type="dxa"/>
          </w:tcPr>
          <w:p w:rsidR="00AE249A" w:rsidRPr="00F315E3" w:rsidRDefault="00AE249A" w:rsidP="001D45D3">
            <w:pPr>
              <w:rPr>
                <w:sz w:val="20"/>
                <w:szCs w:val="20"/>
              </w:rPr>
            </w:pPr>
            <w:r w:rsidRPr="00F315E3">
              <w:rPr>
                <w:sz w:val="20"/>
                <w:szCs w:val="20"/>
              </w:rPr>
              <w:t>Communications, Energy and Paperworkers Union of Canada, Local 30</w:t>
            </w:r>
          </w:p>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ab/>
              <w:t>v. (34473)</w:t>
            </w:r>
          </w:p>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jc w:val="both"/>
              <w:rPr>
                <w:sz w:val="20"/>
                <w:szCs w:val="20"/>
              </w:rPr>
            </w:pPr>
            <w:r w:rsidRPr="00F315E3">
              <w:rPr>
                <w:sz w:val="20"/>
                <w:szCs w:val="20"/>
              </w:rPr>
              <w:t>Irving Pulp &amp; Paper, Limited (N.B.)</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bl>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lang w:val="fr-CA"/>
        </w:rPr>
      </w:pPr>
      <w:r w:rsidRPr="00F315E3">
        <w:rPr>
          <w:b/>
          <w:sz w:val="20"/>
          <w:szCs w:val="20"/>
          <w:lang w:val="fr-CA"/>
        </w:rPr>
        <w:t>GRANTED IN PART / ACCORDÉE EN PARTIE</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spacing w:line="233" w:lineRule="auto"/>
        <w:jc w:val="both"/>
        <w:rPr>
          <w:sz w:val="20"/>
          <w:szCs w:val="20"/>
        </w:rPr>
      </w:pPr>
      <w:r w:rsidRPr="00F315E3">
        <w:rPr>
          <w:b/>
          <w:bCs/>
          <w:sz w:val="20"/>
          <w:szCs w:val="20"/>
        </w:rPr>
        <w:t xml:space="preserve">UPON APPLICATION </w:t>
      </w:r>
      <w:r w:rsidRPr="00F315E3">
        <w:rPr>
          <w:sz w:val="20"/>
          <w:szCs w:val="20"/>
        </w:rPr>
        <w:t>by the Amalgamated Transit Union, Local 113 for an extension of time to apply for leave to intervene and for leave to intervene in the above appeal;</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b/>
          <w:sz w:val="20"/>
          <w:szCs w:val="20"/>
        </w:rPr>
        <w:t xml:space="preserve">AND UPON APPLICATIONS </w:t>
      </w:r>
      <w:r w:rsidRPr="00F315E3">
        <w:rPr>
          <w:sz w:val="20"/>
          <w:szCs w:val="20"/>
        </w:rPr>
        <w:t xml:space="preserve">by the Ontario Federation of Labour, the Construction Owners Association of Alberta, Construction Labour Relations - an Alberta Association and Enform, the Canadian National Railway Company, </w:t>
      </w:r>
      <w:r w:rsidRPr="00F315E3">
        <w:rPr>
          <w:sz w:val="20"/>
          <w:szCs w:val="20"/>
        </w:rPr>
        <w:lastRenderedPageBreak/>
        <w:t>Canadian Pacific Railway Company and Via Rail Canada Inc., the Alberta Federation of Labour, the Communications, Energy and Paperworkers Union of Canada, Local 707, the Toronto Transit Commission, the Canadian Civil Liberties Association, the Alliance of Manufacturers &amp; Exporters of Canada, carrying on business as Canadian Manufacturers &amp; Exporters, the Canadian Mining Association, Mining Association of British Columbia, Mining Association of Manitoba Inc., Quebec Mining Association, Ontario Mining Association and Saskatchewan Mining Association and the Power Workers' Union for leave to intervene in the above appeal;</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b/>
          <w:bCs/>
          <w:sz w:val="20"/>
          <w:szCs w:val="20"/>
        </w:rPr>
        <w:t>AND THE MATERIAL FILED</w:t>
      </w:r>
      <w:r w:rsidRPr="00F315E3">
        <w:rPr>
          <w:sz w:val="20"/>
          <w:szCs w:val="20"/>
        </w:rPr>
        <w:t xml:space="preserve"> having been read;</w:t>
      </w:r>
    </w:p>
    <w:p w:rsidR="00AE249A" w:rsidRPr="00F315E3" w:rsidRDefault="00AE249A" w:rsidP="00AE249A">
      <w:pPr>
        <w:spacing w:line="233" w:lineRule="auto"/>
        <w:jc w:val="center"/>
        <w:rPr>
          <w:sz w:val="20"/>
          <w:szCs w:val="20"/>
        </w:rPr>
      </w:pPr>
    </w:p>
    <w:p w:rsidR="00AE249A" w:rsidRPr="00F315E3" w:rsidRDefault="00AE249A" w:rsidP="00AE249A">
      <w:pPr>
        <w:spacing w:line="233" w:lineRule="auto"/>
        <w:jc w:val="both"/>
        <w:rPr>
          <w:sz w:val="20"/>
          <w:szCs w:val="20"/>
        </w:rPr>
      </w:pPr>
      <w:r w:rsidRPr="00F315E3">
        <w:rPr>
          <w:b/>
          <w:bCs/>
          <w:sz w:val="20"/>
          <w:szCs w:val="20"/>
        </w:rPr>
        <w:t>IT IS HEREBY ORDERED THAT:</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motions for leave to intervene of the Construction Owners Association of Alberta, Construction Labour Relations - an Alberta Association and Enform, the Canadian National Railway Company, Canadian Pacific Railway Company and Via Rail Canada Inc., the Alberta Federation of Labour, the Communications, Energy and Paperworkers Union of Canada, Local 707, the Canadian Civil Liberties Association, the Alliance of Manufacturers &amp; Exporters of Canada, carrying on business as Canadian Manufacturers &amp; Exporters, the Canadian Mining Association, Mining Association of British Columbia, Mining Association of Manitoba Inc., Quebec Mining Association, Ontario Mining Association and Saskatchewan Mining Association and the Power Workers' Union are granted and the said eight groups of interveners shall be entitled to each serve and file a factum not to exceed 10 pages in length on or before November 9, 2012.</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b/>
          <w:bCs/>
          <w:sz w:val="20"/>
          <w:szCs w:val="20"/>
        </w:rPr>
        <w:t>IT IS HEREBY FURTHER ORDERED THAT:</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motion for an extension of time to apply for leave to intervene of the Amalgamated Transit Union, Local 113 is granted and the motion for leave to intervene is dismissed.</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motions for leave to intervene of the Ontario Federation of Labour and the Toronto Transit Commission are dismissed.</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requests to present oral argument are deferred to a date following receipt and consideration of the written arguments of the parties and the interveners.</w:t>
      </w:r>
    </w:p>
    <w:p w:rsidR="00AE249A" w:rsidRPr="00F315E3" w:rsidRDefault="00AE249A" w:rsidP="00AE249A">
      <w:pPr>
        <w:spacing w:line="233" w:lineRule="auto"/>
        <w:jc w:val="both"/>
        <w:rPr>
          <w:sz w:val="20"/>
          <w:szCs w:val="20"/>
        </w:rPr>
      </w:pPr>
    </w:p>
    <w:p w:rsidR="00AE249A" w:rsidRPr="00F315E3" w:rsidRDefault="00A90B9E" w:rsidP="00AE249A">
      <w:pPr>
        <w:jc w:val="both"/>
        <w:rPr>
          <w:bCs/>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Cs/>
          <w:sz w:val="20"/>
          <w:szCs w:val="20"/>
        </w:rPr>
        <w:t>The interveners are not entitled to raise new issues or to adduce further evidence or otherwise to supplement the record of the parties.</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Pursuant to Rule 59(1)(</w:t>
      </w:r>
      <w:r w:rsidRPr="00F315E3">
        <w:rPr>
          <w:i/>
          <w:iCs/>
          <w:sz w:val="20"/>
          <w:szCs w:val="20"/>
        </w:rPr>
        <w:t>a</w:t>
      </w:r>
      <w:r w:rsidRPr="00F315E3">
        <w:rPr>
          <w:sz w:val="20"/>
          <w:szCs w:val="20"/>
        </w:rPr>
        <w:t xml:space="preserve">) of the </w:t>
      </w:r>
      <w:r w:rsidRPr="00F315E3">
        <w:rPr>
          <w:i/>
          <w:iCs/>
          <w:sz w:val="20"/>
          <w:szCs w:val="20"/>
        </w:rPr>
        <w:t>Rules of the Supreme Court of Canada</w:t>
      </w:r>
      <w:r w:rsidRPr="00F315E3">
        <w:rPr>
          <w:sz w:val="20"/>
          <w:szCs w:val="20"/>
        </w:rPr>
        <w:t>, the interveners shall pay to the appellant and respondent any additional disbursements occasioned to the appellant and respondent by their interventions.</w:t>
      </w: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spacing w:line="233" w:lineRule="auto"/>
        <w:jc w:val="both"/>
        <w:rPr>
          <w:sz w:val="20"/>
          <w:szCs w:val="20"/>
          <w:lang w:val="fr-FR"/>
        </w:rPr>
      </w:pPr>
      <w:r w:rsidRPr="00F315E3">
        <w:rPr>
          <w:b/>
          <w:sz w:val="20"/>
          <w:szCs w:val="20"/>
          <w:lang w:val="fr-FR"/>
        </w:rPr>
        <w:t>À LA SUITE DE LA REQUÊTE</w:t>
      </w:r>
      <w:r w:rsidRPr="00F315E3">
        <w:rPr>
          <w:sz w:val="20"/>
          <w:szCs w:val="20"/>
          <w:lang w:val="fr-FR"/>
        </w:rPr>
        <w:t xml:space="preserve"> présentée par Amalgamated Transit Union, section locale 113 en prorogation du délai applicable à une demande d'autorisation d'intervenir et en autorisation d'intervenir dans l'appel;</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b/>
          <w:sz w:val="20"/>
          <w:szCs w:val="20"/>
          <w:lang w:val="fr-FR"/>
        </w:rPr>
        <w:t>ET À LA SUITE DES REQUÊTES</w:t>
      </w:r>
      <w:r w:rsidRPr="00F315E3">
        <w:rPr>
          <w:sz w:val="20"/>
          <w:szCs w:val="20"/>
          <w:lang w:val="fr-FR"/>
        </w:rPr>
        <w:t xml:space="preserve"> présentées par la Fédération du travail de l’Ontario, la Construction Owners Association of Alberta, la Construction Labour Relations - an Alberta Association et Enform, la Compagnie des chemins de fer nationaux du Canada, le Chemin de fer Canadien Pacifique et VIA Rail Canada Inc, la Alberta Federation of Labour, le Syndicat canadien des communications, de l’énergie et du papier, section locale 707, la Commission de transport de Toronto, l’Association canadienne des libertés civiles, l’Alliance des manufacturieres et exportateurs du Canada, faisant affaire sous le nom Manufacturier et exportateurs du Canada, l’Association minière du Canada, la Mining Association of British Columbia, la Mining Association of Manitoba Inc., l’Association minière du Québec, l’Ontario Mining Association et la Saskatchewan Mining Association et la Power Workers' Union en autorisation d’intervenir dans l’appel;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b/>
          <w:sz w:val="20"/>
          <w:szCs w:val="20"/>
          <w:lang w:val="fr-FR"/>
        </w:rPr>
        <w:t>ET APRÈS EXAMEN</w:t>
      </w:r>
      <w:r w:rsidRPr="00F315E3">
        <w:rPr>
          <w:sz w:val="20"/>
          <w:szCs w:val="20"/>
          <w:lang w:val="fr-FR"/>
        </w:rPr>
        <w:t xml:space="preserve"> des documents déposés; </w:t>
      </w:r>
    </w:p>
    <w:p w:rsidR="00AE249A" w:rsidRPr="00F315E3" w:rsidRDefault="00AE249A" w:rsidP="00AE249A">
      <w:pPr>
        <w:spacing w:line="233" w:lineRule="auto"/>
        <w:jc w:val="both"/>
        <w:rPr>
          <w:sz w:val="20"/>
          <w:szCs w:val="20"/>
          <w:lang w:val="fr-FR"/>
        </w:rPr>
      </w:pPr>
    </w:p>
    <w:p w:rsidR="00AE249A" w:rsidRDefault="00AE249A">
      <w:pPr>
        <w:rPr>
          <w:b/>
          <w:sz w:val="20"/>
          <w:szCs w:val="20"/>
          <w:lang w:val="fr-FR"/>
        </w:rPr>
      </w:pPr>
      <w:r>
        <w:rPr>
          <w:b/>
          <w:sz w:val="20"/>
          <w:szCs w:val="20"/>
          <w:lang w:val="fr-FR"/>
        </w:rPr>
        <w:br w:type="page"/>
      </w:r>
    </w:p>
    <w:p w:rsidR="00AE249A" w:rsidRPr="00F315E3" w:rsidRDefault="00AE249A" w:rsidP="00AE249A">
      <w:pPr>
        <w:spacing w:line="233" w:lineRule="auto"/>
        <w:jc w:val="both"/>
        <w:rPr>
          <w:b/>
          <w:sz w:val="20"/>
          <w:szCs w:val="20"/>
          <w:lang w:val="fr-FR"/>
        </w:rPr>
      </w:pPr>
      <w:r w:rsidRPr="00F315E3">
        <w:rPr>
          <w:b/>
          <w:sz w:val="20"/>
          <w:szCs w:val="20"/>
          <w:lang w:val="fr-FR"/>
        </w:rPr>
        <w:lastRenderedPageBreak/>
        <w:t xml:space="preserve">IL EST ORDONNÉ CE QUI SUIT :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 xml:space="preserve">Les requêtes en autorisation d'intervenir présentées par la Construction Owners Association of Alberta, la Construction Labour Relations - an Alberta Association et Enform, la Compagnie des chemins de fer nationaux du Canada, le Chemin de fer Canadien Pacifique et VIA Rail Canada Inc, la Alberta Federation of Labour, le Syndicat canadien des communications, de l’énergie et du papier, section locale 707, l’Association canadienne des libertés civiles, l’Alliance des manufacturieres et exportateurs du Canada, faisant affaire sous le nom Manufacturier et exportateurs du Canada, l’Association minière du Canada, la Mining Association of British Columbia, la Mining Association of Manitoba Inc., l’Association minière du Québec, l’Ontario Mining Association et la Saskatchewan Mining Association et la Power Workers' Union sont accordées et ces huit groupes d’intervenants pourront chacun signifier et déposer un mémoire d'au plus dix (10) pages au plus tard le 9 novembre 2012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b/>
          <w:sz w:val="20"/>
          <w:szCs w:val="20"/>
          <w:lang w:val="fr-FR"/>
        </w:rPr>
      </w:pPr>
      <w:r w:rsidRPr="00F315E3">
        <w:rPr>
          <w:b/>
          <w:sz w:val="20"/>
          <w:szCs w:val="20"/>
          <w:lang w:val="fr-FR"/>
        </w:rPr>
        <w:t xml:space="preserve">IL EST EN OUTRE ORDONNÉ CE QUI SUIT :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 xml:space="preserve">La requête en prorogation du délai applicable à une demande d'autorisation d'intervenir présentée par l’Amalgamated Transit Union, section locale 113 est accordée et sa demande d’autorisation d’appel est rejetée.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Les demandes d’autorisation d’appel de la Fédération du travail de l’Ontario et de la Commission de transport de Toronto sont rejetées.</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 xml:space="preserve">Les décisions sur les requêtes en vue de présenter des plaidoiries orales seront rendues après réception et examen des arguments écrits des parties et des intervenants. </w:t>
      </w:r>
    </w:p>
    <w:p w:rsidR="00AE249A" w:rsidRPr="00F315E3" w:rsidRDefault="00AE249A" w:rsidP="00AE249A">
      <w:pPr>
        <w:spacing w:line="233" w:lineRule="auto"/>
        <w:jc w:val="both"/>
        <w:rPr>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Les intervenants n'ont pas le droit de soulever de nouvelles questions, de produire d'autres éléments de preuve ni de compléter de quelque autre façon le dossier des parties.</w:t>
      </w:r>
    </w:p>
    <w:p w:rsidR="00AE249A" w:rsidRPr="00F315E3" w:rsidRDefault="00AE249A" w:rsidP="00AE249A">
      <w:pPr>
        <w:spacing w:line="233" w:lineRule="auto"/>
        <w:jc w:val="both"/>
        <w:rPr>
          <w:b/>
          <w:sz w:val="20"/>
          <w:szCs w:val="20"/>
          <w:lang w:val="fr-FR"/>
        </w:rPr>
      </w:pPr>
    </w:p>
    <w:p w:rsidR="00AE249A" w:rsidRPr="00F315E3" w:rsidRDefault="00AE249A" w:rsidP="00AE249A">
      <w:pPr>
        <w:spacing w:line="233" w:lineRule="auto"/>
        <w:jc w:val="both"/>
        <w:rPr>
          <w:sz w:val="20"/>
          <w:szCs w:val="20"/>
          <w:lang w:val="fr-FR"/>
        </w:rPr>
      </w:pPr>
      <w:r w:rsidRPr="00F315E3">
        <w:rPr>
          <w:sz w:val="20"/>
          <w:szCs w:val="20"/>
          <w:lang w:val="fr-FR"/>
        </w:rPr>
        <w:t>Conformément à l'alinéa 59(1)</w:t>
      </w:r>
      <w:r w:rsidRPr="00F315E3">
        <w:rPr>
          <w:i/>
          <w:sz w:val="20"/>
          <w:szCs w:val="20"/>
          <w:lang w:val="fr-FR"/>
        </w:rPr>
        <w:t>a</w:t>
      </w:r>
      <w:r w:rsidRPr="00F315E3">
        <w:rPr>
          <w:sz w:val="20"/>
          <w:szCs w:val="20"/>
          <w:lang w:val="fr-FR"/>
        </w:rPr>
        <w:t xml:space="preserve">) </w:t>
      </w:r>
      <w:r w:rsidRPr="00F315E3">
        <w:rPr>
          <w:i/>
          <w:sz w:val="20"/>
          <w:szCs w:val="20"/>
          <w:lang w:val="fr-FR"/>
        </w:rPr>
        <w:t>des Règles de la Cour suprême du Canada</w:t>
      </w:r>
      <w:r w:rsidRPr="00F315E3">
        <w:rPr>
          <w:sz w:val="20"/>
          <w:szCs w:val="20"/>
          <w:lang w:val="fr-FR"/>
        </w:rPr>
        <w:t>, les intervenants paieront à l’appelant et à l'intimée tous débours supplémentaires résultant de leur intervention.</w:t>
      </w:r>
    </w:p>
    <w:p w:rsidR="00AE249A" w:rsidRPr="00F315E3" w:rsidRDefault="00AE249A" w:rsidP="00AE249A">
      <w:pPr>
        <w:tabs>
          <w:tab w:val="left" w:pos="-1440"/>
          <w:tab w:val="left" w:pos="-720"/>
        </w:tabs>
        <w:jc w:val="both"/>
        <w:rPr>
          <w:sz w:val="20"/>
          <w:szCs w:val="20"/>
          <w:lang w:val="fr-FR"/>
        </w:rPr>
      </w:pPr>
    </w:p>
    <w:p w:rsidR="00AE249A" w:rsidRPr="00F315E3" w:rsidRDefault="00A90B9E" w:rsidP="00AE249A">
      <w:pPr>
        <w:tabs>
          <w:tab w:val="left" w:pos="-1440"/>
          <w:tab w:val="left" w:pos="-720"/>
        </w:tabs>
        <w:jc w:val="both"/>
        <w:rPr>
          <w:sz w:val="20"/>
          <w:szCs w:val="20"/>
          <w:lang w:val="fr-CA"/>
        </w:rPr>
      </w:pPr>
      <w:r w:rsidRPr="00A90B9E">
        <w:rPr>
          <w:sz w:val="20"/>
          <w:szCs w:val="20"/>
          <w:lang w:val="fr-CA"/>
        </w:rPr>
        <w:pict>
          <v:rect id="_x0000_i1118" style="width:2in;height:1pt" o:hrpct="0" o:hralign="center" o:hrstd="t" o:hrnoshade="t" o:hr="t" fillcolor="black [3213]" stroked="f"/>
        </w:pic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lang w:val="fr-CA"/>
        </w:rPr>
      </w:pPr>
      <w:r w:rsidRPr="00F315E3">
        <w:rPr>
          <w:sz w:val="20"/>
          <w:szCs w:val="20"/>
          <w:lang w:val="fr-CA"/>
        </w:rPr>
        <w:t>14.09.2012</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jc w:val="both"/>
        <w:rPr>
          <w:sz w:val="20"/>
          <w:szCs w:val="20"/>
          <w:lang w:val="fr-CA"/>
        </w:rPr>
      </w:pPr>
      <w:r w:rsidRPr="00F315E3">
        <w:rPr>
          <w:sz w:val="20"/>
          <w:szCs w:val="20"/>
          <w:lang w:val="fr-CA"/>
        </w:rPr>
        <w:t>Before / Devant:   THE REGISTRAR / LE REGISTRAIRE</w:t>
      </w:r>
    </w:p>
    <w:p w:rsidR="00AE249A" w:rsidRPr="00F315E3" w:rsidRDefault="00AE249A" w:rsidP="00AE249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E249A" w:rsidRPr="00C55FDA" w:rsidTr="001D45D3">
        <w:trPr>
          <w:trHeight w:val="151"/>
        </w:trPr>
        <w:tc>
          <w:tcPr>
            <w:tcW w:w="4338" w:type="dxa"/>
          </w:tcPr>
          <w:p w:rsidR="00AE249A" w:rsidRPr="00F315E3" w:rsidRDefault="00A90B9E" w:rsidP="001D45D3">
            <w:pPr>
              <w:tabs>
                <w:tab w:val="left" w:pos="-1440"/>
                <w:tab w:val="left" w:pos="-720"/>
              </w:tabs>
              <w:jc w:val="both"/>
              <w:rPr>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
                <w:bCs/>
                <w:sz w:val="20"/>
                <w:szCs w:val="20"/>
              </w:rPr>
              <w:t>Motion to extend the time to serve and file the applicant’s reply to August 24, 2012</w:t>
            </w: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p>
        </w:tc>
        <w:tc>
          <w:tcPr>
            <w:tcW w:w="1170" w:type="dxa"/>
          </w:tcPr>
          <w:p w:rsidR="00AE249A" w:rsidRPr="00F315E3" w:rsidRDefault="00AE249A" w:rsidP="001D45D3">
            <w:pPr>
              <w:jc w:val="both"/>
              <w:rPr>
                <w:sz w:val="20"/>
                <w:szCs w:val="20"/>
              </w:rPr>
            </w:pPr>
          </w:p>
          <w:p w:rsidR="00AE249A" w:rsidRPr="00F315E3" w:rsidRDefault="00AE249A" w:rsidP="001D45D3">
            <w:pPr>
              <w:jc w:val="both"/>
              <w:rPr>
                <w:sz w:val="20"/>
                <w:szCs w:val="20"/>
              </w:rPr>
            </w:pPr>
          </w:p>
          <w:p w:rsidR="00AE249A" w:rsidRPr="00F315E3" w:rsidRDefault="00AE249A" w:rsidP="001D45D3">
            <w:pPr>
              <w:jc w:val="both"/>
              <w:rPr>
                <w:sz w:val="20"/>
                <w:szCs w:val="20"/>
              </w:rPr>
            </w:pPr>
          </w:p>
          <w:p w:rsidR="00AE249A" w:rsidRPr="00F315E3" w:rsidRDefault="00AE249A" w:rsidP="001D45D3">
            <w:pPr>
              <w:jc w:val="both"/>
              <w:rPr>
                <w:sz w:val="20"/>
                <w:szCs w:val="20"/>
              </w:rPr>
            </w:pPr>
          </w:p>
        </w:tc>
        <w:tc>
          <w:tcPr>
            <w:tcW w:w="4327" w:type="dxa"/>
          </w:tcPr>
          <w:p w:rsidR="00AE249A" w:rsidRPr="00F315E3" w:rsidRDefault="00A90B9E" w:rsidP="001D45D3">
            <w:pPr>
              <w:jc w:val="both"/>
              <w:rPr>
                <w:b/>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00AE249A" w:rsidRPr="00F315E3">
              <w:rPr>
                <w:b/>
                <w:bCs/>
                <w:sz w:val="20"/>
                <w:szCs w:val="20"/>
                <w:lang w:val="fr-CA"/>
              </w:rPr>
              <w:t xml:space="preserve">Requête en prorogation du délai de signification et de dépôt de la réplique de la demanderesse jusqu’au 24 août 2012 </w:t>
            </w: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r w:rsidRPr="00F315E3">
              <w:rPr>
                <w:b/>
                <w:sz w:val="20"/>
                <w:szCs w:val="20"/>
              </w:rPr>
              <w:fldChar w:fldCharType="begin"/>
            </w:r>
            <w:r w:rsidR="00AE249A" w:rsidRPr="00F315E3">
              <w:rPr>
                <w:b/>
                <w:sz w:val="20"/>
                <w:szCs w:val="20"/>
                <w:lang w:val="fr-CA"/>
              </w:rPr>
              <w:instrText xml:space="preserve"> SEQ CHAPTER \h \r 1</w:instrText>
            </w:r>
            <w:r w:rsidRPr="00F315E3">
              <w:rPr>
                <w:b/>
                <w:sz w:val="20"/>
                <w:szCs w:val="20"/>
              </w:rPr>
              <w:fldChar w:fldCharType="end"/>
            </w:r>
          </w:p>
        </w:tc>
      </w:tr>
      <w:tr w:rsidR="00AE249A" w:rsidRPr="00C55FDA" w:rsidTr="001D45D3">
        <w:trPr>
          <w:trHeight w:val="150"/>
        </w:trPr>
        <w:tc>
          <w:tcPr>
            <w:tcW w:w="4338" w:type="dxa"/>
          </w:tcPr>
          <w:p w:rsidR="00AE249A" w:rsidRPr="00F315E3" w:rsidRDefault="00AE249A" w:rsidP="001D45D3">
            <w:pPr>
              <w:tabs>
                <w:tab w:val="left" w:pos="-1440"/>
                <w:tab w:val="left" w:pos="-720"/>
              </w:tabs>
              <w:jc w:val="both"/>
              <w:rPr>
                <w:sz w:val="20"/>
                <w:szCs w:val="20"/>
              </w:rPr>
            </w:pPr>
            <w:r w:rsidRPr="00F315E3">
              <w:rPr>
                <w:sz w:val="20"/>
                <w:szCs w:val="20"/>
              </w:rPr>
              <w:t>Bae-Newplan Group Limited</w:t>
            </w:r>
          </w:p>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rPr>
            </w:pPr>
            <w:r w:rsidRPr="00F315E3">
              <w:rPr>
                <w:sz w:val="20"/>
                <w:szCs w:val="20"/>
              </w:rPr>
              <w:tab/>
              <w:t>v. (34852)</w:t>
            </w:r>
          </w:p>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lang w:val="fr-CA"/>
              </w:rPr>
            </w:pPr>
            <w:r w:rsidRPr="00F315E3">
              <w:rPr>
                <w:sz w:val="20"/>
                <w:szCs w:val="20"/>
                <w:lang w:val="fr-CA"/>
              </w:rPr>
              <w:t>Brian Dalton et al. (N.L.)</w:t>
            </w:r>
          </w:p>
        </w:tc>
        <w:tc>
          <w:tcPr>
            <w:tcW w:w="1170" w:type="dxa"/>
          </w:tcPr>
          <w:p w:rsidR="00AE249A" w:rsidRPr="00F315E3" w:rsidRDefault="00AE249A" w:rsidP="001D45D3">
            <w:pPr>
              <w:jc w:val="both"/>
              <w:rPr>
                <w:sz w:val="20"/>
                <w:szCs w:val="20"/>
                <w:lang w:val="fr-CA"/>
              </w:rPr>
            </w:pPr>
          </w:p>
        </w:tc>
        <w:tc>
          <w:tcPr>
            <w:tcW w:w="4327" w:type="dxa"/>
          </w:tcPr>
          <w:p w:rsidR="00AE249A" w:rsidRPr="00F315E3" w:rsidRDefault="00AE249A" w:rsidP="001D45D3">
            <w:pPr>
              <w:jc w:val="both"/>
              <w:rPr>
                <w:sz w:val="20"/>
                <w:szCs w:val="20"/>
                <w:lang w:val="fr-CA"/>
              </w:rPr>
            </w:pPr>
          </w:p>
        </w:tc>
      </w:tr>
    </w:tbl>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rPr>
      </w:pPr>
      <w:r w:rsidRPr="00F315E3">
        <w:rPr>
          <w:b/>
          <w:sz w:val="20"/>
          <w:szCs w:val="20"/>
        </w:rPr>
        <w:t>GRANTED / ACCORDÉE</w:t>
      </w:r>
    </w:p>
    <w:p w:rsidR="00AE249A" w:rsidRPr="00F315E3" w:rsidRDefault="00AE249A" w:rsidP="00AE249A">
      <w:pPr>
        <w:tabs>
          <w:tab w:val="left" w:pos="-1440"/>
          <w:tab w:val="left" w:pos="-720"/>
        </w:tabs>
        <w:jc w:val="both"/>
        <w:rPr>
          <w:sz w:val="20"/>
          <w:szCs w:val="20"/>
          <w:lang w:val="fr-CA"/>
        </w:rPr>
      </w:pPr>
    </w:p>
    <w:p w:rsidR="00AE249A" w:rsidRPr="00F315E3" w:rsidRDefault="00A90B9E" w:rsidP="00AE249A">
      <w:pPr>
        <w:tabs>
          <w:tab w:val="left" w:pos="-1440"/>
          <w:tab w:val="left" w:pos="-720"/>
        </w:tabs>
        <w:jc w:val="both"/>
        <w:rPr>
          <w:sz w:val="20"/>
          <w:szCs w:val="20"/>
          <w:lang w:val="fr-CA"/>
        </w:rPr>
      </w:pPr>
      <w:r w:rsidRPr="00A90B9E">
        <w:rPr>
          <w:sz w:val="20"/>
          <w:szCs w:val="20"/>
          <w:lang w:val="fr-CA"/>
        </w:rPr>
        <w:pict>
          <v:rect id="_x0000_i1119" style="width:2in;height:1pt" o:hrpct="0" o:hralign="center" o:hrstd="t" o:hrnoshade="t" o:hr="t" fillcolor="black [3213]" stroked="f"/>
        </w:pic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rPr>
          <w:sz w:val="20"/>
          <w:szCs w:val="20"/>
          <w:lang w:val="fr-CA"/>
        </w:rPr>
      </w:pPr>
      <w:r w:rsidRPr="00F315E3">
        <w:rPr>
          <w:sz w:val="20"/>
          <w:szCs w:val="20"/>
          <w:lang w:val="fr-CA"/>
        </w:rPr>
        <w:br w:type="page"/>
      </w:r>
    </w:p>
    <w:p w:rsidR="00AE249A" w:rsidRPr="00F315E3" w:rsidRDefault="00AE249A" w:rsidP="00AE249A">
      <w:pPr>
        <w:tabs>
          <w:tab w:val="left" w:pos="-1440"/>
          <w:tab w:val="left" w:pos="-720"/>
        </w:tabs>
        <w:jc w:val="both"/>
        <w:rPr>
          <w:sz w:val="20"/>
          <w:szCs w:val="20"/>
          <w:lang w:val="fr-CA"/>
        </w:rPr>
      </w:pPr>
      <w:r w:rsidRPr="00F315E3">
        <w:rPr>
          <w:sz w:val="20"/>
          <w:szCs w:val="20"/>
          <w:lang w:val="fr-CA"/>
        </w:rPr>
        <w:lastRenderedPageBreak/>
        <w:t>17.09.2012</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jc w:val="both"/>
        <w:rPr>
          <w:sz w:val="20"/>
          <w:szCs w:val="20"/>
          <w:lang w:val="fr-CA"/>
        </w:rPr>
      </w:pPr>
      <w:r w:rsidRPr="00F315E3">
        <w:rPr>
          <w:sz w:val="20"/>
          <w:szCs w:val="20"/>
          <w:lang w:val="fr-CA"/>
        </w:rPr>
        <w:t>Before / Devant:   MOLDAVER J. / LE JUGE MOLDAVER</w:t>
      </w:r>
    </w:p>
    <w:p w:rsidR="00AE249A" w:rsidRPr="00F315E3" w:rsidRDefault="00AE249A" w:rsidP="00AE249A">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E249A" w:rsidRPr="00F315E3" w:rsidTr="001D45D3">
        <w:tc>
          <w:tcPr>
            <w:tcW w:w="4338" w:type="dxa"/>
            <w:gridSpan w:val="2"/>
          </w:tcPr>
          <w:p w:rsidR="00AE249A" w:rsidRPr="00F315E3" w:rsidRDefault="00AE249A" w:rsidP="001D45D3">
            <w:pPr>
              <w:rPr>
                <w:b/>
                <w:sz w:val="20"/>
                <w:szCs w:val="20"/>
              </w:rPr>
            </w:pPr>
            <w:r w:rsidRPr="00F315E3">
              <w:rPr>
                <w:b/>
                <w:sz w:val="20"/>
                <w:szCs w:val="20"/>
              </w:rPr>
              <w:t>Motion for leave to intervene</w:t>
            </w:r>
            <w:r w:rsidRPr="00F315E3">
              <w:rPr>
                <w:sz w:val="20"/>
                <w:szCs w:val="20"/>
              </w:rPr>
              <w:t xml:space="preserve"> </w:t>
            </w:r>
            <w:r w:rsidR="00A90B9E" w:rsidRPr="00F315E3">
              <w:rPr>
                <w:sz w:val="20"/>
                <w:szCs w:val="20"/>
              </w:rPr>
              <w:fldChar w:fldCharType="begin"/>
            </w:r>
            <w:r w:rsidRPr="00F315E3">
              <w:rPr>
                <w:sz w:val="20"/>
                <w:szCs w:val="20"/>
              </w:rPr>
              <w:instrText xml:space="preserve"> SEQ CHAPTER \h \r 1</w:instrText>
            </w:r>
            <w:r w:rsidR="00A90B9E" w:rsidRPr="00F315E3">
              <w:rPr>
                <w:sz w:val="20"/>
                <w:szCs w:val="20"/>
              </w:rPr>
              <w:fldChar w:fldCharType="end"/>
            </w:r>
          </w:p>
        </w:tc>
        <w:tc>
          <w:tcPr>
            <w:tcW w:w="1170" w:type="dxa"/>
          </w:tcPr>
          <w:p w:rsidR="00AE249A" w:rsidRPr="00F315E3" w:rsidRDefault="00AE249A" w:rsidP="001D45D3">
            <w:pPr>
              <w:rPr>
                <w:sz w:val="20"/>
                <w:szCs w:val="20"/>
              </w:rPr>
            </w:pPr>
          </w:p>
          <w:p w:rsidR="00AE249A" w:rsidRPr="00F315E3" w:rsidRDefault="00AE249A" w:rsidP="001D45D3">
            <w:pPr>
              <w:rPr>
                <w:sz w:val="20"/>
                <w:szCs w:val="20"/>
              </w:rPr>
            </w:pPr>
          </w:p>
        </w:tc>
        <w:tc>
          <w:tcPr>
            <w:tcW w:w="4327" w:type="dxa"/>
          </w:tcPr>
          <w:p w:rsidR="00AE249A" w:rsidRPr="00F315E3" w:rsidRDefault="00AE249A" w:rsidP="001D45D3">
            <w:pPr>
              <w:rPr>
                <w:b/>
                <w:sz w:val="20"/>
                <w:szCs w:val="20"/>
              </w:rPr>
            </w:pPr>
            <w:r w:rsidRPr="00F315E3">
              <w:rPr>
                <w:b/>
                <w:bCs/>
                <w:sz w:val="20"/>
                <w:szCs w:val="20"/>
                <w:lang w:val="fr-CA"/>
              </w:rPr>
              <w:t>Requête en autorisation d’intervenir</w:t>
            </w:r>
            <w:r w:rsidRPr="00F315E3">
              <w:rPr>
                <w:sz w:val="20"/>
                <w:szCs w:val="20"/>
              </w:rPr>
              <w:t xml:space="preserve"> </w:t>
            </w:r>
            <w:r w:rsidR="00A90B9E" w:rsidRPr="00F315E3">
              <w:rPr>
                <w:sz w:val="20"/>
                <w:szCs w:val="20"/>
              </w:rPr>
              <w:fldChar w:fldCharType="begin"/>
            </w:r>
            <w:r w:rsidRPr="00F315E3">
              <w:rPr>
                <w:sz w:val="20"/>
                <w:szCs w:val="20"/>
              </w:rPr>
              <w:instrText xml:space="preserve"> SEQ CHAPTER \h \r 1</w:instrText>
            </w:r>
            <w:r w:rsidR="00A90B9E" w:rsidRPr="00F315E3">
              <w:rPr>
                <w:sz w:val="20"/>
                <w:szCs w:val="20"/>
              </w:rPr>
              <w:fldChar w:fldCharType="end"/>
            </w:r>
          </w:p>
        </w:tc>
      </w:tr>
      <w:tr w:rsidR="00AE249A" w:rsidRPr="00F315E3" w:rsidTr="001D45D3">
        <w:tc>
          <w:tcPr>
            <w:tcW w:w="1368" w:type="dxa"/>
          </w:tcPr>
          <w:p w:rsidR="00AE249A" w:rsidRPr="00F315E3" w:rsidRDefault="00AE249A" w:rsidP="001D45D3">
            <w:pPr>
              <w:rPr>
                <w:sz w:val="20"/>
                <w:szCs w:val="20"/>
              </w:rPr>
            </w:pPr>
            <w:r w:rsidRPr="00F315E3">
              <w:rPr>
                <w:sz w:val="20"/>
                <w:szCs w:val="20"/>
              </w:rPr>
              <w:t>BY / PAR</w:t>
            </w:r>
          </w:p>
        </w:tc>
        <w:tc>
          <w:tcPr>
            <w:tcW w:w="2970" w:type="dxa"/>
          </w:tcPr>
          <w:p w:rsidR="00AE249A" w:rsidRPr="00F315E3" w:rsidRDefault="00AE249A" w:rsidP="001D45D3">
            <w:pPr>
              <w:rPr>
                <w:sz w:val="20"/>
                <w:szCs w:val="20"/>
              </w:rPr>
            </w:pPr>
            <w:r w:rsidRPr="00F315E3">
              <w:rPr>
                <w:sz w:val="20"/>
                <w:szCs w:val="20"/>
              </w:rPr>
              <w:t>Canadian Federation of Independent Grocers</w:t>
            </w: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r w:rsidRPr="00F315E3">
              <w:rPr>
                <w:sz w:val="20"/>
                <w:szCs w:val="20"/>
              </w:rPr>
              <w:t>IN / DANS :</w:t>
            </w:r>
          </w:p>
        </w:tc>
        <w:tc>
          <w:tcPr>
            <w:tcW w:w="2970" w:type="dxa"/>
          </w:tcPr>
          <w:p w:rsidR="00AE249A" w:rsidRPr="00F315E3" w:rsidRDefault="00AE249A" w:rsidP="001D45D3">
            <w:pPr>
              <w:rPr>
                <w:sz w:val="20"/>
                <w:szCs w:val="20"/>
              </w:rPr>
            </w:pPr>
            <w:r w:rsidRPr="00F315E3">
              <w:rPr>
                <w:sz w:val="20"/>
                <w:szCs w:val="20"/>
              </w:rPr>
              <w:t>Samsung Electronics Co., Ltd. et autres</w:t>
            </w:r>
          </w:p>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F315E3"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rPr>
                <w:sz w:val="20"/>
                <w:szCs w:val="20"/>
              </w:rPr>
            </w:pPr>
            <w:r w:rsidRPr="00F315E3">
              <w:rPr>
                <w:sz w:val="20"/>
                <w:szCs w:val="20"/>
              </w:rPr>
              <w:tab/>
              <w:t>c. (34617)</w:t>
            </w:r>
          </w:p>
          <w:p w:rsidR="00AE249A" w:rsidRPr="00F315E3" w:rsidRDefault="00AE249A" w:rsidP="001D45D3">
            <w:pPr>
              <w:rPr>
                <w:sz w:val="20"/>
                <w:szCs w:val="20"/>
              </w:rPr>
            </w:pPr>
          </w:p>
        </w:tc>
        <w:tc>
          <w:tcPr>
            <w:tcW w:w="1170" w:type="dxa"/>
          </w:tcPr>
          <w:p w:rsidR="00AE249A" w:rsidRPr="00F315E3" w:rsidRDefault="00AE249A" w:rsidP="001D45D3">
            <w:pPr>
              <w:rPr>
                <w:sz w:val="20"/>
                <w:szCs w:val="20"/>
              </w:rPr>
            </w:pPr>
          </w:p>
        </w:tc>
        <w:tc>
          <w:tcPr>
            <w:tcW w:w="4327" w:type="dxa"/>
          </w:tcPr>
          <w:p w:rsidR="00AE249A" w:rsidRPr="00F315E3" w:rsidRDefault="00AE249A" w:rsidP="001D45D3">
            <w:pPr>
              <w:rPr>
                <w:sz w:val="20"/>
                <w:szCs w:val="20"/>
              </w:rPr>
            </w:pPr>
          </w:p>
        </w:tc>
      </w:tr>
      <w:tr w:rsidR="00AE249A" w:rsidRPr="00C55FDA" w:rsidTr="001D45D3">
        <w:tc>
          <w:tcPr>
            <w:tcW w:w="1368" w:type="dxa"/>
          </w:tcPr>
          <w:p w:rsidR="00AE249A" w:rsidRPr="00F315E3" w:rsidRDefault="00AE249A" w:rsidP="001D45D3">
            <w:pPr>
              <w:rPr>
                <w:sz w:val="20"/>
                <w:szCs w:val="20"/>
              </w:rPr>
            </w:pPr>
          </w:p>
        </w:tc>
        <w:tc>
          <w:tcPr>
            <w:tcW w:w="2970" w:type="dxa"/>
          </w:tcPr>
          <w:p w:rsidR="00AE249A" w:rsidRPr="00F315E3" w:rsidRDefault="00AE249A" w:rsidP="001D45D3">
            <w:pPr>
              <w:jc w:val="both"/>
              <w:rPr>
                <w:sz w:val="20"/>
                <w:szCs w:val="20"/>
                <w:lang w:val="fr-CA"/>
              </w:rPr>
            </w:pPr>
            <w:r w:rsidRPr="00F315E3">
              <w:rPr>
                <w:sz w:val="20"/>
                <w:szCs w:val="20"/>
                <w:lang w:val="fr-CA"/>
              </w:rPr>
              <w:t>Option Consommateurs et autre (Qc)</w:t>
            </w:r>
          </w:p>
        </w:tc>
        <w:tc>
          <w:tcPr>
            <w:tcW w:w="1170" w:type="dxa"/>
          </w:tcPr>
          <w:p w:rsidR="00AE249A" w:rsidRPr="00F315E3" w:rsidRDefault="00AE249A" w:rsidP="001D45D3">
            <w:pPr>
              <w:rPr>
                <w:sz w:val="20"/>
                <w:szCs w:val="20"/>
                <w:lang w:val="fr-CA"/>
              </w:rPr>
            </w:pPr>
          </w:p>
        </w:tc>
        <w:tc>
          <w:tcPr>
            <w:tcW w:w="4327" w:type="dxa"/>
          </w:tcPr>
          <w:p w:rsidR="00AE249A" w:rsidRPr="00F315E3" w:rsidRDefault="00AE249A" w:rsidP="001D45D3">
            <w:pPr>
              <w:rPr>
                <w:sz w:val="20"/>
                <w:szCs w:val="20"/>
                <w:lang w:val="fr-CA"/>
              </w:rPr>
            </w:pPr>
          </w:p>
        </w:tc>
      </w:tr>
    </w:tbl>
    <w:p w:rsidR="00AE249A" w:rsidRPr="00F315E3" w:rsidRDefault="00AE249A" w:rsidP="00AE249A">
      <w:pPr>
        <w:jc w:val="both"/>
        <w:rPr>
          <w:sz w:val="20"/>
          <w:szCs w:val="20"/>
          <w:lang w:val="fr-CA"/>
        </w:rPr>
      </w:pPr>
    </w:p>
    <w:p w:rsidR="00AE249A" w:rsidRPr="00F315E3" w:rsidRDefault="00AE249A" w:rsidP="00AE249A">
      <w:pPr>
        <w:tabs>
          <w:tab w:val="left" w:pos="-1440"/>
          <w:tab w:val="left" w:pos="-720"/>
        </w:tabs>
        <w:jc w:val="both"/>
        <w:rPr>
          <w:sz w:val="20"/>
          <w:szCs w:val="20"/>
        </w:rPr>
      </w:pPr>
      <w:r w:rsidRPr="00F315E3">
        <w:rPr>
          <w:b/>
          <w:sz w:val="20"/>
          <w:szCs w:val="20"/>
        </w:rPr>
        <w:t>GRANTED / ACCORDÉES</w:t>
      </w:r>
    </w:p>
    <w:p w:rsidR="00AE249A" w:rsidRPr="00F315E3" w:rsidRDefault="00AE249A" w:rsidP="00AE249A">
      <w:pPr>
        <w:tabs>
          <w:tab w:val="left" w:pos="-1440"/>
          <w:tab w:val="left" w:pos="-720"/>
        </w:tabs>
        <w:jc w:val="both"/>
        <w:rPr>
          <w:sz w:val="20"/>
          <w:szCs w:val="20"/>
        </w:rPr>
      </w:pPr>
    </w:p>
    <w:p w:rsidR="00AE249A" w:rsidRPr="00F315E3" w:rsidRDefault="00AE249A" w:rsidP="00AE249A">
      <w:pPr>
        <w:spacing w:line="233" w:lineRule="auto"/>
        <w:jc w:val="both"/>
        <w:rPr>
          <w:sz w:val="20"/>
          <w:szCs w:val="20"/>
        </w:rPr>
      </w:pPr>
      <w:r w:rsidRPr="00F315E3">
        <w:rPr>
          <w:b/>
          <w:bCs/>
          <w:sz w:val="20"/>
          <w:szCs w:val="20"/>
        </w:rPr>
        <w:t xml:space="preserve">UPON APPLICATION </w:t>
      </w:r>
      <w:r w:rsidRPr="00F315E3">
        <w:rPr>
          <w:sz w:val="20"/>
          <w:szCs w:val="20"/>
        </w:rPr>
        <w:t>by the Canadian Federation of Independent Grocers for leave to intervene in the above appeal;</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b/>
          <w:bCs/>
          <w:sz w:val="20"/>
          <w:szCs w:val="20"/>
        </w:rPr>
        <w:t>AND THE MATERIAL FILED</w:t>
      </w:r>
      <w:r w:rsidRPr="00F315E3">
        <w:rPr>
          <w:sz w:val="20"/>
          <w:szCs w:val="20"/>
        </w:rPr>
        <w:t xml:space="preserve"> having been read;</w:t>
      </w:r>
    </w:p>
    <w:p w:rsidR="00AE249A" w:rsidRPr="00F315E3" w:rsidRDefault="00AE249A" w:rsidP="00AE249A">
      <w:pPr>
        <w:tabs>
          <w:tab w:val="left" w:pos="-1440"/>
          <w:tab w:val="left" w:pos="-720"/>
        </w:tabs>
        <w:jc w:val="both"/>
        <w:rPr>
          <w:sz w:val="20"/>
          <w:szCs w:val="20"/>
        </w:rPr>
      </w:pPr>
    </w:p>
    <w:p w:rsidR="00AE249A" w:rsidRPr="00F315E3" w:rsidRDefault="00AE249A" w:rsidP="00AE249A">
      <w:pPr>
        <w:spacing w:line="233" w:lineRule="auto"/>
        <w:jc w:val="both"/>
        <w:rPr>
          <w:sz w:val="20"/>
          <w:szCs w:val="20"/>
        </w:rPr>
      </w:pPr>
      <w:r w:rsidRPr="00F315E3">
        <w:rPr>
          <w:b/>
          <w:bCs/>
          <w:sz w:val="20"/>
          <w:szCs w:val="20"/>
        </w:rPr>
        <w:t>IT IS HEREBY ORDERED THAT:</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motion for leave to intervene of the Canadian Federation of Independent Grocers is granted and the said intervener shall be entitled to serve and file a factum not to exceed 10 pages in length on or before October 2, 2012.</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request to present oral argument is deferred to a date following receipt and consideration of the written arguments of the parties and the intervener.</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The intervener is not entitled to raise new issues or to adduce further evidence or otherwise to supplement the record of the parties.</w:t>
      </w:r>
    </w:p>
    <w:p w:rsidR="00AE249A" w:rsidRPr="00F315E3" w:rsidRDefault="00AE249A" w:rsidP="00AE249A">
      <w:pPr>
        <w:spacing w:line="233" w:lineRule="auto"/>
        <w:jc w:val="both"/>
        <w:rPr>
          <w:sz w:val="20"/>
          <w:szCs w:val="20"/>
        </w:rPr>
      </w:pPr>
    </w:p>
    <w:p w:rsidR="00AE249A" w:rsidRPr="00F315E3" w:rsidRDefault="00AE249A" w:rsidP="00AE249A">
      <w:pPr>
        <w:spacing w:line="233" w:lineRule="auto"/>
        <w:jc w:val="both"/>
        <w:rPr>
          <w:sz w:val="20"/>
          <w:szCs w:val="20"/>
        </w:rPr>
      </w:pPr>
      <w:r w:rsidRPr="00F315E3">
        <w:rPr>
          <w:sz w:val="20"/>
          <w:szCs w:val="20"/>
        </w:rPr>
        <w:t>Pursuant to Rule 59(1)(</w:t>
      </w:r>
      <w:r w:rsidRPr="00F315E3">
        <w:rPr>
          <w:i/>
          <w:iCs/>
          <w:sz w:val="20"/>
          <w:szCs w:val="20"/>
        </w:rPr>
        <w:t>a</w:t>
      </w:r>
      <w:r w:rsidRPr="00F315E3">
        <w:rPr>
          <w:sz w:val="20"/>
          <w:szCs w:val="20"/>
        </w:rPr>
        <w:t xml:space="preserve">) of the </w:t>
      </w:r>
      <w:r w:rsidRPr="00F315E3">
        <w:rPr>
          <w:i/>
          <w:iCs/>
          <w:sz w:val="20"/>
          <w:szCs w:val="20"/>
        </w:rPr>
        <w:t>Rules of the Supreme Court of Canada</w:t>
      </w:r>
      <w:r w:rsidRPr="00F315E3">
        <w:rPr>
          <w:sz w:val="20"/>
          <w:szCs w:val="20"/>
        </w:rPr>
        <w:t xml:space="preserve">, the intervener shall pay to the appellants and respondents any additional disbursements occasioned to the appellants and respondents by its intervention. </w:t>
      </w:r>
    </w:p>
    <w:p w:rsidR="00AE249A" w:rsidRPr="00F315E3" w:rsidRDefault="00AE249A" w:rsidP="00AE249A">
      <w:pPr>
        <w:spacing w:line="233" w:lineRule="auto"/>
        <w:rPr>
          <w:sz w:val="20"/>
          <w:szCs w:val="20"/>
        </w:rPr>
      </w:pPr>
    </w:p>
    <w:p w:rsidR="00AE249A" w:rsidRPr="00F315E3" w:rsidRDefault="00AE249A" w:rsidP="00AE249A">
      <w:pPr>
        <w:spacing w:line="233" w:lineRule="auto"/>
        <w:rPr>
          <w:sz w:val="20"/>
          <w:szCs w:val="20"/>
        </w:rPr>
      </w:pPr>
    </w:p>
    <w:p w:rsidR="00AE249A" w:rsidRPr="00F315E3" w:rsidRDefault="00AE249A" w:rsidP="00AE249A">
      <w:pPr>
        <w:spacing w:line="233" w:lineRule="auto"/>
        <w:rPr>
          <w:sz w:val="20"/>
          <w:szCs w:val="20"/>
        </w:rPr>
      </w:pPr>
    </w:p>
    <w:p w:rsidR="00AE249A" w:rsidRPr="00F315E3" w:rsidRDefault="00AE249A" w:rsidP="00AE249A">
      <w:pPr>
        <w:spacing w:line="233" w:lineRule="auto"/>
        <w:jc w:val="both"/>
        <w:rPr>
          <w:sz w:val="20"/>
          <w:szCs w:val="20"/>
          <w:lang w:val="fr-FR"/>
        </w:rPr>
      </w:pPr>
      <w:r w:rsidRPr="00F315E3">
        <w:rPr>
          <w:b/>
          <w:bCs/>
          <w:sz w:val="20"/>
          <w:szCs w:val="20"/>
          <w:lang w:val="fr-CA"/>
        </w:rPr>
        <w:t xml:space="preserve">À LA SUITE DE LA DEMANDE </w:t>
      </w:r>
      <w:r w:rsidRPr="00F315E3">
        <w:rPr>
          <w:sz w:val="20"/>
          <w:szCs w:val="20"/>
          <w:lang w:val="fr-CA"/>
        </w:rPr>
        <w:t>présentée par la Fédération canadienne des épiciers indépendants en vue d’intervenir dans l’appel;</w:t>
      </w:r>
    </w:p>
    <w:p w:rsidR="00AE249A" w:rsidRPr="00F315E3" w:rsidRDefault="00AE249A" w:rsidP="00AE249A">
      <w:pPr>
        <w:spacing w:line="233" w:lineRule="auto"/>
        <w:jc w:val="both"/>
        <w:rPr>
          <w:sz w:val="20"/>
          <w:szCs w:val="20"/>
          <w:lang w:val="fr-CA"/>
        </w:rPr>
      </w:pPr>
    </w:p>
    <w:p w:rsidR="00AE249A" w:rsidRPr="00F315E3" w:rsidRDefault="00AE249A" w:rsidP="00AE249A">
      <w:pPr>
        <w:spacing w:line="233" w:lineRule="auto"/>
        <w:jc w:val="both"/>
        <w:rPr>
          <w:sz w:val="20"/>
          <w:szCs w:val="20"/>
          <w:lang w:val="fr-CA"/>
        </w:rPr>
      </w:pPr>
      <w:r w:rsidRPr="00F315E3">
        <w:rPr>
          <w:b/>
          <w:bCs/>
          <w:sz w:val="20"/>
          <w:szCs w:val="20"/>
          <w:lang w:val="fr-CA"/>
        </w:rPr>
        <w:t xml:space="preserve">ET APRÈS EXAMEN </w:t>
      </w:r>
      <w:r w:rsidRPr="00F315E3">
        <w:rPr>
          <w:sz w:val="20"/>
          <w:szCs w:val="20"/>
          <w:lang w:val="fr-CA"/>
        </w:rPr>
        <w:t xml:space="preserve">des documents déposés; </w:t>
      </w:r>
    </w:p>
    <w:p w:rsidR="00AE249A" w:rsidRPr="00F315E3" w:rsidRDefault="00AE249A" w:rsidP="00AE249A">
      <w:pPr>
        <w:spacing w:line="233" w:lineRule="auto"/>
        <w:jc w:val="both"/>
        <w:rPr>
          <w:sz w:val="20"/>
          <w:szCs w:val="20"/>
          <w:lang w:val="fr-CA"/>
        </w:rPr>
      </w:pPr>
    </w:p>
    <w:p w:rsidR="00AE249A" w:rsidRPr="00F315E3" w:rsidRDefault="00AE249A" w:rsidP="00AE249A">
      <w:pPr>
        <w:spacing w:line="233" w:lineRule="auto"/>
        <w:jc w:val="both"/>
        <w:rPr>
          <w:sz w:val="20"/>
          <w:szCs w:val="20"/>
          <w:lang w:val="fr-CA"/>
        </w:rPr>
      </w:pPr>
      <w:r w:rsidRPr="00F315E3">
        <w:rPr>
          <w:b/>
          <w:bCs/>
          <w:sz w:val="20"/>
          <w:szCs w:val="20"/>
          <w:lang w:val="fr-CA"/>
        </w:rPr>
        <w:t xml:space="preserve">IL EST ORDONNÉ CE QUI SUIT : </w:t>
      </w:r>
    </w:p>
    <w:p w:rsidR="00AE249A" w:rsidRPr="00F315E3" w:rsidRDefault="00AE249A" w:rsidP="00AE249A">
      <w:pPr>
        <w:spacing w:line="233" w:lineRule="auto"/>
        <w:jc w:val="both"/>
        <w:rPr>
          <w:sz w:val="20"/>
          <w:szCs w:val="20"/>
          <w:lang w:val="fr-CA"/>
        </w:rPr>
      </w:pPr>
    </w:p>
    <w:p w:rsidR="00AE249A" w:rsidRPr="00F315E3" w:rsidRDefault="00AE249A" w:rsidP="00AE249A">
      <w:pPr>
        <w:spacing w:line="233" w:lineRule="auto"/>
        <w:jc w:val="both"/>
        <w:rPr>
          <w:sz w:val="20"/>
          <w:szCs w:val="20"/>
          <w:lang w:val="fr-CA"/>
        </w:rPr>
      </w:pPr>
      <w:r w:rsidRPr="00F315E3">
        <w:rPr>
          <w:sz w:val="20"/>
          <w:szCs w:val="20"/>
          <w:lang w:val="fr-CA"/>
        </w:rPr>
        <w:t xml:space="preserve">La requête </w:t>
      </w:r>
      <w:r w:rsidR="00A90B9E" w:rsidRPr="00F315E3">
        <w:rPr>
          <w:sz w:val="20"/>
          <w:szCs w:val="20"/>
        </w:rPr>
        <w:fldChar w:fldCharType="begin"/>
      </w:r>
      <w:r w:rsidRPr="00F315E3">
        <w:rPr>
          <w:sz w:val="20"/>
          <w:szCs w:val="20"/>
          <w:lang w:val="fr-FR"/>
        </w:rPr>
        <w:instrText xml:space="preserve"> SEQ CHAPTER \h \r 1</w:instrText>
      </w:r>
      <w:r w:rsidR="00A90B9E" w:rsidRPr="00F315E3">
        <w:rPr>
          <w:sz w:val="20"/>
          <w:szCs w:val="20"/>
        </w:rPr>
        <w:fldChar w:fldCharType="end"/>
      </w:r>
      <w:r w:rsidRPr="00F315E3">
        <w:rPr>
          <w:sz w:val="20"/>
          <w:szCs w:val="20"/>
          <w:lang w:val="fr-CA"/>
        </w:rPr>
        <w:t xml:space="preserve">en autorisation d’intervenir de la Fédération canadienne des épiciers indépendants </w:t>
      </w:r>
      <w:r w:rsidR="00A90B9E" w:rsidRPr="00F315E3">
        <w:rPr>
          <w:sz w:val="20"/>
          <w:szCs w:val="20"/>
        </w:rPr>
        <w:fldChar w:fldCharType="begin"/>
      </w:r>
      <w:r w:rsidRPr="00F315E3">
        <w:rPr>
          <w:sz w:val="20"/>
          <w:szCs w:val="20"/>
          <w:lang w:val="fr-FR"/>
        </w:rPr>
        <w:instrText xml:space="preserve"> SEQ CHAPTER \h \r 1</w:instrText>
      </w:r>
      <w:r w:rsidR="00A90B9E" w:rsidRPr="00F315E3">
        <w:rPr>
          <w:sz w:val="20"/>
          <w:szCs w:val="20"/>
        </w:rPr>
        <w:fldChar w:fldCharType="end"/>
      </w:r>
      <w:r w:rsidRPr="00F315E3">
        <w:rPr>
          <w:sz w:val="20"/>
          <w:szCs w:val="20"/>
          <w:lang w:val="fr-CA"/>
        </w:rPr>
        <w:t>est accueillie et cet intervenante pourra signifier et déposer un mémoire d’au plus 10 pages au plus tard le 2 octobre 2012.</w:t>
      </w:r>
    </w:p>
    <w:p w:rsidR="00AE249A" w:rsidRPr="00F315E3" w:rsidRDefault="00AE249A" w:rsidP="00AE249A">
      <w:pPr>
        <w:spacing w:line="233" w:lineRule="auto"/>
        <w:jc w:val="both"/>
        <w:rPr>
          <w:sz w:val="20"/>
          <w:szCs w:val="20"/>
          <w:lang w:val="fr-CA"/>
        </w:rPr>
      </w:pPr>
    </w:p>
    <w:p w:rsidR="00AE249A" w:rsidRPr="00F315E3" w:rsidRDefault="00AE249A" w:rsidP="00AE249A">
      <w:pPr>
        <w:spacing w:line="225" w:lineRule="auto"/>
        <w:jc w:val="both"/>
        <w:rPr>
          <w:sz w:val="20"/>
          <w:szCs w:val="20"/>
          <w:lang w:val="fr-CA"/>
        </w:rPr>
      </w:pPr>
      <w:r w:rsidRPr="00F315E3">
        <w:rPr>
          <w:sz w:val="20"/>
          <w:szCs w:val="20"/>
          <w:lang w:val="fr-CA"/>
        </w:rPr>
        <w:t xml:space="preserve">La décision sur la demande en vue de présenter une plaidoirie orale sera rendue après réception et examen des arguments écrits des parties et de l’intervenante. </w:t>
      </w:r>
    </w:p>
    <w:p w:rsidR="00AE249A" w:rsidRPr="00F315E3" w:rsidRDefault="00AE249A" w:rsidP="00AE249A">
      <w:pPr>
        <w:spacing w:line="233" w:lineRule="auto"/>
        <w:jc w:val="both"/>
        <w:rPr>
          <w:color w:val="000000" w:themeColor="text1"/>
          <w:sz w:val="20"/>
          <w:szCs w:val="20"/>
          <w:lang w:val="fr-CA" w:eastAsia="fr-FR"/>
        </w:rPr>
      </w:pPr>
    </w:p>
    <w:p w:rsidR="00AE249A" w:rsidRPr="00F315E3" w:rsidRDefault="00A90B9E" w:rsidP="00AE249A">
      <w:pPr>
        <w:jc w:val="both"/>
        <w:rPr>
          <w:sz w:val="20"/>
          <w:szCs w:val="20"/>
          <w:lang w:val="fr-FR"/>
        </w:rPr>
      </w:pPr>
      <w:r w:rsidRPr="00F315E3">
        <w:rPr>
          <w:sz w:val="20"/>
          <w:szCs w:val="20"/>
        </w:rPr>
        <w:fldChar w:fldCharType="begin"/>
      </w:r>
      <w:r w:rsidR="00AE249A" w:rsidRPr="00F315E3">
        <w:rPr>
          <w:sz w:val="20"/>
          <w:szCs w:val="20"/>
          <w:lang w:val="fr-FR"/>
        </w:rPr>
        <w:instrText xml:space="preserve"> SEQ CHAPTER \h \r 1</w:instrText>
      </w:r>
      <w:r w:rsidRPr="00F315E3">
        <w:rPr>
          <w:sz w:val="20"/>
          <w:szCs w:val="20"/>
        </w:rPr>
        <w:fldChar w:fldCharType="end"/>
      </w:r>
      <w:r w:rsidR="00AE249A" w:rsidRPr="00F315E3">
        <w:rPr>
          <w:sz w:val="20"/>
          <w:szCs w:val="20"/>
          <w:lang w:val="fr-CA"/>
        </w:rPr>
        <w:t xml:space="preserve">L’intervenante </w:t>
      </w:r>
      <w:r w:rsidRPr="00F315E3">
        <w:rPr>
          <w:sz w:val="20"/>
          <w:szCs w:val="20"/>
        </w:rPr>
        <w:fldChar w:fldCharType="begin"/>
      </w:r>
      <w:r w:rsidR="00AE249A" w:rsidRPr="00F315E3">
        <w:rPr>
          <w:sz w:val="20"/>
          <w:szCs w:val="20"/>
          <w:lang w:val="fr-FR"/>
        </w:rPr>
        <w:instrText xml:space="preserve"> SEQ CHAPTER \h \r 1</w:instrText>
      </w:r>
      <w:r w:rsidRPr="00F315E3">
        <w:rPr>
          <w:sz w:val="20"/>
          <w:szCs w:val="20"/>
        </w:rPr>
        <w:fldChar w:fldCharType="end"/>
      </w:r>
      <w:r w:rsidR="00AE249A" w:rsidRPr="00F315E3">
        <w:rPr>
          <w:bCs/>
          <w:sz w:val="20"/>
          <w:szCs w:val="20"/>
          <w:lang w:val="fr-FR"/>
        </w:rPr>
        <w:t>n'a pas le droit de soulever de nouvelles questions, de produire d'autres éléments de preuve ni de compléter de quelque autre façon le dossier des parties.</w:t>
      </w:r>
    </w:p>
    <w:p w:rsidR="00AE249A" w:rsidRPr="00F315E3" w:rsidRDefault="00AE249A" w:rsidP="00AE249A">
      <w:pPr>
        <w:spacing w:line="233" w:lineRule="auto"/>
        <w:jc w:val="both"/>
        <w:rPr>
          <w:sz w:val="20"/>
          <w:szCs w:val="20"/>
          <w:lang w:val="fr-FR"/>
        </w:rPr>
      </w:pPr>
    </w:p>
    <w:p w:rsidR="00AE249A" w:rsidRPr="00F315E3" w:rsidRDefault="00A90B9E" w:rsidP="00AE249A">
      <w:pPr>
        <w:spacing w:line="233" w:lineRule="auto"/>
        <w:jc w:val="both"/>
        <w:rPr>
          <w:sz w:val="20"/>
          <w:szCs w:val="20"/>
          <w:lang w:val="fr-CA"/>
        </w:rPr>
      </w:pPr>
      <w:r w:rsidRPr="00F315E3">
        <w:rPr>
          <w:sz w:val="20"/>
          <w:szCs w:val="20"/>
        </w:rPr>
        <w:lastRenderedPageBreak/>
        <w:fldChar w:fldCharType="begin"/>
      </w:r>
      <w:r w:rsidR="00AE249A" w:rsidRPr="00F315E3">
        <w:rPr>
          <w:sz w:val="20"/>
          <w:szCs w:val="20"/>
          <w:lang w:val="fr-FR"/>
        </w:rPr>
        <w:instrText xml:space="preserve"> SEQ CHAPTER \h \r 1</w:instrText>
      </w:r>
      <w:r w:rsidRPr="00F315E3">
        <w:rPr>
          <w:sz w:val="20"/>
          <w:szCs w:val="20"/>
        </w:rPr>
        <w:fldChar w:fldCharType="end"/>
      </w:r>
      <w:r w:rsidR="00AE249A" w:rsidRPr="00F315E3">
        <w:rPr>
          <w:sz w:val="20"/>
          <w:szCs w:val="20"/>
          <w:lang w:val="fr-CA"/>
        </w:rPr>
        <w:t>Conformément à l'alinéa 59(1)(</w:t>
      </w:r>
      <w:r w:rsidR="00AE249A" w:rsidRPr="00F315E3">
        <w:rPr>
          <w:i/>
          <w:iCs/>
          <w:sz w:val="20"/>
          <w:szCs w:val="20"/>
          <w:lang w:val="fr-CA"/>
        </w:rPr>
        <w:t>a</w:t>
      </w:r>
      <w:r w:rsidR="00AE249A" w:rsidRPr="00F315E3">
        <w:rPr>
          <w:sz w:val="20"/>
          <w:szCs w:val="20"/>
          <w:lang w:val="fr-CA"/>
        </w:rPr>
        <w:t xml:space="preserve">) des </w:t>
      </w:r>
      <w:r w:rsidR="00AE249A" w:rsidRPr="00F315E3">
        <w:rPr>
          <w:i/>
          <w:iCs/>
          <w:sz w:val="20"/>
          <w:szCs w:val="20"/>
          <w:lang w:val="fr-CA"/>
        </w:rPr>
        <w:t>Règles de la Cour suprême du Canada</w:t>
      </w:r>
      <w:r w:rsidR="00AE249A" w:rsidRPr="00F315E3">
        <w:rPr>
          <w:sz w:val="20"/>
          <w:szCs w:val="20"/>
          <w:lang w:val="fr-CA"/>
        </w:rPr>
        <w:t>, l’intervenante paiera aux appelantes et aux intimées tous débours supplémentaires résultant de son intervention.</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spacing w:line="-19" w:lineRule="auto"/>
        <w:jc w:val="both"/>
        <w:rPr>
          <w:sz w:val="20"/>
          <w:szCs w:val="20"/>
          <w:lang w:val="fr-CA"/>
        </w:rPr>
      </w:pPr>
    </w:p>
    <w:p w:rsidR="00AE249A" w:rsidRPr="00F315E3" w:rsidRDefault="00A90B9E" w:rsidP="00AE249A">
      <w:pPr>
        <w:tabs>
          <w:tab w:val="left" w:pos="-1440"/>
          <w:tab w:val="left" w:pos="-720"/>
        </w:tabs>
        <w:jc w:val="both"/>
        <w:rPr>
          <w:sz w:val="20"/>
          <w:szCs w:val="20"/>
        </w:rPr>
      </w:pPr>
      <w:r w:rsidRPr="00A90B9E">
        <w:rPr>
          <w:sz w:val="20"/>
          <w:szCs w:val="20"/>
          <w:lang w:val="fr-CA"/>
        </w:rPr>
        <w:pict>
          <v:rect id="_x0000_i1120" style="width:2in;height:1pt" o:hrpct="0" o:hralign="center" o:hrstd="t" o:hrnoshade="t" o:hr="t" fillcolor="black [3213]" stroked="f"/>
        </w:pict>
      </w:r>
    </w:p>
    <w:p w:rsidR="00AE249A" w:rsidRPr="00F315E3" w:rsidRDefault="00AE249A" w:rsidP="00AE249A">
      <w:pPr>
        <w:rPr>
          <w:sz w:val="20"/>
          <w:szCs w:val="20"/>
        </w:rPr>
      </w:pPr>
    </w:p>
    <w:p w:rsidR="00AE249A" w:rsidRPr="00F315E3" w:rsidRDefault="00AE249A" w:rsidP="00AE249A">
      <w:pPr>
        <w:tabs>
          <w:tab w:val="left" w:pos="-1440"/>
          <w:tab w:val="left" w:pos="-720"/>
        </w:tabs>
        <w:jc w:val="both"/>
        <w:rPr>
          <w:sz w:val="20"/>
          <w:szCs w:val="20"/>
        </w:rPr>
      </w:pPr>
      <w:r w:rsidRPr="00F315E3">
        <w:rPr>
          <w:sz w:val="20"/>
          <w:szCs w:val="20"/>
        </w:rPr>
        <w:t>19.09.2012</w:t>
      </w: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r w:rsidRPr="00F315E3">
        <w:rPr>
          <w:sz w:val="20"/>
          <w:szCs w:val="20"/>
        </w:rPr>
        <w:t>Before / Devant :   THE REGISTRAR / LE REGISTRAIRE</w:t>
      </w:r>
    </w:p>
    <w:p w:rsidR="00AE249A" w:rsidRPr="00F315E3" w:rsidRDefault="00AE249A" w:rsidP="00AE249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E249A" w:rsidRPr="00F315E3" w:rsidTr="001D45D3">
        <w:tc>
          <w:tcPr>
            <w:tcW w:w="4338" w:type="dxa"/>
          </w:tcPr>
          <w:p w:rsidR="00AE249A" w:rsidRPr="00F315E3" w:rsidRDefault="00AE249A" w:rsidP="001D45D3">
            <w:pPr>
              <w:tabs>
                <w:tab w:val="left" w:pos="-1440"/>
                <w:tab w:val="left" w:pos="-720"/>
              </w:tabs>
              <w:jc w:val="both"/>
              <w:rPr>
                <w:b/>
                <w:bCs/>
                <w:sz w:val="20"/>
                <w:szCs w:val="20"/>
                <w:lang w:val="fr-CA"/>
              </w:rPr>
            </w:pPr>
            <w:r w:rsidRPr="00F315E3">
              <w:rPr>
                <w:b/>
                <w:bCs/>
                <w:sz w:val="20"/>
                <w:szCs w:val="20"/>
                <w:lang w:val="fr-CA"/>
              </w:rPr>
              <w:t>Miscellaneous motions</w:t>
            </w:r>
          </w:p>
          <w:p w:rsidR="00AE249A" w:rsidRPr="00F315E3" w:rsidRDefault="00AE249A" w:rsidP="001D45D3">
            <w:pPr>
              <w:tabs>
                <w:tab w:val="left" w:pos="-1440"/>
                <w:tab w:val="left" w:pos="-720"/>
              </w:tabs>
              <w:jc w:val="both"/>
              <w:rPr>
                <w:b/>
                <w:sz w:val="20"/>
                <w:szCs w:val="20"/>
              </w:rPr>
            </w:pPr>
          </w:p>
        </w:tc>
        <w:tc>
          <w:tcPr>
            <w:tcW w:w="1170" w:type="dxa"/>
          </w:tcPr>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rPr>
            </w:pPr>
          </w:p>
        </w:tc>
        <w:tc>
          <w:tcPr>
            <w:tcW w:w="4327" w:type="dxa"/>
          </w:tcPr>
          <w:p w:rsidR="00AE249A" w:rsidRPr="00F315E3" w:rsidRDefault="00AE249A" w:rsidP="001D45D3">
            <w:pPr>
              <w:tabs>
                <w:tab w:val="left" w:pos="-1440"/>
                <w:tab w:val="left" w:pos="-720"/>
              </w:tabs>
              <w:jc w:val="both"/>
              <w:rPr>
                <w:b/>
                <w:bCs/>
                <w:sz w:val="20"/>
                <w:szCs w:val="20"/>
                <w:lang w:val="fr-CA"/>
              </w:rPr>
            </w:pPr>
            <w:r w:rsidRPr="00F315E3">
              <w:rPr>
                <w:b/>
                <w:bCs/>
                <w:sz w:val="20"/>
                <w:szCs w:val="20"/>
                <w:lang w:val="fr-CA"/>
              </w:rPr>
              <w:t>Requêtes diverses</w:t>
            </w:r>
          </w:p>
          <w:p w:rsidR="00AE249A" w:rsidRPr="00F315E3" w:rsidRDefault="00A90B9E" w:rsidP="001D45D3">
            <w:pPr>
              <w:tabs>
                <w:tab w:val="left" w:pos="-1440"/>
                <w:tab w:val="left" w:pos="-720"/>
              </w:tabs>
              <w:jc w:val="both"/>
              <w:rPr>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p>
        </w:tc>
      </w:tr>
      <w:tr w:rsidR="00AE249A" w:rsidRPr="00C55FDA" w:rsidTr="001D45D3">
        <w:tc>
          <w:tcPr>
            <w:tcW w:w="4338" w:type="dxa"/>
          </w:tcPr>
          <w:p w:rsidR="00AE249A" w:rsidRPr="00F315E3" w:rsidRDefault="00AE249A" w:rsidP="001D45D3">
            <w:pPr>
              <w:tabs>
                <w:tab w:val="left" w:pos="-1440"/>
                <w:tab w:val="left" w:pos="-720"/>
              </w:tabs>
              <w:jc w:val="both"/>
              <w:rPr>
                <w:sz w:val="20"/>
                <w:szCs w:val="20"/>
                <w:lang w:val="fr-CA"/>
              </w:rPr>
            </w:pPr>
            <w:r w:rsidRPr="00F315E3">
              <w:rPr>
                <w:sz w:val="20"/>
                <w:szCs w:val="20"/>
                <w:lang w:val="fr-CA"/>
              </w:rPr>
              <w:t xml:space="preserve">F.L. </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lang w:val="fr-CA"/>
              </w:rPr>
            </w:pPr>
            <w:r w:rsidRPr="00F315E3">
              <w:rPr>
                <w:sz w:val="20"/>
                <w:szCs w:val="20"/>
                <w:lang w:val="fr-CA"/>
              </w:rPr>
              <w:tab/>
              <w:t>c. (34859)</w:t>
            </w:r>
          </w:p>
          <w:p w:rsidR="00AE249A" w:rsidRPr="00F315E3" w:rsidRDefault="00AE249A" w:rsidP="001D45D3">
            <w:pPr>
              <w:tabs>
                <w:tab w:val="left" w:pos="-1440"/>
                <w:tab w:val="left" w:pos="-720"/>
              </w:tabs>
              <w:jc w:val="both"/>
              <w:rPr>
                <w:sz w:val="20"/>
                <w:szCs w:val="20"/>
                <w:lang w:val="fr-CA"/>
              </w:rPr>
            </w:pPr>
          </w:p>
          <w:p w:rsidR="00AE249A" w:rsidRPr="00F315E3" w:rsidRDefault="00AE249A" w:rsidP="001D45D3">
            <w:pPr>
              <w:tabs>
                <w:tab w:val="left" w:pos="-1440"/>
                <w:tab w:val="left" w:pos="-720"/>
              </w:tabs>
              <w:jc w:val="both"/>
              <w:rPr>
                <w:sz w:val="20"/>
                <w:szCs w:val="20"/>
                <w:lang w:val="fr-CA"/>
              </w:rPr>
            </w:pPr>
            <w:r w:rsidRPr="00F315E3">
              <w:rPr>
                <w:sz w:val="20"/>
                <w:szCs w:val="20"/>
                <w:lang w:val="fr-CA"/>
              </w:rPr>
              <w:t>Claude Marquette (Qc)</w:t>
            </w:r>
          </w:p>
        </w:tc>
        <w:tc>
          <w:tcPr>
            <w:tcW w:w="1170" w:type="dxa"/>
          </w:tcPr>
          <w:p w:rsidR="00AE249A" w:rsidRPr="00F315E3" w:rsidRDefault="00AE249A" w:rsidP="001D45D3">
            <w:pPr>
              <w:tabs>
                <w:tab w:val="left" w:pos="-1440"/>
                <w:tab w:val="left" w:pos="-720"/>
              </w:tabs>
              <w:jc w:val="both"/>
              <w:rPr>
                <w:sz w:val="20"/>
                <w:szCs w:val="20"/>
                <w:lang w:val="fr-CA"/>
              </w:rPr>
            </w:pPr>
          </w:p>
        </w:tc>
        <w:tc>
          <w:tcPr>
            <w:tcW w:w="4327" w:type="dxa"/>
          </w:tcPr>
          <w:p w:rsidR="00AE249A" w:rsidRPr="00F315E3" w:rsidRDefault="00AE249A" w:rsidP="001D45D3">
            <w:pPr>
              <w:tabs>
                <w:tab w:val="left" w:pos="-1440"/>
                <w:tab w:val="left" w:pos="-720"/>
              </w:tabs>
              <w:jc w:val="both"/>
              <w:rPr>
                <w:sz w:val="20"/>
                <w:szCs w:val="20"/>
                <w:lang w:val="fr-CA"/>
              </w:rPr>
            </w:pPr>
          </w:p>
        </w:tc>
      </w:tr>
    </w:tbl>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b/>
          <w:sz w:val="20"/>
          <w:szCs w:val="20"/>
          <w:lang w:val="fr-CA"/>
        </w:rPr>
      </w:pPr>
      <w:r w:rsidRPr="00F315E3">
        <w:rPr>
          <w:b/>
          <w:sz w:val="20"/>
          <w:szCs w:val="20"/>
          <w:lang w:val="fr-CA"/>
        </w:rPr>
        <w:t>GRANTED / ACCORDÉES</w: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jc w:val="both"/>
        <w:rPr>
          <w:sz w:val="20"/>
          <w:szCs w:val="20"/>
          <w:lang w:val="fr-CA"/>
        </w:rPr>
      </w:pPr>
      <w:r w:rsidRPr="00F315E3">
        <w:rPr>
          <w:b/>
          <w:bCs/>
          <w:sz w:val="20"/>
          <w:szCs w:val="20"/>
          <w:lang w:val="fr-CA"/>
        </w:rPr>
        <w:t xml:space="preserve">À LA SUITE DE LA REQUÊTE </w:t>
      </w:r>
      <w:r w:rsidRPr="00F315E3">
        <w:rPr>
          <w:sz w:val="20"/>
          <w:szCs w:val="20"/>
          <w:lang w:val="fr-CA"/>
        </w:rPr>
        <w:t>de l’intervenant B.M.-L. en vertu du paragraphe 32(2) des Règles, sollicitant la permission de soumettre son mémoire à la formation saisie de la demande d’autorisation;</w:t>
      </w:r>
    </w:p>
    <w:p w:rsidR="00AE249A" w:rsidRPr="00F315E3" w:rsidRDefault="00AE249A" w:rsidP="00AE249A">
      <w:pPr>
        <w:jc w:val="both"/>
        <w:rPr>
          <w:sz w:val="20"/>
          <w:szCs w:val="20"/>
          <w:lang w:val="fr-CA"/>
        </w:rPr>
      </w:pPr>
    </w:p>
    <w:p w:rsidR="00AE249A" w:rsidRPr="00F315E3" w:rsidRDefault="00AE249A" w:rsidP="00AE249A">
      <w:pPr>
        <w:jc w:val="both"/>
        <w:rPr>
          <w:sz w:val="20"/>
          <w:szCs w:val="20"/>
          <w:lang w:val="fr-CA"/>
        </w:rPr>
      </w:pPr>
      <w:r w:rsidRPr="00F315E3">
        <w:rPr>
          <w:b/>
          <w:bCs/>
          <w:sz w:val="20"/>
          <w:szCs w:val="20"/>
          <w:lang w:val="fr-CA"/>
        </w:rPr>
        <w:t>ET À LA SUITE DE LA REQUÊTE</w:t>
      </w:r>
      <w:r w:rsidRPr="00F315E3">
        <w:rPr>
          <w:bCs/>
          <w:sz w:val="20"/>
          <w:szCs w:val="20"/>
          <w:lang w:val="fr-CA"/>
        </w:rPr>
        <w:t xml:space="preserve"> </w:t>
      </w:r>
      <w:r w:rsidRPr="00F315E3">
        <w:rPr>
          <w:sz w:val="20"/>
          <w:szCs w:val="20"/>
          <w:lang w:val="fr-CA"/>
        </w:rPr>
        <w:t xml:space="preserve">de l’intervenant B.M.-L. </w:t>
      </w:r>
      <w:r w:rsidRPr="00F315E3">
        <w:rPr>
          <w:bCs/>
          <w:sz w:val="20"/>
          <w:szCs w:val="20"/>
          <w:lang w:val="fr-CA"/>
        </w:rPr>
        <w:t xml:space="preserve">en prorogation du délai pour signifier et déposer son mémoire au 5 septembre 2012; </w:t>
      </w:r>
    </w:p>
    <w:p w:rsidR="00AE249A" w:rsidRPr="00F315E3" w:rsidRDefault="00AE249A" w:rsidP="00AE249A">
      <w:pPr>
        <w:jc w:val="both"/>
        <w:rPr>
          <w:bCs/>
          <w:sz w:val="20"/>
          <w:szCs w:val="20"/>
          <w:lang w:val="fr-CA"/>
        </w:rPr>
      </w:pPr>
    </w:p>
    <w:p w:rsidR="00AE249A" w:rsidRPr="00F315E3" w:rsidRDefault="00AE249A" w:rsidP="00AE249A">
      <w:pPr>
        <w:jc w:val="both"/>
        <w:rPr>
          <w:sz w:val="20"/>
          <w:szCs w:val="20"/>
          <w:lang w:val="fr-CA"/>
        </w:rPr>
      </w:pPr>
      <w:r w:rsidRPr="00F315E3">
        <w:rPr>
          <w:b/>
          <w:bCs/>
          <w:sz w:val="20"/>
          <w:szCs w:val="20"/>
          <w:lang w:val="fr-CA"/>
        </w:rPr>
        <w:t xml:space="preserve">IL EST ORDONNÉ CE QUI SUIT : </w:t>
      </w:r>
    </w:p>
    <w:p w:rsidR="00AE249A" w:rsidRPr="00F315E3" w:rsidRDefault="00AE249A" w:rsidP="00AE249A">
      <w:pPr>
        <w:jc w:val="both"/>
        <w:rPr>
          <w:sz w:val="20"/>
          <w:szCs w:val="20"/>
          <w:lang w:val="fr-CA"/>
        </w:rPr>
      </w:pPr>
    </w:p>
    <w:p w:rsidR="00AE249A" w:rsidRPr="00F315E3" w:rsidRDefault="00AE249A" w:rsidP="00AE249A">
      <w:pPr>
        <w:ind w:left="720"/>
        <w:jc w:val="both"/>
        <w:rPr>
          <w:b/>
          <w:bCs/>
          <w:sz w:val="20"/>
          <w:szCs w:val="20"/>
        </w:rPr>
      </w:pPr>
      <w:r w:rsidRPr="00F315E3">
        <w:rPr>
          <w:sz w:val="20"/>
          <w:szCs w:val="20"/>
        </w:rPr>
        <w:t>Les requêtes sont accueillies.</w:t>
      </w: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jc w:val="both"/>
        <w:rPr>
          <w:sz w:val="20"/>
          <w:szCs w:val="20"/>
        </w:rPr>
      </w:pPr>
      <w:r w:rsidRPr="00F315E3">
        <w:rPr>
          <w:b/>
          <w:bCs/>
          <w:sz w:val="20"/>
          <w:szCs w:val="20"/>
        </w:rPr>
        <w:t xml:space="preserve">UPON A MOTION BY </w:t>
      </w:r>
      <w:r w:rsidRPr="00F315E3">
        <w:rPr>
          <w:sz w:val="20"/>
          <w:szCs w:val="20"/>
        </w:rPr>
        <w:t>the intervener B.M.-L. under s. 32(2) of the Rules for permission to submit his memorandum of argument to the leave panel;</w:t>
      </w:r>
    </w:p>
    <w:p w:rsidR="00AE249A" w:rsidRPr="00F315E3" w:rsidRDefault="00AE249A" w:rsidP="00AE249A">
      <w:pPr>
        <w:jc w:val="both"/>
        <w:rPr>
          <w:sz w:val="20"/>
          <w:szCs w:val="20"/>
        </w:rPr>
      </w:pPr>
    </w:p>
    <w:p w:rsidR="00AE249A" w:rsidRPr="00F315E3" w:rsidRDefault="00AE249A" w:rsidP="00AE249A">
      <w:pPr>
        <w:jc w:val="both"/>
        <w:rPr>
          <w:sz w:val="20"/>
          <w:szCs w:val="20"/>
        </w:rPr>
      </w:pPr>
      <w:r w:rsidRPr="00F315E3">
        <w:rPr>
          <w:b/>
          <w:bCs/>
          <w:sz w:val="20"/>
          <w:szCs w:val="20"/>
        </w:rPr>
        <w:t>AND UPON A MOTION</w:t>
      </w:r>
      <w:r w:rsidRPr="00F315E3">
        <w:rPr>
          <w:bCs/>
          <w:sz w:val="20"/>
          <w:szCs w:val="20"/>
        </w:rPr>
        <w:t xml:space="preserve"> </w:t>
      </w:r>
      <w:r w:rsidRPr="00F315E3">
        <w:rPr>
          <w:sz w:val="20"/>
          <w:szCs w:val="20"/>
        </w:rPr>
        <w:t>by the intervener B.M.-L. for an order extending the time within which to serve and file</w:t>
      </w:r>
      <w:r w:rsidRPr="00F315E3">
        <w:rPr>
          <w:bCs/>
          <w:sz w:val="20"/>
          <w:szCs w:val="20"/>
        </w:rPr>
        <w:t xml:space="preserve"> his memorandum of argument to September 5, 2012; </w:t>
      </w:r>
    </w:p>
    <w:p w:rsidR="00AE249A" w:rsidRPr="00F315E3" w:rsidRDefault="00AE249A" w:rsidP="00AE249A">
      <w:pPr>
        <w:jc w:val="both"/>
        <w:rPr>
          <w:bCs/>
          <w:sz w:val="20"/>
          <w:szCs w:val="20"/>
        </w:rPr>
      </w:pPr>
    </w:p>
    <w:p w:rsidR="00AE249A" w:rsidRPr="00F315E3" w:rsidRDefault="00AE249A" w:rsidP="00AE249A">
      <w:pPr>
        <w:jc w:val="both"/>
        <w:rPr>
          <w:sz w:val="20"/>
          <w:szCs w:val="20"/>
        </w:rPr>
      </w:pPr>
      <w:r w:rsidRPr="00F315E3">
        <w:rPr>
          <w:b/>
          <w:bCs/>
          <w:sz w:val="20"/>
          <w:szCs w:val="20"/>
        </w:rPr>
        <w:t xml:space="preserve">IT IS HEREBY ORDERED THAT: </w:t>
      </w:r>
    </w:p>
    <w:p w:rsidR="00AE249A" w:rsidRPr="00F315E3" w:rsidRDefault="00AE249A" w:rsidP="00AE249A">
      <w:pPr>
        <w:jc w:val="both"/>
        <w:rPr>
          <w:sz w:val="20"/>
          <w:szCs w:val="20"/>
        </w:rPr>
      </w:pPr>
    </w:p>
    <w:p w:rsidR="00AE249A" w:rsidRPr="00F315E3" w:rsidRDefault="00AE249A" w:rsidP="00AE249A">
      <w:pPr>
        <w:ind w:left="720"/>
        <w:jc w:val="both"/>
        <w:rPr>
          <w:b/>
          <w:bCs/>
          <w:sz w:val="20"/>
          <w:szCs w:val="20"/>
        </w:rPr>
      </w:pPr>
      <w:r w:rsidRPr="00F315E3">
        <w:rPr>
          <w:sz w:val="20"/>
          <w:szCs w:val="20"/>
        </w:rPr>
        <w:t>The motions are granted.</w:t>
      </w:r>
    </w:p>
    <w:p w:rsidR="00AE249A" w:rsidRPr="00F315E3" w:rsidRDefault="00AE249A" w:rsidP="00AE249A">
      <w:pPr>
        <w:tabs>
          <w:tab w:val="left" w:pos="-1440"/>
          <w:tab w:val="left" w:pos="-720"/>
        </w:tabs>
        <w:jc w:val="both"/>
        <w:rPr>
          <w:sz w:val="20"/>
          <w:szCs w:val="20"/>
          <w:lang w:val="fr-CA"/>
        </w:rPr>
      </w:pPr>
    </w:p>
    <w:p w:rsidR="00AE249A" w:rsidRPr="00F315E3" w:rsidRDefault="00A90B9E" w:rsidP="00AE249A">
      <w:pPr>
        <w:tabs>
          <w:tab w:val="left" w:pos="-1440"/>
          <w:tab w:val="left" w:pos="-720"/>
        </w:tabs>
        <w:jc w:val="both"/>
        <w:rPr>
          <w:sz w:val="20"/>
          <w:szCs w:val="20"/>
          <w:lang w:val="fr-CA"/>
        </w:rPr>
      </w:pPr>
      <w:r w:rsidRPr="00A90B9E">
        <w:rPr>
          <w:sz w:val="20"/>
          <w:szCs w:val="20"/>
          <w:lang w:val="fr-CA"/>
        </w:rPr>
        <w:pict>
          <v:rect id="_x0000_i1121" style="width:2in;height:1pt" o:hrpct="0" o:hralign="center" o:hrstd="t" o:hrnoshade="t" o:hr="t" fillcolor="black [3213]" stroked="f"/>
        </w:pict>
      </w:r>
    </w:p>
    <w:p w:rsidR="00AE249A" w:rsidRPr="00F315E3" w:rsidRDefault="00AE249A" w:rsidP="00AE249A">
      <w:pPr>
        <w:tabs>
          <w:tab w:val="left" w:pos="-1440"/>
          <w:tab w:val="left" w:pos="-720"/>
        </w:tabs>
        <w:jc w:val="both"/>
        <w:rPr>
          <w:sz w:val="20"/>
          <w:szCs w:val="20"/>
          <w:lang w:val="fr-CA"/>
        </w:rPr>
      </w:pPr>
    </w:p>
    <w:p w:rsidR="00AE249A" w:rsidRPr="00F315E3" w:rsidRDefault="00AE249A" w:rsidP="00AE249A">
      <w:pPr>
        <w:tabs>
          <w:tab w:val="left" w:pos="-1440"/>
          <w:tab w:val="left" w:pos="-720"/>
        </w:tabs>
        <w:jc w:val="both"/>
        <w:rPr>
          <w:sz w:val="20"/>
          <w:szCs w:val="20"/>
        </w:rPr>
      </w:pPr>
      <w:r w:rsidRPr="00F315E3">
        <w:rPr>
          <w:sz w:val="20"/>
          <w:szCs w:val="20"/>
        </w:rPr>
        <w:t>20.09.2012</w:t>
      </w: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r w:rsidRPr="00F315E3">
        <w:rPr>
          <w:sz w:val="20"/>
          <w:szCs w:val="20"/>
        </w:rPr>
        <w:t>Before / Devant :   FISH, ROTHSTEIN AND MO</w:t>
      </w:r>
      <w:r w:rsidRPr="00F315E3">
        <w:rPr>
          <w:sz w:val="20"/>
          <w:szCs w:val="20"/>
          <w:lang w:val="fr-CA"/>
        </w:rPr>
        <w:t>LDAVER JJ. / LES JUGES FISH, ROTHSTEIN ET CROMWELL</w:t>
      </w:r>
    </w:p>
    <w:p w:rsidR="00AE249A" w:rsidRPr="00F315E3" w:rsidRDefault="00AE249A" w:rsidP="00AE249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E249A" w:rsidRPr="00C55FDA" w:rsidTr="001D45D3">
        <w:tc>
          <w:tcPr>
            <w:tcW w:w="4338" w:type="dxa"/>
          </w:tcPr>
          <w:p w:rsidR="00AE249A" w:rsidRPr="00F315E3" w:rsidRDefault="00A90B9E" w:rsidP="001D45D3">
            <w:pPr>
              <w:tabs>
                <w:tab w:val="left" w:pos="-1440"/>
                <w:tab w:val="left" w:pos="-720"/>
              </w:tabs>
              <w:jc w:val="both"/>
              <w:rPr>
                <w:b/>
                <w:sz w:val="20"/>
                <w:szCs w:val="20"/>
              </w:rPr>
            </w:pPr>
            <w:r w:rsidRPr="00F315E3">
              <w:rPr>
                <w:sz w:val="20"/>
                <w:szCs w:val="20"/>
              </w:rPr>
              <w:fldChar w:fldCharType="begin"/>
            </w:r>
            <w:r w:rsidR="00AE249A" w:rsidRPr="00F315E3">
              <w:rPr>
                <w:sz w:val="20"/>
                <w:szCs w:val="20"/>
              </w:rPr>
              <w:instrText xml:space="preserve"> SEQ CHAPTER \h \r 1</w:instrText>
            </w:r>
            <w:r w:rsidRPr="00F315E3">
              <w:rPr>
                <w:sz w:val="20"/>
                <w:szCs w:val="20"/>
              </w:rPr>
              <w:fldChar w:fldCharType="end"/>
            </w:r>
            <w:r w:rsidR="00AE249A" w:rsidRPr="00F315E3">
              <w:rPr>
                <w:b/>
                <w:bCs/>
                <w:sz w:val="20"/>
                <w:szCs w:val="20"/>
              </w:rPr>
              <w:t>Motion for a stay of execution</w:t>
            </w:r>
          </w:p>
        </w:tc>
        <w:tc>
          <w:tcPr>
            <w:tcW w:w="1170" w:type="dxa"/>
          </w:tcPr>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rPr>
            </w:pPr>
          </w:p>
        </w:tc>
        <w:tc>
          <w:tcPr>
            <w:tcW w:w="4327" w:type="dxa"/>
          </w:tcPr>
          <w:p w:rsidR="00AE249A" w:rsidRPr="00F315E3" w:rsidRDefault="00A90B9E" w:rsidP="001D45D3">
            <w:pPr>
              <w:tabs>
                <w:tab w:val="left" w:pos="-1440"/>
                <w:tab w:val="left" w:pos="-720"/>
              </w:tabs>
              <w:jc w:val="both"/>
              <w:rPr>
                <w:sz w:val="20"/>
                <w:szCs w:val="20"/>
                <w:lang w:val="fr-CA"/>
              </w:rPr>
            </w:pP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r w:rsidR="00AE249A" w:rsidRPr="00F315E3">
              <w:rPr>
                <w:b/>
                <w:bCs/>
                <w:sz w:val="20"/>
                <w:szCs w:val="20"/>
                <w:lang w:val="fr-CA"/>
              </w:rPr>
              <w:t xml:space="preserve">Requête en vue d’obtenir un sursis à l’exécution </w:t>
            </w:r>
            <w:r w:rsidRPr="00F315E3">
              <w:rPr>
                <w:sz w:val="20"/>
                <w:szCs w:val="20"/>
              </w:rPr>
              <w:fldChar w:fldCharType="begin"/>
            </w:r>
            <w:r w:rsidR="00AE249A" w:rsidRPr="00F315E3">
              <w:rPr>
                <w:sz w:val="20"/>
                <w:szCs w:val="20"/>
                <w:lang w:val="fr-CA"/>
              </w:rPr>
              <w:instrText xml:space="preserve"> SEQ CHAPTER \h \r 1</w:instrText>
            </w:r>
            <w:r w:rsidRPr="00F315E3">
              <w:rPr>
                <w:sz w:val="20"/>
                <w:szCs w:val="20"/>
              </w:rPr>
              <w:fldChar w:fldCharType="end"/>
            </w:r>
          </w:p>
        </w:tc>
      </w:tr>
      <w:tr w:rsidR="00AE249A" w:rsidRPr="00F315E3" w:rsidTr="001D45D3">
        <w:tc>
          <w:tcPr>
            <w:tcW w:w="4338" w:type="dxa"/>
          </w:tcPr>
          <w:p w:rsidR="00AE249A" w:rsidRPr="00F315E3" w:rsidRDefault="00AE249A" w:rsidP="001D45D3">
            <w:pPr>
              <w:tabs>
                <w:tab w:val="left" w:pos="-1440"/>
                <w:tab w:val="left" w:pos="-720"/>
              </w:tabs>
              <w:jc w:val="both"/>
              <w:rPr>
                <w:sz w:val="20"/>
                <w:szCs w:val="20"/>
              </w:rPr>
            </w:pPr>
            <w:r w:rsidRPr="00F315E3">
              <w:rPr>
                <w:sz w:val="20"/>
                <w:szCs w:val="20"/>
              </w:rPr>
              <w:t>D.L. et al.</w:t>
            </w:r>
          </w:p>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rPr>
            </w:pPr>
            <w:r w:rsidRPr="00F315E3">
              <w:rPr>
                <w:sz w:val="20"/>
                <w:szCs w:val="20"/>
              </w:rPr>
              <w:tab/>
              <w:t>v. (34975)</w:t>
            </w:r>
          </w:p>
          <w:p w:rsidR="00AE249A" w:rsidRPr="00F315E3" w:rsidRDefault="00AE249A" w:rsidP="001D45D3">
            <w:pPr>
              <w:tabs>
                <w:tab w:val="left" w:pos="-1440"/>
                <w:tab w:val="left" w:pos="-720"/>
              </w:tabs>
              <w:jc w:val="both"/>
              <w:rPr>
                <w:sz w:val="20"/>
                <w:szCs w:val="20"/>
              </w:rPr>
            </w:pPr>
          </w:p>
          <w:p w:rsidR="00AE249A" w:rsidRPr="00F315E3" w:rsidRDefault="00AE249A" w:rsidP="001D45D3">
            <w:pPr>
              <w:tabs>
                <w:tab w:val="left" w:pos="-1440"/>
                <w:tab w:val="left" w:pos="-720"/>
              </w:tabs>
              <w:jc w:val="both"/>
              <w:rPr>
                <w:sz w:val="20"/>
                <w:szCs w:val="20"/>
              </w:rPr>
            </w:pPr>
            <w:r w:rsidRPr="00F315E3">
              <w:rPr>
                <w:sz w:val="20"/>
                <w:szCs w:val="20"/>
              </w:rPr>
              <w:t>Director (Child, Youth and Family Enhancement Act) et al. (Crim.) (Alta.)</w:t>
            </w:r>
          </w:p>
        </w:tc>
        <w:tc>
          <w:tcPr>
            <w:tcW w:w="1170" w:type="dxa"/>
          </w:tcPr>
          <w:p w:rsidR="00AE249A" w:rsidRPr="00F315E3" w:rsidRDefault="00AE249A" w:rsidP="001D45D3">
            <w:pPr>
              <w:tabs>
                <w:tab w:val="left" w:pos="-1440"/>
                <w:tab w:val="left" w:pos="-720"/>
              </w:tabs>
              <w:jc w:val="both"/>
              <w:rPr>
                <w:sz w:val="20"/>
                <w:szCs w:val="20"/>
              </w:rPr>
            </w:pPr>
          </w:p>
        </w:tc>
        <w:tc>
          <w:tcPr>
            <w:tcW w:w="4327" w:type="dxa"/>
          </w:tcPr>
          <w:p w:rsidR="00AE249A" w:rsidRPr="00F315E3" w:rsidRDefault="00AE249A" w:rsidP="001D45D3">
            <w:pPr>
              <w:tabs>
                <w:tab w:val="left" w:pos="-1440"/>
                <w:tab w:val="left" w:pos="-720"/>
              </w:tabs>
              <w:jc w:val="both"/>
              <w:rPr>
                <w:sz w:val="20"/>
                <w:szCs w:val="20"/>
              </w:rPr>
            </w:pPr>
          </w:p>
        </w:tc>
      </w:tr>
    </w:tbl>
    <w:p w:rsidR="00AE249A" w:rsidRPr="00F315E3" w:rsidRDefault="00AE249A" w:rsidP="00AE249A">
      <w:pPr>
        <w:tabs>
          <w:tab w:val="left" w:pos="-1440"/>
          <w:tab w:val="left" w:pos="-720"/>
        </w:tabs>
        <w:jc w:val="both"/>
        <w:rPr>
          <w:sz w:val="20"/>
          <w:szCs w:val="20"/>
        </w:rPr>
      </w:pPr>
      <w:r w:rsidRPr="00F315E3">
        <w:rPr>
          <w:b/>
          <w:sz w:val="20"/>
          <w:szCs w:val="20"/>
        </w:rPr>
        <w:lastRenderedPageBreak/>
        <w:t>DISMISSED / REJETÉE</w:t>
      </w:r>
    </w:p>
    <w:p w:rsidR="00AE249A" w:rsidRPr="00F315E3" w:rsidRDefault="00AE249A" w:rsidP="00AE249A">
      <w:pPr>
        <w:tabs>
          <w:tab w:val="left" w:pos="-1440"/>
          <w:tab w:val="left" w:pos="-720"/>
        </w:tabs>
        <w:jc w:val="both"/>
        <w:rPr>
          <w:sz w:val="20"/>
          <w:szCs w:val="20"/>
        </w:rPr>
      </w:pPr>
    </w:p>
    <w:p w:rsidR="00AE249A" w:rsidRPr="00F315E3" w:rsidRDefault="00AE249A" w:rsidP="00AE249A">
      <w:pPr>
        <w:jc w:val="both"/>
        <w:rPr>
          <w:sz w:val="20"/>
          <w:szCs w:val="20"/>
        </w:rPr>
      </w:pPr>
      <w:r w:rsidRPr="00F315E3">
        <w:rPr>
          <w:b/>
          <w:sz w:val="20"/>
          <w:szCs w:val="20"/>
        </w:rPr>
        <w:t>UPON APPLICATION</w:t>
      </w:r>
      <w:r w:rsidRPr="00F315E3">
        <w:rPr>
          <w:sz w:val="20"/>
          <w:szCs w:val="20"/>
        </w:rPr>
        <w:t xml:space="preserve"> by the applicants for an order staying the judgment of the Court of Appeal of Alberta (Edmonton), Number 1203-0209-AC, 2012 ABCA 275, dated September 19, 2012;</w:t>
      </w:r>
    </w:p>
    <w:p w:rsidR="00AE249A" w:rsidRPr="00F315E3" w:rsidRDefault="00AE249A" w:rsidP="00AE249A">
      <w:pPr>
        <w:jc w:val="both"/>
        <w:rPr>
          <w:sz w:val="20"/>
          <w:szCs w:val="20"/>
        </w:rPr>
      </w:pPr>
    </w:p>
    <w:p w:rsidR="00AE249A" w:rsidRPr="00F315E3" w:rsidRDefault="00AE249A" w:rsidP="00AE249A">
      <w:pPr>
        <w:jc w:val="both"/>
        <w:rPr>
          <w:sz w:val="20"/>
          <w:szCs w:val="20"/>
        </w:rPr>
      </w:pPr>
      <w:r w:rsidRPr="00F315E3">
        <w:rPr>
          <w:b/>
          <w:sz w:val="20"/>
          <w:szCs w:val="20"/>
        </w:rPr>
        <w:t>AND HAVING READ THE MATERIAL FILED</w:t>
      </w:r>
      <w:r w:rsidRPr="00F315E3">
        <w:rPr>
          <w:sz w:val="20"/>
          <w:szCs w:val="20"/>
        </w:rPr>
        <w:t xml:space="preserve">; </w:t>
      </w:r>
    </w:p>
    <w:p w:rsidR="00AE249A" w:rsidRPr="00F315E3" w:rsidRDefault="00AE249A" w:rsidP="00AE249A">
      <w:pPr>
        <w:jc w:val="both"/>
        <w:rPr>
          <w:sz w:val="20"/>
          <w:szCs w:val="20"/>
        </w:rPr>
      </w:pPr>
    </w:p>
    <w:p w:rsidR="00AE249A" w:rsidRPr="00F315E3" w:rsidRDefault="00AE249A" w:rsidP="00AE249A">
      <w:pPr>
        <w:jc w:val="both"/>
        <w:rPr>
          <w:sz w:val="20"/>
          <w:szCs w:val="20"/>
        </w:rPr>
      </w:pPr>
      <w:r w:rsidRPr="00F315E3">
        <w:rPr>
          <w:b/>
          <w:sz w:val="20"/>
          <w:szCs w:val="20"/>
        </w:rPr>
        <w:t>IT IS HEREBY ORDERED THAT</w:t>
      </w:r>
      <w:r w:rsidRPr="00F315E3">
        <w:rPr>
          <w:sz w:val="20"/>
          <w:szCs w:val="20"/>
        </w:rPr>
        <w:t xml:space="preserve"> </w:t>
      </w:r>
    </w:p>
    <w:p w:rsidR="00AE249A" w:rsidRPr="00F315E3" w:rsidRDefault="00AE249A" w:rsidP="00AE249A">
      <w:pPr>
        <w:jc w:val="both"/>
        <w:rPr>
          <w:sz w:val="20"/>
          <w:szCs w:val="20"/>
        </w:rPr>
      </w:pPr>
    </w:p>
    <w:p w:rsidR="00AE249A" w:rsidRPr="00F315E3" w:rsidRDefault="00AE249A" w:rsidP="00AE249A">
      <w:pPr>
        <w:jc w:val="both"/>
        <w:rPr>
          <w:sz w:val="20"/>
          <w:szCs w:val="20"/>
        </w:rPr>
      </w:pPr>
      <w:r w:rsidRPr="00F315E3">
        <w:rPr>
          <w:sz w:val="20"/>
          <w:szCs w:val="20"/>
        </w:rPr>
        <w:tab/>
        <w:t>The motion is dismissed without costs.</w:t>
      </w: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tabs>
          <w:tab w:val="left" w:pos="-1440"/>
          <w:tab w:val="left" w:pos="-720"/>
        </w:tabs>
        <w:jc w:val="both"/>
        <w:rPr>
          <w:sz w:val="20"/>
          <w:szCs w:val="20"/>
        </w:rPr>
      </w:pPr>
    </w:p>
    <w:p w:rsidR="00AE249A" w:rsidRPr="00F315E3" w:rsidRDefault="00AE249A" w:rsidP="00AE249A">
      <w:pPr>
        <w:jc w:val="both"/>
        <w:rPr>
          <w:sz w:val="20"/>
          <w:szCs w:val="20"/>
          <w:lang w:val="fr-FR"/>
        </w:rPr>
      </w:pPr>
      <w:r w:rsidRPr="00F315E3">
        <w:rPr>
          <w:b/>
          <w:sz w:val="20"/>
          <w:szCs w:val="20"/>
          <w:lang w:val="fr-FR"/>
        </w:rPr>
        <w:t>À LA SUITE D'UNE REQUÊTE</w:t>
      </w:r>
      <w:r w:rsidRPr="00F315E3">
        <w:rPr>
          <w:sz w:val="20"/>
          <w:szCs w:val="20"/>
          <w:lang w:val="fr-FR"/>
        </w:rPr>
        <w:t xml:space="preserve"> des demandeurs en sursis d'exécution de la décision de la Cour d'appel de l'Alberta (Edmonton), n</w:t>
      </w:r>
      <w:r w:rsidRPr="00F315E3">
        <w:rPr>
          <w:sz w:val="20"/>
          <w:szCs w:val="20"/>
          <w:vertAlign w:val="superscript"/>
          <w:lang w:val="fr-FR"/>
        </w:rPr>
        <w:t>o</w:t>
      </w:r>
      <w:r w:rsidRPr="00F315E3">
        <w:rPr>
          <w:sz w:val="20"/>
          <w:szCs w:val="20"/>
          <w:lang w:val="fr-FR"/>
        </w:rPr>
        <w:t xml:space="preserve"> de dossier 1203-0209-AC, 2012 ABCA 275, datée du 19 septembre 2012;</w:t>
      </w:r>
    </w:p>
    <w:p w:rsidR="00AE249A" w:rsidRPr="00F315E3" w:rsidRDefault="00AE249A" w:rsidP="00AE249A">
      <w:pPr>
        <w:jc w:val="both"/>
        <w:rPr>
          <w:sz w:val="20"/>
          <w:szCs w:val="20"/>
          <w:lang w:val="fr-FR"/>
        </w:rPr>
      </w:pPr>
    </w:p>
    <w:p w:rsidR="00AE249A" w:rsidRPr="00F315E3" w:rsidRDefault="00AE249A" w:rsidP="00AE249A">
      <w:pPr>
        <w:jc w:val="both"/>
        <w:rPr>
          <w:sz w:val="20"/>
          <w:szCs w:val="20"/>
          <w:lang w:val="fr-FR"/>
        </w:rPr>
      </w:pPr>
      <w:r w:rsidRPr="00F315E3">
        <w:rPr>
          <w:b/>
          <w:sz w:val="20"/>
          <w:szCs w:val="20"/>
          <w:lang w:val="fr-FR"/>
        </w:rPr>
        <w:t>ET APRÈS EXAMEN DES DOCUMENTS DÉPOSÉS</w:t>
      </w:r>
      <w:r w:rsidRPr="00F315E3">
        <w:rPr>
          <w:sz w:val="20"/>
          <w:szCs w:val="20"/>
          <w:lang w:val="fr-FR"/>
        </w:rPr>
        <w:t xml:space="preserve">; </w:t>
      </w:r>
    </w:p>
    <w:p w:rsidR="00AE249A" w:rsidRPr="00F315E3" w:rsidRDefault="00AE249A" w:rsidP="00AE249A">
      <w:pPr>
        <w:jc w:val="both"/>
        <w:rPr>
          <w:sz w:val="20"/>
          <w:szCs w:val="20"/>
          <w:lang w:val="fr-FR"/>
        </w:rPr>
      </w:pPr>
    </w:p>
    <w:p w:rsidR="00AE249A" w:rsidRPr="00F315E3" w:rsidRDefault="00AE249A" w:rsidP="00AE249A">
      <w:pPr>
        <w:jc w:val="both"/>
        <w:rPr>
          <w:b/>
          <w:sz w:val="20"/>
          <w:szCs w:val="20"/>
          <w:lang w:val="fr-FR"/>
        </w:rPr>
      </w:pPr>
      <w:r w:rsidRPr="00F315E3">
        <w:rPr>
          <w:b/>
          <w:sz w:val="20"/>
          <w:szCs w:val="20"/>
          <w:lang w:val="fr-FR"/>
        </w:rPr>
        <w:t xml:space="preserve">IL EST ORDONNÉ CE QUI SUIT : </w:t>
      </w:r>
    </w:p>
    <w:p w:rsidR="00AE249A" w:rsidRPr="00F315E3" w:rsidRDefault="00AE249A" w:rsidP="00AE249A">
      <w:pPr>
        <w:jc w:val="both"/>
        <w:rPr>
          <w:b/>
          <w:sz w:val="20"/>
          <w:szCs w:val="20"/>
          <w:lang w:val="fr-FR"/>
        </w:rPr>
      </w:pPr>
    </w:p>
    <w:p w:rsidR="00AE249A" w:rsidRPr="00F315E3" w:rsidRDefault="00AE249A" w:rsidP="00AE249A">
      <w:pPr>
        <w:tabs>
          <w:tab w:val="left" w:pos="-1440"/>
          <w:tab w:val="left" w:pos="-720"/>
        </w:tabs>
        <w:jc w:val="both"/>
        <w:rPr>
          <w:sz w:val="20"/>
          <w:szCs w:val="20"/>
          <w:lang w:val="fr-FR"/>
        </w:rPr>
      </w:pPr>
      <w:r w:rsidRPr="00F315E3">
        <w:rPr>
          <w:b/>
          <w:sz w:val="20"/>
          <w:szCs w:val="20"/>
          <w:lang w:val="fr-FR"/>
        </w:rPr>
        <w:tab/>
      </w:r>
      <w:r w:rsidRPr="00F315E3">
        <w:rPr>
          <w:sz w:val="20"/>
          <w:szCs w:val="20"/>
          <w:lang w:val="fr-FR"/>
        </w:rPr>
        <w:t>La requête est rejetée sans dépens.</w:t>
      </w:r>
    </w:p>
    <w:p w:rsidR="00AE249A" w:rsidRPr="00F315E3" w:rsidRDefault="00AE249A" w:rsidP="00AE249A">
      <w:pPr>
        <w:tabs>
          <w:tab w:val="left" w:pos="-1440"/>
          <w:tab w:val="left" w:pos="-720"/>
        </w:tabs>
        <w:jc w:val="both"/>
        <w:rPr>
          <w:sz w:val="20"/>
          <w:szCs w:val="20"/>
          <w:lang w:val="fr-CA"/>
        </w:rPr>
      </w:pPr>
    </w:p>
    <w:p w:rsidR="00AE249A" w:rsidRPr="00F315E3" w:rsidRDefault="00A90B9E" w:rsidP="00AE249A">
      <w:pPr>
        <w:tabs>
          <w:tab w:val="left" w:pos="-1440"/>
          <w:tab w:val="left" w:pos="-720"/>
        </w:tabs>
        <w:jc w:val="both"/>
        <w:rPr>
          <w:sz w:val="20"/>
          <w:szCs w:val="20"/>
        </w:rPr>
      </w:pPr>
      <w:r w:rsidRPr="00A90B9E">
        <w:rPr>
          <w:sz w:val="20"/>
          <w:szCs w:val="20"/>
          <w:lang w:val="fr-CA"/>
        </w:rPr>
        <w:pict>
          <v:rect id="_x0000_i1122" style="width:2in;height:1pt" o:hrpct="0" o:hralign="center" o:hrstd="t" o:hrnoshade="t" o:hr="t" fillcolor="black [3213]" stroked="f"/>
        </w:pict>
      </w:r>
    </w:p>
    <w:p w:rsidR="00AE249A" w:rsidRDefault="00AE249A" w:rsidP="00890FEB">
      <w:pPr>
        <w:rPr>
          <w:sz w:val="20"/>
          <w:szCs w:val="20"/>
        </w:rPr>
      </w:pPr>
    </w:p>
    <w:p w:rsidR="00AE249A" w:rsidRPr="00C50A5C" w:rsidRDefault="00AE249A"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55FD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6303B0" w:rsidP="003B3977">
            <w:pPr>
              <w:rPr>
                <w:sz w:val="20"/>
                <w:szCs w:val="20"/>
              </w:rPr>
            </w:pPr>
            <w:r>
              <w:rPr>
                <w:sz w:val="20"/>
                <w:szCs w:val="20"/>
              </w:rPr>
              <w:t>19</w:t>
            </w:r>
            <w:r w:rsidR="0010587F" w:rsidRPr="003B3977">
              <w:rPr>
                <w:sz w:val="20"/>
                <w:szCs w:val="20"/>
              </w:rPr>
              <w:t>.0</w:t>
            </w:r>
            <w:r>
              <w:rPr>
                <w:sz w:val="20"/>
                <w:szCs w:val="20"/>
              </w:rPr>
              <w:t>9</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6303B0" w:rsidP="003B3977">
            <w:pPr>
              <w:rPr>
                <w:b/>
                <w:sz w:val="20"/>
                <w:szCs w:val="20"/>
              </w:rPr>
            </w:pPr>
            <w:r>
              <w:rPr>
                <w:b/>
                <w:sz w:val="20"/>
                <w:szCs w:val="20"/>
              </w:rPr>
              <w:t>Matthew James Murphy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6303B0">
              <w:rPr>
                <w:b/>
                <w:sz w:val="20"/>
                <w:szCs w:val="20"/>
              </w:rPr>
              <w:t>980</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6303B0">
              <w:rPr>
                <w:b/>
                <w:sz w:val="20"/>
                <w:szCs w:val="20"/>
              </w:rPr>
              <w:t>N.S</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A90B9E" w:rsidP="003B3977">
            <w:pPr>
              <w:rPr>
                <w:sz w:val="20"/>
                <w:szCs w:val="20"/>
                <w:lang w:val="fr-CA"/>
              </w:rPr>
            </w:pPr>
            <w:r w:rsidRPr="00A90B9E">
              <w:rPr>
                <w:sz w:val="20"/>
                <w:szCs w:val="20"/>
                <w:lang w:val="fr-CA"/>
              </w:rPr>
              <w:pict>
                <v:rect id="_x0000_i112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55FD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DC35E6" w:rsidP="00AF1715">
      <w:pPr>
        <w:rPr>
          <w:b/>
          <w:sz w:val="20"/>
          <w:szCs w:val="20"/>
        </w:rPr>
      </w:pPr>
      <w:r>
        <w:rPr>
          <w:b/>
          <w:sz w:val="20"/>
          <w:szCs w:val="20"/>
        </w:rPr>
        <w:t>SEPTE</w:t>
      </w:r>
      <w:r w:rsidR="00AF1715" w:rsidRPr="003B3977">
        <w:rPr>
          <w:b/>
          <w:sz w:val="20"/>
          <w:szCs w:val="20"/>
        </w:rPr>
        <w:t xml:space="preserve">MBER </w:t>
      </w:r>
      <w:r>
        <w:rPr>
          <w:b/>
          <w:sz w:val="20"/>
          <w:szCs w:val="20"/>
        </w:rPr>
        <w:t>27</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27 SEPT</w:t>
      </w:r>
      <w:r w:rsidR="00AF1715" w:rsidRPr="003B3977">
        <w:rPr>
          <w:b/>
          <w:sz w:val="20"/>
          <w:szCs w:val="20"/>
        </w:rPr>
        <w:t>EMBRE 201</w:t>
      </w:r>
      <w:r>
        <w:rPr>
          <w:b/>
          <w:sz w:val="20"/>
          <w:szCs w:val="20"/>
        </w:rPr>
        <w:t>2</w:t>
      </w:r>
    </w:p>
    <w:p w:rsidR="00AF1715" w:rsidRDefault="00AF1715" w:rsidP="00AF1715">
      <w:pPr>
        <w:rPr>
          <w:sz w:val="20"/>
          <w:szCs w:val="20"/>
        </w:rPr>
      </w:pPr>
    </w:p>
    <w:p w:rsidR="00795BAD" w:rsidRPr="00795BAD" w:rsidRDefault="00795BAD" w:rsidP="00795BAD">
      <w:pPr>
        <w:pStyle w:val="SCCLsocParty"/>
        <w:ind w:left="1440" w:hanging="1440"/>
        <w:jc w:val="both"/>
        <w:rPr>
          <w:rStyle w:val="Hyperlink"/>
          <w:color w:val="auto"/>
          <w:sz w:val="20"/>
          <w:szCs w:val="20"/>
          <w:lang w:val="en-US"/>
        </w:rPr>
      </w:pPr>
      <w:r w:rsidRPr="002A1260">
        <w:rPr>
          <w:b/>
          <w:sz w:val="20"/>
          <w:szCs w:val="20"/>
          <w:lang w:val="en-US"/>
        </w:rPr>
        <w:t>34240</w:t>
      </w:r>
      <w:r w:rsidRPr="002A1260">
        <w:rPr>
          <w:b/>
          <w:sz w:val="20"/>
          <w:szCs w:val="20"/>
          <w:lang w:val="en-US"/>
        </w:rPr>
        <w:tab/>
      </w:r>
      <w:r w:rsidRPr="002A1260">
        <w:rPr>
          <w:b/>
          <w:iCs/>
          <w:sz w:val="20"/>
          <w:szCs w:val="20"/>
          <w:u w:val="single"/>
          <w:lang w:val="en-US"/>
        </w:rPr>
        <w:t xml:space="preserve">A.B. by her Litigation Guardian, C.D. v. Bragg Communications Incorporated, a body corporate and Halifax Herald Limited, a body corporate – and  – BullyingCanada Inc., British Columbia Civil Liberties Association, Kids Help Phone, Canadian Civil Liberties Association, Privacy Commissioner of Canada, Newspapers Canada, Ad IDEM/Canadian Media Lawyers Association, Canadian Association of Journalists, Professional Writers Association of Canada, Book and Periodical Council, Samuelson-Glushko Canadian Internet Policy and Public Interest Clinic, Canadian Unicef Committee, Information and Privacy Commissioner of Ontario and Beyond Borders </w:t>
      </w:r>
      <w:r w:rsidRPr="002A1260">
        <w:rPr>
          <w:iCs/>
          <w:sz w:val="20"/>
          <w:szCs w:val="20"/>
          <w:lang w:val="en-US"/>
        </w:rPr>
        <w:t xml:space="preserve">(N.S.) </w:t>
      </w:r>
    </w:p>
    <w:p w:rsidR="00795BAD" w:rsidRPr="002A1260" w:rsidRDefault="00795BAD" w:rsidP="00795BAD">
      <w:pPr>
        <w:ind w:left="1440"/>
        <w:jc w:val="both"/>
        <w:rPr>
          <w:b/>
          <w:sz w:val="20"/>
          <w:szCs w:val="20"/>
        </w:rPr>
      </w:pPr>
      <w:r w:rsidRPr="002A1260">
        <w:rPr>
          <w:b/>
          <w:sz w:val="20"/>
          <w:szCs w:val="20"/>
        </w:rPr>
        <w:t>2012 SCC 46 / 2012 CSC 46</w:t>
      </w:r>
    </w:p>
    <w:p w:rsidR="00795BAD" w:rsidRPr="002A1260" w:rsidRDefault="00795BAD" w:rsidP="00795BAD">
      <w:pPr>
        <w:ind w:left="1440" w:hanging="1440"/>
        <w:jc w:val="both"/>
        <w:rPr>
          <w:b/>
          <w:sz w:val="20"/>
          <w:szCs w:val="20"/>
        </w:rPr>
      </w:pPr>
    </w:p>
    <w:p w:rsidR="00795BAD" w:rsidRPr="002A1260" w:rsidRDefault="00795BAD" w:rsidP="00795BAD">
      <w:pPr>
        <w:ind w:left="1440" w:hanging="1440"/>
        <w:jc w:val="both"/>
        <w:rPr>
          <w:sz w:val="20"/>
          <w:szCs w:val="20"/>
          <w:u w:val="single"/>
        </w:rPr>
      </w:pPr>
      <w:r w:rsidRPr="002A1260">
        <w:rPr>
          <w:sz w:val="20"/>
          <w:szCs w:val="20"/>
        </w:rPr>
        <w:t xml:space="preserve">Coram: </w:t>
      </w:r>
      <w:r>
        <w:rPr>
          <w:sz w:val="20"/>
          <w:szCs w:val="20"/>
        </w:rPr>
        <w:tab/>
      </w:r>
      <w:r w:rsidRPr="002A1260">
        <w:rPr>
          <w:sz w:val="20"/>
          <w:szCs w:val="20"/>
          <w:u w:val="single"/>
        </w:rPr>
        <w:t xml:space="preserve">McLachlin C.J. and LeBel, Deschamps, Fish, Abella, Rothstein and Karakatsanis JJ. </w:t>
      </w:r>
    </w:p>
    <w:p w:rsidR="00795BAD" w:rsidRPr="002A1260" w:rsidRDefault="00795BAD" w:rsidP="00795BA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95BAD" w:rsidRPr="002A1260" w:rsidRDefault="00795BAD" w:rsidP="00795BAD">
      <w:pPr>
        <w:jc w:val="both"/>
        <w:rPr>
          <w:sz w:val="20"/>
          <w:szCs w:val="20"/>
        </w:rPr>
      </w:pPr>
      <w:r w:rsidRPr="002A1260">
        <w:rPr>
          <w:sz w:val="20"/>
          <w:szCs w:val="20"/>
        </w:rPr>
        <w:t>The appeal from the judgment of the Nova Scotia Court of Appeal, Number CA330605, 2011 NSCA 26, dated March 4, 2011, heard on May 10, 2012, is allowed in part to permit A.B. to proceed anonymously with her application for disclosure of the identity of the relevant IP user(s). The lower courts’ costs orders are set aside and no costs are awarded in this Court.</w:t>
      </w:r>
    </w:p>
    <w:p w:rsidR="00795BAD" w:rsidRPr="00795BAD" w:rsidRDefault="00795BAD" w:rsidP="00795BAD">
      <w:pPr>
        <w:jc w:val="both"/>
        <w:rPr>
          <w:sz w:val="20"/>
          <w:szCs w:val="20"/>
        </w:rPr>
      </w:pPr>
    </w:p>
    <w:p w:rsidR="00795BAD" w:rsidRPr="002A1260" w:rsidRDefault="00795BAD" w:rsidP="00795BAD">
      <w:pPr>
        <w:jc w:val="both"/>
        <w:rPr>
          <w:sz w:val="20"/>
          <w:szCs w:val="20"/>
          <w:lang w:val="fr-CA"/>
        </w:rPr>
      </w:pPr>
      <w:r w:rsidRPr="002A1260">
        <w:rPr>
          <w:sz w:val="20"/>
          <w:szCs w:val="20"/>
          <w:lang w:val="fr-CA"/>
        </w:rPr>
        <w:t xml:space="preserve">L’appel interjeté contre l’arrêt de la Cour d’appel de la Nouvelle-Écosse, numéro CA330605, 2011 NSCA 26, en date du 4 mars 2011, entendu le 10 mai 2012 est accueilli en partie afin de permettre à A.B. de procéder de façon anonyme dans le cadre de sa demande d’une ordonnance obligeant la divulgation de l’identité de l’utilisateur ou des utilisateurs de l’adresse IP. Les ordonnances relatives aux dépens rendues dans les instances inférieures sont annulées et les dépens ne sont pas octroyés dans notre Cour. </w:t>
      </w:r>
    </w:p>
    <w:p w:rsidR="00AF1715" w:rsidRPr="003B3977" w:rsidRDefault="00AF1715" w:rsidP="00AF1715">
      <w:pPr>
        <w:rPr>
          <w:sz w:val="20"/>
          <w:szCs w:val="20"/>
          <w:lang w:val="fr-CA"/>
        </w:rPr>
      </w:pPr>
    </w:p>
    <w:p w:rsidR="00AF1715" w:rsidRPr="003B3977" w:rsidRDefault="00A90B9E" w:rsidP="00AF1715">
      <w:pPr>
        <w:spacing w:line="0" w:lineRule="atLeast"/>
        <w:rPr>
          <w:sz w:val="20"/>
          <w:szCs w:val="20"/>
        </w:rPr>
      </w:pPr>
      <w:r w:rsidRPr="00A90B9E">
        <w:rPr>
          <w:b/>
          <w:sz w:val="20"/>
          <w:szCs w:val="20"/>
        </w:rPr>
        <w:pict>
          <v:rect id="_x0000_i1128"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D5407" w:rsidRPr="00064D38" w:rsidRDefault="002D5407" w:rsidP="002D5407">
      <w:pPr>
        <w:jc w:val="both"/>
        <w:rPr>
          <w:rFonts w:eastAsia="Calibri" w:cs="Times New Roman"/>
          <w:i/>
          <w:sz w:val="20"/>
          <w:szCs w:val="20"/>
          <w:lang w:val="en-GB"/>
        </w:rPr>
      </w:pPr>
      <w:r w:rsidRPr="00064D38">
        <w:rPr>
          <w:rFonts w:eastAsia="Calibri" w:cs="Times New Roman"/>
          <w:i/>
          <w:sz w:val="20"/>
          <w:szCs w:val="20"/>
        </w:rPr>
        <w:t xml:space="preserve">A.B. by her Litigation Guardian, C.D. v. Bragg Communications Incorporated, a body corporate et al. </w:t>
      </w:r>
      <w:r w:rsidRPr="00064D38">
        <w:rPr>
          <w:rFonts w:eastAsia="Calibri" w:cs="Times New Roman"/>
          <w:sz w:val="20"/>
          <w:szCs w:val="20"/>
        </w:rPr>
        <w:t>(N.S.) (34240)</w:t>
      </w:r>
    </w:p>
    <w:p w:rsidR="00EB0C87" w:rsidRPr="0021087F" w:rsidRDefault="00EB0C87" w:rsidP="00EB0C87">
      <w:pPr>
        <w:jc w:val="both"/>
        <w:rPr>
          <w:b/>
          <w:sz w:val="20"/>
          <w:szCs w:val="20"/>
        </w:rPr>
      </w:pPr>
      <w:r w:rsidRPr="007937F4">
        <w:rPr>
          <w:b/>
          <w:sz w:val="20"/>
          <w:szCs w:val="20"/>
        </w:rPr>
        <w:t xml:space="preserve">Indexed as:  </w:t>
      </w:r>
      <w:r w:rsidRPr="00EB0C87">
        <w:rPr>
          <w:rStyle w:val="SCCAppellantForIndexChar"/>
          <w:rFonts w:eastAsia="Calibri"/>
          <w:sz w:val="20"/>
          <w:lang w:val="en-CA"/>
        </w:rPr>
        <w:t>A.B.</w:t>
      </w:r>
      <w:r w:rsidRPr="007937F4">
        <w:rPr>
          <w:b/>
          <w:sz w:val="20"/>
          <w:szCs w:val="20"/>
        </w:rPr>
        <w:t xml:space="preserve"> </w:t>
      </w:r>
      <w:r w:rsidRPr="007937F4">
        <w:rPr>
          <w:b/>
          <w:i/>
          <w:sz w:val="20"/>
          <w:szCs w:val="20"/>
        </w:rPr>
        <w:t>v.</w:t>
      </w:r>
      <w:r w:rsidRPr="007937F4">
        <w:rPr>
          <w:b/>
          <w:sz w:val="20"/>
          <w:szCs w:val="20"/>
        </w:rPr>
        <w:t xml:space="preserve"> </w:t>
      </w:r>
      <w:r w:rsidRPr="007937F4">
        <w:rPr>
          <w:rStyle w:val="SCCRespondentForIndexChar"/>
          <w:rFonts w:eastAsiaTheme="minorHAnsi"/>
          <w:sz w:val="20"/>
        </w:rPr>
        <w:t>Bragg Communications Inc.</w:t>
      </w:r>
      <w:r>
        <w:rPr>
          <w:rStyle w:val="SCCRespondentForIndexChar"/>
          <w:rFonts w:eastAsiaTheme="minorHAnsi"/>
          <w:sz w:val="20"/>
        </w:rPr>
        <w:t xml:space="preserve"> / </w:t>
      </w:r>
      <w:r w:rsidRPr="0021087F">
        <w:rPr>
          <w:b/>
          <w:sz w:val="20"/>
          <w:szCs w:val="20"/>
        </w:rPr>
        <w:t>Répertorié : </w:t>
      </w:r>
      <w:r w:rsidRPr="00795BAD">
        <w:rPr>
          <w:rStyle w:val="SCCAppellantForIndexChar"/>
          <w:rFonts w:eastAsia="Calibri"/>
          <w:sz w:val="20"/>
          <w:lang w:val="en-CA"/>
        </w:rPr>
        <w:t xml:space="preserve">A.B. </w:t>
      </w:r>
      <w:r w:rsidRPr="0021087F">
        <w:rPr>
          <w:b/>
          <w:i/>
          <w:sz w:val="20"/>
          <w:szCs w:val="20"/>
        </w:rPr>
        <w:t>c.</w:t>
      </w:r>
      <w:r w:rsidRPr="0021087F">
        <w:rPr>
          <w:b/>
          <w:sz w:val="20"/>
          <w:szCs w:val="20"/>
        </w:rPr>
        <w:t xml:space="preserve"> </w:t>
      </w:r>
      <w:r w:rsidRPr="0021087F">
        <w:rPr>
          <w:rStyle w:val="SCCRespondentForIndexChar"/>
          <w:rFonts w:eastAsiaTheme="minorHAnsi"/>
          <w:sz w:val="20"/>
        </w:rPr>
        <w:t>Bragg Communications Inc.</w:t>
      </w:r>
    </w:p>
    <w:p w:rsidR="005C6840" w:rsidRPr="00795BAD" w:rsidRDefault="005C6840" w:rsidP="005C6840">
      <w:pPr>
        <w:pStyle w:val="SCCSystemYear"/>
        <w:jc w:val="both"/>
        <w:rPr>
          <w:sz w:val="20"/>
          <w:lang w:val="en-CA"/>
        </w:rPr>
      </w:pPr>
      <w:r w:rsidRPr="00795BAD">
        <w:rPr>
          <w:sz w:val="20"/>
          <w:lang w:val="en-CA"/>
        </w:rPr>
        <w:t>Neutral citation:  201</w:t>
      </w:r>
      <w:r w:rsidR="00DC35E6" w:rsidRPr="00795BAD">
        <w:rPr>
          <w:sz w:val="20"/>
          <w:lang w:val="en-CA"/>
        </w:rPr>
        <w:t>2</w:t>
      </w:r>
      <w:r w:rsidRPr="00795BAD">
        <w:rPr>
          <w:sz w:val="20"/>
          <w:lang w:val="en-CA"/>
        </w:rPr>
        <w:t xml:space="preserve"> SCC </w:t>
      </w:r>
      <w:r w:rsidR="00DC35E6" w:rsidRPr="00795BAD">
        <w:rPr>
          <w:sz w:val="20"/>
          <w:lang w:val="en-CA"/>
        </w:rPr>
        <w:t>46</w:t>
      </w:r>
      <w:r w:rsidRPr="00795BAD">
        <w:rPr>
          <w:sz w:val="20"/>
          <w:lang w:val="en-CA"/>
        </w:rPr>
        <w:t xml:space="preserve"> / Référence neutre : 201</w:t>
      </w:r>
      <w:r w:rsidR="00DC35E6" w:rsidRPr="00795BAD">
        <w:rPr>
          <w:sz w:val="20"/>
          <w:lang w:val="en-CA"/>
        </w:rPr>
        <w:t>2</w:t>
      </w:r>
      <w:r w:rsidRPr="00795BAD">
        <w:rPr>
          <w:sz w:val="20"/>
          <w:lang w:val="en-CA"/>
        </w:rPr>
        <w:t xml:space="preserve"> CSC </w:t>
      </w:r>
      <w:r w:rsidR="00DC35E6" w:rsidRPr="00795BAD">
        <w:rPr>
          <w:sz w:val="20"/>
          <w:lang w:val="en-CA"/>
        </w:rPr>
        <w:t>46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795BAD">
        <w:rPr>
          <w:rFonts w:cs="Times New Roman"/>
          <w:sz w:val="20"/>
          <w:szCs w:val="20"/>
          <w:lang w:val="fr-CA"/>
        </w:rPr>
        <w:t>May 10</w:t>
      </w:r>
      <w:r w:rsidRPr="003B3977">
        <w:rPr>
          <w:rFonts w:cs="Times New Roman"/>
          <w:sz w:val="20"/>
          <w:szCs w:val="20"/>
          <w:lang w:val="fr-CA"/>
        </w:rPr>
        <w:t>, 201</w:t>
      </w:r>
      <w:r w:rsidR="00795BAD">
        <w:rPr>
          <w:rFonts w:cs="Times New Roman"/>
          <w:sz w:val="20"/>
          <w:szCs w:val="20"/>
          <w:lang w:val="fr-CA"/>
        </w:rPr>
        <w:t>2</w:t>
      </w:r>
      <w:r w:rsidRPr="003B3977">
        <w:rPr>
          <w:rFonts w:cs="Times New Roman"/>
          <w:sz w:val="20"/>
          <w:szCs w:val="20"/>
          <w:lang w:val="fr-CA"/>
        </w:rPr>
        <w:t xml:space="preserve"> / Judgment:  </w:t>
      </w:r>
      <w:r w:rsidR="00DC35E6">
        <w:rPr>
          <w:rFonts w:cs="Times New Roman"/>
          <w:sz w:val="20"/>
          <w:szCs w:val="20"/>
          <w:lang w:val="fr-CA"/>
        </w:rPr>
        <w:t>Septem</w:t>
      </w:r>
      <w:r w:rsidRPr="003B3977">
        <w:rPr>
          <w:rFonts w:cs="Times New Roman"/>
          <w:sz w:val="20"/>
          <w:szCs w:val="20"/>
          <w:lang w:val="fr-CA"/>
        </w:rPr>
        <w:t>ber 27, 201</w:t>
      </w:r>
      <w:r w:rsidR="00DC35E6">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95BAD">
        <w:rPr>
          <w:rFonts w:cs="Times New Roman"/>
          <w:sz w:val="20"/>
          <w:szCs w:val="20"/>
          <w:lang w:val="fr-CA"/>
        </w:rPr>
        <w:t>10</w:t>
      </w:r>
      <w:r w:rsidRPr="003B3977">
        <w:rPr>
          <w:rFonts w:cs="Times New Roman"/>
          <w:sz w:val="20"/>
          <w:szCs w:val="20"/>
          <w:lang w:val="fr-CA"/>
        </w:rPr>
        <w:t xml:space="preserve"> </w:t>
      </w:r>
      <w:r w:rsidR="00795BAD">
        <w:rPr>
          <w:rFonts w:cs="Times New Roman"/>
          <w:sz w:val="20"/>
          <w:szCs w:val="20"/>
          <w:lang w:val="fr-CA"/>
        </w:rPr>
        <w:t>mai</w:t>
      </w:r>
      <w:r w:rsidRPr="003B3977">
        <w:rPr>
          <w:rFonts w:cs="Times New Roman"/>
          <w:sz w:val="20"/>
          <w:szCs w:val="20"/>
          <w:lang w:val="fr-CA"/>
        </w:rPr>
        <w:t xml:space="preserve"> 201</w:t>
      </w:r>
      <w:r w:rsidR="00795BAD">
        <w:rPr>
          <w:rFonts w:cs="Times New Roman"/>
          <w:sz w:val="20"/>
          <w:szCs w:val="20"/>
          <w:lang w:val="fr-CA"/>
        </w:rPr>
        <w:t>2</w:t>
      </w:r>
      <w:r w:rsidRPr="003B3977">
        <w:rPr>
          <w:rFonts w:cs="Times New Roman"/>
          <w:sz w:val="20"/>
          <w:szCs w:val="20"/>
          <w:lang w:val="fr-CA"/>
        </w:rPr>
        <w:t xml:space="preserve"> / Jugement : Le 27 </w:t>
      </w:r>
      <w:r w:rsidR="00DC35E6">
        <w:rPr>
          <w:rFonts w:cs="Times New Roman"/>
          <w:sz w:val="20"/>
          <w:szCs w:val="20"/>
          <w:lang w:val="fr-CA"/>
        </w:rPr>
        <w:t>septem</w:t>
      </w:r>
      <w:r w:rsidRPr="003B3977">
        <w:rPr>
          <w:rFonts w:cs="Times New Roman"/>
          <w:sz w:val="20"/>
          <w:szCs w:val="20"/>
          <w:lang w:val="fr-CA"/>
        </w:rPr>
        <w:t>bre 201</w:t>
      </w:r>
      <w:r w:rsidR="00DC35E6">
        <w:rPr>
          <w:rFonts w:cs="Times New Roman"/>
          <w:sz w:val="20"/>
          <w:szCs w:val="20"/>
          <w:lang w:val="fr-CA"/>
        </w:rPr>
        <w:t>2</w:t>
      </w:r>
    </w:p>
    <w:p w:rsidR="005C6840" w:rsidRPr="003B3977" w:rsidRDefault="00A90B9E" w:rsidP="005C6840">
      <w:pPr>
        <w:rPr>
          <w:rFonts w:cs="Times New Roman"/>
          <w:sz w:val="20"/>
          <w:szCs w:val="20"/>
          <w:lang w:val="fr-CA"/>
        </w:rPr>
      </w:pPr>
      <w:r w:rsidRPr="00A90B9E">
        <w:rPr>
          <w:rFonts w:cs="Times New Roman"/>
          <w:i/>
          <w:sz w:val="20"/>
          <w:szCs w:val="20"/>
        </w:rPr>
        <w:pict>
          <v:rect id="_x0000_i1131" style="width:480.95pt;height:1pt" o:hralign="center" o:hrstd="t" o:hrnoshade="t" o:hr="t" fillcolor="black [3213]" stroked="f"/>
        </w:pict>
      </w:r>
    </w:p>
    <w:p w:rsidR="005C6840" w:rsidRDefault="005C6840" w:rsidP="005C6840">
      <w:pPr>
        <w:rPr>
          <w:rFonts w:cs="Times New Roman"/>
          <w:sz w:val="20"/>
          <w:szCs w:val="20"/>
          <w:lang w:val="fr-CA"/>
        </w:rPr>
      </w:pPr>
    </w:p>
    <w:p w:rsidR="00EB0C87" w:rsidRPr="007937F4" w:rsidRDefault="00EB0C87" w:rsidP="00EB0C87">
      <w:pPr>
        <w:jc w:val="both"/>
        <w:rPr>
          <w:sz w:val="20"/>
          <w:szCs w:val="20"/>
        </w:rPr>
      </w:pPr>
      <w:r w:rsidRPr="007937F4">
        <w:rPr>
          <w:sz w:val="20"/>
          <w:szCs w:val="20"/>
        </w:rPr>
        <w:t>Present:  McLachlin C.J. and LeBel, Deschamps, Fish, Abella, Rothstein and Karakatsanis JJ.</w:t>
      </w:r>
    </w:p>
    <w:p w:rsidR="00EB0C87" w:rsidRDefault="00EB0C87" w:rsidP="00EB0C87">
      <w:pPr>
        <w:pStyle w:val="SCCLowerCourtNameLowercase"/>
        <w:spacing w:line="240" w:lineRule="auto"/>
        <w:rPr>
          <w:sz w:val="20"/>
        </w:rPr>
      </w:pPr>
    </w:p>
    <w:p w:rsidR="00EB0C87" w:rsidRPr="007937F4" w:rsidRDefault="00EB0C87" w:rsidP="00EB0C87">
      <w:pPr>
        <w:pStyle w:val="SCCNormalDoubleSpacing"/>
        <w:spacing w:line="240" w:lineRule="auto"/>
        <w:rPr>
          <w:sz w:val="20"/>
        </w:rPr>
      </w:pPr>
      <w:r w:rsidRPr="007937F4">
        <w:rPr>
          <w:sz w:val="20"/>
        </w:rPr>
        <w:tab/>
      </w:r>
      <w:r w:rsidRPr="007937F4">
        <w:rPr>
          <w:i/>
          <w:sz w:val="20"/>
        </w:rPr>
        <w:t>Courts — Open court principle — Publication bans</w:t>
      </w:r>
      <w:r w:rsidRPr="007937F4">
        <w:rPr>
          <w:sz w:val="20"/>
        </w:rPr>
        <w:t xml:space="preserve"> </w:t>
      </w:r>
      <w:r w:rsidRPr="007937F4">
        <w:rPr>
          <w:i/>
          <w:sz w:val="20"/>
        </w:rPr>
        <w:t>—</w:t>
      </w:r>
      <w:r w:rsidRPr="007937F4">
        <w:rPr>
          <w:sz w:val="20"/>
        </w:rPr>
        <w:t xml:space="preserve"> </w:t>
      </w:r>
      <w:r w:rsidRPr="007937F4">
        <w:rPr>
          <w:i/>
          <w:sz w:val="20"/>
        </w:rPr>
        <w:t>Children — 15</w:t>
      </w:r>
      <w:r w:rsidRPr="007937F4">
        <w:rPr>
          <w:i/>
          <w:sz w:val="20"/>
        </w:rPr>
        <w:noBreakHyphen/>
        <w:t>year old victim of sexualized cyberbullying applying for order requiring Internet provider to disclose identity of person(s) using IP address to publish fake and allegedly defamatory Facebook profile — Victim requesting to proceed anonymously in application and seeking publication ban on contents of fake profile — Whether victim required to demonstrate specific harm or whether court may find objectively discernable harm.</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t>A 15</w:t>
      </w:r>
      <w:r w:rsidRPr="007937F4">
        <w:rPr>
          <w:sz w:val="20"/>
        </w:rPr>
        <w:noBreakHyphen/>
        <w:t>year old girl found out that someone had posted a fake Facebook profile using her picture, a slightly modified version of her name, and other particulars identifying her.  The picture was accompanied by unflattering commentary about the girl’s appearance along with sexually explicit references.  Through her father as guardian, the girl brought an application for an order requiring the Internet provider to disclose the identity of the person(s) who used the IP address to publish the profile so that she could identify potential defendants for an action in defamation.  As part of her application, she asked for permission to anonymously seek the identity of the creator of the profile and for a publication ban on the content of the profile.  Two media groups opposed the request for anonymity and the ban.  The Supreme Court of Nova Scotia granted the request that the Internet provider disclose the information about the publisher of the profile, but denied the request for anonymity and the publication ban because there was insufficient evidence of specific harm to the girl.  The judge stayed that part of his order requiring the Internet provider to disclose the publisher’s identity until either a successful appeal allowed the girl to proceed anonymously or until she filed a draft order which used her own and her father’s real names.  The Court of Appeal upheld the decision primarily on the ground that the girl had not discharged the onus of showing that there was evidence of harm to her which justified restricting access to the media.</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r>
      <w:r w:rsidRPr="007937F4">
        <w:rPr>
          <w:rStyle w:val="QuoteChar"/>
          <w:sz w:val="20"/>
        </w:rPr>
        <w:t>Held:</w:t>
      </w:r>
      <w:r w:rsidRPr="007937F4">
        <w:rPr>
          <w:sz w:val="20"/>
        </w:rPr>
        <w:t xml:space="preserve">  The appeal should be allowed in part.</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t xml:space="preserve">The critical importance of the open court principle and a free press has been tenaciously embedded in the jurisprudence.  In this case, however, there are interests that are sufficiently compelling to justify restricting such access: privacy and the protection of children from cyberbullying. </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t xml:space="preserve">Recognition of the inherent vulnerability of children has consistent and deep roots in Canadian law and results in the protection of young people’s privacy rights based on age, not the sensitivity of the particular child.  In an application involving cyberbullying, there is no need for a child to demonstrate that he or she personally conforms to this legal paradigm.  The law attributes the heightened vulnerability based on chronology, not temperament.  </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t>While evidence of a direct, harmful consequence to an individual applicant is relevant, courts may also conclude that there is objectively discernable harm.  It is logical to infer that children can suffer harm through cyberbullying, given the psychological toxicity of the phenomenon.  Since children are entitled to protect themselves from bullying, cyber or otherwise, there is inevitable harm to them — and to the administration of justice — if they decline to take steps to protect themselves because of the risk of further harm from public disclosure.  Since common sense and the evidence show that young victims of sexualized bullying are particularly vulnerable to the harms of revictimization upon publication, and since the right to protection will disappear for most children without the further protection of anonymity, the girl’s anonymous legal pursuit of the identity of her cyberbully should be allowed.</w:t>
      </w:r>
    </w:p>
    <w:p w:rsidR="00795BAD" w:rsidRDefault="00795BAD" w:rsidP="00EB0C87">
      <w:pPr>
        <w:pStyle w:val="SCCNormalDoubleSpacing"/>
        <w:spacing w:line="240" w:lineRule="auto"/>
        <w:rPr>
          <w:sz w:val="20"/>
        </w:rPr>
      </w:pPr>
    </w:p>
    <w:p w:rsidR="00EB0C87" w:rsidRDefault="00EB0C87" w:rsidP="00EB0C87">
      <w:pPr>
        <w:pStyle w:val="SCCNormalDoubleSpacing"/>
        <w:spacing w:line="240" w:lineRule="auto"/>
        <w:rPr>
          <w:sz w:val="20"/>
        </w:rPr>
      </w:pPr>
      <w:r w:rsidRPr="007937F4">
        <w:rPr>
          <w:sz w:val="20"/>
        </w:rPr>
        <w:tab/>
        <w:t xml:space="preserve">In </w:t>
      </w:r>
      <w:r w:rsidRPr="007937F4">
        <w:rPr>
          <w:i/>
          <w:sz w:val="20"/>
        </w:rPr>
        <w:t>Canadian Newspapers Co. v. Canada (Attorney General)</w:t>
      </w:r>
      <w:r w:rsidRPr="007937F4">
        <w:rPr>
          <w:sz w:val="20"/>
        </w:rPr>
        <w:t xml:space="preserve">, [1988] 2 S.C.R. 122, prohibiting identity disclosure was found to represent only minimal harm to press freedom.  The serious harm in failing to protect young victims of bullying through anonymity, as a result, outweighs this minimal harm.  But once the girl’s identity is </w:t>
      </w:r>
      <w:r w:rsidRPr="007937F4">
        <w:rPr>
          <w:sz w:val="20"/>
        </w:rPr>
        <w:lastRenderedPageBreak/>
        <w:t>protected through her right to proceed anonymously, there is little justification for a publication ban on the non</w:t>
      </w:r>
      <w:r w:rsidRPr="007937F4">
        <w:rPr>
          <w:sz w:val="20"/>
        </w:rPr>
        <w:noBreakHyphen/>
        <w:t>identifying content of the profile.  If the non</w:t>
      </w:r>
      <w:r w:rsidRPr="007937F4">
        <w:rPr>
          <w:sz w:val="20"/>
        </w:rPr>
        <w:noBreakHyphen/>
        <w:t>identifying information is made public, there is no harmful impact on the girl since the information cannot be connected to her.  The public’s right to open courts –and press freedom – therefore prevail with respect to the non</w:t>
      </w:r>
      <w:r w:rsidRPr="007937F4">
        <w:rPr>
          <w:sz w:val="20"/>
        </w:rPr>
        <w:noBreakHyphen/>
        <w:t xml:space="preserve">identifying Facebook content. </w:t>
      </w:r>
    </w:p>
    <w:p w:rsidR="00EB0C87" w:rsidRDefault="00EB0C87" w:rsidP="00EB0C87">
      <w:pPr>
        <w:pStyle w:val="SCCNormalDoubleSpacing"/>
        <w:spacing w:line="240" w:lineRule="auto"/>
        <w:rPr>
          <w:sz w:val="20"/>
        </w:rPr>
      </w:pPr>
    </w:p>
    <w:p w:rsidR="00EB0C87" w:rsidRPr="007937F4" w:rsidRDefault="00EB0C87" w:rsidP="00EB0C87">
      <w:pPr>
        <w:pStyle w:val="SCCNormalDoubleSpacing"/>
        <w:spacing w:line="240" w:lineRule="auto"/>
        <w:rPr>
          <w:sz w:val="20"/>
        </w:rPr>
      </w:pPr>
      <w:r w:rsidRPr="007937F4">
        <w:rPr>
          <w:sz w:val="20"/>
        </w:rPr>
        <w:tab/>
        <w:t>APPEAL from a judgment of the Nova Scotia Court of Appeal (MacDonald C.J.N.S. and Saunders and Oland JJ.A.), 2011 NSCA 26, 301 N.S.R. (2d) 34, 953 A.P.R. 34, 228 C.R.R. (2d) 181, 97 C.P.C. (6th) 54, 80 C.C.L.T. (3d) 180, [2011] N.S.J. No. 113 (QL), 2011 CarswellNS 135, affirming a decision of LeBlanc J., 2010 NSSC 215, 293 N.S.R. (2d) 222, 928 A.P.R. 222, 97 C.P.C. (6th) 24, [2010] N.S.J. No. 360 (QL), 2010 CarswellOnt 397.  Appeal allowed in part.</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rStyle w:val="SCCCounselPartyRoleChar"/>
          <w:sz w:val="20"/>
        </w:rPr>
      </w:pPr>
      <w:r w:rsidRPr="007937F4">
        <w:rPr>
          <w:rStyle w:val="SCCCounselNameChar"/>
          <w:sz w:val="20"/>
        </w:rPr>
        <w:tab/>
        <w:t>Michelle C. Awad, Q.C.,</w:t>
      </w:r>
      <w:r w:rsidRPr="00EB0C87">
        <w:rPr>
          <w:rStyle w:val="SCCCounselSeparatorChar"/>
          <w:sz w:val="20"/>
          <w:lang w:val="en-CA"/>
        </w:rPr>
        <w:t xml:space="preserve"> and </w:t>
      </w:r>
      <w:r w:rsidRPr="007937F4">
        <w:rPr>
          <w:rStyle w:val="SCCCounselNameChar"/>
          <w:sz w:val="20"/>
        </w:rPr>
        <w:t>Jane O’Neill</w:t>
      </w:r>
      <w:r w:rsidRPr="007937F4">
        <w:rPr>
          <w:rStyle w:val="SCCCounselPartyRoleChar"/>
          <w:sz w:val="20"/>
        </w:rPr>
        <w:t>, for the appellant.</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Daniel W. Burnett</w:t>
      </w:r>
      <w:r w:rsidRPr="007937F4">
        <w:rPr>
          <w:rStyle w:val="SCCCounselPartyRoleChar"/>
          <w:sz w:val="20"/>
        </w:rPr>
        <w:t xml:space="preserve"> and </w:t>
      </w:r>
      <w:r w:rsidRPr="007937F4">
        <w:rPr>
          <w:rStyle w:val="SCCCounselPartyRoleChar"/>
          <w:i/>
          <w:sz w:val="20"/>
        </w:rPr>
        <w:t>Paul Brackstone</w:t>
      </w:r>
      <w:r w:rsidRPr="007937F4">
        <w:rPr>
          <w:rStyle w:val="SCCCounselPartyRoleChar"/>
          <w:sz w:val="20"/>
        </w:rPr>
        <w:t xml:space="preserve">, for the </w:t>
      </w:r>
      <w:r w:rsidRPr="007937F4">
        <w:rPr>
          <w:rStyle w:val="SCCCounselPartyRoleChar"/>
          <w:i/>
          <w:sz w:val="20"/>
        </w:rPr>
        <w:t>amicus curiae</w:t>
      </w:r>
      <w:r w:rsidRPr="007937F4">
        <w:rPr>
          <w:rStyle w:val="SCCCounselPartyRoleChar"/>
          <w:sz w:val="20"/>
        </w:rPr>
        <w:t>.</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r>
      <w:r w:rsidRPr="003B08E9">
        <w:rPr>
          <w:rStyle w:val="SCCCounselNameChar"/>
          <w:i w:val="0"/>
          <w:sz w:val="20"/>
        </w:rPr>
        <w:t>Written submissions only by</w:t>
      </w:r>
      <w:r w:rsidRPr="007937F4">
        <w:rPr>
          <w:rStyle w:val="SCCCounselNameChar"/>
          <w:sz w:val="20"/>
        </w:rPr>
        <w:t xml:space="preserve"> Brian F. P. Murphy</w:t>
      </w:r>
      <w:r w:rsidRPr="00EB0C87">
        <w:rPr>
          <w:rStyle w:val="SCCCounselSeparatorChar"/>
          <w:sz w:val="20"/>
          <w:lang w:val="en-CA"/>
        </w:rPr>
        <w:t xml:space="preserve"> and </w:t>
      </w:r>
      <w:r w:rsidRPr="007937F4">
        <w:rPr>
          <w:rStyle w:val="SCCCounselNameChar"/>
          <w:sz w:val="20"/>
        </w:rPr>
        <w:t>Wanda M. Severns</w:t>
      </w:r>
      <w:r w:rsidRPr="007937F4">
        <w:rPr>
          <w:rStyle w:val="SCCCounselPartyRoleChar"/>
          <w:sz w:val="20"/>
        </w:rPr>
        <w:t>, for the intervener BullyingCanada Inc.</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Marko Vesely</w:t>
      </w:r>
      <w:r w:rsidRPr="00EB0C87">
        <w:rPr>
          <w:rStyle w:val="SCCCounselSeparatorChar"/>
          <w:sz w:val="20"/>
          <w:lang w:val="en-CA"/>
        </w:rPr>
        <w:t xml:space="preserve"> and </w:t>
      </w:r>
      <w:r w:rsidRPr="007937F4">
        <w:rPr>
          <w:rStyle w:val="SCCCounselNameChar"/>
          <w:sz w:val="20"/>
        </w:rPr>
        <w:t>M. Toby Kruger</w:t>
      </w:r>
      <w:r w:rsidRPr="007937F4">
        <w:rPr>
          <w:rStyle w:val="SCCCounselPartyRoleChar"/>
          <w:sz w:val="20"/>
        </w:rPr>
        <w:t>, for the intervener the British Columbia Civil Liberties Association.</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Mahmud Jamal</w:t>
      </w:r>
      <w:r w:rsidRPr="00EB0C87">
        <w:rPr>
          <w:rStyle w:val="SCCCounselSeparatorChar"/>
          <w:sz w:val="20"/>
          <w:lang w:val="en-CA"/>
        </w:rPr>
        <w:t xml:space="preserve">, </w:t>
      </w:r>
      <w:r w:rsidRPr="007937F4">
        <w:rPr>
          <w:rStyle w:val="SCCCounselNameChar"/>
          <w:sz w:val="20"/>
        </w:rPr>
        <w:t>Jason MacLean</w:t>
      </w:r>
      <w:r w:rsidRPr="00EB0C87">
        <w:rPr>
          <w:rStyle w:val="SCCCounselSeparatorChar"/>
          <w:sz w:val="20"/>
          <w:lang w:val="en-CA"/>
        </w:rPr>
        <w:t xml:space="preserve">, </w:t>
      </w:r>
      <w:r w:rsidRPr="007937F4">
        <w:rPr>
          <w:rStyle w:val="SCCCounselNameChar"/>
          <w:sz w:val="20"/>
        </w:rPr>
        <w:t>Carly Fidler and Steven Golick</w:t>
      </w:r>
      <w:r w:rsidRPr="007937F4">
        <w:rPr>
          <w:rStyle w:val="SCCCounselPartyRoleChar"/>
          <w:sz w:val="20"/>
        </w:rPr>
        <w:t>, for the intervener Kids Help Phone.</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Iris Fischer and Dustin Kenall</w:t>
      </w:r>
      <w:r w:rsidRPr="007937F4">
        <w:rPr>
          <w:rStyle w:val="SCCCounselPartyRoleChar"/>
          <w:sz w:val="20"/>
        </w:rPr>
        <w:t>, for the intervener the Canadian Civil Liberties Association.</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Joseph E. Magnet and Patricia Kosseim</w:t>
      </w:r>
      <w:r w:rsidRPr="007937F4">
        <w:rPr>
          <w:rStyle w:val="SCCCounselPartyRoleChar"/>
          <w:sz w:val="20"/>
        </w:rPr>
        <w:t>, for the intervener the Privacy Commissioner of Canada.</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Ryder Gilliland</w:t>
      </w:r>
      <w:r w:rsidRPr="00EB0C87">
        <w:rPr>
          <w:rStyle w:val="SCCCounselSeparatorChar"/>
          <w:sz w:val="20"/>
          <w:lang w:val="en-CA"/>
        </w:rPr>
        <w:t xml:space="preserve"> and </w:t>
      </w:r>
      <w:r w:rsidRPr="007937F4">
        <w:rPr>
          <w:rStyle w:val="SCCCounselNameChar"/>
          <w:sz w:val="20"/>
        </w:rPr>
        <w:t>Adam Lazier</w:t>
      </w:r>
      <w:r w:rsidRPr="007937F4">
        <w:rPr>
          <w:rStyle w:val="SCCCounselPartyRoleChar"/>
          <w:sz w:val="20"/>
        </w:rPr>
        <w:t>, for the interveners Newspapers Canada, Ad IDEM/Canadian Media Lawyers Association, Canadian Association of Journalists, Professional Writers Association of Canada and Book and Periodical Council.</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r>
      <w:r w:rsidRPr="003B08E9">
        <w:rPr>
          <w:rStyle w:val="SCCCounselNameChar"/>
          <w:i w:val="0"/>
          <w:sz w:val="20"/>
        </w:rPr>
        <w:t>Written submissions only by</w:t>
      </w:r>
      <w:r w:rsidRPr="007937F4">
        <w:rPr>
          <w:rStyle w:val="SCCCounselNameChar"/>
          <w:sz w:val="20"/>
        </w:rPr>
        <w:t xml:space="preserve"> Tamir Israel</w:t>
      </w:r>
      <w:r w:rsidRPr="007937F4">
        <w:rPr>
          <w:rStyle w:val="SCCCounselPartyRoleChar"/>
          <w:sz w:val="20"/>
        </w:rPr>
        <w:t>, for the intervener the Samuelson</w:t>
      </w:r>
      <w:r w:rsidRPr="007937F4">
        <w:rPr>
          <w:rStyle w:val="SCCCounselPartyRoleChar"/>
          <w:sz w:val="20"/>
        </w:rPr>
        <w:noBreakHyphen/>
        <w:t>Glushko Canadian Internet Policy and Public Interest Clinic.</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t>Jeffrey S. Leon</w:t>
      </w:r>
      <w:r w:rsidRPr="007937F4">
        <w:rPr>
          <w:rStyle w:val="SCCCounselPartyRoleChar"/>
          <w:sz w:val="20"/>
        </w:rPr>
        <w:t xml:space="preserve">, </w:t>
      </w:r>
      <w:r w:rsidRPr="007937F4">
        <w:rPr>
          <w:rStyle w:val="SCCCounselPartyRoleChar"/>
          <w:i/>
          <w:sz w:val="20"/>
        </w:rPr>
        <w:t xml:space="preserve">Ranjan K. Agarwal </w:t>
      </w:r>
      <w:r w:rsidRPr="007937F4">
        <w:rPr>
          <w:rStyle w:val="SCCCounselPartyRoleChar"/>
          <w:sz w:val="20"/>
        </w:rPr>
        <w:t xml:space="preserve">and </w:t>
      </w:r>
      <w:r w:rsidRPr="007937F4">
        <w:rPr>
          <w:rStyle w:val="SCCCounselPartyRoleChar"/>
          <w:i/>
          <w:sz w:val="20"/>
        </w:rPr>
        <w:t>Daniel Holden</w:t>
      </w:r>
      <w:r w:rsidRPr="007937F4">
        <w:rPr>
          <w:rStyle w:val="SCCCounselPartyRoleChar"/>
          <w:sz w:val="20"/>
        </w:rPr>
        <w:t>, for the intervener the Canadian Unicef Committee.</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r>
      <w:r w:rsidRPr="003B08E9">
        <w:rPr>
          <w:rStyle w:val="SCCCounselNameChar"/>
          <w:i w:val="0"/>
          <w:sz w:val="20"/>
        </w:rPr>
        <w:t>Written submissions only by</w:t>
      </w:r>
      <w:r w:rsidRPr="007937F4">
        <w:rPr>
          <w:rStyle w:val="SCCCounselNameChar"/>
          <w:sz w:val="20"/>
        </w:rPr>
        <w:t xml:space="preserve"> William S. Challis</w:t>
      </w:r>
      <w:r w:rsidRPr="00EB0C87">
        <w:rPr>
          <w:rStyle w:val="SCCCounselSeparatorChar"/>
          <w:sz w:val="20"/>
          <w:lang w:val="en-CA"/>
        </w:rPr>
        <w:t xml:space="preserve"> and </w:t>
      </w:r>
      <w:r w:rsidRPr="007937F4">
        <w:rPr>
          <w:rStyle w:val="SCCCounselNameChar"/>
          <w:sz w:val="20"/>
        </w:rPr>
        <w:t>Stephen McCammon</w:t>
      </w:r>
      <w:r w:rsidRPr="007937F4">
        <w:rPr>
          <w:rStyle w:val="SCCCounselPartyRoleChar"/>
          <w:sz w:val="20"/>
        </w:rPr>
        <w:t>, for the intervener the Information and Privacy Commissioner of Ontario.</w:t>
      </w:r>
    </w:p>
    <w:p w:rsidR="00EB0C87" w:rsidRDefault="00EB0C87" w:rsidP="00EB0C87">
      <w:pPr>
        <w:pStyle w:val="SCCNormalDoubleSpacing"/>
        <w:spacing w:line="240" w:lineRule="auto"/>
        <w:rPr>
          <w:rStyle w:val="SCCCounselNameChar"/>
          <w:sz w:val="20"/>
        </w:rPr>
      </w:pPr>
    </w:p>
    <w:p w:rsidR="00EB0C87" w:rsidRPr="007937F4" w:rsidRDefault="00EB0C87" w:rsidP="00EB0C87">
      <w:pPr>
        <w:pStyle w:val="SCCNormalDoubleSpacing"/>
        <w:spacing w:line="240" w:lineRule="auto"/>
        <w:rPr>
          <w:sz w:val="20"/>
        </w:rPr>
      </w:pPr>
      <w:r w:rsidRPr="007937F4">
        <w:rPr>
          <w:rStyle w:val="SCCCounselNameChar"/>
          <w:sz w:val="20"/>
        </w:rPr>
        <w:tab/>
      </w:r>
      <w:r w:rsidRPr="003B08E9">
        <w:rPr>
          <w:rStyle w:val="SCCCounselNameChar"/>
          <w:i w:val="0"/>
          <w:sz w:val="20"/>
        </w:rPr>
        <w:t>Written submissions only by</w:t>
      </w:r>
      <w:r w:rsidRPr="007937F4">
        <w:rPr>
          <w:rStyle w:val="SCCCounselNameChar"/>
          <w:sz w:val="20"/>
        </w:rPr>
        <w:t xml:space="preserve"> Jonathan M. Rosenthal</w:t>
      </w:r>
      <w:r w:rsidRPr="007937F4">
        <w:rPr>
          <w:rStyle w:val="SCCCounselPartyRoleChar"/>
          <w:sz w:val="20"/>
        </w:rPr>
        <w:t>, for the intervener Beyond Borders.</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appellant:  McInnes Cooper, Halifax.</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amicus curiae:  Owen Bird Law Corporation, Vancouver.</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BullyingCanada Inc.:  Murphy Group, Moncton.</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the British Columbia Civil Liberties Association:  Lawson Lundell, Vancouver.</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Kids Help Phone:  Osler, Hoskin &amp; Harcourt, Toronto.</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the Canadian Civil Liberties Association:  Blake, Cassels &amp; Graydon, Toronto.</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the Privacy Commissioner of Canada:  Office of the Privacy Commissioner of Canada, Ottawa; University of Ottawa, Ottawa.</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lastRenderedPageBreak/>
        <w:tab/>
        <w:t>Solicitors for the intervener Newspapers Canada, Ad IDEM/Canadian Media Lawyers Association, Canadian Association of Journalists, Professional Writers Association of Canada and Book and Periodical Council:  Blake, Cassels &amp; Graydon, Toronto.</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 for the intervener Samuelson</w:t>
      </w:r>
      <w:r w:rsidRPr="007937F4">
        <w:rPr>
          <w:sz w:val="20"/>
        </w:rPr>
        <w:noBreakHyphen/>
        <w:t>Glushko Canadian Internet Policy and Public Interest Clinic:  University of Ottawa, Ottawa.</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Solicitors for the intervener the Canadian Unicef Committee:  Bennett Jones, Toronto.</w:t>
      </w:r>
    </w:p>
    <w:p w:rsidR="00EB0C87" w:rsidRDefault="00EB0C87" w:rsidP="00EB0C87">
      <w:pPr>
        <w:pStyle w:val="SCCLawFirm"/>
        <w:spacing w:line="240" w:lineRule="auto"/>
        <w:rPr>
          <w:sz w:val="20"/>
        </w:rPr>
      </w:pPr>
    </w:p>
    <w:p w:rsidR="00EB0C87" w:rsidRPr="007937F4" w:rsidRDefault="00EB0C87" w:rsidP="00EB0C87">
      <w:pPr>
        <w:pStyle w:val="SCCLawFirm"/>
        <w:spacing w:line="240" w:lineRule="auto"/>
        <w:rPr>
          <w:sz w:val="20"/>
        </w:rPr>
      </w:pPr>
      <w:r w:rsidRPr="007937F4">
        <w:rPr>
          <w:sz w:val="20"/>
        </w:rPr>
        <w:tab/>
        <w:t>Solicitor for the intervener the Information and Privacy Commissioner of Ontario:  Information and Privacy Commissioner of Ontario, Toronto.</w:t>
      </w:r>
    </w:p>
    <w:p w:rsidR="00EB0C87" w:rsidRDefault="00EB0C87" w:rsidP="00EB0C87">
      <w:pPr>
        <w:pStyle w:val="SCCLawFirm"/>
        <w:spacing w:line="240" w:lineRule="auto"/>
        <w:rPr>
          <w:sz w:val="20"/>
        </w:rPr>
      </w:pPr>
    </w:p>
    <w:p w:rsidR="00EB0C87" w:rsidRDefault="00EB0C87" w:rsidP="00EB0C87">
      <w:pPr>
        <w:pStyle w:val="SCCLawFirm"/>
        <w:spacing w:line="240" w:lineRule="auto"/>
        <w:rPr>
          <w:sz w:val="20"/>
        </w:rPr>
      </w:pPr>
      <w:r w:rsidRPr="007937F4">
        <w:rPr>
          <w:sz w:val="20"/>
        </w:rPr>
        <w:tab/>
        <w:t>Solicitor for the intervener Beyond Borders:  Jonathan M. Rosenthal,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2D5407" w:rsidRPr="002D5407" w:rsidRDefault="002D5407" w:rsidP="002D5407">
      <w:pPr>
        <w:jc w:val="both"/>
        <w:rPr>
          <w:sz w:val="20"/>
          <w:szCs w:val="20"/>
          <w:lang w:val="fr-CA"/>
        </w:rPr>
      </w:pPr>
      <w:r w:rsidRPr="002D5407">
        <w:rPr>
          <w:sz w:val="20"/>
          <w:szCs w:val="20"/>
          <w:lang w:val="fr-CA"/>
        </w:rPr>
        <w:t>Présents : La juge en chef McLachlin et les juges LeBel, Deschamps, Fish, Abella, Rothstein et Karakatsanis.</w:t>
      </w:r>
    </w:p>
    <w:p w:rsidR="002D5407" w:rsidRPr="002D5407" w:rsidRDefault="002D5407" w:rsidP="002D5407">
      <w:pPr>
        <w:pStyle w:val="SCCLowerCourtNameLowercase"/>
        <w:spacing w:line="240" w:lineRule="auto"/>
        <w:rPr>
          <w:sz w:val="20"/>
          <w:lang w:val="fr-CA"/>
        </w:rPr>
      </w:pPr>
    </w:p>
    <w:p w:rsidR="002D5407" w:rsidRPr="002D5407" w:rsidRDefault="002D5407" w:rsidP="002D5407">
      <w:pPr>
        <w:pStyle w:val="SCCNormalDoubleSpacing"/>
        <w:spacing w:line="240" w:lineRule="auto"/>
        <w:rPr>
          <w:i/>
          <w:sz w:val="20"/>
          <w:lang w:val="fr-CA"/>
        </w:rPr>
      </w:pPr>
      <w:r w:rsidRPr="002D5407">
        <w:rPr>
          <w:sz w:val="20"/>
          <w:lang w:val="fr-CA"/>
        </w:rPr>
        <w:tab/>
      </w:r>
      <w:r w:rsidRPr="002D5407">
        <w:rPr>
          <w:i/>
          <w:sz w:val="20"/>
          <w:lang w:val="fr-CA"/>
        </w:rPr>
        <w:t>Tribunaux — Principe de la publicité des débats judiciaires — Ordonnances de non</w:t>
      </w:r>
      <w:r w:rsidRPr="002D5407">
        <w:rPr>
          <w:i/>
          <w:sz w:val="20"/>
          <w:lang w:val="fr-CA"/>
        </w:rPr>
        <w:noBreakHyphen/>
        <w:t>publication — Enfants — Demande d’une victime de cyberintimidation à caractère sexuel âgée de 15 ans en vue d’obtenir une ordonnance obligeant un fournisseur de services Internet à divulguer l’identité de la personne ou des personnes qui ont utilisé une adresse IP pour publier un faux profil Facebook censément diffamatoire — Demande de la victime en vue de procéder de façon anonyme et d’obtenir une ordonnance de non</w:t>
      </w:r>
      <w:r w:rsidRPr="002D5407">
        <w:rPr>
          <w:i/>
          <w:sz w:val="20"/>
          <w:lang w:val="fr-CA"/>
        </w:rPr>
        <w:noBreakHyphen/>
        <w:t>publication du contenu du faux profil — La victime doit</w:t>
      </w:r>
      <w:r w:rsidRPr="002D5407">
        <w:rPr>
          <w:i/>
          <w:sz w:val="20"/>
          <w:lang w:val="fr-CA"/>
        </w:rPr>
        <w:noBreakHyphen/>
        <w:t>elle faire la preuve d’un préjudice particulier, ou la Cour peut</w:t>
      </w:r>
      <w:r w:rsidRPr="002D5407">
        <w:rPr>
          <w:i/>
          <w:sz w:val="20"/>
          <w:lang w:val="fr-CA"/>
        </w:rPr>
        <w:noBreakHyphen/>
        <w:t>elle conclure à l’existence d’un préjudice objectivement discernable?</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t>Une adolescente de 15 ans a découvert que quelqu’un avait affiché sur Facebook un faux profil en utilisant sa photographie, une version légèrement modifiée de son nom et d’autres détails qui l’identifiaient.  À la photographie s’ajoutaient des commentaires désobligeants sur l’apparence physique de l’adolescente ainsi que des allusions sexuellement explicites.  Représentée par son père en qualité de tuteur, l’adolescente a demandé une ordonnance obligeant le fournisseur de services Internet à divulguer l’identité de la personne ou des personnes qui ont utilisé l’adresse IP pour publier le profil de sorte qu’elle puisse identifier les défendeurs potentiels en vue d’une action en diffamation.  Dans le cadre de sa demande, elle a sollicité la permission de chercher de façon anonyme l’identité de l’auteur du profil ainsi qu’une ordonnance de non</w:t>
      </w:r>
      <w:r w:rsidRPr="002D5407">
        <w:rPr>
          <w:sz w:val="20"/>
          <w:lang w:val="fr-CA"/>
        </w:rPr>
        <w:noBreakHyphen/>
        <w:t>publication visant le contenu du profil.  Deux représentants des médias ont contesté la demande visant le respect de l’anonymat et la non</w:t>
      </w:r>
      <w:r w:rsidRPr="002D5407">
        <w:rPr>
          <w:sz w:val="20"/>
          <w:lang w:val="fr-CA"/>
        </w:rPr>
        <w:noBreakHyphen/>
        <w:t>publication.  La Cour suprême de la Nouvelle</w:t>
      </w:r>
      <w:r w:rsidRPr="002D5407">
        <w:rPr>
          <w:sz w:val="20"/>
          <w:lang w:val="fr-CA"/>
        </w:rPr>
        <w:noBreakHyphen/>
        <w:t>Écosse a ordonné au fournisseur de services Internet de communiquer les renseignements au sujet de l’auteur du profil mais a rejeté la demande relative au respect de l’anonymat et à la non</w:t>
      </w:r>
      <w:r w:rsidRPr="002D5407">
        <w:rPr>
          <w:sz w:val="20"/>
          <w:lang w:val="fr-CA"/>
        </w:rPr>
        <w:noBreakHyphen/>
        <w:t xml:space="preserve">publication en raison de l’insuffisance de la preuve d’un préjudice particulier causé à l’adolescente.  Le juge a sursis à l’exécution de cette partie de l’ordonnance obligeant le fournisseur de services Internet à divulguer l’identité de l’auteur jusqu’à ce que l’adolescente obtienne en appel l’autorisation de procéder de façon anonyme ou qu’elle dépose un projet d’ordonnance en utilisant son propre nom et celui de son père.  La Cour d’appel a confirmé la décision pour le motif principal que l’adolescente ne s’était pas acquittée du fardeau de démontrer l’existence d’un préjudice justifiant la restriction de l’accès des médias.  </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r>
      <w:r w:rsidRPr="002D5407">
        <w:rPr>
          <w:i/>
          <w:sz w:val="20"/>
          <w:lang w:val="fr-CA"/>
        </w:rPr>
        <w:t>Arrêt</w:t>
      </w:r>
      <w:r w:rsidRPr="002D5407">
        <w:rPr>
          <w:sz w:val="20"/>
          <w:lang w:val="fr-CA"/>
        </w:rPr>
        <w:t> </w:t>
      </w:r>
      <w:r w:rsidRPr="002D5407">
        <w:rPr>
          <w:i/>
          <w:sz w:val="20"/>
          <w:lang w:val="fr-CA"/>
        </w:rPr>
        <w:t>:</w:t>
      </w:r>
      <w:r w:rsidRPr="002D5407">
        <w:rPr>
          <w:sz w:val="20"/>
          <w:lang w:val="fr-CA"/>
        </w:rPr>
        <w:t xml:space="preserve"> Le pourvoi est accueilli en partie.</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t xml:space="preserve">La jurisprudence a reconnu avec ténacité l’importance cruciale du principe de la publicité des débats judiciaires et de la liberté de la presse.  En l’espèce toutefois, la protection de la vie privée et la protection des enfants contre la cyberintimidation constituent des intérêts qui justifient la restriction de l’accès des médias.  </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t xml:space="preserve">La reconnaissance de la vulnérabilité inhérente des enfants demeure profondément enracinée en droit canadien et elle se manifeste par la protection des droits au respect de la vie privée des jeunes.  Cette protection est fondée sur l’âge et non sur la sensibilité de l’enfant en particulier.  Dans le cadre d’une demande relative à la cyberintimidation, un enfant n’a pas à démontrer qu’il se conforme à ce paradigme juridique.  Le droit attribue la vulnérabilité accrue en fonction de l’âge et non du tempérament.  </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lastRenderedPageBreak/>
        <w:tab/>
        <w:t xml:space="preserve">Bien que la preuve des conséquences préjudiciables directes que subirait un demandeur soit pertinente, les tribunaux peuvent aussi conclure à l’existence d’un préjudice objectivement discernable.  Il est logique d’inférer que la cyberintimidation peut causer un préjudice aux enfants compte tenu de la toxicité psychologique de ce phénomène.  Puisque les enfants ont le droit de se protéger contre l’intimidation, qu’elle se manifeste sur l’Internet ou sous d’autres formes, ils subissent — tout comme l’administration de la justice — un préjudice inévitable s’ils refusent de prendre des mesures de protection en raison du risque de préjudice supplémentaire découlant de la divulgation publique.  Comme le bon sens et la preuve montrent que les jeunes victimes de harcèlement à caractère sexuel sont particulièrement vulnérables au préjudice de la revictimisation consécutive à la publication, et puisqu’en l’absence de la protection conférée par l’anonymat, la plupart des enfants ne pourront pas se prévaloir du droit à la protection, il y a lieu d’autoriser l’adolescente à procéder de façon anonyme à la recherche de l’identité de l’auteur de la cyberintimidation.  </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t xml:space="preserve">Dans l’arrêt </w:t>
      </w:r>
      <w:r w:rsidRPr="002D5407">
        <w:rPr>
          <w:bCs/>
          <w:i/>
          <w:sz w:val="20"/>
          <w:lang w:val="fr-CA"/>
        </w:rPr>
        <w:t>Canadian Newspapers Co. c. Canada (Procureur général)</w:t>
      </w:r>
      <w:r w:rsidRPr="002D5407">
        <w:rPr>
          <w:bCs/>
          <w:sz w:val="20"/>
          <w:lang w:val="fr-CA"/>
        </w:rPr>
        <w:t>, [1988] 2 R.C.S. 122, la Cour a jugé que l’</w:t>
      </w:r>
      <w:r w:rsidRPr="002D5407">
        <w:rPr>
          <w:sz w:val="20"/>
          <w:lang w:val="fr-CA"/>
        </w:rPr>
        <w:t>interdiction de la divulgation de l’identité du plaignant ne causait à la liberté de la presse qu’un préjudice minime.  Par conséquent, le préjudice grave découlant du refus de protéger par l’anonymat les jeunes victimes de la cyberintimidation l’emporte sur ce préjudice minime.  Mais dès lors que l’identité de l’adolescente est protégée par son droit de procéder dans l’anonymat, une ordonnance de non</w:t>
      </w:r>
      <w:r w:rsidRPr="002D5407">
        <w:rPr>
          <w:sz w:val="20"/>
          <w:lang w:val="fr-CA"/>
        </w:rPr>
        <w:noBreakHyphen/>
        <w:t>publication du contenu du profil qui ne permet pas d’identifier l’adolescente semble difficilement justifiable.  La publication de ces renseignements n’entraîne pour l’adolescente aucun effet préjudiciable puisque ceux</w:t>
      </w:r>
      <w:r w:rsidRPr="002D5407">
        <w:rPr>
          <w:sz w:val="20"/>
          <w:lang w:val="fr-CA"/>
        </w:rPr>
        <w:noBreakHyphen/>
        <w:t>ci ne révèlent pas son identité.  Le droit du public à la publicité des débats judiciaires — et à la liberté de la presse — prévaut donc en ce qui concerne le contenu du profil Facebook qui ne permet pas d’identifier la victime.</w:t>
      </w:r>
    </w:p>
    <w:p w:rsidR="002D5407" w:rsidRPr="002D5407" w:rsidRDefault="002D5407" w:rsidP="002D5407">
      <w:pPr>
        <w:pStyle w:val="SCCNormalDoubleSpacing"/>
        <w:spacing w:line="240" w:lineRule="auto"/>
        <w:rPr>
          <w:sz w:val="20"/>
          <w:lang w:val="fr-CA"/>
        </w:rPr>
      </w:pPr>
    </w:p>
    <w:p w:rsidR="002D5407" w:rsidRPr="002D5407" w:rsidRDefault="002D5407" w:rsidP="002D5407">
      <w:pPr>
        <w:pStyle w:val="SCCNormalDoubleSpacing"/>
        <w:spacing w:line="240" w:lineRule="auto"/>
        <w:rPr>
          <w:sz w:val="20"/>
          <w:lang w:val="fr-CA"/>
        </w:rPr>
      </w:pPr>
      <w:r w:rsidRPr="002D5407">
        <w:rPr>
          <w:sz w:val="20"/>
          <w:lang w:val="fr-CA"/>
        </w:rPr>
        <w:tab/>
        <w:t>POURVOI contre un arrêt de la Cour d’appel de la Nouvelle</w:t>
      </w:r>
      <w:r w:rsidRPr="002D5407">
        <w:rPr>
          <w:sz w:val="20"/>
          <w:lang w:val="fr-CA"/>
        </w:rPr>
        <w:noBreakHyphen/>
        <w:t>Écosse (le juge en chef MacDonald et les juges Saunders et Oland), 2011 NSCA 26, 301 N.S.R. (2d) 34, 953 A.P.R. 34, 228 C.R.R. (2d) 181, 97 C.P.C. (6th) 54, 80 C.C.L.T. (3d) 180, [2011] N.S.J. No. 113 (QL), 2011 CarswellNS 135, qui a confirmé une décision du juge LeBlanc, 2010 NSSC 215, 293 N.S.R. (2d) 222, 928 A.P.R. 222, 97 C.P.C. (6th) 24, [2010] N.S.J. No. 360 (QL), 2010 CarswellOnt 397.  Pourvoi accueilli en partie.</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Michelle C. Awad</w:t>
      </w:r>
      <w:r w:rsidRPr="0021087F">
        <w:rPr>
          <w:rStyle w:val="SCCCounselSeparatorChar"/>
          <w:sz w:val="20"/>
        </w:rPr>
        <w:t xml:space="preserve">, </w:t>
      </w:r>
      <w:r w:rsidRPr="0021087F">
        <w:rPr>
          <w:rStyle w:val="SCCCounselSeparatorChar"/>
          <w:i/>
          <w:sz w:val="20"/>
        </w:rPr>
        <w:t>c.r.</w:t>
      </w:r>
      <w:r w:rsidRPr="0021087F">
        <w:rPr>
          <w:rStyle w:val="SCCCounselSeparatorChar"/>
          <w:sz w:val="20"/>
        </w:rPr>
        <w:t xml:space="preserve">, et </w:t>
      </w:r>
      <w:r w:rsidRPr="002D5407">
        <w:rPr>
          <w:rStyle w:val="SCCCounselNameChar"/>
          <w:sz w:val="20"/>
          <w:lang w:val="fr-CA"/>
        </w:rPr>
        <w:t>Jane O'Neill</w:t>
      </w:r>
      <w:r w:rsidRPr="002D5407">
        <w:rPr>
          <w:rStyle w:val="SCCCounselPartyRoleChar"/>
          <w:sz w:val="20"/>
          <w:lang w:val="fr-CA"/>
        </w:rPr>
        <w:t>, pour l’appelante.</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Daniel W. Burnett</w:t>
      </w:r>
      <w:r w:rsidRPr="002D5407">
        <w:rPr>
          <w:rStyle w:val="SCCCounselPartyRoleChar"/>
          <w:sz w:val="20"/>
          <w:lang w:val="fr-CA"/>
        </w:rPr>
        <w:t xml:space="preserve"> et </w:t>
      </w:r>
      <w:r w:rsidRPr="002D5407">
        <w:rPr>
          <w:rStyle w:val="SCCCounselPartyRoleChar"/>
          <w:i/>
          <w:sz w:val="20"/>
          <w:lang w:val="fr-CA"/>
        </w:rPr>
        <w:t>Paul Brackstone</w:t>
      </w:r>
      <w:r w:rsidRPr="002D5407">
        <w:rPr>
          <w:rStyle w:val="SCCCounselPartyRoleChar"/>
          <w:sz w:val="20"/>
          <w:lang w:val="fr-CA"/>
        </w:rPr>
        <w:t>, pour l’</w:t>
      </w:r>
      <w:r w:rsidRPr="002D5407">
        <w:rPr>
          <w:rStyle w:val="SCCCounselPartyRoleChar"/>
          <w:i/>
          <w:sz w:val="20"/>
          <w:lang w:val="fr-CA"/>
        </w:rPr>
        <w:t>amicus curiae</w:t>
      </w:r>
      <w:r w:rsidRPr="002D5407">
        <w:rPr>
          <w:rStyle w:val="SCCCounselPartyRoleChar"/>
          <w:sz w:val="20"/>
          <w:lang w:val="fr-CA"/>
        </w:rPr>
        <w:t>.</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r>
      <w:r w:rsidRPr="00442560">
        <w:rPr>
          <w:rStyle w:val="SCCCounselNameChar"/>
          <w:i w:val="0"/>
          <w:sz w:val="20"/>
          <w:lang w:val="fr-CA"/>
        </w:rPr>
        <w:t>Argumentation écrite seulement par</w:t>
      </w:r>
      <w:r w:rsidRPr="002D5407">
        <w:rPr>
          <w:rStyle w:val="SCCCounselNameChar"/>
          <w:sz w:val="20"/>
          <w:lang w:val="fr-CA"/>
        </w:rPr>
        <w:t xml:space="preserve"> Brian F. P. Murphy</w:t>
      </w:r>
      <w:r w:rsidRPr="0021087F">
        <w:rPr>
          <w:rStyle w:val="SCCCounselSeparatorChar"/>
          <w:sz w:val="20"/>
        </w:rPr>
        <w:t xml:space="preserve"> et </w:t>
      </w:r>
      <w:r w:rsidRPr="002D5407">
        <w:rPr>
          <w:rStyle w:val="SCCCounselNameChar"/>
          <w:sz w:val="20"/>
          <w:lang w:val="fr-CA"/>
        </w:rPr>
        <w:t>Wanda M. Severns</w:t>
      </w:r>
      <w:r w:rsidRPr="002D5407">
        <w:rPr>
          <w:rStyle w:val="SCCCounselPartyRoleChar"/>
          <w:sz w:val="20"/>
          <w:lang w:val="fr-CA"/>
        </w:rPr>
        <w:t>, pour l’intervenante BullyingCanada Inc.</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Marko Vesely</w:t>
      </w:r>
      <w:r w:rsidRPr="0021087F">
        <w:rPr>
          <w:rStyle w:val="SCCCounselSeparatorChar"/>
          <w:sz w:val="20"/>
        </w:rPr>
        <w:t xml:space="preserve"> et </w:t>
      </w:r>
      <w:r w:rsidRPr="002D5407">
        <w:rPr>
          <w:rStyle w:val="SCCCounselNameChar"/>
          <w:sz w:val="20"/>
          <w:lang w:val="fr-CA"/>
        </w:rPr>
        <w:t>M. Toby Kruger</w:t>
      </w:r>
      <w:r w:rsidRPr="002D5407">
        <w:rPr>
          <w:rStyle w:val="SCCCounselPartyRoleChar"/>
          <w:sz w:val="20"/>
          <w:lang w:val="fr-CA"/>
        </w:rPr>
        <w:t>, pour l’intervenante l’Association des libertés civiles de la Colombie</w:t>
      </w:r>
      <w:r w:rsidRPr="002D5407">
        <w:rPr>
          <w:rStyle w:val="SCCCounselPartyRoleChar"/>
          <w:sz w:val="20"/>
          <w:lang w:val="fr-CA"/>
        </w:rPr>
        <w:noBreakHyphen/>
        <w:t>Britannique.</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Mahmud Jamal</w:t>
      </w:r>
      <w:r w:rsidRPr="0021087F">
        <w:rPr>
          <w:rStyle w:val="SCCCounselSeparatorChar"/>
          <w:sz w:val="20"/>
        </w:rPr>
        <w:t xml:space="preserve">, </w:t>
      </w:r>
      <w:r w:rsidRPr="002D5407">
        <w:rPr>
          <w:rStyle w:val="SCCCounselNameChar"/>
          <w:sz w:val="20"/>
          <w:lang w:val="fr-CA"/>
        </w:rPr>
        <w:t>Jason MacLean</w:t>
      </w:r>
      <w:r w:rsidRPr="0021087F">
        <w:rPr>
          <w:rStyle w:val="SCCCounselSeparatorChar"/>
          <w:sz w:val="20"/>
        </w:rPr>
        <w:t xml:space="preserve">, </w:t>
      </w:r>
      <w:r w:rsidRPr="002D5407">
        <w:rPr>
          <w:rStyle w:val="SCCCounselNameChar"/>
          <w:sz w:val="20"/>
          <w:lang w:val="fr-CA"/>
        </w:rPr>
        <w:t>Carly Fidler et Steven Golick</w:t>
      </w:r>
      <w:r w:rsidRPr="002D5407">
        <w:rPr>
          <w:rStyle w:val="SCCCounselPartyRoleChar"/>
          <w:sz w:val="20"/>
          <w:lang w:val="fr-CA"/>
        </w:rPr>
        <w:t>, pour l’intervenante Jeunesse J’écoute.</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Iris Fischer et Dustin Kenall</w:t>
      </w:r>
      <w:r w:rsidRPr="002D5407">
        <w:rPr>
          <w:rStyle w:val="SCCCounselPartyRoleChar"/>
          <w:sz w:val="20"/>
          <w:lang w:val="fr-CA"/>
        </w:rPr>
        <w:t>, pour l’intervenante l’Association canadienne des libertés civiles.</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 xml:space="preserve">Joseph E. Magnet </w:t>
      </w:r>
      <w:r w:rsidRPr="0021087F">
        <w:rPr>
          <w:rStyle w:val="SCCCounselSeparatorChar"/>
          <w:sz w:val="20"/>
        </w:rPr>
        <w:t>et</w:t>
      </w:r>
      <w:r w:rsidRPr="002D5407">
        <w:rPr>
          <w:rStyle w:val="SCCCounselNameChar"/>
          <w:sz w:val="20"/>
          <w:lang w:val="fr-CA"/>
        </w:rPr>
        <w:t xml:space="preserve"> Patricia Kosseim</w:t>
      </w:r>
      <w:r w:rsidRPr="002D5407">
        <w:rPr>
          <w:rStyle w:val="SCCCounselPartyRoleChar"/>
          <w:sz w:val="20"/>
          <w:lang w:val="fr-CA"/>
        </w:rPr>
        <w:t>, pour l’intervenant le Commissaire à la protection de la vie privée du Canada.</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rStyle w:val="SCCCounselPartyRoleChar"/>
          <w:sz w:val="20"/>
          <w:lang w:val="fr-CA"/>
        </w:rPr>
      </w:pPr>
      <w:r w:rsidRPr="002D5407">
        <w:rPr>
          <w:rStyle w:val="SCCCounselNameChar"/>
          <w:sz w:val="20"/>
          <w:lang w:val="fr-CA"/>
        </w:rPr>
        <w:tab/>
        <w:t>Ryder Gilliland</w:t>
      </w:r>
      <w:r w:rsidRPr="0021087F">
        <w:rPr>
          <w:rStyle w:val="SCCCounselSeparatorChar"/>
          <w:sz w:val="20"/>
        </w:rPr>
        <w:t xml:space="preserve"> et </w:t>
      </w:r>
      <w:r w:rsidRPr="002D5407">
        <w:rPr>
          <w:rStyle w:val="SCCCounselNameChar"/>
          <w:sz w:val="20"/>
          <w:lang w:val="fr-CA"/>
        </w:rPr>
        <w:t>Adam Lazier</w:t>
      </w:r>
      <w:r w:rsidRPr="002D5407">
        <w:rPr>
          <w:rStyle w:val="SCCCounselPartyRoleChar"/>
          <w:sz w:val="20"/>
          <w:lang w:val="fr-CA"/>
        </w:rPr>
        <w:t>, pour les intervenants Journaux canadiens, Ad IDEM/Canadian Media Lawyers Association, Association canadienne des journalistes, Professional Writers Association of Canada et Book and Periodical Council.</w:t>
      </w:r>
    </w:p>
    <w:p w:rsidR="002D5407" w:rsidRPr="002D5407" w:rsidRDefault="002D5407" w:rsidP="002D5407">
      <w:pPr>
        <w:pStyle w:val="SCCNormalDoubleSpacing"/>
        <w:spacing w:line="240" w:lineRule="auto"/>
        <w:rPr>
          <w:b/>
          <w:sz w:val="20"/>
          <w:lang w:val="fr-CA"/>
        </w:rPr>
      </w:pPr>
    </w:p>
    <w:p w:rsidR="002D5407" w:rsidRPr="002D5407" w:rsidRDefault="002D5407" w:rsidP="002D5407">
      <w:pPr>
        <w:pStyle w:val="SCCNormalDoubleSpacing"/>
        <w:spacing w:line="240" w:lineRule="auto"/>
        <w:rPr>
          <w:sz w:val="20"/>
          <w:lang w:val="fr-CA"/>
        </w:rPr>
      </w:pPr>
      <w:r w:rsidRPr="002D5407">
        <w:rPr>
          <w:b/>
          <w:sz w:val="20"/>
          <w:lang w:val="fr-CA"/>
        </w:rPr>
        <w:tab/>
      </w:r>
      <w:r w:rsidRPr="00442560">
        <w:rPr>
          <w:rStyle w:val="SCCCounselNameChar"/>
          <w:i w:val="0"/>
          <w:sz w:val="20"/>
          <w:lang w:val="fr-CA"/>
        </w:rPr>
        <w:t>Argumentation écrite seulement par</w:t>
      </w:r>
      <w:r w:rsidRPr="002D5407">
        <w:rPr>
          <w:rStyle w:val="SCCCounselNameChar"/>
          <w:sz w:val="20"/>
          <w:lang w:val="fr-CA"/>
        </w:rPr>
        <w:t xml:space="preserve"> Tamir Israel</w:t>
      </w:r>
      <w:r w:rsidRPr="002D5407">
        <w:rPr>
          <w:rStyle w:val="SCCCounselPartyRoleChar"/>
          <w:sz w:val="20"/>
          <w:lang w:val="fr-CA"/>
        </w:rPr>
        <w:t>, pour l’intervenante la Clinique d’intérêt public et de politique internet du Canada Samuelson</w:t>
      </w:r>
      <w:r w:rsidRPr="002D5407">
        <w:rPr>
          <w:rStyle w:val="SCCCounselPartyRoleChar"/>
          <w:sz w:val="20"/>
          <w:lang w:val="fr-CA"/>
        </w:rPr>
        <w:noBreakHyphen/>
        <w:t>Glushko.</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t>Jeffrey S. Leon</w:t>
      </w:r>
      <w:r w:rsidRPr="002D5407">
        <w:rPr>
          <w:rStyle w:val="SCCCounselPartyRoleChar"/>
          <w:sz w:val="20"/>
          <w:lang w:val="fr-CA"/>
        </w:rPr>
        <w:t xml:space="preserve">, </w:t>
      </w:r>
      <w:r w:rsidRPr="002D5407">
        <w:rPr>
          <w:rStyle w:val="SCCCounselPartyRoleChar"/>
          <w:i/>
          <w:sz w:val="20"/>
          <w:lang w:val="fr-CA"/>
        </w:rPr>
        <w:t xml:space="preserve">Ranjan K. Agarwal </w:t>
      </w:r>
      <w:r w:rsidRPr="002D5407">
        <w:rPr>
          <w:rStyle w:val="SCCCounselPartyRoleChar"/>
          <w:sz w:val="20"/>
          <w:lang w:val="fr-CA"/>
        </w:rPr>
        <w:t xml:space="preserve">et </w:t>
      </w:r>
      <w:r w:rsidRPr="002D5407">
        <w:rPr>
          <w:rStyle w:val="SCCCounselPartyRoleChar"/>
          <w:i/>
          <w:sz w:val="20"/>
          <w:lang w:val="fr-CA"/>
        </w:rPr>
        <w:t>Daniel Holden</w:t>
      </w:r>
      <w:r w:rsidRPr="002D5407">
        <w:rPr>
          <w:rStyle w:val="SCCCounselPartyRoleChar"/>
          <w:sz w:val="20"/>
          <w:lang w:val="fr-CA"/>
        </w:rPr>
        <w:t>, pour l’intervenant le Comité Unicef Canada.</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lastRenderedPageBreak/>
        <w:tab/>
      </w:r>
      <w:r w:rsidRPr="00442560">
        <w:rPr>
          <w:rStyle w:val="SCCCounselNameChar"/>
          <w:i w:val="0"/>
          <w:sz w:val="20"/>
          <w:lang w:val="fr-CA"/>
        </w:rPr>
        <w:t>Argumentation écrite seulement par</w:t>
      </w:r>
      <w:r w:rsidRPr="002D5407">
        <w:rPr>
          <w:rStyle w:val="SCCCounselNameChar"/>
          <w:sz w:val="20"/>
          <w:lang w:val="fr-CA"/>
        </w:rPr>
        <w:t xml:space="preserve"> William S. Challis</w:t>
      </w:r>
      <w:r w:rsidRPr="0021087F">
        <w:rPr>
          <w:rStyle w:val="SCCCounselSeparatorChar"/>
          <w:sz w:val="20"/>
        </w:rPr>
        <w:t xml:space="preserve"> et </w:t>
      </w:r>
      <w:r w:rsidRPr="002D5407">
        <w:rPr>
          <w:rStyle w:val="SCCCounselNameChar"/>
          <w:sz w:val="20"/>
          <w:lang w:val="fr-CA"/>
        </w:rPr>
        <w:t>Stephen McCammon</w:t>
      </w:r>
      <w:r w:rsidRPr="002D5407">
        <w:rPr>
          <w:rStyle w:val="SCCCounselPartyRoleChar"/>
          <w:sz w:val="20"/>
          <w:lang w:val="fr-CA"/>
        </w:rPr>
        <w:t>, pour l’intervenant le Commissaire à l’information et à la protection de la vie privée de l’Ontario.</w:t>
      </w:r>
    </w:p>
    <w:p w:rsidR="002D5407" w:rsidRPr="002D5407" w:rsidRDefault="002D5407" w:rsidP="002D5407">
      <w:pPr>
        <w:pStyle w:val="SCCNormalDoubleSpacing"/>
        <w:spacing w:line="240" w:lineRule="auto"/>
        <w:rPr>
          <w:rStyle w:val="SCCCounselNameChar"/>
          <w:sz w:val="20"/>
          <w:lang w:val="fr-CA"/>
        </w:rPr>
      </w:pPr>
    </w:p>
    <w:p w:rsidR="002D5407" w:rsidRPr="002D5407" w:rsidRDefault="002D5407" w:rsidP="002D5407">
      <w:pPr>
        <w:pStyle w:val="SCCNormalDoubleSpacing"/>
        <w:spacing w:line="240" w:lineRule="auto"/>
        <w:rPr>
          <w:sz w:val="20"/>
          <w:lang w:val="fr-CA"/>
        </w:rPr>
      </w:pPr>
      <w:r w:rsidRPr="002D5407">
        <w:rPr>
          <w:rStyle w:val="SCCCounselNameChar"/>
          <w:sz w:val="20"/>
          <w:lang w:val="fr-CA"/>
        </w:rPr>
        <w:tab/>
      </w:r>
      <w:r w:rsidRPr="00442560">
        <w:rPr>
          <w:rStyle w:val="SCCCounselNameChar"/>
          <w:i w:val="0"/>
          <w:sz w:val="20"/>
          <w:lang w:val="fr-CA"/>
        </w:rPr>
        <w:t>Argumentation écrite seulement par</w:t>
      </w:r>
      <w:r w:rsidRPr="002D5407">
        <w:rPr>
          <w:rStyle w:val="SCCCounselNameChar"/>
          <w:sz w:val="20"/>
          <w:lang w:val="fr-CA"/>
        </w:rPr>
        <w:t xml:space="preserve"> Jonathan M. Rosenthal</w:t>
      </w:r>
      <w:r w:rsidRPr="002D5407">
        <w:rPr>
          <w:rStyle w:val="SCCCounselPartyRoleChar"/>
          <w:sz w:val="20"/>
          <w:lang w:val="fr-CA"/>
        </w:rPr>
        <w:t>, pour l’intervenante Au</w:t>
      </w:r>
      <w:r w:rsidRPr="002D5407">
        <w:rPr>
          <w:rStyle w:val="SCCCounselPartyRoleChar"/>
          <w:sz w:val="20"/>
          <w:lang w:val="fr-CA"/>
        </w:rPr>
        <w:noBreakHyphen/>
        <w:t xml:space="preserve">delà des frontières. </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l’appelante : McInnes Cooper, Halifax.</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l’amicus curiae : Owen Bird Law Corporation, Vancouver.</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l’intervenante BullyingCanada Inc. : Murphy Group, Moncton.</w:t>
      </w:r>
    </w:p>
    <w:p w:rsidR="002D5407" w:rsidRPr="002D5407" w:rsidRDefault="002D5407" w:rsidP="002D5407">
      <w:pPr>
        <w:pStyle w:val="SCCNormalDoubleSpacing"/>
        <w:spacing w:line="240" w:lineRule="auto"/>
        <w:rPr>
          <w:i/>
          <w:sz w:val="20"/>
          <w:lang w:val="fr-CA"/>
        </w:rPr>
      </w:pPr>
    </w:p>
    <w:p w:rsidR="002D5407" w:rsidRPr="002D5407" w:rsidRDefault="002D5407" w:rsidP="002D5407">
      <w:pPr>
        <w:pStyle w:val="SCCNormalDoubleSpacing"/>
        <w:spacing w:line="240" w:lineRule="auto"/>
        <w:rPr>
          <w:i/>
          <w:sz w:val="20"/>
          <w:lang w:val="fr-CA"/>
        </w:rPr>
      </w:pPr>
      <w:r w:rsidRPr="002D5407">
        <w:rPr>
          <w:i/>
          <w:sz w:val="20"/>
          <w:lang w:val="fr-CA"/>
        </w:rPr>
        <w:tab/>
        <w:t xml:space="preserve">Procureurs de l’intervenante </w:t>
      </w:r>
      <w:r w:rsidRPr="002D5407">
        <w:rPr>
          <w:rStyle w:val="SCCCounselPartyRoleChar"/>
          <w:i/>
          <w:sz w:val="20"/>
          <w:lang w:val="fr-CA"/>
        </w:rPr>
        <w:t>l’Association des libertés civiles de la Colombie</w:t>
      </w:r>
      <w:r w:rsidRPr="002D5407">
        <w:rPr>
          <w:rStyle w:val="SCCCounselPartyRoleChar"/>
          <w:i/>
          <w:sz w:val="20"/>
          <w:lang w:val="fr-CA"/>
        </w:rPr>
        <w:noBreakHyphen/>
        <w:t>Britannique</w:t>
      </w:r>
      <w:r w:rsidRPr="002D5407">
        <w:rPr>
          <w:i/>
          <w:sz w:val="20"/>
          <w:lang w:val="fr-CA"/>
        </w:rPr>
        <w:t> : Lawson Lundell, Vancouver.</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l’intervenante Jeunesse J’écoute : Osler, Hoskin &amp; Harcourt, Toronto.</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l’intervenante l’Association canadienne des libertés civiles : Blake, Cassels &amp; Graydon, Toronto.</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l’intervenant le Commissaire à la protection de la vie privée du Canada : Commissariat à la protection de la vie privée du Canada, Ottawa; Université d’Ottawa, Ottawa.</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des intervenants Journaux canadiens, Ad IDEM/Canadian Media Lawyers Association, Association canadienne des journalistes, Professional Writers Association of Canada et Book and Periodical Council : Blake, Cassels &amp; Graydon, Toronto.</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 de l’intervenante la Clinique d’intérêt public et de politique internet du Canada Samuelson</w:t>
      </w:r>
      <w:r w:rsidRPr="002D5407">
        <w:rPr>
          <w:sz w:val="20"/>
          <w:lang w:val="fr-CA"/>
        </w:rPr>
        <w:noBreakHyphen/>
        <w:t>Glushko : Université d’Ottawa, Ottawa.</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Procureurs de l’intervenant le Comité Unicef Canada : Bennett Jones, Toronto.</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 de l’intervenant le Commissaire à l’information et à la protection de la vie privée de l’Ontario : Commissaire à l’information et à la protection de la vie privée de l’Ontario, Toronto.</w:t>
      </w:r>
    </w:p>
    <w:p w:rsidR="002D5407" w:rsidRPr="002D5407" w:rsidRDefault="002D5407" w:rsidP="002D5407">
      <w:pPr>
        <w:pStyle w:val="SCCLawFirm"/>
        <w:spacing w:line="240" w:lineRule="auto"/>
        <w:rPr>
          <w:sz w:val="20"/>
          <w:lang w:val="fr-CA"/>
        </w:rPr>
      </w:pPr>
    </w:p>
    <w:p w:rsidR="002D5407" w:rsidRPr="002D5407" w:rsidRDefault="002D5407" w:rsidP="002D5407">
      <w:pPr>
        <w:pStyle w:val="SCCLawFirm"/>
        <w:spacing w:line="240" w:lineRule="auto"/>
        <w:rPr>
          <w:sz w:val="20"/>
          <w:lang w:val="fr-CA"/>
        </w:rPr>
      </w:pPr>
      <w:r w:rsidRPr="002D5407">
        <w:rPr>
          <w:sz w:val="20"/>
          <w:lang w:val="fr-CA"/>
        </w:rPr>
        <w:tab/>
        <w:t>Procureur de l’intervenante Au</w:t>
      </w:r>
      <w:r w:rsidRPr="002D5407">
        <w:rPr>
          <w:sz w:val="20"/>
          <w:lang w:val="fr-CA"/>
        </w:rPr>
        <w:noBreakHyphen/>
        <w:t>delà des frontières : Jonathan M. Rosenthal, Toronto.</w:t>
      </w:r>
    </w:p>
    <w:p w:rsidR="003B3977" w:rsidRDefault="003B3977" w:rsidP="005C6840">
      <w:pPr>
        <w:rPr>
          <w:rFonts w:cs="Times New Roman"/>
          <w:sz w:val="20"/>
          <w:szCs w:val="20"/>
          <w:lang w:val="fr-CA"/>
        </w:rPr>
      </w:pPr>
    </w:p>
    <w:p w:rsidR="005C6840" w:rsidRPr="003B3977" w:rsidRDefault="00A90B9E" w:rsidP="0049361B">
      <w:pPr>
        <w:rPr>
          <w:spacing w:val="3"/>
          <w:sz w:val="20"/>
          <w:szCs w:val="20"/>
        </w:rPr>
      </w:pPr>
      <w:r w:rsidRPr="00A90B9E">
        <w:rPr>
          <w:rFonts w:cs="Times New Roman"/>
          <w:sz w:val="20"/>
          <w:szCs w:val="20"/>
          <w:lang w:val="fr-CA"/>
        </w:rPr>
        <w:pict>
          <v:rect id="_x0000_i1132" style="width:144.3pt;height:1pt" o:hrpct="300" o:hralign="center" o:hrstd="t" o:hrnoshade="t" o:hr="t" fillcolor="black [3213]" stroked="f"/>
        </w:pict>
      </w:r>
    </w:p>
    <w:p w:rsidR="005C6840" w:rsidRPr="003B3977" w:rsidRDefault="005C6840" w:rsidP="005C6840">
      <w:pPr>
        <w:tabs>
          <w:tab w:val="left" w:pos="720"/>
        </w:tabs>
        <w:jc w:val="both"/>
        <w:rPr>
          <w:spacing w:val="3"/>
          <w:sz w:val="20"/>
          <w:szCs w:val="20"/>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227D90">
            <w:pPr>
              <w:keepNext/>
              <w:keepLines/>
              <w:rPr>
                <w:b/>
                <w:szCs w:val="24"/>
              </w:rPr>
            </w:pPr>
            <w:r w:rsidRPr="00C50A5C">
              <w:rPr>
                <w:b/>
                <w:szCs w:val="24"/>
              </w:rPr>
              <w:lastRenderedPageBreak/>
              <w:t xml:space="preserve">AGENDA FOR </w:t>
            </w:r>
            <w:r w:rsidR="00227D90">
              <w:rPr>
                <w:b/>
                <w:szCs w:val="24"/>
              </w:rPr>
              <w:t>OC</w:t>
            </w:r>
            <w:r w:rsidRPr="00C50A5C">
              <w:rPr>
                <w:b/>
                <w:szCs w:val="24"/>
              </w:rPr>
              <w:t>T</w:t>
            </w:r>
            <w:r w:rsidR="00227D90">
              <w:rPr>
                <w:b/>
                <w:szCs w:val="24"/>
              </w:rPr>
              <w:t>OBER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227D90">
            <w:pPr>
              <w:keepNext/>
              <w:keepLines/>
              <w:rPr>
                <w:b/>
                <w:szCs w:val="24"/>
                <w:lang w:val="fr-CA"/>
              </w:rPr>
            </w:pPr>
            <w:r w:rsidRPr="00C50A5C">
              <w:rPr>
                <w:b/>
                <w:szCs w:val="24"/>
                <w:lang w:val="fr-CA"/>
              </w:rPr>
              <w:t>CALENDRIER D</w:t>
            </w:r>
            <w:r w:rsidR="00227D90">
              <w:rPr>
                <w:b/>
                <w:szCs w:val="24"/>
                <w:lang w:val="fr-CA"/>
              </w:rPr>
              <w:t>’OC</w:t>
            </w:r>
            <w:r w:rsidRPr="00C50A5C">
              <w:rPr>
                <w:b/>
                <w:szCs w:val="24"/>
                <w:lang w:val="fr-CA"/>
              </w:rPr>
              <w:t>T</w:t>
            </w:r>
            <w:r w:rsidR="00227D90">
              <w:rPr>
                <w:b/>
                <w:szCs w:val="24"/>
                <w:lang w:val="fr-CA"/>
              </w:rPr>
              <w:t>OBR</w:t>
            </w:r>
            <w:r w:rsidRPr="00C50A5C">
              <w:rPr>
                <w:b/>
                <w:szCs w:val="24"/>
                <w:lang w:val="fr-CA"/>
              </w:rPr>
              <w:t>E</w:t>
            </w:r>
            <w:r w:rsidR="00227D90">
              <w:rPr>
                <w:b/>
                <w:szCs w:val="24"/>
                <w:lang w:val="fr-CA"/>
              </w:rPr>
              <w:t xml:space="preserve"> 2012</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7C2325">
        <w:rPr>
          <w:b/>
          <w:sz w:val="20"/>
          <w:szCs w:val="20"/>
        </w:rPr>
        <w:t>Octo</w:t>
      </w:r>
      <w:r w:rsidRPr="00DD0B49">
        <w:rPr>
          <w:b/>
          <w:sz w:val="20"/>
          <w:szCs w:val="20"/>
        </w:rPr>
        <w:t xml:space="preserve">ber </w:t>
      </w:r>
      <w:r w:rsidR="000A6E8B">
        <w:rPr>
          <w:b/>
          <w:sz w:val="20"/>
          <w:szCs w:val="20"/>
        </w:rPr>
        <w:t>8</w:t>
      </w:r>
      <w:r w:rsidRPr="00DD0B49">
        <w:rPr>
          <w:b/>
          <w:sz w:val="20"/>
          <w:szCs w:val="20"/>
        </w:rPr>
        <w:t xml:space="preserve"> and </w:t>
      </w:r>
      <w:r w:rsidR="007C2325">
        <w:rPr>
          <w:b/>
          <w:sz w:val="20"/>
          <w:szCs w:val="20"/>
        </w:rPr>
        <w:t>15</w:t>
      </w:r>
      <w:r w:rsidRPr="00DD0B49">
        <w:rPr>
          <w:b/>
          <w:sz w:val="20"/>
          <w:szCs w:val="20"/>
        </w:rPr>
        <w:t>, 201</w:t>
      </w:r>
      <w:r w:rsidR="007C2325">
        <w:rPr>
          <w:b/>
          <w:sz w:val="20"/>
          <w:szCs w:val="20"/>
        </w:rPr>
        <w:t>2</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0A6E8B">
        <w:rPr>
          <w:b/>
          <w:sz w:val="20"/>
          <w:szCs w:val="20"/>
          <w:lang w:val="fr-CA"/>
        </w:rPr>
        <w:t>8</w:t>
      </w:r>
      <w:r w:rsidRPr="00DD0B49">
        <w:rPr>
          <w:b/>
          <w:sz w:val="20"/>
          <w:szCs w:val="20"/>
          <w:lang w:val="fr-CA"/>
        </w:rPr>
        <w:t xml:space="preserve"> o</w:t>
      </w:r>
      <w:r w:rsidR="007C2325">
        <w:rPr>
          <w:b/>
          <w:sz w:val="20"/>
          <w:szCs w:val="20"/>
          <w:lang w:val="fr-CA"/>
        </w:rPr>
        <w:t>cto</w:t>
      </w:r>
      <w:r w:rsidRPr="00DD0B49">
        <w:rPr>
          <w:b/>
          <w:sz w:val="20"/>
          <w:szCs w:val="20"/>
          <w:lang w:val="fr-CA"/>
        </w:rPr>
        <w:t xml:space="preserve">bre et celle du </w:t>
      </w:r>
      <w:r w:rsidR="007C2325">
        <w:rPr>
          <w:b/>
          <w:sz w:val="20"/>
          <w:szCs w:val="20"/>
          <w:lang w:val="fr-CA"/>
        </w:rPr>
        <w:t>15</w:t>
      </w:r>
      <w:r w:rsidRPr="00DD0B49">
        <w:rPr>
          <w:b/>
          <w:sz w:val="20"/>
          <w:szCs w:val="20"/>
          <w:lang w:val="fr-CA"/>
        </w:rPr>
        <w:t xml:space="preserve"> o</w:t>
      </w:r>
      <w:r w:rsidR="007C2325">
        <w:rPr>
          <w:b/>
          <w:sz w:val="20"/>
          <w:szCs w:val="20"/>
          <w:lang w:val="fr-CA"/>
        </w:rPr>
        <w:t>ctobre</w:t>
      </w:r>
      <w:r w:rsidRPr="00DD0B49">
        <w:rPr>
          <w:b/>
          <w:sz w:val="20"/>
          <w:szCs w:val="20"/>
          <w:lang w:val="fr-CA"/>
        </w:rPr>
        <w:t xml:space="preserve"> 201</w:t>
      </w:r>
      <w:r w:rsidR="007C2325">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7C2325">
        <w:rPr>
          <w:sz w:val="20"/>
          <w:szCs w:val="20"/>
        </w:rPr>
        <w:t>Oct</w:t>
      </w:r>
      <w:r w:rsidRPr="00DD0B49">
        <w:rPr>
          <w:sz w:val="20"/>
          <w:szCs w:val="20"/>
        </w:rPr>
        <w:t>ober 1</w:t>
      </w:r>
      <w:r w:rsidR="000A6E8B" w:rsidRPr="000A6E8B">
        <w:rPr>
          <w:sz w:val="20"/>
          <w:szCs w:val="20"/>
          <w:vertAlign w:val="superscript"/>
        </w:rPr>
        <w:t>st</w:t>
      </w:r>
      <w:r w:rsidRPr="00DD0B49">
        <w:rPr>
          <w:sz w:val="20"/>
          <w:szCs w:val="20"/>
        </w:rPr>
        <w:t>, 22 and 29, 201</w:t>
      </w:r>
      <w:r w:rsidR="007C2325">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7C2325" w:rsidRPr="007C2325">
        <w:rPr>
          <w:sz w:val="20"/>
          <w:szCs w:val="20"/>
          <w:vertAlign w:val="superscript"/>
          <w:lang w:val="fr-CA"/>
        </w:rPr>
        <w:t>er</w:t>
      </w:r>
      <w:r w:rsidRPr="00DD0B49">
        <w:rPr>
          <w:sz w:val="20"/>
          <w:szCs w:val="20"/>
          <w:lang w:val="fr-CA"/>
        </w:rPr>
        <w:t>, 22 et du 29 o</w:t>
      </w:r>
      <w:r w:rsidR="007C2325">
        <w:rPr>
          <w:sz w:val="20"/>
          <w:szCs w:val="20"/>
          <w:lang w:val="fr-CA"/>
        </w:rPr>
        <w:t>cto</w:t>
      </w:r>
      <w:r w:rsidRPr="00DD0B49">
        <w:rPr>
          <w:sz w:val="20"/>
          <w:szCs w:val="20"/>
          <w:lang w:val="fr-CA"/>
        </w:rPr>
        <w:t>bre 201</w:t>
      </w:r>
      <w:r w:rsidR="007C2325">
        <w:rPr>
          <w:sz w:val="20"/>
          <w:szCs w:val="20"/>
          <w:lang w:val="fr-CA"/>
        </w:rPr>
        <w:t>2</w:t>
      </w:r>
      <w:r w:rsidRPr="00DD0B49">
        <w:rPr>
          <w:sz w:val="20"/>
          <w:szCs w:val="20"/>
          <w:lang w:val="fr-CA"/>
        </w:rPr>
        <w:t>.</w:t>
      </w:r>
    </w:p>
    <w:p w:rsidR="004B66B4" w:rsidRPr="00DD0B49" w:rsidRDefault="00A90B9E" w:rsidP="004B66B4">
      <w:pPr>
        <w:rPr>
          <w:sz w:val="20"/>
          <w:szCs w:val="20"/>
        </w:rPr>
      </w:pPr>
      <w:r w:rsidRPr="00A90B9E">
        <w:rPr>
          <w:sz w:val="20"/>
          <w:szCs w:val="20"/>
        </w:rPr>
        <w:pict>
          <v:rect id="_x0000_i113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7C2325" w:rsidRPr="00C55FDA" w:rsidTr="007C2325">
        <w:trPr>
          <w:cantSplit/>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DATE OF HEARING /</w:t>
            </w:r>
          </w:p>
          <w:p w:rsidR="007C2325" w:rsidRPr="003A74F5" w:rsidRDefault="007C2325" w:rsidP="007C2325">
            <w:pPr>
              <w:rPr>
                <w:rFonts w:eastAsia="Calibri" w:cs="Times New Roman"/>
                <w:sz w:val="20"/>
                <w:szCs w:val="20"/>
              </w:rPr>
            </w:pPr>
            <w:r w:rsidRPr="003A74F5">
              <w:rPr>
                <w:rFonts w:eastAsia="Calibri" w:cs="Times New Roman"/>
                <w:sz w:val="20"/>
                <w:szCs w:val="20"/>
              </w:rPr>
              <w:t>DATE D’AUDITION</w:t>
            </w:r>
          </w:p>
        </w:tc>
        <w:tc>
          <w:tcPr>
            <w:tcW w:w="7178" w:type="dxa"/>
          </w:tcPr>
          <w:p w:rsidR="007C2325" w:rsidRPr="003A74F5" w:rsidRDefault="007C2325" w:rsidP="007C2325">
            <w:pPr>
              <w:rPr>
                <w:rFonts w:eastAsia="Calibri" w:cs="Times New Roman"/>
                <w:sz w:val="20"/>
                <w:szCs w:val="20"/>
                <w:lang w:val="fr-CA"/>
              </w:rPr>
            </w:pPr>
            <w:r w:rsidRPr="003A74F5">
              <w:rPr>
                <w:rFonts w:eastAsia="Calibri" w:cs="Times New Roman"/>
                <w:sz w:val="20"/>
                <w:szCs w:val="20"/>
                <w:lang w:val="fr-CA"/>
              </w:rPr>
              <w:t>NAME AND CASE NUMBER /</w:t>
            </w:r>
          </w:p>
          <w:p w:rsidR="007C2325" w:rsidRDefault="007C2325" w:rsidP="007C2325">
            <w:pPr>
              <w:rPr>
                <w:sz w:val="20"/>
                <w:szCs w:val="20"/>
                <w:lang w:val="fr-CA"/>
              </w:rPr>
            </w:pPr>
            <w:r w:rsidRPr="003A74F5">
              <w:rPr>
                <w:rFonts w:eastAsia="Calibri" w:cs="Times New Roman"/>
                <w:sz w:val="20"/>
                <w:szCs w:val="20"/>
                <w:lang w:val="fr-CA"/>
              </w:rPr>
              <w:t>NOM DE LA CAUSE ET NUMÉRO</w:t>
            </w:r>
          </w:p>
          <w:p w:rsidR="007C2325" w:rsidRPr="003A74F5" w:rsidRDefault="007C2325" w:rsidP="007C2325">
            <w:pPr>
              <w:rPr>
                <w:rFonts w:eastAsia="Calibri" w:cs="Times New Roman"/>
                <w:sz w:val="20"/>
                <w:szCs w:val="20"/>
                <w:lang w:val="fr-CA"/>
              </w:rPr>
            </w:pPr>
          </w:p>
        </w:tc>
      </w:tr>
      <w:tr w:rsidR="007C2325" w:rsidRPr="003A74F5" w:rsidTr="00C55FDA">
        <w:trPr>
          <w:cantSplit/>
          <w:trHeight w:val="288"/>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2012-10-10</w:t>
            </w:r>
          </w:p>
        </w:tc>
        <w:tc>
          <w:tcPr>
            <w:tcW w:w="7178" w:type="dxa"/>
          </w:tcPr>
          <w:p w:rsidR="007C2325" w:rsidRPr="003A74F5" w:rsidRDefault="007C2325" w:rsidP="00C55FDA">
            <w:pPr>
              <w:rPr>
                <w:rFonts w:eastAsia="Calibri" w:cs="Times New Roman"/>
                <w:sz w:val="20"/>
                <w:szCs w:val="20"/>
              </w:rPr>
            </w:pPr>
            <w:r w:rsidRPr="003A74F5">
              <w:rPr>
                <w:rFonts w:eastAsia="Calibri" w:cs="Times New Roman"/>
                <w:i/>
                <w:sz w:val="20"/>
                <w:szCs w:val="20"/>
              </w:rPr>
              <w:t>Ivana Levkovic v. Her Majesty the Queen</w:t>
            </w:r>
            <w:r w:rsidRPr="003A74F5">
              <w:rPr>
                <w:rFonts w:eastAsia="Calibri" w:cs="Times New Roman"/>
                <w:sz w:val="20"/>
                <w:szCs w:val="20"/>
              </w:rPr>
              <w:t xml:space="preserve"> (Ont.) (Criminal) (By Leave) (34229)</w:t>
            </w:r>
          </w:p>
        </w:tc>
      </w:tr>
      <w:tr w:rsidR="007C2325" w:rsidRPr="003A74F5" w:rsidTr="00C55FDA">
        <w:trPr>
          <w:cantSplit/>
          <w:trHeight w:val="288"/>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2012-10-11</w:t>
            </w:r>
          </w:p>
        </w:tc>
        <w:tc>
          <w:tcPr>
            <w:tcW w:w="7178" w:type="dxa"/>
          </w:tcPr>
          <w:p w:rsidR="007C2325" w:rsidRPr="003A74F5" w:rsidRDefault="007C2325" w:rsidP="00C55FDA">
            <w:pPr>
              <w:rPr>
                <w:rFonts w:eastAsia="Calibri" w:cs="Times New Roman"/>
                <w:sz w:val="20"/>
                <w:szCs w:val="20"/>
              </w:rPr>
            </w:pPr>
            <w:r w:rsidRPr="003A74F5">
              <w:rPr>
                <w:rFonts w:eastAsia="Calibri" w:cs="Times New Roman"/>
                <w:i/>
                <w:sz w:val="20"/>
                <w:szCs w:val="20"/>
              </w:rPr>
              <w:t>Her Majesty the Queen v. A.D.H.</w:t>
            </w:r>
            <w:r w:rsidRPr="003A74F5">
              <w:rPr>
                <w:rFonts w:eastAsia="Calibri" w:cs="Times New Roman"/>
                <w:sz w:val="20"/>
                <w:szCs w:val="20"/>
              </w:rPr>
              <w:t xml:space="preserve"> (Sask.) (Criminal) (By Leave) (34132)</w:t>
            </w:r>
          </w:p>
        </w:tc>
      </w:tr>
      <w:tr w:rsidR="007C2325" w:rsidRPr="003A74F5" w:rsidTr="00C55FDA">
        <w:trPr>
          <w:cantSplit/>
          <w:trHeight w:val="288"/>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2012-10-12</w:t>
            </w:r>
          </w:p>
        </w:tc>
        <w:tc>
          <w:tcPr>
            <w:tcW w:w="7178" w:type="dxa"/>
          </w:tcPr>
          <w:p w:rsidR="007C2325" w:rsidRPr="003A74F5" w:rsidRDefault="007C2325" w:rsidP="00C55FDA">
            <w:pPr>
              <w:rPr>
                <w:rFonts w:eastAsia="Calibri" w:cs="Times New Roman"/>
                <w:sz w:val="20"/>
                <w:szCs w:val="20"/>
              </w:rPr>
            </w:pPr>
            <w:r w:rsidRPr="003A74F5">
              <w:rPr>
                <w:rFonts w:eastAsia="Calibri" w:cs="Times New Roman"/>
                <w:i/>
                <w:sz w:val="20"/>
                <w:szCs w:val="20"/>
              </w:rPr>
              <w:t>J.F. v. Her Majesty the Queen</w:t>
            </w:r>
            <w:r w:rsidRPr="003A74F5">
              <w:rPr>
                <w:rFonts w:eastAsia="Calibri" w:cs="Times New Roman"/>
                <w:sz w:val="20"/>
                <w:szCs w:val="20"/>
              </w:rPr>
              <w:t xml:space="preserve"> (Ont.) (Criminal) (By Leave) (34284)</w:t>
            </w:r>
          </w:p>
        </w:tc>
      </w:tr>
      <w:tr w:rsidR="007C2325" w:rsidRPr="003A74F5" w:rsidTr="00C55FDA">
        <w:trPr>
          <w:cantSplit/>
          <w:trHeight w:val="576"/>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2012-10-15</w:t>
            </w:r>
          </w:p>
        </w:tc>
        <w:tc>
          <w:tcPr>
            <w:tcW w:w="7178" w:type="dxa"/>
          </w:tcPr>
          <w:p w:rsidR="007C2325" w:rsidRPr="003A74F5" w:rsidRDefault="007C2325" w:rsidP="00C55FDA">
            <w:pPr>
              <w:rPr>
                <w:rFonts w:eastAsia="Calibri" w:cs="Times New Roman"/>
                <w:sz w:val="20"/>
                <w:szCs w:val="20"/>
              </w:rPr>
            </w:pPr>
            <w:r w:rsidRPr="003A74F5">
              <w:rPr>
                <w:rFonts w:eastAsia="Calibri" w:cs="Times New Roman"/>
                <w:i/>
                <w:sz w:val="20"/>
                <w:szCs w:val="20"/>
              </w:rPr>
              <w:t>Telus Communications Company v. Her Majesty the Queen</w:t>
            </w:r>
            <w:r w:rsidRPr="003A74F5">
              <w:rPr>
                <w:rFonts w:eastAsia="Calibri" w:cs="Times New Roman"/>
                <w:sz w:val="20"/>
                <w:szCs w:val="20"/>
              </w:rPr>
              <w:t xml:space="preserve"> (Ont.) (Criminal) (By</w:t>
            </w:r>
            <w:r>
              <w:rPr>
                <w:sz w:val="20"/>
                <w:szCs w:val="20"/>
              </w:rPr>
              <w:t> </w:t>
            </w:r>
            <w:r w:rsidRPr="003A74F5">
              <w:rPr>
                <w:rFonts w:eastAsia="Calibri" w:cs="Times New Roman"/>
                <w:sz w:val="20"/>
                <w:szCs w:val="20"/>
              </w:rPr>
              <w:t>Leave) (34252)</w:t>
            </w:r>
          </w:p>
        </w:tc>
      </w:tr>
      <w:tr w:rsidR="007C2325" w:rsidRPr="00C55FDA" w:rsidTr="00C55FDA">
        <w:trPr>
          <w:cantSplit/>
          <w:trHeight w:val="576"/>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2012-10-16</w:t>
            </w:r>
          </w:p>
        </w:tc>
        <w:tc>
          <w:tcPr>
            <w:tcW w:w="7178" w:type="dxa"/>
          </w:tcPr>
          <w:p w:rsidR="007C2325" w:rsidRPr="003A74F5" w:rsidRDefault="007C2325" w:rsidP="00C55FDA">
            <w:pPr>
              <w:jc w:val="both"/>
              <w:rPr>
                <w:rFonts w:eastAsia="Calibri" w:cs="Times New Roman"/>
                <w:sz w:val="20"/>
                <w:szCs w:val="20"/>
                <w:lang w:val="fr-CA"/>
              </w:rPr>
            </w:pPr>
            <w:r w:rsidRPr="003A74F5">
              <w:rPr>
                <w:rFonts w:eastAsia="Calibri" w:cs="Times New Roman"/>
                <w:i/>
                <w:sz w:val="20"/>
                <w:szCs w:val="20"/>
                <w:lang w:val="fr-CA"/>
              </w:rPr>
              <w:t>Sa Majesté la Reine c. Nicole Rochon</w:t>
            </w:r>
            <w:r w:rsidRPr="003A74F5">
              <w:rPr>
                <w:rFonts w:eastAsia="Calibri" w:cs="Times New Roman"/>
                <w:sz w:val="20"/>
                <w:szCs w:val="20"/>
                <w:lang w:val="fr-CA"/>
              </w:rPr>
              <w:t xml:space="preserve"> (Qc) (Criminelle) (De plein droit / Autorisation) (34557)</w:t>
            </w:r>
          </w:p>
        </w:tc>
      </w:tr>
      <w:tr w:rsidR="007C2325" w:rsidRPr="003A74F5" w:rsidTr="00C55FDA">
        <w:trPr>
          <w:cantSplit/>
          <w:trHeight w:val="864"/>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2012-10-17</w:t>
            </w:r>
          </w:p>
        </w:tc>
        <w:tc>
          <w:tcPr>
            <w:tcW w:w="7178" w:type="dxa"/>
          </w:tcPr>
          <w:p w:rsidR="007C2325" w:rsidRDefault="007C2325" w:rsidP="007E4DB4">
            <w:pPr>
              <w:jc w:val="both"/>
              <w:rPr>
                <w:sz w:val="20"/>
                <w:szCs w:val="20"/>
              </w:rPr>
            </w:pPr>
            <w:r w:rsidRPr="003A74F5">
              <w:rPr>
                <w:rFonts w:eastAsia="Calibri" w:cs="Times New Roman"/>
                <w:i/>
                <w:sz w:val="20"/>
                <w:szCs w:val="20"/>
                <w:lang w:val="fr-CA"/>
              </w:rPr>
              <w:t>Pro-Sys Consultants Ltd. et al. v. Microsoft Corporation et al.</w:t>
            </w:r>
            <w:r w:rsidRPr="003A74F5">
              <w:rPr>
                <w:rFonts w:eastAsia="Calibri" w:cs="Times New Roman"/>
                <w:sz w:val="20"/>
                <w:szCs w:val="20"/>
                <w:lang w:val="fr-CA"/>
              </w:rPr>
              <w:t xml:space="preserve"> </w:t>
            </w:r>
            <w:r w:rsidRPr="003A74F5">
              <w:rPr>
                <w:rFonts w:eastAsia="Calibri" w:cs="Times New Roman"/>
                <w:sz w:val="20"/>
                <w:szCs w:val="20"/>
              </w:rPr>
              <w:t>(B.C.) (Civil) (By Leave) (34282)</w:t>
            </w:r>
          </w:p>
          <w:p w:rsidR="007C2325" w:rsidRPr="003A74F5" w:rsidRDefault="00C55FDA" w:rsidP="00C55FDA">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7C2325" w:rsidRPr="003A74F5" w:rsidTr="00C55FDA">
        <w:trPr>
          <w:cantSplit/>
          <w:trHeight w:val="864"/>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2012-10-17</w:t>
            </w:r>
          </w:p>
        </w:tc>
        <w:tc>
          <w:tcPr>
            <w:tcW w:w="7178" w:type="dxa"/>
          </w:tcPr>
          <w:p w:rsidR="007C2325" w:rsidRDefault="007C2325" w:rsidP="007E4DB4">
            <w:pPr>
              <w:jc w:val="both"/>
              <w:rPr>
                <w:rFonts w:eastAsia="Calibri" w:cs="Times New Roman"/>
                <w:sz w:val="20"/>
                <w:szCs w:val="20"/>
              </w:rPr>
            </w:pPr>
            <w:r w:rsidRPr="003A74F5">
              <w:rPr>
                <w:rFonts w:eastAsia="Calibri" w:cs="Times New Roman"/>
                <w:i/>
                <w:sz w:val="20"/>
                <w:szCs w:val="20"/>
              </w:rPr>
              <w:t>Sun-Rype Products Ltd. et al. v. Archer Daniels Midland Company et al.</w:t>
            </w:r>
            <w:r w:rsidRPr="003A74F5">
              <w:rPr>
                <w:rFonts w:eastAsia="Calibri" w:cs="Times New Roman"/>
                <w:sz w:val="20"/>
                <w:szCs w:val="20"/>
              </w:rPr>
              <w:t xml:space="preserve"> (B.C.) (Civil) (By Leave) (34283)</w:t>
            </w:r>
          </w:p>
          <w:p w:rsidR="007C2325" w:rsidRPr="003A74F5" w:rsidRDefault="00C55FDA" w:rsidP="00C55FDA">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7C2325" w:rsidRPr="00C55FDA" w:rsidTr="00C55FDA">
        <w:trPr>
          <w:cantSplit/>
          <w:trHeight w:val="864"/>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2012-10-17</w:t>
            </w:r>
          </w:p>
        </w:tc>
        <w:tc>
          <w:tcPr>
            <w:tcW w:w="7178" w:type="dxa"/>
          </w:tcPr>
          <w:p w:rsidR="007C2325" w:rsidRDefault="007C2325" w:rsidP="00C55FDA">
            <w:pPr>
              <w:jc w:val="both"/>
              <w:rPr>
                <w:rFonts w:eastAsia="Calibri" w:cs="Times New Roman"/>
                <w:sz w:val="20"/>
                <w:szCs w:val="20"/>
                <w:lang w:val="fr-CA"/>
              </w:rPr>
            </w:pPr>
            <w:r w:rsidRPr="003A74F5">
              <w:rPr>
                <w:rFonts w:eastAsia="Calibri" w:cs="Times New Roman"/>
                <w:i/>
                <w:sz w:val="20"/>
                <w:szCs w:val="20"/>
                <w:lang w:val="fr-CA"/>
              </w:rPr>
              <w:t>Samsung Electronics Co., Ltd. et autres c. Option Consommateurs et autres</w:t>
            </w:r>
            <w:r w:rsidRPr="003A74F5">
              <w:rPr>
                <w:rFonts w:eastAsia="Calibri" w:cs="Times New Roman"/>
                <w:sz w:val="20"/>
                <w:szCs w:val="20"/>
                <w:lang w:val="fr-CA"/>
              </w:rPr>
              <w:t xml:space="preserve"> (Qc) (Civile) (Autorisation) (34617)</w:t>
            </w:r>
          </w:p>
          <w:p w:rsidR="00C55FDA" w:rsidRPr="003A74F5" w:rsidRDefault="00C55FDA" w:rsidP="00C55FDA">
            <w:pPr>
              <w:jc w:val="both"/>
              <w:rPr>
                <w:rFonts w:eastAsia="Calibri" w:cs="Times New Roman"/>
                <w:sz w:val="20"/>
                <w:szCs w:val="20"/>
                <w:lang w:val="fr-CA"/>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7C2325" w:rsidRPr="003A74F5" w:rsidTr="00C55FDA">
        <w:trPr>
          <w:cantSplit/>
          <w:trHeight w:val="864"/>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2012-10-18</w:t>
            </w:r>
          </w:p>
        </w:tc>
        <w:tc>
          <w:tcPr>
            <w:tcW w:w="7178" w:type="dxa"/>
          </w:tcPr>
          <w:p w:rsidR="007C2325" w:rsidRDefault="007C2325" w:rsidP="007E4DB4">
            <w:pPr>
              <w:jc w:val="both"/>
              <w:rPr>
                <w:sz w:val="20"/>
                <w:szCs w:val="20"/>
              </w:rPr>
            </w:pPr>
            <w:r w:rsidRPr="003A74F5">
              <w:rPr>
                <w:rFonts w:eastAsia="Calibri" w:cs="Times New Roman"/>
                <w:i/>
                <w:sz w:val="20"/>
                <w:szCs w:val="20"/>
              </w:rPr>
              <w:t>Muhsen Ahemed Ramadan Agraira v. Minister of Public Safety and Emergency Preparedness</w:t>
            </w:r>
            <w:r w:rsidRPr="003A74F5">
              <w:rPr>
                <w:rFonts w:eastAsia="Calibri" w:cs="Times New Roman"/>
                <w:sz w:val="20"/>
                <w:szCs w:val="20"/>
              </w:rPr>
              <w:t xml:space="preserve"> (F.C.) (Civil) (By Leave) (34258)</w:t>
            </w:r>
          </w:p>
          <w:p w:rsidR="007C2325" w:rsidRPr="00C55FDA" w:rsidRDefault="00C55FDA" w:rsidP="00C55FDA">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7C2325" w:rsidRPr="003A74F5" w:rsidTr="007C2325">
        <w:trPr>
          <w:cantSplit/>
        </w:trPr>
        <w:tc>
          <w:tcPr>
            <w:tcW w:w="2398" w:type="dxa"/>
          </w:tcPr>
          <w:p w:rsidR="007C2325" w:rsidRPr="003A74F5" w:rsidRDefault="007C2325" w:rsidP="007C2325">
            <w:pPr>
              <w:rPr>
                <w:rFonts w:eastAsia="Calibri" w:cs="Times New Roman"/>
                <w:sz w:val="20"/>
                <w:szCs w:val="20"/>
              </w:rPr>
            </w:pPr>
            <w:r w:rsidRPr="003A74F5">
              <w:rPr>
                <w:rFonts w:eastAsia="Calibri" w:cs="Times New Roman"/>
                <w:sz w:val="20"/>
                <w:szCs w:val="20"/>
              </w:rPr>
              <w:t>2012-10-19</w:t>
            </w:r>
          </w:p>
        </w:tc>
        <w:tc>
          <w:tcPr>
            <w:tcW w:w="7178" w:type="dxa"/>
          </w:tcPr>
          <w:p w:rsidR="007C2325" w:rsidRPr="003A74F5" w:rsidRDefault="007C2325" w:rsidP="007C2325">
            <w:pPr>
              <w:rPr>
                <w:rFonts w:eastAsia="Calibri" w:cs="Times New Roman"/>
                <w:sz w:val="20"/>
                <w:szCs w:val="20"/>
              </w:rPr>
            </w:pPr>
            <w:r w:rsidRPr="003A74F5">
              <w:rPr>
                <w:rFonts w:eastAsia="Calibri" w:cs="Times New Roman"/>
                <w:i/>
                <w:sz w:val="20"/>
                <w:szCs w:val="20"/>
                <w:lang w:val="fr-CA"/>
              </w:rPr>
              <w:t>Charles Picot c. Sa Majesté la Reine</w:t>
            </w:r>
            <w:r w:rsidRPr="003A74F5">
              <w:rPr>
                <w:rFonts w:eastAsia="Calibri" w:cs="Times New Roman"/>
                <w:sz w:val="20"/>
                <w:szCs w:val="20"/>
                <w:lang w:val="fr-CA"/>
              </w:rPr>
              <w:t xml:space="preserve"> (N.-B.) </w:t>
            </w:r>
            <w:r w:rsidRPr="003A74F5">
              <w:rPr>
                <w:rFonts w:eastAsia="Calibri" w:cs="Times New Roman"/>
                <w:sz w:val="20"/>
                <w:szCs w:val="20"/>
              </w:rPr>
              <w:t>(Criminelle) (De plein droit) (34499)</w:t>
            </w:r>
          </w:p>
        </w:tc>
      </w:tr>
    </w:tbl>
    <w:p w:rsidR="007C2325" w:rsidRDefault="007C2325" w:rsidP="007C2325">
      <w:pPr>
        <w:rPr>
          <w:sz w:val="20"/>
          <w:szCs w:val="20"/>
        </w:rPr>
      </w:pPr>
    </w:p>
    <w:p w:rsidR="007C2325" w:rsidRDefault="00A90B9E" w:rsidP="007C2325">
      <w:pPr>
        <w:rPr>
          <w:sz w:val="20"/>
          <w:szCs w:val="20"/>
          <w:lang w:val="fr-CA"/>
        </w:rPr>
      </w:pPr>
      <w:r w:rsidRPr="00A90B9E">
        <w:rPr>
          <w:sz w:val="20"/>
          <w:szCs w:val="20"/>
          <w:lang w:val="fr-CA"/>
        </w:rPr>
        <w:pict>
          <v:rect id="_x0000_i1136" style="width:2in;height:1pt" o:hrpct="0" o:hralign="center" o:hrstd="t" o:hrnoshade="t" o:hr="t" fillcolor="black [3213]" stroked="f"/>
        </w:pict>
      </w:r>
    </w:p>
    <w:p w:rsidR="007C2325" w:rsidRPr="003A74F5" w:rsidRDefault="007C2325" w:rsidP="007C2325">
      <w:pPr>
        <w:rPr>
          <w:rFonts w:eastAsia="Calibri" w:cs="Times New Roman"/>
          <w:sz w:val="20"/>
          <w:szCs w:val="20"/>
        </w:rPr>
      </w:pPr>
    </w:p>
    <w:p w:rsidR="007C2325" w:rsidRPr="003A74F5" w:rsidRDefault="007C2325" w:rsidP="007C2325">
      <w:pPr>
        <w:widowControl w:val="0"/>
        <w:jc w:val="both"/>
        <w:rPr>
          <w:rFonts w:eastAsia="Calibri" w:cs="Times New Roman"/>
          <w:sz w:val="20"/>
          <w:szCs w:val="20"/>
        </w:rPr>
      </w:pPr>
      <w:r w:rsidRPr="003A74F5">
        <w:rPr>
          <w:rFonts w:eastAsia="Calibri" w:cs="Times New Roman"/>
          <w:b/>
          <w:sz w:val="20"/>
          <w:szCs w:val="20"/>
        </w:rPr>
        <w:t>NOTE:</w:t>
      </w:r>
      <w:r w:rsidRPr="003A74F5">
        <w:rPr>
          <w:rFonts w:eastAsia="Calibri" w:cs="Times New Roman"/>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7C2325" w:rsidRPr="003A74F5" w:rsidRDefault="007C2325" w:rsidP="007C2325">
      <w:pPr>
        <w:widowControl w:val="0"/>
        <w:jc w:val="both"/>
        <w:rPr>
          <w:rFonts w:eastAsia="Calibri" w:cs="Times New Roman"/>
          <w:sz w:val="20"/>
          <w:szCs w:val="20"/>
        </w:rPr>
      </w:pPr>
    </w:p>
    <w:p w:rsidR="007C2325" w:rsidRPr="003A74F5" w:rsidRDefault="007C2325" w:rsidP="007C2325">
      <w:pPr>
        <w:jc w:val="both"/>
        <w:rPr>
          <w:rFonts w:eastAsia="Calibri" w:cs="Times New Roman"/>
          <w:sz w:val="20"/>
          <w:szCs w:val="20"/>
          <w:lang w:val="fr-CA"/>
        </w:rPr>
      </w:pPr>
      <w:r w:rsidRPr="003A74F5">
        <w:rPr>
          <w:rFonts w:eastAsia="Calibri" w:cs="Times New Roman"/>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bookmarkStart w:id="2" w:name="1"/>
    <w:bookmarkEnd w:id="2"/>
    <w:p w:rsidR="00644BE2" w:rsidRPr="00090F8D" w:rsidRDefault="00A90B9E" w:rsidP="00644BE2">
      <w:pPr>
        <w:widowControl w:val="0"/>
        <w:ind w:left="720" w:hanging="720"/>
        <w:jc w:val="both"/>
        <w:rPr>
          <w:sz w:val="20"/>
          <w:szCs w:val="20"/>
        </w:rPr>
      </w:pPr>
      <w:r w:rsidRPr="00090F8D">
        <w:rPr>
          <w:b/>
          <w:sz w:val="20"/>
          <w:szCs w:val="20"/>
        </w:rPr>
        <w:fldChar w:fldCharType="begin"/>
      </w:r>
      <w:r w:rsidR="00644BE2" w:rsidRPr="00090F8D">
        <w:rPr>
          <w:b/>
          <w:sz w:val="20"/>
          <w:szCs w:val="20"/>
        </w:rPr>
        <w:instrText xml:space="preserve"> SEQ CHAPTER \h \r 1</w:instrText>
      </w:r>
      <w:r w:rsidRPr="00090F8D">
        <w:rPr>
          <w:b/>
          <w:sz w:val="20"/>
          <w:szCs w:val="20"/>
        </w:rPr>
        <w:fldChar w:fldCharType="end"/>
      </w:r>
      <w:r w:rsidR="00644BE2" w:rsidRPr="00090F8D">
        <w:rPr>
          <w:b/>
          <w:sz w:val="20"/>
          <w:szCs w:val="20"/>
        </w:rPr>
        <w:t>34229</w:t>
      </w:r>
      <w:r w:rsidR="00644BE2" w:rsidRPr="00090F8D">
        <w:rPr>
          <w:sz w:val="20"/>
          <w:szCs w:val="20"/>
        </w:rPr>
        <w:tab/>
      </w:r>
      <w:bookmarkStart w:id="3" w:name="3"/>
      <w:bookmarkEnd w:id="3"/>
      <w:r w:rsidR="00644BE2" w:rsidRPr="00090F8D">
        <w:rPr>
          <w:b/>
          <w:i/>
          <w:sz w:val="20"/>
          <w:szCs w:val="20"/>
        </w:rPr>
        <w:t>Ivana Levkovic v. Her Majesty the Queen</w:t>
      </w:r>
    </w:p>
    <w:p w:rsidR="00644BE2" w:rsidRPr="00090F8D" w:rsidRDefault="00644BE2" w:rsidP="00644BE2">
      <w:pPr>
        <w:widowControl w:val="0"/>
        <w:jc w:val="both"/>
        <w:rPr>
          <w:sz w:val="20"/>
          <w:szCs w:val="20"/>
        </w:rPr>
      </w:pPr>
    </w:p>
    <w:p w:rsidR="00644BE2" w:rsidRPr="00090F8D" w:rsidRDefault="00644BE2" w:rsidP="00644BE2">
      <w:pPr>
        <w:widowControl w:val="0"/>
        <w:jc w:val="both"/>
        <w:rPr>
          <w:sz w:val="20"/>
          <w:szCs w:val="20"/>
        </w:rPr>
      </w:pPr>
      <w:r w:rsidRPr="00090F8D">
        <w:rPr>
          <w:i/>
          <w:sz w:val="20"/>
          <w:szCs w:val="20"/>
        </w:rPr>
        <w:t>Charter of Rights and Freedoms</w:t>
      </w:r>
      <w:r w:rsidRPr="00090F8D">
        <w:rPr>
          <w:sz w:val="20"/>
          <w:szCs w:val="20"/>
        </w:rPr>
        <w:t xml:space="preserve"> </w:t>
      </w:r>
      <w:r w:rsidRPr="00090F8D">
        <w:rPr>
          <w:sz w:val="20"/>
          <w:szCs w:val="20"/>
        </w:rPr>
        <w:noBreakHyphen/>
        <w:t xml:space="preserve"> Constitutional Law </w:t>
      </w:r>
      <w:r w:rsidRPr="00090F8D">
        <w:rPr>
          <w:sz w:val="20"/>
          <w:szCs w:val="20"/>
        </w:rPr>
        <w:noBreakHyphen/>
        <w:t xml:space="preserve"> Right to Liberty </w:t>
      </w:r>
      <w:r w:rsidRPr="00090F8D">
        <w:rPr>
          <w:sz w:val="20"/>
          <w:szCs w:val="20"/>
        </w:rPr>
        <w:noBreakHyphen/>
        <w:t xml:space="preserve"> Criminal Law </w:t>
      </w:r>
      <w:r w:rsidRPr="00090F8D">
        <w:rPr>
          <w:sz w:val="20"/>
          <w:szCs w:val="20"/>
        </w:rPr>
        <w:noBreakHyphen/>
        <w:t xml:space="preserve"> Offences </w:t>
      </w:r>
      <w:r w:rsidRPr="00090F8D">
        <w:rPr>
          <w:sz w:val="20"/>
          <w:szCs w:val="20"/>
        </w:rPr>
        <w:noBreakHyphen/>
        <w:t xml:space="preserve"> Whether parts of s. 243 of </w:t>
      </w:r>
      <w:r w:rsidRPr="00090F8D">
        <w:rPr>
          <w:i/>
          <w:sz w:val="20"/>
          <w:szCs w:val="20"/>
        </w:rPr>
        <w:t>Criminal Code</w:t>
      </w:r>
      <w:r w:rsidRPr="00090F8D">
        <w:rPr>
          <w:sz w:val="20"/>
          <w:szCs w:val="20"/>
        </w:rPr>
        <w:t xml:space="preserve"> are unconstitutionally vague </w:t>
      </w:r>
      <w:r w:rsidRPr="00090F8D">
        <w:rPr>
          <w:sz w:val="20"/>
          <w:szCs w:val="20"/>
        </w:rPr>
        <w:noBreakHyphen/>
        <w:t xml:space="preserve"> In its application to a “child” that dies before birth, does s. 243 of the </w:t>
      </w:r>
      <w:r w:rsidRPr="00090F8D">
        <w:rPr>
          <w:i/>
          <w:sz w:val="20"/>
          <w:szCs w:val="20"/>
        </w:rPr>
        <w:t>Criminal Code</w:t>
      </w:r>
      <w:r w:rsidRPr="00090F8D">
        <w:rPr>
          <w:sz w:val="20"/>
          <w:szCs w:val="20"/>
        </w:rPr>
        <w:t>, R.S.C. 1985, c. C</w:t>
      </w:r>
      <w:r w:rsidRPr="00090F8D">
        <w:rPr>
          <w:sz w:val="20"/>
          <w:szCs w:val="20"/>
        </w:rPr>
        <w:noBreakHyphen/>
        <w:t xml:space="preserve">46, infringe s. 7 of the </w:t>
      </w:r>
      <w:r w:rsidRPr="00090F8D">
        <w:rPr>
          <w:i/>
          <w:sz w:val="20"/>
          <w:szCs w:val="20"/>
        </w:rPr>
        <w:t>Canadian Charter of Rights and Freedoms</w:t>
      </w:r>
      <w:r w:rsidRPr="00090F8D">
        <w:rPr>
          <w:sz w:val="20"/>
          <w:szCs w:val="20"/>
        </w:rPr>
        <w:t xml:space="preserve">? </w:t>
      </w:r>
      <w:r w:rsidRPr="00090F8D">
        <w:rPr>
          <w:sz w:val="20"/>
          <w:szCs w:val="20"/>
        </w:rPr>
        <w:noBreakHyphen/>
        <w:t xml:space="preserve"> If so, is the infringement a reasonable limit prescribed by law that can be demonstrably justified in a free and democratic society under s. 1 of the </w:t>
      </w:r>
      <w:r w:rsidRPr="00090F8D">
        <w:rPr>
          <w:i/>
          <w:sz w:val="20"/>
          <w:szCs w:val="20"/>
        </w:rPr>
        <w:t>Canadian Charter of Rights and Freedoms</w:t>
      </w:r>
      <w:r w:rsidRPr="00090F8D">
        <w:rPr>
          <w:sz w:val="20"/>
          <w:szCs w:val="20"/>
        </w:rPr>
        <w:t>?</w:t>
      </w:r>
    </w:p>
    <w:p w:rsidR="00644BE2" w:rsidRPr="00090F8D" w:rsidRDefault="00644BE2" w:rsidP="00644BE2">
      <w:pPr>
        <w:widowControl w:val="0"/>
        <w:jc w:val="both"/>
        <w:rPr>
          <w:sz w:val="20"/>
          <w:szCs w:val="20"/>
        </w:rPr>
      </w:pPr>
    </w:p>
    <w:p w:rsidR="00644BE2" w:rsidRPr="00090F8D" w:rsidRDefault="00644BE2" w:rsidP="00644BE2">
      <w:pPr>
        <w:widowControl w:val="0"/>
        <w:jc w:val="both"/>
        <w:rPr>
          <w:sz w:val="20"/>
          <w:szCs w:val="20"/>
        </w:rPr>
      </w:pPr>
      <w:r w:rsidRPr="00090F8D">
        <w:rPr>
          <w:sz w:val="20"/>
          <w:szCs w:val="20"/>
        </w:rPr>
        <w:t xml:space="preserve">The appellant was charged under s. 243 with concealing the dead body of a child.  At issue is whether the words “child died before . . . birth” are vague and therefore whether s. 243 breaches s. 7 of the </w:t>
      </w:r>
      <w:r w:rsidRPr="00090F8D">
        <w:rPr>
          <w:i/>
          <w:sz w:val="20"/>
          <w:szCs w:val="20"/>
        </w:rPr>
        <w:t>Canadian Charter of Rights and Freedoms</w:t>
      </w:r>
      <w:r w:rsidRPr="00090F8D">
        <w:rPr>
          <w:sz w:val="20"/>
          <w:szCs w:val="20"/>
        </w:rPr>
        <w:t>.  The trial judge held that he could not determine a coherent, unambiguous meaning for the term “child” in the context of a death that occurs before birth.  He severed the word “before”, leaving s. 243 to read “. . . whether the child died during or after birth. . .”.  Because the Crown could not establish the cause or time of death, he acquitted the appellant.  The Court of Appeal held that s. 243 is not unconstitutionally vague.  It allowed the appeal, set aside the acquittal and ordered a new trial.</w:t>
      </w:r>
    </w:p>
    <w:p w:rsidR="00644BE2" w:rsidRPr="00090F8D" w:rsidRDefault="00644BE2" w:rsidP="00644BE2">
      <w:pPr>
        <w:widowControl w:val="0"/>
        <w:jc w:val="both"/>
        <w:rPr>
          <w:sz w:val="20"/>
          <w:szCs w:val="20"/>
        </w:rPr>
      </w:pPr>
    </w:p>
    <w:p w:rsidR="00644BE2" w:rsidRPr="00090F8D" w:rsidRDefault="00644BE2" w:rsidP="00644BE2">
      <w:pPr>
        <w:widowControl w:val="0"/>
        <w:jc w:val="both"/>
        <w:rPr>
          <w:sz w:val="20"/>
          <w:szCs w:val="20"/>
        </w:rPr>
      </w:pPr>
    </w:p>
    <w:p w:rsidR="00644BE2" w:rsidRPr="00090F8D" w:rsidRDefault="00644BE2" w:rsidP="00644BE2">
      <w:pPr>
        <w:widowControl w:val="0"/>
        <w:ind w:left="2880" w:hanging="2880"/>
        <w:jc w:val="both"/>
        <w:rPr>
          <w:sz w:val="20"/>
          <w:szCs w:val="20"/>
        </w:rPr>
      </w:pPr>
      <w:r w:rsidRPr="00090F8D">
        <w:rPr>
          <w:sz w:val="20"/>
          <w:szCs w:val="20"/>
        </w:rPr>
        <w:t>Origin of the case:</w:t>
      </w:r>
      <w:r w:rsidRPr="00090F8D">
        <w:rPr>
          <w:sz w:val="20"/>
          <w:szCs w:val="20"/>
        </w:rPr>
        <w:tab/>
      </w:r>
      <w:bookmarkStart w:id="4" w:name="4"/>
      <w:bookmarkEnd w:id="4"/>
      <w:r w:rsidRPr="00090F8D">
        <w:rPr>
          <w:sz w:val="20"/>
          <w:szCs w:val="20"/>
        </w:rPr>
        <w:t>Ontario</w:t>
      </w:r>
    </w:p>
    <w:p w:rsidR="00644BE2" w:rsidRPr="00090F8D" w:rsidRDefault="00644BE2" w:rsidP="00644BE2">
      <w:pPr>
        <w:widowControl w:val="0"/>
        <w:ind w:left="2880" w:hanging="2880"/>
        <w:jc w:val="both"/>
        <w:rPr>
          <w:sz w:val="20"/>
          <w:szCs w:val="20"/>
        </w:rPr>
      </w:pPr>
    </w:p>
    <w:p w:rsidR="00644BE2" w:rsidRPr="00090F8D" w:rsidRDefault="00644BE2" w:rsidP="00644BE2">
      <w:pPr>
        <w:widowControl w:val="0"/>
        <w:ind w:left="2880" w:hanging="2880"/>
        <w:jc w:val="both"/>
        <w:rPr>
          <w:sz w:val="20"/>
          <w:szCs w:val="20"/>
        </w:rPr>
      </w:pPr>
      <w:r w:rsidRPr="00090F8D">
        <w:rPr>
          <w:sz w:val="20"/>
          <w:szCs w:val="20"/>
        </w:rPr>
        <w:t>File No.:</w:t>
      </w:r>
      <w:r w:rsidRPr="00090F8D">
        <w:rPr>
          <w:sz w:val="20"/>
          <w:szCs w:val="20"/>
        </w:rPr>
        <w:tab/>
      </w:r>
      <w:bookmarkStart w:id="5" w:name="2"/>
      <w:bookmarkEnd w:id="5"/>
      <w:r w:rsidRPr="00090F8D">
        <w:rPr>
          <w:sz w:val="20"/>
          <w:szCs w:val="20"/>
        </w:rPr>
        <w:t>34229</w:t>
      </w:r>
    </w:p>
    <w:p w:rsidR="00644BE2" w:rsidRPr="00090F8D" w:rsidRDefault="00644BE2" w:rsidP="00644BE2">
      <w:pPr>
        <w:widowControl w:val="0"/>
        <w:ind w:left="2880" w:hanging="2880"/>
        <w:jc w:val="both"/>
        <w:rPr>
          <w:sz w:val="20"/>
          <w:szCs w:val="20"/>
        </w:rPr>
      </w:pPr>
    </w:p>
    <w:p w:rsidR="00644BE2" w:rsidRPr="00090F8D" w:rsidRDefault="00644BE2" w:rsidP="00644BE2">
      <w:pPr>
        <w:widowControl w:val="0"/>
        <w:ind w:left="2880" w:hanging="2880"/>
        <w:jc w:val="both"/>
        <w:rPr>
          <w:sz w:val="20"/>
          <w:szCs w:val="20"/>
        </w:rPr>
      </w:pPr>
      <w:r w:rsidRPr="00090F8D">
        <w:rPr>
          <w:sz w:val="20"/>
          <w:szCs w:val="20"/>
        </w:rPr>
        <w:t>Judgment of the Court of Appeal:</w:t>
      </w:r>
      <w:bookmarkStart w:id="6" w:name="5"/>
      <w:bookmarkEnd w:id="6"/>
      <w:r>
        <w:rPr>
          <w:sz w:val="20"/>
          <w:szCs w:val="20"/>
        </w:rPr>
        <w:tab/>
      </w:r>
      <w:r w:rsidRPr="00090F8D">
        <w:rPr>
          <w:sz w:val="20"/>
          <w:szCs w:val="20"/>
        </w:rPr>
        <w:t>December 7, 2010</w:t>
      </w:r>
    </w:p>
    <w:p w:rsidR="00644BE2" w:rsidRPr="00090F8D" w:rsidRDefault="00644BE2" w:rsidP="00644BE2">
      <w:pPr>
        <w:widowControl w:val="0"/>
        <w:ind w:left="2880" w:hanging="2880"/>
        <w:jc w:val="both"/>
        <w:rPr>
          <w:sz w:val="20"/>
          <w:szCs w:val="20"/>
        </w:rPr>
      </w:pPr>
    </w:p>
    <w:p w:rsidR="00644BE2" w:rsidRPr="00090F8D" w:rsidRDefault="00644BE2" w:rsidP="00644BE2">
      <w:pPr>
        <w:widowControl w:val="0"/>
        <w:ind w:left="2880" w:hanging="2880"/>
        <w:jc w:val="both"/>
        <w:rPr>
          <w:sz w:val="20"/>
          <w:szCs w:val="20"/>
        </w:rPr>
      </w:pPr>
      <w:r w:rsidRPr="00090F8D">
        <w:rPr>
          <w:sz w:val="20"/>
          <w:szCs w:val="20"/>
        </w:rPr>
        <w:t>Counsel:</w:t>
      </w:r>
      <w:r w:rsidRPr="00090F8D">
        <w:rPr>
          <w:sz w:val="20"/>
          <w:szCs w:val="20"/>
        </w:rPr>
        <w:tab/>
      </w:r>
      <w:bookmarkStart w:id="7" w:name="6"/>
      <w:bookmarkEnd w:id="7"/>
      <w:r w:rsidRPr="00090F8D">
        <w:rPr>
          <w:sz w:val="20"/>
          <w:szCs w:val="20"/>
        </w:rPr>
        <w:t>Marlys Edwardh, Jill Copeland and Jessica Orkin for the appellant</w:t>
      </w:r>
    </w:p>
    <w:p w:rsidR="00644BE2" w:rsidRPr="00090F8D" w:rsidRDefault="00644BE2" w:rsidP="00644BE2">
      <w:pPr>
        <w:widowControl w:val="0"/>
        <w:ind w:left="2880" w:hanging="2880"/>
        <w:jc w:val="both"/>
        <w:rPr>
          <w:sz w:val="20"/>
          <w:szCs w:val="20"/>
        </w:rPr>
      </w:pPr>
      <w:r w:rsidRPr="00090F8D">
        <w:rPr>
          <w:sz w:val="20"/>
          <w:szCs w:val="20"/>
        </w:rPr>
        <w:tab/>
      </w:r>
      <w:bookmarkStart w:id="8" w:name="7"/>
      <w:bookmarkEnd w:id="8"/>
      <w:r w:rsidRPr="00090F8D">
        <w:rPr>
          <w:sz w:val="20"/>
          <w:szCs w:val="20"/>
        </w:rPr>
        <w:t>Jamie Klukach and Gillian Roberts for the respondent</w:t>
      </w:r>
    </w:p>
    <w:p w:rsidR="00644BE2" w:rsidRPr="00644BE2" w:rsidRDefault="00644BE2" w:rsidP="000B3C9A">
      <w:pPr>
        <w:tabs>
          <w:tab w:val="left" w:pos="-1440"/>
          <w:tab w:val="left" w:pos="-720"/>
        </w:tabs>
        <w:ind w:left="720" w:hanging="720"/>
        <w:jc w:val="both"/>
        <w:rPr>
          <w:sz w:val="20"/>
          <w:szCs w:val="20"/>
        </w:rPr>
      </w:pPr>
    </w:p>
    <w:p w:rsidR="000B3C9A" w:rsidRPr="00DD0B49" w:rsidRDefault="00A90B9E" w:rsidP="000B3C9A">
      <w:pPr>
        <w:tabs>
          <w:tab w:val="left" w:pos="-1440"/>
          <w:tab w:val="left" w:pos="-720"/>
        </w:tabs>
        <w:ind w:left="720" w:hanging="720"/>
        <w:jc w:val="both"/>
        <w:rPr>
          <w:sz w:val="20"/>
          <w:szCs w:val="20"/>
          <w:lang w:val="fr-CA"/>
        </w:rPr>
      </w:pPr>
      <w:r w:rsidRPr="00A90B9E">
        <w:rPr>
          <w:sz w:val="20"/>
          <w:szCs w:val="20"/>
          <w:lang w:val="fr-CA"/>
        </w:rPr>
        <w:pict>
          <v:rect id="_x0000_i113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644BE2" w:rsidRPr="00031E8F" w:rsidRDefault="00A90B9E" w:rsidP="00644BE2">
      <w:pPr>
        <w:widowControl w:val="0"/>
        <w:ind w:left="720" w:hanging="720"/>
        <w:jc w:val="both"/>
        <w:rPr>
          <w:sz w:val="20"/>
          <w:szCs w:val="20"/>
          <w:lang w:val="fr-CA"/>
        </w:rPr>
      </w:pPr>
      <w:r w:rsidRPr="00031E8F">
        <w:rPr>
          <w:b/>
          <w:sz w:val="20"/>
          <w:szCs w:val="20"/>
          <w:lang w:val="fr-CA"/>
        </w:rPr>
        <w:lastRenderedPageBreak/>
        <w:fldChar w:fldCharType="begin"/>
      </w:r>
      <w:r w:rsidR="00644BE2" w:rsidRPr="00031E8F">
        <w:rPr>
          <w:b/>
          <w:sz w:val="20"/>
          <w:szCs w:val="20"/>
          <w:lang w:val="fr-CA"/>
        </w:rPr>
        <w:instrText xml:space="preserve"> SEQ CHAPTER \h \r 1</w:instrText>
      </w:r>
      <w:r w:rsidRPr="00031E8F">
        <w:rPr>
          <w:b/>
          <w:sz w:val="20"/>
          <w:szCs w:val="20"/>
          <w:lang w:val="fr-CA"/>
        </w:rPr>
        <w:fldChar w:fldCharType="end"/>
      </w:r>
      <w:r w:rsidR="00644BE2" w:rsidRPr="00031E8F">
        <w:rPr>
          <w:b/>
          <w:sz w:val="20"/>
          <w:szCs w:val="20"/>
          <w:lang w:val="fr-CA"/>
        </w:rPr>
        <w:t>34229</w:t>
      </w:r>
      <w:r w:rsidR="00644BE2" w:rsidRPr="00031E8F">
        <w:rPr>
          <w:sz w:val="20"/>
          <w:szCs w:val="20"/>
          <w:lang w:val="fr-CA"/>
        </w:rPr>
        <w:tab/>
      </w:r>
      <w:r w:rsidR="00644BE2" w:rsidRPr="00031E8F">
        <w:rPr>
          <w:b/>
          <w:i/>
          <w:sz w:val="20"/>
          <w:szCs w:val="20"/>
          <w:lang w:val="fr-CA"/>
        </w:rPr>
        <w:t>Ivana Levkovic c. Sa Majesté la Reine</w:t>
      </w:r>
    </w:p>
    <w:p w:rsidR="00644BE2" w:rsidRPr="00031E8F" w:rsidRDefault="00644BE2" w:rsidP="00644BE2">
      <w:pPr>
        <w:widowControl w:val="0"/>
        <w:jc w:val="both"/>
        <w:rPr>
          <w:sz w:val="20"/>
          <w:szCs w:val="20"/>
          <w:lang w:val="fr-CA"/>
        </w:rPr>
      </w:pPr>
    </w:p>
    <w:p w:rsidR="00644BE2" w:rsidRPr="00031E8F" w:rsidRDefault="00644BE2" w:rsidP="00644BE2">
      <w:pPr>
        <w:widowControl w:val="0"/>
        <w:jc w:val="both"/>
        <w:rPr>
          <w:sz w:val="20"/>
          <w:szCs w:val="20"/>
          <w:lang w:val="fr-CA"/>
        </w:rPr>
      </w:pPr>
      <w:r w:rsidRPr="00031E8F">
        <w:rPr>
          <w:i/>
          <w:sz w:val="20"/>
          <w:szCs w:val="20"/>
          <w:lang w:val="fr-CA"/>
        </w:rPr>
        <w:t xml:space="preserve">Charte des droits et libertés </w:t>
      </w:r>
      <w:r w:rsidRPr="00031E8F">
        <w:rPr>
          <w:i/>
          <w:sz w:val="20"/>
          <w:szCs w:val="20"/>
          <w:lang w:val="fr-CA"/>
        </w:rPr>
        <w:noBreakHyphen/>
        <w:t xml:space="preserve"> </w:t>
      </w:r>
      <w:r w:rsidRPr="00031E8F">
        <w:rPr>
          <w:sz w:val="20"/>
          <w:szCs w:val="20"/>
          <w:lang w:val="fr-CA"/>
        </w:rPr>
        <w:t xml:space="preserve">Droit constitutionnel </w:t>
      </w:r>
      <w:r w:rsidRPr="00031E8F">
        <w:rPr>
          <w:sz w:val="20"/>
          <w:szCs w:val="20"/>
          <w:lang w:val="fr-CA"/>
        </w:rPr>
        <w:noBreakHyphen/>
        <w:t xml:space="preserve"> Droit à la liberté </w:t>
      </w:r>
      <w:r w:rsidRPr="00031E8F">
        <w:rPr>
          <w:sz w:val="20"/>
          <w:szCs w:val="20"/>
          <w:lang w:val="fr-CA"/>
        </w:rPr>
        <w:noBreakHyphen/>
        <w:t xml:space="preserve"> Droit criminel </w:t>
      </w:r>
      <w:r w:rsidRPr="00031E8F">
        <w:rPr>
          <w:sz w:val="20"/>
          <w:szCs w:val="20"/>
          <w:lang w:val="fr-CA"/>
        </w:rPr>
        <w:noBreakHyphen/>
        <w:t xml:space="preserve"> Infractions </w:t>
      </w:r>
      <w:r w:rsidRPr="00031E8F">
        <w:rPr>
          <w:sz w:val="20"/>
          <w:szCs w:val="20"/>
          <w:lang w:val="fr-CA"/>
        </w:rPr>
        <w:noBreakHyphen/>
        <w:t xml:space="preserve"> Certaines parties de l’art. 243 du </w:t>
      </w:r>
      <w:r w:rsidRPr="00031E8F">
        <w:rPr>
          <w:i/>
          <w:sz w:val="20"/>
          <w:szCs w:val="20"/>
          <w:lang w:val="fr-CA"/>
        </w:rPr>
        <w:t>Code criminel</w:t>
      </w:r>
      <w:r w:rsidRPr="00031E8F">
        <w:rPr>
          <w:sz w:val="20"/>
          <w:szCs w:val="20"/>
          <w:lang w:val="fr-CA"/>
        </w:rPr>
        <w:t xml:space="preserve"> sont</w:t>
      </w:r>
      <w:r w:rsidRPr="00031E8F">
        <w:rPr>
          <w:sz w:val="20"/>
          <w:szCs w:val="20"/>
          <w:lang w:val="fr-CA"/>
        </w:rPr>
        <w:noBreakHyphen/>
        <w:t xml:space="preserve">elles imprécises au point d’être inconstitutionnelles? </w:t>
      </w:r>
      <w:r w:rsidRPr="00031E8F">
        <w:rPr>
          <w:sz w:val="20"/>
          <w:szCs w:val="20"/>
          <w:lang w:val="fr-CA"/>
        </w:rPr>
        <w:noBreakHyphen/>
        <w:t xml:space="preserve"> Dans son application à un « enfant » qui est mort avant la naissance, l’art. 243 du </w:t>
      </w:r>
      <w:r w:rsidRPr="00031E8F">
        <w:rPr>
          <w:i/>
          <w:sz w:val="20"/>
          <w:szCs w:val="20"/>
          <w:lang w:val="fr-CA"/>
        </w:rPr>
        <w:t>Code criminel</w:t>
      </w:r>
      <w:r w:rsidRPr="00031E8F">
        <w:rPr>
          <w:sz w:val="20"/>
          <w:szCs w:val="20"/>
          <w:lang w:val="fr-CA"/>
        </w:rPr>
        <w:t>, L.R.C. 1985, ch. C</w:t>
      </w:r>
      <w:r w:rsidRPr="00031E8F">
        <w:rPr>
          <w:sz w:val="20"/>
          <w:szCs w:val="20"/>
          <w:lang w:val="fr-CA"/>
        </w:rPr>
        <w:noBreakHyphen/>
        <w:t>46, porte</w:t>
      </w:r>
      <w:r w:rsidRPr="00031E8F">
        <w:rPr>
          <w:sz w:val="20"/>
          <w:szCs w:val="20"/>
          <w:lang w:val="fr-CA"/>
        </w:rPr>
        <w:noBreakHyphen/>
        <w:t>t</w:t>
      </w:r>
      <w:r w:rsidRPr="00031E8F">
        <w:rPr>
          <w:sz w:val="20"/>
          <w:szCs w:val="20"/>
          <w:lang w:val="fr-CA"/>
        </w:rPr>
        <w:noBreakHyphen/>
        <w:t xml:space="preserve">il atteinte à l’art. 7 de la </w:t>
      </w:r>
      <w:r w:rsidRPr="00031E8F">
        <w:rPr>
          <w:i/>
          <w:sz w:val="20"/>
          <w:szCs w:val="20"/>
          <w:lang w:val="fr-CA"/>
        </w:rPr>
        <w:t>Charte canadienne des droits et libertés</w:t>
      </w:r>
      <w:r w:rsidRPr="00031E8F">
        <w:rPr>
          <w:sz w:val="20"/>
          <w:szCs w:val="20"/>
          <w:lang w:val="fr-CA"/>
        </w:rPr>
        <w:t xml:space="preserve">? </w:t>
      </w:r>
      <w:r w:rsidRPr="00031E8F">
        <w:rPr>
          <w:sz w:val="20"/>
          <w:szCs w:val="20"/>
          <w:lang w:val="fr-CA"/>
        </w:rPr>
        <w:noBreakHyphen/>
        <w:t xml:space="preserve"> Dans l’affirmative, cette atteinte constitue</w:t>
      </w:r>
      <w:r w:rsidRPr="00031E8F">
        <w:rPr>
          <w:sz w:val="20"/>
          <w:szCs w:val="20"/>
          <w:lang w:val="fr-CA"/>
        </w:rPr>
        <w:noBreakHyphen/>
        <w:t>t</w:t>
      </w:r>
      <w:r w:rsidRPr="00031E8F">
        <w:rPr>
          <w:sz w:val="20"/>
          <w:szCs w:val="20"/>
          <w:lang w:val="fr-CA"/>
        </w:rPr>
        <w:noBreakHyphen/>
        <w:t>elle une limite raisonnable prescrite par une règle de droit, dont la justification peut se démontrer dans le cadre d’une société libre et démocratique, au sens de l’article premier de la </w:t>
      </w:r>
      <w:r w:rsidRPr="00031E8F">
        <w:rPr>
          <w:i/>
          <w:iCs/>
          <w:sz w:val="20"/>
          <w:szCs w:val="20"/>
          <w:lang w:val="fr-CA"/>
        </w:rPr>
        <w:t>Charte canadienne des droits et libertés</w:t>
      </w:r>
      <w:r w:rsidRPr="00031E8F">
        <w:rPr>
          <w:sz w:val="20"/>
          <w:szCs w:val="20"/>
          <w:lang w:val="fr-CA"/>
        </w:rPr>
        <w:t>?</w:t>
      </w:r>
    </w:p>
    <w:p w:rsidR="00644BE2" w:rsidRPr="00031E8F" w:rsidRDefault="00644BE2" w:rsidP="00644BE2">
      <w:pPr>
        <w:widowControl w:val="0"/>
        <w:jc w:val="both"/>
        <w:rPr>
          <w:sz w:val="20"/>
          <w:szCs w:val="20"/>
          <w:lang w:val="fr-CA"/>
        </w:rPr>
      </w:pPr>
    </w:p>
    <w:p w:rsidR="00644BE2" w:rsidRPr="00031E8F" w:rsidRDefault="00644BE2" w:rsidP="00644BE2">
      <w:pPr>
        <w:widowControl w:val="0"/>
        <w:jc w:val="both"/>
        <w:rPr>
          <w:sz w:val="20"/>
          <w:szCs w:val="20"/>
          <w:lang w:val="fr-CA"/>
        </w:rPr>
      </w:pPr>
      <w:r w:rsidRPr="00031E8F">
        <w:rPr>
          <w:sz w:val="20"/>
          <w:szCs w:val="20"/>
          <w:lang w:val="fr-CA"/>
        </w:rPr>
        <w:t>L’appelante a été accusée en vertu de l’art. 243 d’avoir fait disparaître le cadavre d’un enfant.  La question en litige est de savoir si les mots « enfant soit mort avant [. . .] la naissance » sont imprécis et donc de savoir si l’art. 243 viole l’art. 7 de la</w:t>
      </w:r>
      <w:r w:rsidRPr="00031E8F">
        <w:rPr>
          <w:i/>
          <w:sz w:val="20"/>
          <w:szCs w:val="20"/>
          <w:lang w:val="fr-CA"/>
        </w:rPr>
        <w:t xml:space="preserve"> Charte canadienne des droits et libertés</w:t>
      </w:r>
      <w:r w:rsidRPr="00031E8F">
        <w:rPr>
          <w:sz w:val="20"/>
          <w:szCs w:val="20"/>
          <w:lang w:val="fr-CA"/>
        </w:rPr>
        <w:t>.  Le juge du procès a statué qu’il n’était pas en mesure de déterminer un sens cohérent et non ambigu du terme « enfant » dans le contexte d’un décès qui survient avant la naissance.  Il a retranché le mot « avant », pour que l’art. 243 se lise dorénavant « [. . .] que l’enfant soit mort pendant ou après la naissance [. . .] ».  Parce que le ministère public ne pouvait établir la cause ou le moment du décès, il a acquitté l’appelante.  La Cour d’appel a statué que l’art. 243 n’étaient pas imprécis au point d’être inconstitutionnel.  Elle a accueilli l’appel, annulé l’acquittement est ordonné un nouveau procès.</w:t>
      </w:r>
    </w:p>
    <w:p w:rsidR="00644BE2" w:rsidRPr="00031E8F" w:rsidRDefault="00644BE2" w:rsidP="00644BE2">
      <w:pPr>
        <w:widowControl w:val="0"/>
        <w:jc w:val="both"/>
        <w:rPr>
          <w:sz w:val="20"/>
          <w:szCs w:val="20"/>
          <w:lang w:val="fr-CA"/>
        </w:rPr>
      </w:pPr>
    </w:p>
    <w:p w:rsidR="00644BE2" w:rsidRPr="00031E8F" w:rsidRDefault="00644BE2" w:rsidP="00644BE2">
      <w:pPr>
        <w:widowControl w:val="0"/>
        <w:jc w:val="both"/>
        <w:rPr>
          <w:sz w:val="20"/>
          <w:szCs w:val="20"/>
          <w:lang w:val="fr-CA"/>
        </w:rPr>
      </w:pPr>
    </w:p>
    <w:p w:rsidR="00644BE2" w:rsidRPr="00031E8F" w:rsidRDefault="00644BE2" w:rsidP="00644BE2">
      <w:pPr>
        <w:widowControl w:val="0"/>
        <w:ind w:left="2880" w:hanging="2880"/>
        <w:jc w:val="both"/>
        <w:rPr>
          <w:sz w:val="20"/>
          <w:szCs w:val="20"/>
          <w:lang w:val="fr-CA"/>
        </w:rPr>
      </w:pPr>
      <w:r w:rsidRPr="00031E8F">
        <w:rPr>
          <w:sz w:val="20"/>
          <w:szCs w:val="20"/>
          <w:lang w:val="fr-CA"/>
        </w:rPr>
        <w:t>Origine :</w:t>
      </w:r>
      <w:r w:rsidRPr="00031E8F">
        <w:rPr>
          <w:sz w:val="20"/>
          <w:szCs w:val="20"/>
          <w:lang w:val="fr-CA"/>
        </w:rPr>
        <w:tab/>
        <w:t>Ontario</w:t>
      </w:r>
    </w:p>
    <w:p w:rsidR="00644BE2" w:rsidRPr="00031E8F" w:rsidRDefault="00644BE2" w:rsidP="00644BE2">
      <w:pPr>
        <w:widowControl w:val="0"/>
        <w:ind w:left="2880" w:hanging="2880"/>
        <w:jc w:val="both"/>
        <w:rPr>
          <w:sz w:val="20"/>
          <w:szCs w:val="20"/>
          <w:lang w:val="fr-CA"/>
        </w:rPr>
      </w:pPr>
    </w:p>
    <w:p w:rsidR="00644BE2" w:rsidRPr="00031E8F" w:rsidRDefault="00644BE2" w:rsidP="00644BE2">
      <w:pPr>
        <w:widowControl w:val="0"/>
        <w:ind w:left="2880" w:hanging="2880"/>
        <w:jc w:val="both"/>
        <w:rPr>
          <w:sz w:val="20"/>
          <w:szCs w:val="20"/>
          <w:lang w:val="fr-CA"/>
        </w:rPr>
      </w:pPr>
      <w:r w:rsidRPr="00031E8F">
        <w:rPr>
          <w:sz w:val="20"/>
          <w:szCs w:val="20"/>
          <w:lang w:val="fr-CA"/>
        </w:rPr>
        <w:t>N</w:t>
      </w:r>
      <w:r w:rsidRPr="00031E8F">
        <w:rPr>
          <w:sz w:val="20"/>
          <w:szCs w:val="20"/>
          <w:vertAlign w:val="superscript"/>
          <w:lang w:val="fr-CA"/>
        </w:rPr>
        <w:t>o</w:t>
      </w:r>
      <w:r w:rsidRPr="00031E8F">
        <w:rPr>
          <w:sz w:val="20"/>
          <w:szCs w:val="20"/>
          <w:lang w:val="fr-CA"/>
        </w:rPr>
        <w:t xml:space="preserve"> du greffe :</w:t>
      </w:r>
      <w:r w:rsidRPr="00031E8F">
        <w:rPr>
          <w:sz w:val="20"/>
          <w:szCs w:val="20"/>
          <w:lang w:val="fr-CA"/>
        </w:rPr>
        <w:tab/>
        <w:t>34229</w:t>
      </w:r>
    </w:p>
    <w:p w:rsidR="00644BE2" w:rsidRPr="00031E8F" w:rsidRDefault="00644BE2" w:rsidP="00644BE2">
      <w:pPr>
        <w:widowControl w:val="0"/>
        <w:ind w:left="2880" w:hanging="2880"/>
        <w:jc w:val="both"/>
        <w:rPr>
          <w:sz w:val="20"/>
          <w:szCs w:val="20"/>
          <w:lang w:val="fr-CA"/>
        </w:rPr>
      </w:pPr>
    </w:p>
    <w:p w:rsidR="00644BE2" w:rsidRPr="00031E8F" w:rsidRDefault="00644BE2" w:rsidP="00644BE2">
      <w:pPr>
        <w:widowControl w:val="0"/>
        <w:ind w:left="2880" w:hanging="2880"/>
        <w:jc w:val="both"/>
        <w:rPr>
          <w:sz w:val="20"/>
          <w:szCs w:val="20"/>
          <w:lang w:val="fr-CA"/>
        </w:rPr>
      </w:pPr>
      <w:r w:rsidRPr="00031E8F">
        <w:rPr>
          <w:sz w:val="20"/>
          <w:szCs w:val="20"/>
          <w:lang w:val="fr-CA"/>
        </w:rPr>
        <w:t>Arrêt de la Cour d’appel :</w:t>
      </w:r>
      <w:r w:rsidRPr="00031E8F">
        <w:rPr>
          <w:sz w:val="20"/>
          <w:szCs w:val="20"/>
          <w:lang w:val="fr-CA"/>
        </w:rPr>
        <w:tab/>
        <w:t>le 7 décembre 2010</w:t>
      </w:r>
    </w:p>
    <w:p w:rsidR="00644BE2" w:rsidRPr="00031E8F" w:rsidRDefault="00644BE2" w:rsidP="00644BE2">
      <w:pPr>
        <w:widowControl w:val="0"/>
        <w:ind w:left="2880" w:hanging="2880"/>
        <w:jc w:val="both"/>
        <w:rPr>
          <w:sz w:val="20"/>
          <w:szCs w:val="20"/>
          <w:lang w:val="fr-CA"/>
        </w:rPr>
      </w:pPr>
    </w:p>
    <w:p w:rsidR="00644BE2" w:rsidRPr="00031E8F" w:rsidRDefault="00644BE2" w:rsidP="00644BE2">
      <w:pPr>
        <w:widowControl w:val="0"/>
        <w:ind w:left="2880" w:hanging="2880"/>
        <w:jc w:val="both"/>
        <w:rPr>
          <w:sz w:val="20"/>
          <w:szCs w:val="20"/>
          <w:lang w:val="fr-CA"/>
        </w:rPr>
      </w:pPr>
      <w:r w:rsidRPr="00031E8F">
        <w:rPr>
          <w:sz w:val="20"/>
          <w:szCs w:val="20"/>
          <w:lang w:val="fr-CA"/>
        </w:rPr>
        <w:t>Avocats :</w:t>
      </w:r>
      <w:r w:rsidRPr="00031E8F">
        <w:rPr>
          <w:sz w:val="20"/>
          <w:szCs w:val="20"/>
          <w:lang w:val="fr-CA"/>
        </w:rPr>
        <w:tab/>
        <w:t xml:space="preserve">Marlys Edwardh, Jill Copeland et Jessica Orkin pour </w:t>
      </w:r>
      <w:r w:rsidRPr="00031E8F">
        <w:rPr>
          <w:sz w:val="20"/>
          <w:szCs w:val="20"/>
          <w:lang w:val="fr-CA"/>
        </w:rPr>
        <w:tab/>
        <w:t>l’appelante</w:t>
      </w:r>
    </w:p>
    <w:p w:rsidR="00644BE2" w:rsidRPr="00031E8F" w:rsidRDefault="00644BE2" w:rsidP="00644BE2">
      <w:pPr>
        <w:widowControl w:val="0"/>
        <w:ind w:left="2880" w:hanging="2880"/>
        <w:jc w:val="both"/>
        <w:rPr>
          <w:sz w:val="20"/>
          <w:szCs w:val="20"/>
          <w:lang w:val="fr-CA"/>
        </w:rPr>
      </w:pPr>
      <w:r w:rsidRPr="00031E8F">
        <w:rPr>
          <w:sz w:val="20"/>
          <w:szCs w:val="20"/>
          <w:lang w:val="fr-CA"/>
        </w:rPr>
        <w:tab/>
        <w:t>Jamie Klukach et Gillian Roberts pour l’intimée</w:t>
      </w:r>
    </w:p>
    <w:p w:rsidR="000B3C9A" w:rsidRPr="00DD0B49" w:rsidRDefault="000B3C9A" w:rsidP="000B3C9A">
      <w:pPr>
        <w:tabs>
          <w:tab w:val="left" w:pos="-1440"/>
          <w:tab w:val="left" w:pos="-720"/>
        </w:tabs>
        <w:jc w:val="both"/>
        <w:rPr>
          <w:sz w:val="20"/>
          <w:szCs w:val="20"/>
          <w:lang w:val="fr-CA"/>
        </w:rPr>
      </w:pPr>
    </w:p>
    <w:p w:rsidR="000B3C9A" w:rsidRDefault="00A90B9E" w:rsidP="000B3C9A">
      <w:pPr>
        <w:tabs>
          <w:tab w:val="left" w:pos="-1440"/>
          <w:tab w:val="left" w:pos="-720"/>
        </w:tabs>
        <w:jc w:val="both"/>
        <w:rPr>
          <w:sz w:val="20"/>
          <w:szCs w:val="20"/>
          <w:lang w:val="fr-CA"/>
        </w:rPr>
      </w:pPr>
      <w:r w:rsidRPr="00A90B9E">
        <w:rPr>
          <w:sz w:val="20"/>
          <w:szCs w:val="20"/>
          <w:lang w:val="fr-CA"/>
        </w:rPr>
        <w:pict>
          <v:rect id="_x0000_i1140" style="width:2in;height:1pt" o:hrpct="0" o:hralign="center" o:hrstd="t" o:hrnoshade="t" o:hr="t" fillcolor="black [3213]" stroked="f"/>
        </w:pict>
      </w:r>
    </w:p>
    <w:p w:rsidR="00705D7A" w:rsidRDefault="00705D7A" w:rsidP="000B3C9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B51805" w:rsidRPr="00625C11" w:rsidRDefault="00A90B9E" w:rsidP="00B51805">
      <w:pPr>
        <w:widowControl w:val="0"/>
        <w:ind w:left="720" w:hanging="720"/>
        <w:jc w:val="both"/>
        <w:rPr>
          <w:b/>
          <w:i/>
          <w:sz w:val="20"/>
          <w:szCs w:val="20"/>
        </w:rPr>
      </w:pPr>
      <w:r w:rsidRPr="00625C11">
        <w:rPr>
          <w:b/>
          <w:sz w:val="20"/>
          <w:szCs w:val="20"/>
        </w:rPr>
        <w:lastRenderedPageBreak/>
        <w:fldChar w:fldCharType="begin"/>
      </w:r>
      <w:r w:rsidR="00B51805" w:rsidRPr="00625C11">
        <w:rPr>
          <w:b/>
          <w:sz w:val="20"/>
          <w:szCs w:val="20"/>
        </w:rPr>
        <w:instrText xml:space="preserve"> SEQ CHAPTER \h \r 1</w:instrText>
      </w:r>
      <w:r w:rsidRPr="00625C11">
        <w:rPr>
          <w:b/>
          <w:sz w:val="20"/>
          <w:szCs w:val="20"/>
        </w:rPr>
        <w:fldChar w:fldCharType="end"/>
      </w:r>
      <w:r w:rsidR="00B51805" w:rsidRPr="00625C11">
        <w:rPr>
          <w:b/>
          <w:sz w:val="20"/>
          <w:szCs w:val="20"/>
        </w:rPr>
        <w:t>34132</w:t>
      </w:r>
      <w:r w:rsidR="00B51805" w:rsidRPr="00625C11">
        <w:rPr>
          <w:sz w:val="20"/>
          <w:szCs w:val="20"/>
        </w:rPr>
        <w:tab/>
      </w:r>
      <w:r w:rsidR="00B51805" w:rsidRPr="00625C11">
        <w:rPr>
          <w:b/>
          <w:i/>
          <w:sz w:val="20"/>
          <w:szCs w:val="20"/>
        </w:rPr>
        <w:t>Her Majesty the Queen v. A.D.H.</w:t>
      </w:r>
    </w:p>
    <w:p w:rsidR="00B51805" w:rsidRPr="00625C11" w:rsidRDefault="00B51805" w:rsidP="00B51805">
      <w:pPr>
        <w:widowControl w:val="0"/>
        <w:jc w:val="both"/>
        <w:rPr>
          <w:sz w:val="20"/>
          <w:szCs w:val="20"/>
        </w:rPr>
      </w:pPr>
    </w:p>
    <w:p w:rsidR="00B51805" w:rsidRPr="00625C11" w:rsidRDefault="00B51805" w:rsidP="00B51805">
      <w:pPr>
        <w:widowControl w:val="0"/>
        <w:jc w:val="both"/>
        <w:rPr>
          <w:smallCaps/>
          <w:sz w:val="20"/>
          <w:szCs w:val="20"/>
        </w:rPr>
      </w:pPr>
      <w:r w:rsidRPr="00625C11">
        <w:rPr>
          <w:smallCaps/>
          <w:sz w:val="20"/>
          <w:szCs w:val="20"/>
        </w:rPr>
        <w:t xml:space="preserve">(Publication </w:t>
      </w:r>
      <w:r>
        <w:rPr>
          <w:smallCaps/>
          <w:sz w:val="20"/>
          <w:szCs w:val="20"/>
        </w:rPr>
        <w:t>B</w:t>
      </w:r>
      <w:r w:rsidRPr="00625C11">
        <w:rPr>
          <w:smallCaps/>
          <w:sz w:val="20"/>
          <w:szCs w:val="20"/>
        </w:rPr>
        <w:t xml:space="preserve">an in </w:t>
      </w:r>
      <w:r>
        <w:rPr>
          <w:smallCaps/>
          <w:sz w:val="20"/>
          <w:szCs w:val="20"/>
        </w:rPr>
        <w:t>C</w:t>
      </w:r>
      <w:r w:rsidRPr="00625C11">
        <w:rPr>
          <w:smallCaps/>
          <w:sz w:val="20"/>
          <w:szCs w:val="20"/>
        </w:rPr>
        <w:t xml:space="preserve">ase) (Publication </w:t>
      </w:r>
      <w:r>
        <w:rPr>
          <w:smallCaps/>
          <w:sz w:val="20"/>
          <w:szCs w:val="20"/>
        </w:rPr>
        <w:t>B</w:t>
      </w:r>
      <w:r w:rsidRPr="00625C11">
        <w:rPr>
          <w:smallCaps/>
          <w:sz w:val="20"/>
          <w:szCs w:val="20"/>
        </w:rPr>
        <w:t xml:space="preserve">an on </w:t>
      </w:r>
      <w:r>
        <w:rPr>
          <w:smallCaps/>
          <w:sz w:val="20"/>
          <w:szCs w:val="20"/>
        </w:rPr>
        <w:t>P</w:t>
      </w:r>
      <w:r w:rsidRPr="00625C11">
        <w:rPr>
          <w:smallCaps/>
          <w:sz w:val="20"/>
          <w:szCs w:val="20"/>
        </w:rPr>
        <w:t>arty)</w:t>
      </w:r>
    </w:p>
    <w:p w:rsidR="00B51805" w:rsidRPr="00625C11" w:rsidRDefault="00B51805" w:rsidP="00B51805">
      <w:pPr>
        <w:widowControl w:val="0"/>
        <w:jc w:val="both"/>
        <w:rPr>
          <w:sz w:val="20"/>
          <w:szCs w:val="20"/>
        </w:rPr>
      </w:pPr>
    </w:p>
    <w:p w:rsidR="00B51805" w:rsidRPr="00625C11" w:rsidRDefault="00B51805" w:rsidP="00B51805">
      <w:pPr>
        <w:widowControl w:val="0"/>
        <w:jc w:val="both"/>
        <w:rPr>
          <w:sz w:val="20"/>
          <w:szCs w:val="20"/>
        </w:rPr>
      </w:pPr>
      <w:r w:rsidRPr="00625C11">
        <w:rPr>
          <w:sz w:val="20"/>
          <w:szCs w:val="20"/>
        </w:rPr>
        <w:t xml:space="preserve">Criminal law </w:t>
      </w:r>
      <w:r w:rsidRPr="00625C11">
        <w:rPr>
          <w:sz w:val="20"/>
          <w:szCs w:val="20"/>
        </w:rPr>
        <w:noBreakHyphen/>
        <w:t xml:space="preserve"> Appeal </w:t>
      </w:r>
      <w:r w:rsidRPr="00625C11">
        <w:rPr>
          <w:sz w:val="20"/>
          <w:szCs w:val="20"/>
        </w:rPr>
        <w:noBreakHyphen/>
        <w:t xml:space="preserve"> Charge of unlawfully abandoning a child so that the child’s life was likely to be endangered contrary to s. 218 of the </w:t>
      </w:r>
      <w:r w:rsidRPr="00625C11">
        <w:rPr>
          <w:i/>
          <w:sz w:val="20"/>
          <w:szCs w:val="20"/>
        </w:rPr>
        <w:t xml:space="preserve">Criminal Code </w:t>
      </w:r>
      <w:r w:rsidRPr="00625C11">
        <w:rPr>
          <w:sz w:val="20"/>
          <w:szCs w:val="20"/>
        </w:rPr>
        <w:noBreakHyphen/>
        <w:t xml:space="preserve"> Acquittal entered </w:t>
      </w:r>
      <w:r w:rsidRPr="00625C11">
        <w:rPr>
          <w:sz w:val="20"/>
          <w:szCs w:val="20"/>
        </w:rPr>
        <w:noBreakHyphen/>
        <w:t xml:space="preserve"> Appeal dismissed </w:t>
      </w:r>
      <w:r w:rsidRPr="00625C11">
        <w:rPr>
          <w:sz w:val="20"/>
          <w:szCs w:val="20"/>
        </w:rPr>
        <w:noBreakHyphen/>
        <w:t xml:space="preserve"> Whether the </w:t>
      </w:r>
      <w:r w:rsidRPr="00625C11">
        <w:rPr>
          <w:i/>
          <w:sz w:val="20"/>
          <w:szCs w:val="20"/>
        </w:rPr>
        <w:t>mens rea</w:t>
      </w:r>
      <w:r w:rsidRPr="00625C11">
        <w:rPr>
          <w:sz w:val="20"/>
          <w:szCs w:val="20"/>
        </w:rPr>
        <w:t xml:space="preserve"> for an offence under s. 218 of the </w:t>
      </w:r>
      <w:r w:rsidRPr="00625C11">
        <w:rPr>
          <w:i/>
          <w:sz w:val="20"/>
          <w:szCs w:val="20"/>
        </w:rPr>
        <w:t>Criminal Code</w:t>
      </w:r>
      <w:r w:rsidRPr="00625C11">
        <w:rPr>
          <w:sz w:val="20"/>
          <w:szCs w:val="20"/>
        </w:rPr>
        <w:t xml:space="preserve"> is subjective or is to be assessed by applying the modified objective standard </w:t>
      </w:r>
      <w:r w:rsidRPr="00625C11">
        <w:rPr>
          <w:sz w:val="20"/>
          <w:szCs w:val="20"/>
        </w:rPr>
        <w:noBreakHyphen/>
        <w:t xml:space="preserve"> If the </w:t>
      </w:r>
      <w:r w:rsidRPr="00625C11">
        <w:rPr>
          <w:i/>
          <w:sz w:val="20"/>
          <w:szCs w:val="20"/>
        </w:rPr>
        <w:t>mens rea</w:t>
      </w:r>
      <w:r w:rsidRPr="00625C11">
        <w:rPr>
          <w:sz w:val="20"/>
          <w:szCs w:val="20"/>
        </w:rPr>
        <w:t xml:space="preserve"> is determined on a modified objective basis, whether a mistake of fact must be objectively reasonable, or whether it can be subjectively reasonable.</w:t>
      </w:r>
    </w:p>
    <w:p w:rsidR="00B51805" w:rsidRPr="00625C11" w:rsidRDefault="00B51805" w:rsidP="00B51805">
      <w:pPr>
        <w:widowControl w:val="0"/>
        <w:jc w:val="both"/>
        <w:rPr>
          <w:sz w:val="20"/>
          <w:szCs w:val="20"/>
        </w:rPr>
      </w:pPr>
    </w:p>
    <w:p w:rsidR="00B51805" w:rsidRPr="00625C11" w:rsidRDefault="00B51805" w:rsidP="00B51805">
      <w:pPr>
        <w:widowControl w:val="0"/>
        <w:jc w:val="both"/>
        <w:rPr>
          <w:sz w:val="20"/>
          <w:szCs w:val="20"/>
        </w:rPr>
      </w:pPr>
      <w:r w:rsidRPr="00625C11">
        <w:rPr>
          <w:sz w:val="20"/>
          <w:szCs w:val="20"/>
        </w:rPr>
        <w:t xml:space="preserve">The respondent, A.D.H., was charged with unlawfully abandoning a child so that the child’s life was likely to be endangered contrary to s. 218 of the </w:t>
      </w:r>
      <w:r w:rsidRPr="00625C11">
        <w:rPr>
          <w:i/>
          <w:sz w:val="20"/>
          <w:szCs w:val="20"/>
        </w:rPr>
        <w:t>Criminal Code</w:t>
      </w:r>
      <w:r w:rsidRPr="00625C11">
        <w:rPr>
          <w:sz w:val="20"/>
          <w:szCs w:val="20"/>
        </w:rPr>
        <w:t>.  The baby was born in a washroom at a Wal</w:t>
      </w:r>
      <w:r w:rsidRPr="00625C11">
        <w:rPr>
          <w:sz w:val="20"/>
          <w:szCs w:val="20"/>
        </w:rPr>
        <w:noBreakHyphen/>
        <w:t>Mart store.  A.D.H. did not know she was pregnant.  She did not think that the baby was alive when she quickly delivered it in the washroom toilet and then left the store.  Management at the store called the emergency response team and the baby was transported to hospital where it was successfully resuscitated.  By all reports the child is a normal and healthy child.  The trial judge found, based on the expert evidence, that the birth was a precipitous birth, that A.D.H. did not know she was pregnant and that the baby was born at least a month premature.  A.D.H. cooperated fully with the police and confirmed that she was the mother of the child.  A.D.H. was acquitted and the appeal was dismissed.</w:t>
      </w:r>
    </w:p>
    <w:p w:rsidR="00B51805" w:rsidRDefault="00B51805" w:rsidP="00B51805">
      <w:pPr>
        <w:widowControl w:val="0"/>
        <w:jc w:val="both"/>
        <w:rPr>
          <w:sz w:val="20"/>
        </w:rPr>
      </w:pPr>
    </w:p>
    <w:p w:rsidR="00B51805" w:rsidRPr="00625C11" w:rsidRDefault="00B51805" w:rsidP="00B51805">
      <w:pPr>
        <w:widowControl w:val="0"/>
        <w:jc w:val="both"/>
        <w:rPr>
          <w:sz w:val="20"/>
          <w:szCs w:val="20"/>
        </w:rPr>
      </w:pPr>
    </w:p>
    <w:p w:rsidR="00B51805" w:rsidRPr="00625C11" w:rsidRDefault="00B51805" w:rsidP="00B51805">
      <w:pPr>
        <w:widowControl w:val="0"/>
        <w:ind w:left="2880" w:hanging="2880"/>
        <w:jc w:val="both"/>
        <w:rPr>
          <w:sz w:val="20"/>
          <w:szCs w:val="20"/>
        </w:rPr>
      </w:pPr>
      <w:r w:rsidRPr="00625C11">
        <w:rPr>
          <w:sz w:val="20"/>
          <w:szCs w:val="20"/>
        </w:rPr>
        <w:t>Origin of the case:</w:t>
      </w:r>
      <w:r w:rsidRPr="00625C11">
        <w:rPr>
          <w:sz w:val="20"/>
          <w:szCs w:val="20"/>
        </w:rPr>
        <w:tab/>
        <w:t>Saskatchewan</w:t>
      </w:r>
    </w:p>
    <w:p w:rsidR="00B51805" w:rsidRPr="00625C11" w:rsidRDefault="00B51805" w:rsidP="00B51805">
      <w:pPr>
        <w:widowControl w:val="0"/>
        <w:ind w:left="2880" w:hanging="2880"/>
        <w:jc w:val="both"/>
        <w:rPr>
          <w:sz w:val="20"/>
          <w:szCs w:val="20"/>
        </w:rPr>
      </w:pPr>
    </w:p>
    <w:p w:rsidR="00B51805" w:rsidRPr="00625C11" w:rsidRDefault="00B51805" w:rsidP="00B51805">
      <w:pPr>
        <w:widowControl w:val="0"/>
        <w:ind w:left="2880" w:hanging="2880"/>
        <w:jc w:val="both"/>
        <w:rPr>
          <w:sz w:val="20"/>
          <w:szCs w:val="20"/>
        </w:rPr>
      </w:pPr>
      <w:r w:rsidRPr="00625C11">
        <w:rPr>
          <w:sz w:val="20"/>
          <w:szCs w:val="20"/>
        </w:rPr>
        <w:t>File No.:</w:t>
      </w:r>
      <w:r w:rsidRPr="00625C11">
        <w:rPr>
          <w:sz w:val="20"/>
          <w:szCs w:val="20"/>
        </w:rPr>
        <w:tab/>
        <w:t>34132</w:t>
      </w:r>
    </w:p>
    <w:p w:rsidR="00B51805" w:rsidRPr="00625C11" w:rsidRDefault="00B51805" w:rsidP="00B51805">
      <w:pPr>
        <w:widowControl w:val="0"/>
        <w:ind w:left="2880" w:hanging="2880"/>
        <w:jc w:val="both"/>
        <w:rPr>
          <w:sz w:val="20"/>
          <w:szCs w:val="20"/>
        </w:rPr>
      </w:pPr>
    </w:p>
    <w:p w:rsidR="00B51805" w:rsidRPr="00625C11" w:rsidRDefault="00B51805" w:rsidP="00B51805">
      <w:pPr>
        <w:widowControl w:val="0"/>
        <w:ind w:left="2880" w:hanging="2880"/>
        <w:jc w:val="both"/>
        <w:rPr>
          <w:sz w:val="20"/>
          <w:szCs w:val="20"/>
        </w:rPr>
      </w:pPr>
      <w:r w:rsidRPr="00625C11">
        <w:rPr>
          <w:sz w:val="20"/>
          <w:szCs w:val="20"/>
        </w:rPr>
        <w:t>Judgment of the Court of Appeal</w:t>
      </w:r>
      <w:r>
        <w:rPr>
          <w:sz w:val="20"/>
        </w:rPr>
        <w:tab/>
      </w:r>
      <w:r w:rsidRPr="00625C11">
        <w:rPr>
          <w:sz w:val="20"/>
          <w:szCs w:val="20"/>
        </w:rPr>
        <w:t>January 12, 2011</w:t>
      </w:r>
    </w:p>
    <w:p w:rsidR="00B51805" w:rsidRPr="00625C11" w:rsidRDefault="00B51805" w:rsidP="00B51805">
      <w:pPr>
        <w:widowControl w:val="0"/>
        <w:ind w:left="2880" w:hanging="2880"/>
        <w:jc w:val="both"/>
        <w:rPr>
          <w:sz w:val="20"/>
          <w:szCs w:val="20"/>
        </w:rPr>
      </w:pPr>
    </w:p>
    <w:p w:rsidR="00B51805" w:rsidRPr="00625C11" w:rsidRDefault="00B51805" w:rsidP="00B51805">
      <w:pPr>
        <w:widowControl w:val="0"/>
        <w:ind w:left="2880" w:hanging="2880"/>
        <w:jc w:val="both"/>
        <w:rPr>
          <w:sz w:val="20"/>
          <w:szCs w:val="20"/>
        </w:rPr>
      </w:pPr>
      <w:r w:rsidRPr="00625C11">
        <w:rPr>
          <w:sz w:val="20"/>
          <w:szCs w:val="20"/>
        </w:rPr>
        <w:t>Counsel:</w:t>
      </w:r>
      <w:r w:rsidRPr="00625C11">
        <w:rPr>
          <w:sz w:val="20"/>
          <w:szCs w:val="20"/>
        </w:rPr>
        <w:tab/>
        <w:t>Beverly L. Klatt and W. Dean Sinclair for the appellant</w:t>
      </w:r>
    </w:p>
    <w:p w:rsidR="00B51805" w:rsidRPr="00625C11" w:rsidRDefault="00B51805" w:rsidP="00B51805">
      <w:pPr>
        <w:widowControl w:val="0"/>
        <w:ind w:left="2880" w:hanging="2880"/>
        <w:jc w:val="both"/>
        <w:rPr>
          <w:sz w:val="20"/>
          <w:szCs w:val="20"/>
        </w:rPr>
      </w:pPr>
      <w:r w:rsidRPr="00625C11">
        <w:rPr>
          <w:sz w:val="20"/>
          <w:szCs w:val="20"/>
        </w:rPr>
        <w:tab/>
        <w:t>Valerie N. Harvey for the respondent</w:t>
      </w:r>
    </w:p>
    <w:p w:rsidR="00705D7A" w:rsidRPr="00B51805"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1"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B51805" w:rsidRPr="00DD0C57" w:rsidRDefault="00A90B9E" w:rsidP="00B51805">
      <w:pPr>
        <w:widowControl w:val="0"/>
        <w:ind w:left="720" w:hanging="720"/>
        <w:jc w:val="both"/>
        <w:rPr>
          <w:b/>
          <w:i/>
          <w:sz w:val="20"/>
          <w:lang w:val="fr-CA"/>
        </w:rPr>
      </w:pPr>
      <w:r w:rsidRPr="00DD0C57">
        <w:rPr>
          <w:b/>
          <w:sz w:val="20"/>
          <w:lang w:val="fr-CA"/>
        </w:rPr>
        <w:lastRenderedPageBreak/>
        <w:fldChar w:fldCharType="begin"/>
      </w:r>
      <w:r w:rsidR="00B51805" w:rsidRPr="00DD0C57">
        <w:rPr>
          <w:b/>
          <w:sz w:val="20"/>
          <w:lang w:val="fr-CA"/>
        </w:rPr>
        <w:instrText xml:space="preserve"> SEQ CHAPTER \h \r 1</w:instrText>
      </w:r>
      <w:r w:rsidRPr="00DD0C57">
        <w:rPr>
          <w:b/>
          <w:sz w:val="20"/>
          <w:lang w:val="fr-CA"/>
        </w:rPr>
        <w:fldChar w:fldCharType="end"/>
      </w:r>
      <w:r w:rsidR="00B51805" w:rsidRPr="00DD0C57">
        <w:rPr>
          <w:b/>
          <w:sz w:val="20"/>
          <w:lang w:val="fr-CA"/>
        </w:rPr>
        <w:t>34132</w:t>
      </w:r>
      <w:r w:rsidR="00B51805" w:rsidRPr="00DD0C57">
        <w:rPr>
          <w:sz w:val="20"/>
          <w:lang w:val="fr-CA"/>
        </w:rPr>
        <w:tab/>
      </w:r>
      <w:r w:rsidR="00B51805" w:rsidRPr="00DD0C57">
        <w:rPr>
          <w:b/>
          <w:i/>
          <w:sz w:val="20"/>
          <w:lang w:val="fr-CA"/>
        </w:rPr>
        <w:t>Sa Majesté la Reine c. A.D.H.</w:t>
      </w:r>
    </w:p>
    <w:p w:rsidR="00B51805" w:rsidRPr="00DD0C57" w:rsidRDefault="00B51805" w:rsidP="00B51805">
      <w:pPr>
        <w:widowControl w:val="0"/>
        <w:jc w:val="both"/>
        <w:rPr>
          <w:sz w:val="20"/>
          <w:lang w:val="fr-CA"/>
        </w:rPr>
      </w:pPr>
    </w:p>
    <w:p w:rsidR="00B51805" w:rsidRPr="00DD0C57" w:rsidRDefault="00B51805" w:rsidP="00B51805">
      <w:pPr>
        <w:widowControl w:val="0"/>
        <w:jc w:val="both"/>
        <w:rPr>
          <w:smallCaps/>
          <w:sz w:val="20"/>
          <w:lang w:val="fr-CA"/>
        </w:rPr>
      </w:pPr>
      <w:r w:rsidRPr="00DD0C57">
        <w:rPr>
          <w:smallCaps/>
          <w:sz w:val="20"/>
          <w:lang w:val="fr-CA"/>
        </w:rPr>
        <w:t>(Ordonnance de non</w:t>
      </w:r>
      <w:r w:rsidRPr="00DD0C57">
        <w:rPr>
          <w:smallCaps/>
          <w:sz w:val="20"/>
          <w:lang w:val="fr-CA"/>
        </w:rPr>
        <w:noBreakHyphen/>
        <w:t>publication dans le dossier) (Ordonnance de non</w:t>
      </w:r>
      <w:r w:rsidRPr="00DD0C57">
        <w:rPr>
          <w:smallCaps/>
          <w:sz w:val="20"/>
          <w:lang w:val="fr-CA"/>
        </w:rPr>
        <w:noBreakHyphen/>
        <w:t>publication visant une partie)</w:t>
      </w:r>
    </w:p>
    <w:p w:rsidR="00B51805" w:rsidRPr="00DD0C57" w:rsidRDefault="00B51805" w:rsidP="00B51805">
      <w:pPr>
        <w:widowControl w:val="0"/>
        <w:jc w:val="both"/>
        <w:rPr>
          <w:sz w:val="20"/>
          <w:lang w:val="fr-CA"/>
        </w:rPr>
      </w:pPr>
    </w:p>
    <w:p w:rsidR="00B51805" w:rsidRPr="00DD0C57" w:rsidRDefault="00B51805" w:rsidP="00B51805">
      <w:pPr>
        <w:widowControl w:val="0"/>
        <w:jc w:val="both"/>
        <w:rPr>
          <w:sz w:val="20"/>
          <w:lang w:val="fr-CA"/>
        </w:rPr>
      </w:pPr>
      <w:r w:rsidRPr="00DD0C57">
        <w:rPr>
          <w:sz w:val="20"/>
          <w:lang w:val="fr-CA"/>
        </w:rPr>
        <w:t xml:space="preserve">Droit criminel </w:t>
      </w:r>
      <w:r w:rsidRPr="00DD0C57">
        <w:rPr>
          <w:sz w:val="20"/>
          <w:lang w:val="fr-CA"/>
        </w:rPr>
        <w:noBreakHyphen/>
        <w:t xml:space="preserve"> Appel </w:t>
      </w:r>
      <w:r w:rsidRPr="00DD0C57">
        <w:rPr>
          <w:sz w:val="20"/>
          <w:lang w:val="fr-CA"/>
        </w:rPr>
        <w:noBreakHyphen/>
        <w:t xml:space="preserve"> Accusation d’avoir illicitement abandonné un enfant de manière que la vie de cet enfant soit exposée à être mise en danger contrairement à l’art. 218 du</w:t>
      </w:r>
      <w:r w:rsidRPr="00DD0C57">
        <w:rPr>
          <w:i/>
          <w:sz w:val="20"/>
          <w:lang w:val="fr-CA"/>
        </w:rPr>
        <w:t xml:space="preserve"> Code criminel </w:t>
      </w:r>
      <w:r w:rsidRPr="00DD0C57">
        <w:rPr>
          <w:sz w:val="20"/>
          <w:lang w:val="fr-CA"/>
        </w:rPr>
        <w:noBreakHyphen/>
        <w:t xml:space="preserve"> Verdict d’acquittement </w:t>
      </w:r>
      <w:r w:rsidRPr="00DD0C57">
        <w:rPr>
          <w:sz w:val="20"/>
          <w:lang w:val="fr-CA"/>
        </w:rPr>
        <w:noBreakHyphen/>
        <w:t xml:space="preserve"> Appel rejeté </w:t>
      </w:r>
      <w:r w:rsidRPr="00DD0C57">
        <w:rPr>
          <w:sz w:val="20"/>
          <w:lang w:val="fr-CA"/>
        </w:rPr>
        <w:noBreakHyphen/>
        <w:t xml:space="preserve"> La </w:t>
      </w:r>
      <w:r w:rsidRPr="00DD0C57">
        <w:rPr>
          <w:i/>
          <w:sz w:val="20"/>
          <w:lang w:val="fr-CA"/>
        </w:rPr>
        <w:t>mens rea</w:t>
      </w:r>
      <w:r w:rsidRPr="00DD0C57">
        <w:rPr>
          <w:sz w:val="20"/>
          <w:lang w:val="fr-CA"/>
        </w:rPr>
        <w:t xml:space="preserve"> de l’infraction visée à l’art. 218 du </w:t>
      </w:r>
      <w:r w:rsidRPr="00DD0C57">
        <w:rPr>
          <w:i/>
          <w:sz w:val="20"/>
          <w:lang w:val="fr-CA"/>
        </w:rPr>
        <w:t>Code criminel</w:t>
      </w:r>
      <w:r w:rsidRPr="00DD0C57">
        <w:rPr>
          <w:sz w:val="20"/>
          <w:lang w:val="fr-CA"/>
        </w:rPr>
        <w:t xml:space="preserve"> est</w:t>
      </w:r>
      <w:r w:rsidRPr="00DD0C57">
        <w:rPr>
          <w:sz w:val="20"/>
          <w:lang w:val="fr-CA"/>
        </w:rPr>
        <w:noBreakHyphen/>
        <w:t>elle subjective ou doit</w:t>
      </w:r>
      <w:r w:rsidRPr="00DD0C57">
        <w:rPr>
          <w:sz w:val="20"/>
          <w:lang w:val="fr-CA"/>
        </w:rPr>
        <w:noBreakHyphen/>
        <w:t xml:space="preserve">elle être appréciée par l’application de la norme objective modifiée? </w:t>
      </w:r>
      <w:r w:rsidRPr="00DD0C57">
        <w:rPr>
          <w:sz w:val="20"/>
          <w:lang w:val="fr-CA"/>
        </w:rPr>
        <w:noBreakHyphen/>
        <w:t xml:space="preserve"> Si la </w:t>
      </w:r>
      <w:r w:rsidRPr="00DD0C57">
        <w:rPr>
          <w:i/>
          <w:sz w:val="20"/>
          <w:lang w:val="fr-CA"/>
        </w:rPr>
        <w:t>mens rea</w:t>
      </w:r>
      <w:r w:rsidRPr="00DD0C57">
        <w:rPr>
          <w:sz w:val="20"/>
          <w:lang w:val="fr-CA"/>
        </w:rPr>
        <w:t xml:space="preserve"> est déterminée au moyen d’une norme objective modifiée, l’erreur de fait doit</w:t>
      </w:r>
      <w:r w:rsidRPr="00DD0C57">
        <w:rPr>
          <w:sz w:val="20"/>
          <w:lang w:val="fr-CA"/>
        </w:rPr>
        <w:noBreakHyphen/>
        <w:t>elle être objectivement raisonnable ou peut</w:t>
      </w:r>
      <w:r w:rsidRPr="00DD0C57">
        <w:rPr>
          <w:sz w:val="20"/>
          <w:lang w:val="fr-CA"/>
        </w:rPr>
        <w:noBreakHyphen/>
        <w:t>elle être subjectivement raisonnable?</w:t>
      </w:r>
    </w:p>
    <w:p w:rsidR="00B51805" w:rsidRPr="00DD0C57" w:rsidRDefault="00B51805" w:rsidP="00B51805">
      <w:pPr>
        <w:widowControl w:val="0"/>
        <w:jc w:val="both"/>
        <w:rPr>
          <w:sz w:val="20"/>
          <w:lang w:val="fr-CA"/>
        </w:rPr>
      </w:pPr>
    </w:p>
    <w:p w:rsidR="00B51805" w:rsidRPr="00DD0C57" w:rsidRDefault="00B51805" w:rsidP="00B51805">
      <w:pPr>
        <w:widowControl w:val="0"/>
        <w:jc w:val="both"/>
        <w:rPr>
          <w:sz w:val="20"/>
          <w:lang w:val="fr-CA"/>
        </w:rPr>
      </w:pPr>
      <w:r w:rsidRPr="00DD0C57">
        <w:rPr>
          <w:sz w:val="20"/>
          <w:lang w:val="fr-CA"/>
        </w:rPr>
        <w:t>L’intimée, A.D.H., a été accusée d’avoir illicitement abandonné un enfant de manière que la vie de cet enfant soit exposée à être mise en danger contrairement à l’art. 218 du</w:t>
      </w:r>
      <w:r w:rsidRPr="00DD0C57">
        <w:rPr>
          <w:i/>
          <w:sz w:val="20"/>
          <w:lang w:val="fr-CA"/>
        </w:rPr>
        <w:t xml:space="preserve"> Code criminel</w:t>
      </w:r>
      <w:r w:rsidRPr="00DD0C57">
        <w:rPr>
          <w:sz w:val="20"/>
          <w:lang w:val="fr-CA"/>
        </w:rPr>
        <w:t>.  Le bébé est né dans les toilettes d’un magasin Wal</w:t>
      </w:r>
      <w:r w:rsidRPr="00DD0C57">
        <w:rPr>
          <w:sz w:val="20"/>
          <w:lang w:val="fr-CA"/>
        </w:rPr>
        <w:noBreakHyphen/>
        <w:t>Mart.  A.D.H. ne savait pas qu’elle était enceinte.  Elle ne pensait pas que le bébé était vivant lorsqu’elle a rapidement accouché dans la cuvette des toilettes, puis a quitté le magasin.  La direction du magasin a téléphoné aux services d’urgence et le bébé a été transporté à l’hôpital où on a pu le réanimer.  Selon tous les rapports, l’enfant est normal et en bonne santé.  S’appuyant sur la preuve d’experts, le juge du procès a conclu que la naissance s’était produite de façon abrupte, que A.D.H. ignorait qu’elle était enceinte et que le bébé est né au moins un mois avant terme.  A.D.H. a collaboré pleinement avec la police et a confirmé qu’elle était la mère de l’enfant.  A.D.H. a été acquittée et l’appel a été rejeté.</w:t>
      </w:r>
    </w:p>
    <w:p w:rsidR="00B51805" w:rsidRPr="00DD0C57" w:rsidRDefault="00B51805" w:rsidP="00B51805">
      <w:pPr>
        <w:widowControl w:val="0"/>
        <w:jc w:val="both"/>
        <w:rPr>
          <w:sz w:val="20"/>
          <w:lang w:val="fr-CA"/>
        </w:rPr>
      </w:pPr>
    </w:p>
    <w:p w:rsidR="00B51805" w:rsidRPr="00DD0C57" w:rsidRDefault="00B51805" w:rsidP="00B51805">
      <w:pPr>
        <w:widowControl w:val="0"/>
        <w:jc w:val="both"/>
        <w:rPr>
          <w:sz w:val="20"/>
          <w:lang w:val="fr-CA"/>
        </w:rPr>
      </w:pPr>
    </w:p>
    <w:p w:rsidR="00B51805" w:rsidRPr="00B51805" w:rsidRDefault="00B51805" w:rsidP="00B51805">
      <w:pPr>
        <w:widowControl w:val="0"/>
        <w:ind w:left="2880" w:hanging="2880"/>
        <w:jc w:val="both"/>
        <w:rPr>
          <w:sz w:val="20"/>
        </w:rPr>
      </w:pPr>
      <w:r w:rsidRPr="00B51805">
        <w:rPr>
          <w:sz w:val="20"/>
        </w:rPr>
        <w:t>Origine :</w:t>
      </w:r>
      <w:r w:rsidRPr="00B51805">
        <w:rPr>
          <w:sz w:val="20"/>
        </w:rPr>
        <w:tab/>
        <w:t>Saskatchewan</w:t>
      </w:r>
    </w:p>
    <w:p w:rsidR="00B51805" w:rsidRPr="00B51805" w:rsidRDefault="00B51805" w:rsidP="00B51805">
      <w:pPr>
        <w:widowControl w:val="0"/>
        <w:ind w:left="2880" w:hanging="2880"/>
        <w:jc w:val="both"/>
        <w:rPr>
          <w:sz w:val="20"/>
        </w:rPr>
      </w:pPr>
    </w:p>
    <w:p w:rsidR="00B51805" w:rsidRPr="00B51805" w:rsidRDefault="00B51805" w:rsidP="00B51805">
      <w:pPr>
        <w:widowControl w:val="0"/>
        <w:ind w:left="2880" w:hanging="2880"/>
        <w:jc w:val="both"/>
        <w:rPr>
          <w:sz w:val="20"/>
        </w:rPr>
      </w:pPr>
      <w:r w:rsidRPr="00B51805">
        <w:rPr>
          <w:sz w:val="20"/>
        </w:rPr>
        <w:t>N</w:t>
      </w:r>
      <w:r w:rsidRPr="00B51805">
        <w:rPr>
          <w:sz w:val="20"/>
          <w:vertAlign w:val="superscript"/>
        </w:rPr>
        <w:t>o</w:t>
      </w:r>
      <w:r w:rsidRPr="00B51805">
        <w:rPr>
          <w:sz w:val="20"/>
        </w:rPr>
        <w:t xml:space="preserve"> du greffe :</w:t>
      </w:r>
      <w:r w:rsidRPr="00B51805">
        <w:rPr>
          <w:sz w:val="20"/>
        </w:rPr>
        <w:tab/>
        <w:t>34132</w:t>
      </w:r>
    </w:p>
    <w:p w:rsidR="00B51805" w:rsidRPr="00B51805" w:rsidRDefault="00B51805" w:rsidP="00B51805">
      <w:pPr>
        <w:widowControl w:val="0"/>
        <w:ind w:left="2880" w:hanging="2880"/>
        <w:jc w:val="both"/>
        <w:rPr>
          <w:sz w:val="20"/>
        </w:rPr>
      </w:pPr>
    </w:p>
    <w:p w:rsidR="00B51805" w:rsidRPr="00DD0C57" w:rsidRDefault="00B51805" w:rsidP="00B51805">
      <w:pPr>
        <w:widowControl w:val="0"/>
        <w:ind w:left="2880" w:hanging="2880"/>
        <w:jc w:val="both"/>
        <w:rPr>
          <w:sz w:val="20"/>
          <w:lang w:val="fr-CA"/>
        </w:rPr>
      </w:pPr>
      <w:r w:rsidRPr="00DD0C57">
        <w:rPr>
          <w:sz w:val="20"/>
          <w:lang w:val="fr-CA"/>
        </w:rPr>
        <w:t>Arrêt de la Cour d’appel :</w:t>
      </w:r>
      <w:r w:rsidRPr="00DD0C57">
        <w:rPr>
          <w:sz w:val="20"/>
          <w:lang w:val="fr-CA"/>
        </w:rPr>
        <w:tab/>
        <w:t>le 12 janvier 2011</w:t>
      </w:r>
    </w:p>
    <w:p w:rsidR="00B51805" w:rsidRPr="00DD0C57" w:rsidRDefault="00B51805" w:rsidP="00B51805">
      <w:pPr>
        <w:widowControl w:val="0"/>
        <w:ind w:left="2880" w:hanging="2880"/>
        <w:jc w:val="both"/>
        <w:rPr>
          <w:sz w:val="20"/>
          <w:lang w:val="fr-CA"/>
        </w:rPr>
      </w:pPr>
    </w:p>
    <w:p w:rsidR="00B51805" w:rsidRPr="00DD0C57" w:rsidRDefault="00B51805" w:rsidP="00B51805">
      <w:pPr>
        <w:widowControl w:val="0"/>
        <w:ind w:left="2880" w:hanging="2880"/>
        <w:jc w:val="both"/>
        <w:rPr>
          <w:sz w:val="20"/>
          <w:lang w:val="fr-CA"/>
        </w:rPr>
      </w:pPr>
      <w:r w:rsidRPr="00DD0C57">
        <w:rPr>
          <w:sz w:val="20"/>
          <w:lang w:val="fr-CA"/>
        </w:rPr>
        <w:t>Avocats :</w:t>
      </w:r>
      <w:r w:rsidRPr="00DD0C57">
        <w:rPr>
          <w:sz w:val="20"/>
          <w:lang w:val="fr-CA"/>
        </w:rPr>
        <w:tab/>
        <w:t>Beverly L. Klatt et W. Dean Sinclair pour l’appelante</w:t>
      </w:r>
    </w:p>
    <w:p w:rsidR="00B51805" w:rsidRPr="00DD0C57" w:rsidRDefault="00B51805" w:rsidP="00B51805">
      <w:pPr>
        <w:widowControl w:val="0"/>
        <w:ind w:left="2880" w:hanging="2880"/>
        <w:jc w:val="both"/>
        <w:rPr>
          <w:sz w:val="20"/>
          <w:lang w:val="fr-CA"/>
        </w:rPr>
      </w:pPr>
      <w:r w:rsidRPr="00DD0C57">
        <w:rPr>
          <w:sz w:val="20"/>
          <w:lang w:val="fr-CA"/>
        </w:rPr>
        <w:tab/>
        <w:t>Valerie N. Harvey pour l’intimée</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2"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3301DE" w:rsidRPr="00014A56" w:rsidRDefault="00A90B9E" w:rsidP="003301DE">
      <w:pPr>
        <w:widowControl w:val="0"/>
        <w:ind w:left="720" w:hanging="720"/>
        <w:jc w:val="both"/>
        <w:rPr>
          <w:sz w:val="20"/>
          <w:szCs w:val="20"/>
        </w:rPr>
      </w:pPr>
      <w:r w:rsidRPr="00014A56">
        <w:rPr>
          <w:b/>
          <w:sz w:val="20"/>
          <w:szCs w:val="20"/>
        </w:rPr>
        <w:lastRenderedPageBreak/>
        <w:fldChar w:fldCharType="begin"/>
      </w:r>
      <w:r w:rsidR="003301DE" w:rsidRPr="00014A56">
        <w:rPr>
          <w:b/>
          <w:sz w:val="20"/>
          <w:szCs w:val="20"/>
        </w:rPr>
        <w:instrText xml:space="preserve"> SEQ CHAPTER \h \r 1</w:instrText>
      </w:r>
      <w:r w:rsidRPr="00014A56">
        <w:rPr>
          <w:b/>
          <w:sz w:val="20"/>
          <w:szCs w:val="20"/>
        </w:rPr>
        <w:fldChar w:fldCharType="end"/>
      </w:r>
      <w:r w:rsidR="003301DE" w:rsidRPr="00014A56">
        <w:rPr>
          <w:b/>
          <w:sz w:val="20"/>
          <w:szCs w:val="20"/>
        </w:rPr>
        <w:t>34284</w:t>
      </w:r>
      <w:r w:rsidR="003301DE" w:rsidRPr="00014A56">
        <w:rPr>
          <w:sz w:val="20"/>
          <w:szCs w:val="20"/>
        </w:rPr>
        <w:tab/>
      </w:r>
      <w:r w:rsidR="003301DE" w:rsidRPr="00014A56">
        <w:rPr>
          <w:b/>
          <w:i/>
          <w:sz w:val="20"/>
          <w:szCs w:val="20"/>
        </w:rPr>
        <w:t>J.F. (a young person) v. Her Majesty the Queen</w:t>
      </w:r>
    </w:p>
    <w:p w:rsidR="003301DE" w:rsidRPr="00014A56" w:rsidRDefault="003301DE" w:rsidP="003301DE">
      <w:pPr>
        <w:widowControl w:val="0"/>
        <w:jc w:val="both"/>
        <w:rPr>
          <w:sz w:val="20"/>
          <w:szCs w:val="20"/>
        </w:rPr>
      </w:pPr>
    </w:p>
    <w:p w:rsidR="003301DE" w:rsidRPr="00014A56" w:rsidRDefault="003301DE" w:rsidP="003301DE">
      <w:pPr>
        <w:pStyle w:val="SCCBanSummary"/>
        <w:rPr>
          <w:sz w:val="20"/>
          <w:szCs w:val="20"/>
        </w:rPr>
      </w:pPr>
      <w:r w:rsidRPr="00014A56">
        <w:rPr>
          <w:sz w:val="20"/>
          <w:szCs w:val="20"/>
        </w:rPr>
        <w:t xml:space="preserve">(Publication </w:t>
      </w:r>
      <w:r>
        <w:rPr>
          <w:sz w:val="20"/>
          <w:szCs w:val="20"/>
        </w:rPr>
        <w:t>B</w:t>
      </w:r>
      <w:r w:rsidRPr="00014A56">
        <w:rPr>
          <w:sz w:val="20"/>
          <w:szCs w:val="20"/>
        </w:rPr>
        <w:t xml:space="preserve">an on </w:t>
      </w:r>
      <w:r>
        <w:rPr>
          <w:sz w:val="20"/>
          <w:szCs w:val="20"/>
        </w:rPr>
        <w:t>P</w:t>
      </w:r>
      <w:r w:rsidRPr="00014A56">
        <w:rPr>
          <w:sz w:val="20"/>
          <w:szCs w:val="20"/>
        </w:rPr>
        <w:t xml:space="preserve">arty) (Publication </w:t>
      </w:r>
      <w:r>
        <w:rPr>
          <w:sz w:val="20"/>
          <w:szCs w:val="20"/>
        </w:rPr>
        <w:t>B</w:t>
      </w:r>
      <w:r w:rsidRPr="00014A56">
        <w:rPr>
          <w:sz w:val="20"/>
          <w:szCs w:val="20"/>
        </w:rPr>
        <w:t xml:space="preserve">an on </w:t>
      </w:r>
      <w:r>
        <w:rPr>
          <w:sz w:val="20"/>
          <w:szCs w:val="20"/>
        </w:rPr>
        <w:t>W</w:t>
      </w:r>
      <w:r w:rsidRPr="00014A56">
        <w:rPr>
          <w:sz w:val="20"/>
          <w:szCs w:val="20"/>
        </w:rPr>
        <w:t xml:space="preserve">itnesses) (Court </w:t>
      </w:r>
      <w:r>
        <w:rPr>
          <w:sz w:val="20"/>
          <w:szCs w:val="20"/>
        </w:rPr>
        <w:t>F</w:t>
      </w:r>
      <w:r w:rsidRPr="00014A56">
        <w:rPr>
          <w:sz w:val="20"/>
          <w:szCs w:val="20"/>
        </w:rPr>
        <w:t xml:space="preserve">ile </w:t>
      </w:r>
      <w:r>
        <w:rPr>
          <w:sz w:val="20"/>
          <w:szCs w:val="20"/>
        </w:rPr>
        <w:t>C</w:t>
      </w:r>
      <w:r w:rsidRPr="00014A56">
        <w:rPr>
          <w:sz w:val="20"/>
          <w:szCs w:val="20"/>
        </w:rPr>
        <w:t xml:space="preserve">ontains </w:t>
      </w:r>
      <w:r>
        <w:rPr>
          <w:sz w:val="20"/>
          <w:szCs w:val="20"/>
        </w:rPr>
        <w:t>I</w:t>
      </w:r>
      <w:r w:rsidRPr="00014A56">
        <w:rPr>
          <w:sz w:val="20"/>
          <w:szCs w:val="20"/>
        </w:rPr>
        <w:t xml:space="preserve">nformation </w:t>
      </w:r>
      <w:r>
        <w:rPr>
          <w:sz w:val="20"/>
          <w:szCs w:val="20"/>
        </w:rPr>
        <w:t>T</w:t>
      </w:r>
      <w:r w:rsidRPr="00014A56">
        <w:rPr>
          <w:sz w:val="20"/>
          <w:szCs w:val="20"/>
        </w:rPr>
        <w:t xml:space="preserve">hat is </w:t>
      </w:r>
      <w:r>
        <w:rPr>
          <w:sz w:val="20"/>
          <w:szCs w:val="20"/>
        </w:rPr>
        <w:t>N</w:t>
      </w:r>
      <w:r w:rsidRPr="00014A56">
        <w:rPr>
          <w:sz w:val="20"/>
          <w:szCs w:val="20"/>
        </w:rPr>
        <w:t xml:space="preserve">ot </w:t>
      </w:r>
      <w:r>
        <w:rPr>
          <w:sz w:val="20"/>
          <w:szCs w:val="20"/>
        </w:rPr>
        <w:t>A</w:t>
      </w:r>
      <w:r w:rsidRPr="00014A56">
        <w:rPr>
          <w:sz w:val="20"/>
          <w:szCs w:val="20"/>
        </w:rPr>
        <w:t xml:space="preserve">vailable for </w:t>
      </w:r>
      <w:r>
        <w:rPr>
          <w:sz w:val="20"/>
          <w:szCs w:val="20"/>
        </w:rPr>
        <w:t>I</w:t>
      </w:r>
      <w:r w:rsidRPr="00014A56">
        <w:rPr>
          <w:sz w:val="20"/>
          <w:szCs w:val="20"/>
        </w:rPr>
        <w:t xml:space="preserve">nspection by the </w:t>
      </w:r>
      <w:r>
        <w:rPr>
          <w:sz w:val="20"/>
          <w:szCs w:val="20"/>
        </w:rPr>
        <w:t>P</w:t>
      </w:r>
      <w:r w:rsidRPr="00014A56">
        <w:rPr>
          <w:sz w:val="20"/>
          <w:szCs w:val="20"/>
        </w:rPr>
        <w:t>ublic)</w:t>
      </w:r>
    </w:p>
    <w:p w:rsidR="003301DE" w:rsidRPr="00014A56" w:rsidRDefault="003301DE" w:rsidP="003301DE">
      <w:pPr>
        <w:widowControl w:val="0"/>
        <w:jc w:val="both"/>
        <w:rPr>
          <w:sz w:val="20"/>
          <w:szCs w:val="20"/>
        </w:rPr>
      </w:pPr>
    </w:p>
    <w:p w:rsidR="003301DE" w:rsidRPr="00014A56" w:rsidRDefault="003301DE" w:rsidP="003301DE">
      <w:pPr>
        <w:widowControl w:val="0"/>
        <w:jc w:val="both"/>
        <w:rPr>
          <w:sz w:val="20"/>
          <w:szCs w:val="20"/>
        </w:rPr>
      </w:pPr>
      <w:r w:rsidRPr="00014A56">
        <w:rPr>
          <w:sz w:val="20"/>
          <w:szCs w:val="20"/>
        </w:rPr>
        <w:t xml:space="preserve">Criminal Law </w:t>
      </w:r>
      <w:r w:rsidRPr="00014A56">
        <w:rPr>
          <w:sz w:val="20"/>
          <w:szCs w:val="20"/>
        </w:rPr>
        <w:noBreakHyphen/>
        <w:t xml:space="preserve"> Offence </w:t>
      </w:r>
      <w:r w:rsidRPr="00014A56">
        <w:rPr>
          <w:sz w:val="20"/>
          <w:szCs w:val="20"/>
        </w:rPr>
        <w:noBreakHyphen/>
        <w:t xml:space="preserve"> Elements of offence </w:t>
      </w:r>
      <w:r w:rsidRPr="00014A56">
        <w:rPr>
          <w:sz w:val="20"/>
          <w:szCs w:val="20"/>
        </w:rPr>
        <w:noBreakHyphen/>
        <w:t xml:space="preserve"> Conspiracy to commit murder </w:t>
      </w:r>
      <w:r w:rsidRPr="00014A56">
        <w:rPr>
          <w:sz w:val="20"/>
          <w:szCs w:val="20"/>
        </w:rPr>
        <w:noBreakHyphen/>
        <w:t xml:space="preserve"> Party liability </w:t>
      </w:r>
      <w:r w:rsidRPr="00014A56">
        <w:rPr>
          <w:sz w:val="20"/>
          <w:szCs w:val="20"/>
        </w:rPr>
        <w:noBreakHyphen/>
        <w:t xml:space="preserve"> Evidence </w:t>
      </w:r>
      <w:r w:rsidRPr="00014A56">
        <w:rPr>
          <w:sz w:val="20"/>
          <w:szCs w:val="20"/>
        </w:rPr>
        <w:noBreakHyphen/>
        <w:t xml:space="preserve"> Co</w:t>
      </w:r>
      <w:r w:rsidRPr="00014A56">
        <w:rPr>
          <w:sz w:val="20"/>
          <w:szCs w:val="20"/>
        </w:rPr>
        <w:noBreakHyphen/>
        <w:t xml:space="preserve">conspirator’s exception to hearsay rule </w:t>
      </w:r>
      <w:r w:rsidRPr="00014A56">
        <w:rPr>
          <w:sz w:val="20"/>
          <w:szCs w:val="20"/>
        </w:rPr>
        <w:noBreakHyphen/>
        <w:t xml:space="preserve"> Whether the Court of Appeal erred in holding that the appellant could be convicted of conspiracy to commit murder as a party pursuant to the combined effect of ss. 21(1) and 465(1)(</w:t>
      </w:r>
      <w:r w:rsidRPr="00014A56">
        <w:rPr>
          <w:i/>
          <w:sz w:val="20"/>
          <w:szCs w:val="20"/>
        </w:rPr>
        <w:t>a</w:t>
      </w:r>
      <w:r w:rsidRPr="00014A56">
        <w:rPr>
          <w:sz w:val="20"/>
          <w:szCs w:val="20"/>
        </w:rPr>
        <w:t xml:space="preserve">) of the </w:t>
      </w:r>
      <w:r w:rsidRPr="00014A56">
        <w:rPr>
          <w:i/>
          <w:sz w:val="20"/>
          <w:szCs w:val="20"/>
        </w:rPr>
        <w:t>Criminal Code</w:t>
      </w:r>
      <w:r w:rsidRPr="00014A56">
        <w:rPr>
          <w:sz w:val="20"/>
          <w:szCs w:val="20"/>
        </w:rPr>
        <w:t xml:space="preserve"> </w:t>
      </w:r>
      <w:r w:rsidRPr="00014A56">
        <w:rPr>
          <w:sz w:val="20"/>
          <w:szCs w:val="20"/>
        </w:rPr>
        <w:noBreakHyphen/>
        <w:t xml:space="preserve"> If party liability to a conspiracy is an offence known to Canadian law, whether party liability in the case of conspiracy is limited to aiding or abetting the formation of the conspiracy, as opposed to aiding or abetting the commission of the substantive offence </w:t>
      </w:r>
      <w:r w:rsidRPr="00014A56">
        <w:rPr>
          <w:sz w:val="20"/>
          <w:szCs w:val="20"/>
        </w:rPr>
        <w:noBreakHyphen/>
        <w:t xml:space="preserve"> Whether the co</w:t>
      </w:r>
      <w:r w:rsidRPr="00014A56">
        <w:rPr>
          <w:sz w:val="20"/>
          <w:szCs w:val="20"/>
        </w:rPr>
        <w:noBreakHyphen/>
        <w:t xml:space="preserve">conspirator’s exception to the hearsay rule applies to parties to a conspiracy as opposed to members of a conspiracy </w:t>
      </w:r>
      <w:r w:rsidRPr="00014A56">
        <w:rPr>
          <w:sz w:val="20"/>
          <w:szCs w:val="20"/>
        </w:rPr>
        <w:noBreakHyphen/>
        <w:t xml:space="preserve"> If the appeal on conviction is dismissed, whether the appeal from sentence should be allowed and the sentence varied to a non</w:t>
      </w:r>
      <w:r w:rsidRPr="00014A56">
        <w:rPr>
          <w:sz w:val="20"/>
          <w:szCs w:val="20"/>
        </w:rPr>
        <w:noBreakHyphen/>
        <w:t xml:space="preserve">custodial sentence. </w:t>
      </w:r>
    </w:p>
    <w:p w:rsidR="003301DE" w:rsidRPr="00014A56" w:rsidRDefault="003301DE" w:rsidP="003301DE">
      <w:pPr>
        <w:widowControl w:val="0"/>
        <w:jc w:val="both"/>
        <w:rPr>
          <w:sz w:val="20"/>
          <w:szCs w:val="20"/>
        </w:rPr>
      </w:pPr>
    </w:p>
    <w:p w:rsidR="003301DE" w:rsidRPr="00014A56" w:rsidRDefault="003301DE" w:rsidP="003301DE">
      <w:pPr>
        <w:widowControl w:val="0"/>
        <w:jc w:val="both"/>
        <w:rPr>
          <w:sz w:val="20"/>
          <w:szCs w:val="20"/>
        </w:rPr>
      </w:pPr>
      <w:r w:rsidRPr="00014A56">
        <w:rPr>
          <w:sz w:val="20"/>
          <w:szCs w:val="20"/>
        </w:rPr>
        <w:t>The appellant, a young person, was convicted by a jury of conspiracy to commit a murder.  In 2002, two sisters, “R” and “T”, murdered their mother by plying her with alcohol and Tylenol</w:t>
      </w:r>
      <w:r w:rsidRPr="00014A56">
        <w:rPr>
          <w:sz w:val="20"/>
          <w:szCs w:val="20"/>
        </w:rPr>
        <w:noBreakHyphen/>
        <w:t>3 and then drowning her in a bathtub.  They were convicted of first degree murder.  The appellant was dating T.  In MSN chats before the murder, he and T discussed the murder.  The appellant and T discussed drowning, what she might do if the mother woke during the drowning, and meeting at a restaurant after the murder.  The Crown theorized that the appellant assisted the sisters in the formulation of the method of killing, provided pills used to drug the mother, and agreed to provide a false alibi.  The Crown argued that the appellant was guilty of conspiracy to commit the murder either as a co</w:t>
      </w:r>
      <w:r w:rsidRPr="00014A56">
        <w:rPr>
          <w:sz w:val="20"/>
          <w:szCs w:val="20"/>
        </w:rPr>
        <w:noBreakHyphen/>
        <w:t>conspirator or as a party to the sister’s conspiracy.  The trial judge instructed the jury that the appellant could be liable for conspiracy either as a “full partner” or if he was a party to the conspiracy by aiding or abetting one or both sisters in their plan to murder.  A jury convicted the appellant of conspiracy to commit murder.  The Court of Appeal upheld the conviction.</w:t>
      </w:r>
    </w:p>
    <w:p w:rsidR="003301DE" w:rsidRPr="00014A56" w:rsidRDefault="003301DE" w:rsidP="003301DE">
      <w:pPr>
        <w:widowControl w:val="0"/>
        <w:jc w:val="both"/>
        <w:rPr>
          <w:sz w:val="20"/>
          <w:szCs w:val="20"/>
        </w:rPr>
      </w:pPr>
    </w:p>
    <w:p w:rsidR="003301DE" w:rsidRPr="00014A56" w:rsidRDefault="003301DE" w:rsidP="003301DE">
      <w:pPr>
        <w:widowControl w:val="0"/>
        <w:jc w:val="both"/>
        <w:rPr>
          <w:sz w:val="20"/>
          <w:szCs w:val="20"/>
        </w:rPr>
      </w:pPr>
    </w:p>
    <w:p w:rsidR="003301DE" w:rsidRPr="00014A56" w:rsidRDefault="003301DE" w:rsidP="003301DE">
      <w:pPr>
        <w:widowControl w:val="0"/>
        <w:ind w:left="2880" w:hanging="2880"/>
        <w:jc w:val="both"/>
        <w:rPr>
          <w:sz w:val="20"/>
          <w:szCs w:val="20"/>
        </w:rPr>
      </w:pPr>
      <w:r w:rsidRPr="00014A56">
        <w:rPr>
          <w:sz w:val="20"/>
          <w:szCs w:val="20"/>
        </w:rPr>
        <w:t>Origin of the case:</w:t>
      </w:r>
      <w:r w:rsidRPr="00014A56">
        <w:rPr>
          <w:sz w:val="20"/>
          <w:szCs w:val="20"/>
        </w:rPr>
        <w:tab/>
        <w:t>Ontario</w:t>
      </w:r>
    </w:p>
    <w:p w:rsidR="003301DE" w:rsidRPr="00014A56" w:rsidRDefault="003301DE" w:rsidP="003301DE">
      <w:pPr>
        <w:widowControl w:val="0"/>
        <w:ind w:left="2880" w:hanging="2880"/>
        <w:jc w:val="both"/>
        <w:rPr>
          <w:sz w:val="20"/>
          <w:szCs w:val="20"/>
        </w:rPr>
      </w:pPr>
    </w:p>
    <w:p w:rsidR="003301DE" w:rsidRPr="00014A56" w:rsidRDefault="003301DE" w:rsidP="003301DE">
      <w:pPr>
        <w:widowControl w:val="0"/>
        <w:ind w:left="2880" w:hanging="2880"/>
        <w:jc w:val="both"/>
        <w:rPr>
          <w:sz w:val="20"/>
          <w:szCs w:val="20"/>
        </w:rPr>
      </w:pPr>
      <w:r w:rsidRPr="00014A56">
        <w:rPr>
          <w:sz w:val="20"/>
          <w:szCs w:val="20"/>
        </w:rPr>
        <w:t>File No.:</w:t>
      </w:r>
      <w:r w:rsidRPr="00014A56">
        <w:rPr>
          <w:sz w:val="20"/>
          <w:szCs w:val="20"/>
        </w:rPr>
        <w:tab/>
        <w:t>34284</w:t>
      </w:r>
    </w:p>
    <w:p w:rsidR="003301DE" w:rsidRPr="00014A56" w:rsidRDefault="003301DE" w:rsidP="003301DE">
      <w:pPr>
        <w:widowControl w:val="0"/>
        <w:ind w:left="2880" w:hanging="2880"/>
        <w:jc w:val="both"/>
        <w:rPr>
          <w:sz w:val="20"/>
          <w:szCs w:val="20"/>
        </w:rPr>
      </w:pPr>
    </w:p>
    <w:p w:rsidR="003301DE" w:rsidRPr="00014A56" w:rsidRDefault="003301DE" w:rsidP="003301DE">
      <w:pPr>
        <w:widowControl w:val="0"/>
        <w:ind w:left="2880" w:hanging="2880"/>
        <w:jc w:val="both"/>
        <w:rPr>
          <w:sz w:val="20"/>
          <w:szCs w:val="20"/>
        </w:rPr>
      </w:pPr>
      <w:r w:rsidRPr="00014A56">
        <w:rPr>
          <w:sz w:val="20"/>
          <w:szCs w:val="20"/>
        </w:rPr>
        <w:t>Judgment of the Court of Appeal:</w:t>
      </w:r>
      <w:r w:rsidRPr="00014A56">
        <w:rPr>
          <w:sz w:val="20"/>
          <w:szCs w:val="20"/>
        </w:rPr>
        <w:tab/>
        <w:t>April 6, 2011</w:t>
      </w:r>
    </w:p>
    <w:p w:rsidR="003301DE" w:rsidRPr="00014A56" w:rsidRDefault="003301DE" w:rsidP="003301DE">
      <w:pPr>
        <w:widowControl w:val="0"/>
        <w:ind w:left="2880" w:hanging="2880"/>
        <w:jc w:val="both"/>
        <w:rPr>
          <w:sz w:val="20"/>
          <w:szCs w:val="20"/>
        </w:rPr>
      </w:pPr>
    </w:p>
    <w:p w:rsidR="003301DE" w:rsidRPr="00014A56" w:rsidRDefault="003301DE" w:rsidP="003301DE">
      <w:pPr>
        <w:widowControl w:val="0"/>
        <w:ind w:left="2880" w:hanging="2880"/>
        <w:jc w:val="both"/>
        <w:rPr>
          <w:sz w:val="20"/>
          <w:szCs w:val="20"/>
        </w:rPr>
      </w:pPr>
      <w:r w:rsidRPr="00014A56">
        <w:rPr>
          <w:sz w:val="20"/>
          <w:szCs w:val="20"/>
        </w:rPr>
        <w:t>Counsel:</w:t>
      </w:r>
      <w:r w:rsidRPr="00014A56">
        <w:rPr>
          <w:sz w:val="20"/>
          <w:szCs w:val="20"/>
        </w:rPr>
        <w:tab/>
        <w:t>Ian R. Mang and Shelley M. Kierstead for the appellant</w:t>
      </w:r>
    </w:p>
    <w:p w:rsidR="003301DE" w:rsidRPr="00014A56" w:rsidRDefault="003301DE" w:rsidP="003301DE">
      <w:pPr>
        <w:widowControl w:val="0"/>
        <w:ind w:left="2880" w:hanging="2880"/>
        <w:jc w:val="both"/>
        <w:rPr>
          <w:sz w:val="20"/>
          <w:szCs w:val="20"/>
        </w:rPr>
      </w:pPr>
      <w:r w:rsidRPr="00014A56">
        <w:rPr>
          <w:sz w:val="20"/>
          <w:szCs w:val="20"/>
        </w:rPr>
        <w:tab/>
        <w:t>Alexander Alvaro and Andreea Baiasu for the respondent</w:t>
      </w:r>
    </w:p>
    <w:p w:rsidR="00705D7A" w:rsidRPr="003301DE"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3"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3301DE" w:rsidRPr="00B12EBE" w:rsidRDefault="00A90B9E" w:rsidP="003301DE">
      <w:pPr>
        <w:widowControl w:val="0"/>
        <w:ind w:left="720" w:hanging="720"/>
        <w:jc w:val="both"/>
        <w:rPr>
          <w:b/>
          <w:i/>
          <w:sz w:val="20"/>
          <w:szCs w:val="20"/>
          <w:lang w:val="fr-CA"/>
        </w:rPr>
      </w:pPr>
      <w:r w:rsidRPr="00B12EBE">
        <w:rPr>
          <w:b/>
          <w:sz w:val="20"/>
          <w:szCs w:val="20"/>
          <w:lang w:val="fr-CA"/>
        </w:rPr>
        <w:lastRenderedPageBreak/>
        <w:fldChar w:fldCharType="begin"/>
      </w:r>
      <w:r w:rsidR="003301DE" w:rsidRPr="00B12EBE">
        <w:rPr>
          <w:b/>
          <w:sz w:val="20"/>
          <w:szCs w:val="20"/>
          <w:lang w:val="fr-CA"/>
        </w:rPr>
        <w:instrText xml:space="preserve"> SEQ CHAPTER \h \r 1</w:instrText>
      </w:r>
      <w:r w:rsidRPr="00B12EBE">
        <w:rPr>
          <w:b/>
          <w:sz w:val="20"/>
          <w:szCs w:val="20"/>
          <w:lang w:val="fr-CA"/>
        </w:rPr>
        <w:fldChar w:fldCharType="end"/>
      </w:r>
      <w:r w:rsidR="003301DE" w:rsidRPr="00B12EBE">
        <w:rPr>
          <w:b/>
          <w:sz w:val="20"/>
          <w:szCs w:val="20"/>
          <w:lang w:val="fr-CA"/>
        </w:rPr>
        <w:t>34284</w:t>
      </w:r>
      <w:r w:rsidR="003301DE" w:rsidRPr="00B12EBE">
        <w:rPr>
          <w:sz w:val="20"/>
          <w:szCs w:val="20"/>
          <w:lang w:val="fr-CA"/>
        </w:rPr>
        <w:tab/>
      </w:r>
      <w:r w:rsidR="003301DE" w:rsidRPr="00B12EBE">
        <w:rPr>
          <w:b/>
          <w:i/>
          <w:sz w:val="20"/>
          <w:szCs w:val="20"/>
          <w:lang w:val="fr-CA"/>
        </w:rPr>
        <w:t>J.F. (un adolescent) c. Sa Majesté la Reine</w:t>
      </w:r>
    </w:p>
    <w:p w:rsidR="003301DE" w:rsidRPr="00B12EBE" w:rsidRDefault="003301DE" w:rsidP="003301DE">
      <w:pPr>
        <w:widowControl w:val="0"/>
        <w:jc w:val="both"/>
        <w:rPr>
          <w:sz w:val="20"/>
          <w:szCs w:val="20"/>
          <w:lang w:val="fr-CA"/>
        </w:rPr>
      </w:pPr>
    </w:p>
    <w:p w:rsidR="003301DE" w:rsidRPr="00B12EBE" w:rsidRDefault="003301DE" w:rsidP="003301DE">
      <w:pPr>
        <w:pStyle w:val="SCCBanSummary"/>
        <w:rPr>
          <w:sz w:val="20"/>
          <w:szCs w:val="20"/>
          <w:lang w:val="fr-CA"/>
        </w:rPr>
      </w:pPr>
      <w:r w:rsidRPr="00B12EBE">
        <w:rPr>
          <w:sz w:val="20"/>
          <w:szCs w:val="20"/>
          <w:lang w:val="fr-CA"/>
        </w:rPr>
        <w:t>(Ordonnance de non</w:t>
      </w:r>
      <w:r w:rsidRPr="00B12EBE">
        <w:rPr>
          <w:sz w:val="20"/>
          <w:szCs w:val="20"/>
          <w:lang w:val="fr-CA"/>
        </w:rPr>
        <w:noBreakHyphen/>
        <w:t>publication visant une partie) (</w:t>
      </w:r>
      <w:r>
        <w:rPr>
          <w:sz w:val="20"/>
          <w:szCs w:val="20"/>
          <w:lang w:val="fr-CA"/>
        </w:rPr>
        <w:t>O</w:t>
      </w:r>
      <w:r w:rsidRPr="00B12EBE">
        <w:rPr>
          <w:sz w:val="20"/>
          <w:szCs w:val="20"/>
          <w:lang w:val="fr-CA"/>
        </w:rPr>
        <w:t>rdonnance de non</w:t>
      </w:r>
      <w:r w:rsidRPr="00B12EBE">
        <w:rPr>
          <w:sz w:val="20"/>
          <w:szCs w:val="20"/>
          <w:lang w:val="fr-CA"/>
        </w:rPr>
        <w:noBreakHyphen/>
        <w:t>publication visant les témoins) (</w:t>
      </w:r>
      <w:r w:rsidRPr="00B12EBE">
        <w:rPr>
          <w:bCs/>
          <w:sz w:val="20"/>
          <w:szCs w:val="20"/>
          <w:lang w:val="fr-CA"/>
        </w:rPr>
        <w:t>Le dossier de la Cour renferme des données que le public n’est pas autorisé à consulter</w:t>
      </w:r>
      <w:r w:rsidRPr="00B12EBE">
        <w:rPr>
          <w:sz w:val="20"/>
          <w:szCs w:val="20"/>
          <w:lang w:val="fr-CA"/>
        </w:rPr>
        <w:t>)</w:t>
      </w:r>
    </w:p>
    <w:p w:rsidR="003301DE" w:rsidRPr="00B12EBE" w:rsidRDefault="003301DE" w:rsidP="003301DE">
      <w:pPr>
        <w:widowControl w:val="0"/>
        <w:jc w:val="both"/>
        <w:rPr>
          <w:sz w:val="20"/>
          <w:szCs w:val="20"/>
          <w:lang w:val="fr-CA"/>
        </w:rPr>
      </w:pPr>
    </w:p>
    <w:p w:rsidR="003301DE" w:rsidRPr="00B12EBE" w:rsidRDefault="003301DE" w:rsidP="003301DE">
      <w:pPr>
        <w:widowControl w:val="0"/>
        <w:jc w:val="both"/>
        <w:rPr>
          <w:sz w:val="20"/>
          <w:szCs w:val="20"/>
          <w:lang w:val="fr-CA"/>
        </w:rPr>
      </w:pPr>
      <w:r w:rsidRPr="00B12EBE">
        <w:rPr>
          <w:sz w:val="20"/>
          <w:szCs w:val="20"/>
          <w:lang w:val="fr-CA"/>
        </w:rPr>
        <w:t xml:space="preserve">Droit criminel </w:t>
      </w:r>
      <w:r w:rsidRPr="00B12EBE">
        <w:rPr>
          <w:sz w:val="20"/>
          <w:szCs w:val="20"/>
          <w:lang w:val="fr-CA"/>
        </w:rPr>
        <w:noBreakHyphen/>
        <w:t xml:space="preserve"> Infraction </w:t>
      </w:r>
      <w:r w:rsidRPr="00B12EBE">
        <w:rPr>
          <w:sz w:val="20"/>
          <w:szCs w:val="20"/>
          <w:lang w:val="fr-CA"/>
        </w:rPr>
        <w:noBreakHyphen/>
        <w:t xml:space="preserve"> Éléments de l’infraction </w:t>
      </w:r>
      <w:r w:rsidRPr="00B12EBE">
        <w:rPr>
          <w:sz w:val="20"/>
          <w:szCs w:val="20"/>
          <w:lang w:val="fr-CA"/>
        </w:rPr>
        <w:noBreakHyphen/>
        <w:t xml:space="preserve"> Complot en vue de commettre un meurtre </w:t>
      </w:r>
      <w:r w:rsidRPr="00B12EBE">
        <w:rPr>
          <w:sz w:val="20"/>
          <w:szCs w:val="20"/>
          <w:lang w:val="fr-CA"/>
        </w:rPr>
        <w:noBreakHyphen/>
        <w:t xml:space="preserve"> Responsabilité du participant à une infraction </w:t>
      </w:r>
      <w:r w:rsidRPr="00B12EBE">
        <w:rPr>
          <w:sz w:val="20"/>
          <w:szCs w:val="20"/>
          <w:lang w:val="fr-CA"/>
        </w:rPr>
        <w:noBreakHyphen/>
        <w:t xml:space="preserve"> Preuve </w:t>
      </w:r>
      <w:r w:rsidRPr="00B12EBE">
        <w:rPr>
          <w:sz w:val="20"/>
          <w:szCs w:val="20"/>
          <w:lang w:val="fr-CA"/>
        </w:rPr>
        <w:noBreakHyphen/>
        <w:t xml:space="preserve"> Exception à la règle du ouï</w:t>
      </w:r>
      <w:r w:rsidRPr="00B12EBE">
        <w:rPr>
          <w:sz w:val="20"/>
          <w:szCs w:val="20"/>
          <w:lang w:val="fr-CA"/>
        </w:rPr>
        <w:noBreakHyphen/>
        <w:t xml:space="preserve">dire dans le cas des coconspirateurs </w:t>
      </w:r>
      <w:r w:rsidRPr="00B12EBE">
        <w:rPr>
          <w:sz w:val="20"/>
          <w:szCs w:val="20"/>
          <w:lang w:val="fr-CA"/>
        </w:rPr>
        <w:noBreakHyphen/>
        <w:t xml:space="preserve"> La Cour d’appel a</w:t>
      </w:r>
      <w:r w:rsidRPr="00B12EBE">
        <w:rPr>
          <w:sz w:val="20"/>
          <w:szCs w:val="20"/>
          <w:lang w:val="fr-CA"/>
        </w:rPr>
        <w:noBreakHyphen/>
        <w:t>t</w:t>
      </w:r>
      <w:r w:rsidRPr="00B12EBE">
        <w:rPr>
          <w:sz w:val="20"/>
          <w:szCs w:val="20"/>
          <w:lang w:val="fr-CA"/>
        </w:rPr>
        <w:noBreakHyphen/>
        <w:t xml:space="preserve">elle eu tort de statuer que l’appelant pouvait être déclaré coupable de complot en vue de commettre un meurtre en tant que participant à l’infraction par l’effet combiné du par. 22(1) et de l’al. 465(1)a) du </w:t>
      </w:r>
      <w:r w:rsidRPr="00B12EBE">
        <w:rPr>
          <w:i/>
          <w:sz w:val="20"/>
          <w:szCs w:val="20"/>
          <w:lang w:val="fr-CA"/>
        </w:rPr>
        <w:t>Code criminel</w:t>
      </w:r>
      <w:r w:rsidRPr="00B12EBE">
        <w:rPr>
          <w:sz w:val="20"/>
          <w:szCs w:val="20"/>
          <w:lang w:val="fr-CA"/>
        </w:rPr>
        <w:t xml:space="preserve">? </w:t>
      </w:r>
      <w:r w:rsidRPr="00B12EBE">
        <w:rPr>
          <w:sz w:val="20"/>
          <w:szCs w:val="20"/>
          <w:lang w:val="fr-CA"/>
        </w:rPr>
        <w:noBreakHyphen/>
        <w:t xml:space="preserve"> Si la responsabilité du participant à un complot est une infraction que reconnaît le droit canadien, cette responsabilité se limite</w:t>
      </w:r>
      <w:r w:rsidRPr="00B12EBE">
        <w:rPr>
          <w:sz w:val="20"/>
          <w:szCs w:val="20"/>
          <w:lang w:val="fr-CA"/>
        </w:rPr>
        <w:noBreakHyphen/>
        <w:t>t</w:t>
      </w:r>
      <w:r w:rsidRPr="00B12EBE">
        <w:rPr>
          <w:sz w:val="20"/>
          <w:szCs w:val="20"/>
          <w:lang w:val="fr-CA"/>
        </w:rPr>
        <w:noBreakHyphen/>
        <w:t xml:space="preserve">elle à avoir aidé ou encouragé la formation du complot, par opposition à avoir aidé ou encouragé la commission de l’infraction substantielle? </w:t>
      </w:r>
      <w:r w:rsidRPr="00B12EBE">
        <w:rPr>
          <w:sz w:val="20"/>
          <w:szCs w:val="20"/>
          <w:lang w:val="fr-CA"/>
        </w:rPr>
        <w:noBreakHyphen/>
        <w:t xml:space="preserve"> L’exception à la règle du ouï</w:t>
      </w:r>
      <w:r w:rsidRPr="00B12EBE">
        <w:rPr>
          <w:sz w:val="20"/>
          <w:szCs w:val="20"/>
          <w:lang w:val="fr-CA"/>
        </w:rPr>
        <w:noBreakHyphen/>
        <w:t>dire dans les cas des coconspirateurs s’applique</w:t>
      </w:r>
      <w:r w:rsidRPr="00B12EBE">
        <w:rPr>
          <w:sz w:val="20"/>
          <w:szCs w:val="20"/>
          <w:lang w:val="fr-CA"/>
        </w:rPr>
        <w:noBreakHyphen/>
        <w:t>t</w:t>
      </w:r>
      <w:r w:rsidRPr="00B12EBE">
        <w:rPr>
          <w:sz w:val="20"/>
          <w:szCs w:val="20"/>
          <w:lang w:val="fr-CA"/>
        </w:rPr>
        <w:noBreakHyphen/>
        <w:t xml:space="preserve">elle aux participants à un complot par opposition aux membres d’un complot? </w:t>
      </w:r>
      <w:r w:rsidRPr="00B12EBE">
        <w:rPr>
          <w:sz w:val="20"/>
          <w:szCs w:val="20"/>
          <w:lang w:val="fr-CA"/>
        </w:rPr>
        <w:noBreakHyphen/>
        <w:t xml:space="preserve"> Si l’appel de la déclaration de culpabilité est rejeté, l’appel de la peine devrait</w:t>
      </w:r>
      <w:r w:rsidRPr="00B12EBE">
        <w:rPr>
          <w:sz w:val="20"/>
          <w:szCs w:val="20"/>
          <w:lang w:val="fr-CA"/>
        </w:rPr>
        <w:noBreakHyphen/>
        <w:t>elle être accueilli et la peine devrait</w:t>
      </w:r>
      <w:r w:rsidRPr="00B12EBE">
        <w:rPr>
          <w:sz w:val="20"/>
          <w:szCs w:val="20"/>
          <w:lang w:val="fr-CA"/>
        </w:rPr>
        <w:noBreakHyphen/>
        <w:t xml:space="preserve">elle être modifiée en y substituant une peine non privative de liberté? </w:t>
      </w:r>
    </w:p>
    <w:p w:rsidR="003301DE" w:rsidRPr="00B12EBE" w:rsidRDefault="003301DE" w:rsidP="003301DE">
      <w:pPr>
        <w:widowControl w:val="0"/>
        <w:jc w:val="both"/>
        <w:rPr>
          <w:sz w:val="20"/>
          <w:szCs w:val="20"/>
          <w:lang w:val="fr-CA"/>
        </w:rPr>
      </w:pPr>
    </w:p>
    <w:p w:rsidR="003301DE" w:rsidRPr="00B12EBE" w:rsidRDefault="003301DE" w:rsidP="003301DE">
      <w:pPr>
        <w:widowControl w:val="0"/>
        <w:jc w:val="both"/>
        <w:rPr>
          <w:sz w:val="20"/>
          <w:szCs w:val="20"/>
          <w:lang w:val="fr-CA"/>
        </w:rPr>
      </w:pPr>
      <w:r w:rsidRPr="00B12EBE">
        <w:rPr>
          <w:sz w:val="20"/>
          <w:szCs w:val="20"/>
          <w:lang w:val="fr-CA"/>
        </w:rPr>
        <w:t>L’appelant, un adolescent, a été déclaré coupable par un jury de complot en vue de commettre un meurtre.  En 2002, deux sœurs, « R » et « T », ont assassiné leur mère en lui administrant de l’alcool et du Tylenol</w:t>
      </w:r>
      <w:r w:rsidRPr="00B12EBE">
        <w:rPr>
          <w:sz w:val="20"/>
          <w:szCs w:val="20"/>
          <w:lang w:val="fr-CA"/>
        </w:rPr>
        <w:noBreakHyphen/>
        <w:t>3 et en la noyant ensuite dans une baignoire.  Elles ont été déclarées coupables de meurtre au premier degré.  L’appelant fréquentait T.  Au cours de clavardages sur MSN avant le meurtre, lui et T ont parlé du meurtre.  L’appelant et T ont parlé de la noyade, de ce qu’elle pourrait faire si sa mère se réveillait pendant la noyade et ils se sont donné rendez</w:t>
      </w:r>
      <w:r w:rsidRPr="00B12EBE">
        <w:rPr>
          <w:sz w:val="20"/>
          <w:szCs w:val="20"/>
          <w:lang w:val="fr-CA"/>
        </w:rPr>
        <w:noBreakHyphen/>
        <w:t>vous dans un restaurant après le meurtre.  Le ministère public a émis l’hypothèse que l’appelant avait aidé les s</w:t>
      </w:r>
      <w:r w:rsidR="005C0861">
        <w:rPr>
          <w:sz w:val="20"/>
          <w:szCs w:val="20"/>
          <w:lang w:val="fr-CA"/>
        </w:rPr>
        <w:t>oeu</w:t>
      </w:r>
      <w:r w:rsidRPr="00B12EBE">
        <w:rPr>
          <w:sz w:val="20"/>
          <w:szCs w:val="20"/>
          <w:lang w:val="fr-CA"/>
        </w:rPr>
        <w:t>rs à formuler la méthode de l’assassinat, fourni les comprimés utilisés pour droguer la mère et accepté de fournir un faux alibi.  Le ministère public a plaidé que l’appelant était coupable de complot en vue de commettre le meurtre, soit comme coconspirateur, soit comme partie au complot de la s</w:t>
      </w:r>
      <w:r w:rsidR="00E13715">
        <w:rPr>
          <w:sz w:val="20"/>
          <w:szCs w:val="20"/>
          <w:lang w:val="fr-CA"/>
        </w:rPr>
        <w:t>oe</w:t>
      </w:r>
      <w:r w:rsidRPr="00B12EBE">
        <w:rPr>
          <w:sz w:val="20"/>
          <w:szCs w:val="20"/>
          <w:lang w:val="fr-CA"/>
        </w:rPr>
        <w:t>ur.  Le juge du procès a dit au jury dans son exposé que l’appelant pouvait être coupable de complot soit comme [</w:t>
      </w:r>
      <w:r w:rsidRPr="00B12EBE">
        <w:rPr>
          <w:smallCaps/>
          <w:sz w:val="20"/>
          <w:szCs w:val="20"/>
          <w:lang w:val="fr-CA"/>
        </w:rPr>
        <w:t>traduction</w:t>
      </w:r>
      <w:r w:rsidRPr="00B12EBE">
        <w:rPr>
          <w:sz w:val="20"/>
          <w:szCs w:val="20"/>
          <w:lang w:val="fr-CA"/>
        </w:rPr>
        <w:t>] « partenaire à part entière », soit comme partie au complot en ayant aidé ou encouragé les s</w:t>
      </w:r>
      <w:r w:rsidR="00BE1032">
        <w:rPr>
          <w:sz w:val="20"/>
          <w:szCs w:val="20"/>
          <w:lang w:val="fr-CA"/>
        </w:rPr>
        <w:t>oe</w:t>
      </w:r>
      <w:r w:rsidRPr="00B12EBE">
        <w:rPr>
          <w:sz w:val="20"/>
          <w:szCs w:val="20"/>
          <w:lang w:val="fr-CA"/>
        </w:rPr>
        <w:t>urs ou l’une d’elle dans leur projet de meurtre.  Un jury a déclaré l’appelant coupable de complot en vue de commettre un meurtre.  La Cour d’appel a confirmé la déclaration de culpabilité.</w:t>
      </w:r>
    </w:p>
    <w:p w:rsidR="003301DE" w:rsidRPr="00B12EBE" w:rsidRDefault="003301DE" w:rsidP="003301DE">
      <w:pPr>
        <w:widowControl w:val="0"/>
        <w:jc w:val="both"/>
        <w:rPr>
          <w:sz w:val="20"/>
          <w:szCs w:val="20"/>
          <w:lang w:val="fr-CA"/>
        </w:rPr>
      </w:pPr>
    </w:p>
    <w:p w:rsidR="003301DE" w:rsidRPr="00B12EBE" w:rsidRDefault="003301DE" w:rsidP="003301DE">
      <w:pPr>
        <w:widowControl w:val="0"/>
        <w:jc w:val="both"/>
        <w:rPr>
          <w:sz w:val="20"/>
          <w:szCs w:val="20"/>
          <w:lang w:val="fr-CA"/>
        </w:rPr>
      </w:pPr>
    </w:p>
    <w:p w:rsidR="003301DE" w:rsidRPr="00B12EBE" w:rsidRDefault="003301DE" w:rsidP="003301DE">
      <w:pPr>
        <w:widowControl w:val="0"/>
        <w:ind w:left="2880" w:hanging="2880"/>
        <w:jc w:val="both"/>
        <w:rPr>
          <w:sz w:val="20"/>
          <w:szCs w:val="20"/>
          <w:lang w:val="fr-CA"/>
        </w:rPr>
      </w:pPr>
      <w:r w:rsidRPr="00B12EBE">
        <w:rPr>
          <w:sz w:val="20"/>
          <w:szCs w:val="20"/>
          <w:lang w:val="fr-CA"/>
        </w:rPr>
        <w:t>Origine :</w:t>
      </w:r>
      <w:r w:rsidRPr="00B12EBE">
        <w:rPr>
          <w:sz w:val="20"/>
          <w:szCs w:val="20"/>
          <w:lang w:val="fr-CA"/>
        </w:rPr>
        <w:tab/>
        <w:t>Ontario</w:t>
      </w:r>
    </w:p>
    <w:p w:rsidR="003301DE" w:rsidRPr="00B12EBE" w:rsidRDefault="003301DE" w:rsidP="003301DE">
      <w:pPr>
        <w:widowControl w:val="0"/>
        <w:ind w:left="2880" w:hanging="2880"/>
        <w:jc w:val="both"/>
        <w:rPr>
          <w:sz w:val="20"/>
          <w:szCs w:val="20"/>
          <w:lang w:val="fr-CA"/>
        </w:rPr>
      </w:pPr>
    </w:p>
    <w:p w:rsidR="003301DE" w:rsidRPr="00B12EBE" w:rsidRDefault="003301DE" w:rsidP="003301DE">
      <w:pPr>
        <w:widowControl w:val="0"/>
        <w:ind w:left="2880" w:hanging="2880"/>
        <w:jc w:val="both"/>
        <w:rPr>
          <w:sz w:val="20"/>
          <w:szCs w:val="20"/>
          <w:lang w:val="fr-CA"/>
        </w:rPr>
      </w:pPr>
      <w:r w:rsidRPr="00B12EBE">
        <w:rPr>
          <w:sz w:val="20"/>
          <w:szCs w:val="20"/>
          <w:lang w:val="fr-CA"/>
        </w:rPr>
        <w:t>N</w:t>
      </w:r>
      <w:r w:rsidRPr="00B12EBE">
        <w:rPr>
          <w:sz w:val="20"/>
          <w:szCs w:val="20"/>
          <w:vertAlign w:val="superscript"/>
          <w:lang w:val="fr-CA"/>
        </w:rPr>
        <w:t>o</w:t>
      </w:r>
      <w:r w:rsidRPr="00B12EBE">
        <w:rPr>
          <w:sz w:val="20"/>
          <w:szCs w:val="20"/>
          <w:lang w:val="fr-CA"/>
        </w:rPr>
        <w:t xml:space="preserve"> du greffe :</w:t>
      </w:r>
      <w:r w:rsidRPr="00B12EBE">
        <w:rPr>
          <w:sz w:val="20"/>
          <w:szCs w:val="20"/>
          <w:lang w:val="fr-CA"/>
        </w:rPr>
        <w:tab/>
        <w:t>34284</w:t>
      </w:r>
    </w:p>
    <w:p w:rsidR="003301DE" w:rsidRPr="00B12EBE" w:rsidRDefault="003301DE" w:rsidP="003301DE">
      <w:pPr>
        <w:widowControl w:val="0"/>
        <w:ind w:left="2880" w:hanging="2880"/>
        <w:jc w:val="both"/>
        <w:rPr>
          <w:sz w:val="20"/>
          <w:szCs w:val="20"/>
          <w:lang w:val="fr-CA"/>
        </w:rPr>
      </w:pPr>
    </w:p>
    <w:p w:rsidR="003301DE" w:rsidRPr="00B12EBE" w:rsidRDefault="003301DE" w:rsidP="003301DE">
      <w:pPr>
        <w:widowControl w:val="0"/>
        <w:ind w:left="2880" w:hanging="2880"/>
        <w:jc w:val="both"/>
        <w:rPr>
          <w:sz w:val="20"/>
          <w:szCs w:val="20"/>
          <w:lang w:val="fr-CA"/>
        </w:rPr>
      </w:pPr>
      <w:r w:rsidRPr="00B12EBE">
        <w:rPr>
          <w:sz w:val="20"/>
          <w:szCs w:val="20"/>
          <w:lang w:val="fr-CA"/>
        </w:rPr>
        <w:t>Arrêt de la Cour d’appel :</w:t>
      </w:r>
      <w:r w:rsidRPr="00B12EBE">
        <w:rPr>
          <w:sz w:val="20"/>
          <w:szCs w:val="20"/>
          <w:lang w:val="fr-CA"/>
        </w:rPr>
        <w:tab/>
        <w:t>le 6 avril 2011</w:t>
      </w:r>
    </w:p>
    <w:p w:rsidR="003301DE" w:rsidRPr="00B12EBE" w:rsidRDefault="003301DE" w:rsidP="003301DE">
      <w:pPr>
        <w:widowControl w:val="0"/>
        <w:ind w:left="2880" w:hanging="2880"/>
        <w:jc w:val="both"/>
        <w:rPr>
          <w:sz w:val="20"/>
          <w:szCs w:val="20"/>
          <w:lang w:val="fr-CA"/>
        </w:rPr>
      </w:pPr>
    </w:p>
    <w:p w:rsidR="003301DE" w:rsidRPr="00B12EBE" w:rsidRDefault="003301DE" w:rsidP="003301DE">
      <w:pPr>
        <w:widowControl w:val="0"/>
        <w:ind w:left="2880" w:hanging="2880"/>
        <w:jc w:val="both"/>
        <w:rPr>
          <w:sz w:val="20"/>
          <w:szCs w:val="20"/>
          <w:lang w:val="fr-CA"/>
        </w:rPr>
      </w:pPr>
      <w:r w:rsidRPr="00B12EBE">
        <w:rPr>
          <w:sz w:val="20"/>
          <w:szCs w:val="20"/>
          <w:lang w:val="fr-CA"/>
        </w:rPr>
        <w:t>Avocats :</w:t>
      </w:r>
      <w:r w:rsidRPr="00B12EBE">
        <w:rPr>
          <w:sz w:val="20"/>
          <w:szCs w:val="20"/>
          <w:lang w:val="fr-CA"/>
        </w:rPr>
        <w:tab/>
        <w:t>Ian R. Mang et Shelley M. Kierstead pour l’appelant</w:t>
      </w:r>
    </w:p>
    <w:p w:rsidR="003301DE" w:rsidRPr="00B12EBE" w:rsidRDefault="003301DE" w:rsidP="003301DE">
      <w:pPr>
        <w:widowControl w:val="0"/>
        <w:ind w:left="2880" w:hanging="2880"/>
        <w:jc w:val="both"/>
        <w:rPr>
          <w:sz w:val="20"/>
          <w:szCs w:val="20"/>
          <w:lang w:val="fr-CA"/>
        </w:rPr>
      </w:pPr>
      <w:r w:rsidRPr="00B12EBE">
        <w:rPr>
          <w:sz w:val="20"/>
          <w:szCs w:val="20"/>
          <w:lang w:val="fr-CA"/>
        </w:rPr>
        <w:tab/>
        <w:t>Alexander Alvaro et Andreea Baiasu pour l’intimée</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4"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E85FE4" w:rsidRPr="003239AD" w:rsidRDefault="00A90B9E" w:rsidP="00E85FE4">
      <w:pPr>
        <w:widowControl w:val="0"/>
        <w:ind w:left="720" w:hanging="720"/>
        <w:jc w:val="both"/>
        <w:rPr>
          <w:sz w:val="20"/>
          <w:szCs w:val="20"/>
        </w:rPr>
      </w:pPr>
      <w:r w:rsidRPr="003239AD">
        <w:rPr>
          <w:b/>
          <w:sz w:val="20"/>
          <w:szCs w:val="20"/>
        </w:rPr>
        <w:lastRenderedPageBreak/>
        <w:fldChar w:fldCharType="begin"/>
      </w:r>
      <w:r w:rsidR="00E85FE4" w:rsidRPr="003239AD">
        <w:rPr>
          <w:b/>
          <w:sz w:val="20"/>
          <w:szCs w:val="20"/>
        </w:rPr>
        <w:instrText xml:space="preserve"> SEQ CHAPTER \h \r 1</w:instrText>
      </w:r>
      <w:r w:rsidRPr="003239AD">
        <w:rPr>
          <w:b/>
          <w:sz w:val="20"/>
          <w:szCs w:val="20"/>
        </w:rPr>
        <w:fldChar w:fldCharType="end"/>
      </w:r>
      <w:r w:rsidR="00E85FE4" w:rsidRPr="003239AD">
        <w:rPr>
          <w:b/>
          <w:sz w:val="20"/>
          <w:szCs w:val="20"/>
        </w:rPr>
        <w:t>34252</w:t>
      </w:r>
      <w:r w:rsidR="00E85FE4" w:rsidRPr="003239AD">
        <w:rPr>
          <w:sz w:val="20"/>
          <w:szCs w:val="20"/>
        </w:rPr>
        <w:tab/>
      </w:r>
      <w:r w:rsidR="00E85FE4" w:rsidRPr="003239AD">
        <w:rPr>
          <w:b/>
          <w:i/>
          <w:sz w:val="20"/>
          <w:szCs w:val="20"/>
        </w:rPr>
        <w:t>Telus Communications Company v. Her Majesty the Queen</w:t>
      </w:r>
    </w:p>
    <w:p w:rsidR="00E85FE4" w:rsidRPr="003239AD" w:rsidRDefault="00E85FE4" w:rsidP="00E85FE4">
      <w:pPr>
        <w:widowControl w:val="0"/>
        <w:jc w:val="both"/>
        <w:rPr>
          <w:sz w:val="20"/>
          <w:szCs w:val="20"/>
        </w:rPr>
      </w:pPr>
    </w:p>
    <w:p w:rsidR="00E85FE4" w:rsidRPr="003239AD" w:rsidRDefault="00E85FE4" w:rsidP="00E85FE4">
      <w:pPr>
        <w:widowControl w:val="0"/>
        <w:jc w:val="both"/>
        <w:rPr>
          <w:sz w:val="20"/>
          <w:szCs w:val="20"/>
        </w:rPr>
      </w:pPr>
      <w:r w:rsidRPr="003239AD">
        <w:rPr>
          <w:sz w:val="20"/>
          <w:szCs w:val="20"/>
        </w:rPr>
        <w:t xml:space="preserve">Criminal Law </w:t>
      </w:r>
      <w:r w:rsidRPr="003239AD">
        <w:rPr>
          <w:sz w:val="20"/>
          <w:szCs w:val="20"/>
        </w:rPr>
        <w:noBreakHyphen/>
        <w:t xml:space="preserve"> Pre</w:t>
      </w:r>
      <w:r w:rsidRPr="003239AD">
        <w:rPr>
          <w:sz w:val="20"/>
          <w:szCs w:val="20"/>
        </w:rPr>
        <w:noBreakHyphen/>
        <w:t xml:space="preserve">trial procedure </w:t>
      </w:r>
      <w:r w:rsidRPr="003239AD">
        <w:rPr>
          <w:sz w:val="20"/>
          <w:szCs w:val="20"/>
        </w:rPr>
        <w:noBreakHyphen/>
        <w:t xml:space="preserve"> General Warrant and Assistance Orders </w:t>
      </w:r>
      <w:r w:rsidRPr="003239AD">
        <w:rPr>
          <w:sz w:val="20"/>
          <w:szCs w:val="20"/>
        </w:rPr>
        <w:noBreakHyphen/>
        <w:t xml:space="preserve"> Whether the court below erred in finding that the general warrant power can be used to seize the content (the substance, meaning or purport) of private text messages from telecommunication service providers </w:t>
      </w:r>
      <w:r w:rsidRPr="003239AD">
        <w:rPr>
          <w:sz w:val="20"/>
          <w:szCs w:val="20"/>
        </w:rPr>
        <w:noBreakHyphen/>
        <w:t xml:space="preserve"> Whether the court below erred in finding that in acquiring the substance, meaning and purport of such private communications, the police had not engaged in an “interception” under the </w:t>
      </w:r>
      <w:r w:rsidRPr="003239AD">
        <w:rPr>
          <w:i/>
          <w:sz w:val="20"/>
          <w:szCs w:val="20"/>
        </w:rPr>
        <w:t>Criminal Code</w:t>
      </w:r>
      <w:r w:rsidRPr="003239AD">
        <w:rPr>
          <w:sz w:val="20"/>
          <w:szCs w:val="20"/>
        </w:rPr>
        <w:t xml:space="preserve">. </w:t>
      </w:r>
    </w:p>
    <w:p w:rsidR="00E85FE4" w:rsidRPr="003239AD" w:rsidRDefault="00E85FE4" w:rsidP="00E85FE4">
      <w:pPr>
        <w:widowControl w:val="0"/>
        <w:jc w:val="both"/>
        <w:rPr>
          <w:sz w:val="20"/>
          <w:szCs w:val="20"/>
        </w:rPr>
      </w:pPr>
    </w:p>
    <w:p w:rsidR="00E85FE4" w:rsidRPr="003239AD" w:rsidRDefault="00E85FE4" w:rsidP="00E85FE4">
      <w:pPr>
        <w:widowControl w:val="0"/>
        <w:jc w:val="both"/>
        <w:rPr>
          <w:sz w:val="20"/>
          <w:szCs w:val="20"/>
        </w:rPr>
      </w:pPr>
      <w:r w:rsidRPr="003239AD">
        <w:rPr>
          <w:sz w:val="20"/>
          <w:szCs w:val="20"/>
        </w:rPr>
        <w:t>The appellant seeks to have a General Warrant and Assistance Order quashed.  The General Warrant obliges the appellant to produce copies of all text messages sent and received by two of its subscribers over fourteen days and related subscriber information.  The appellant routinely creates copies of all text messages that are sent and received by any of its subscribers and it stores these copies in a database, usually for thirty days.  The copies are not intended to be transmitted.  Nor are they created and stored for a purpose related to transmitting the original text messages.  The police did not act pursuant to an authorization to intercept private communications.  With the Crown’s consent, the motions judge rescinded part of the General Warrant that required production of text messages sent or received before the date on which the General Warrant was issued.  He otherwise upheld the General Warrant.</w:t>
      </w:r>
    </w:p>
    <w:p w:rsidR="00E85FE4" w:rsidRPr="003239AD" w:rsidRDefault="00E85FE4" w:rsidP="00E85FE4">
      <w:pPr>
        <w:widowControl w:val="0"/>
        <w:jc w:val="both"/>
        <w:rPr>
          <w:sz w:val="20"/>
          <w:szCs w:val="20"/>
        </w:rPr>
      </w:pPr>
    </w:p>
    <w:p w:rsidR="00E85FE4" w:rsidRPr="003239AD" w:rsidRDefault="00E85FE4" w:rsidP="00E85FE4">
      <w:pPr>
        <w:widowControl w:val="0"/>
        <w:jc w:val="both"/>
        <w:rPr>
          <w:sz w:val="20"/>
          <w:szCs w:val="20"/>
        </w:rPr>
      </w:pPr>
    </w:p>
    <w:p w:rsidR="00E85FE4" w:rsidRPr="003239AD" w:rsidRDefault="00E85FE4" w:rsidP="00E85FE4">
      <w:pPr>
        <w:widowControl w:val="0"/>
        <w:ind w:left="2880" w:hanging="2880"/>
        <w:jc w:val="both"/>
        <w:rPr>
          <w:sz w:val="20"/>
          <w:szCs w:val="20"/>
        </w:rPr>
      </w:pPr>
      <w:r w:rsidRPr="003239AD">
        <w:rPr>
          <w:sz w:val="20"/>
          <w:szCs w:val="20"/>
        </w:rPr>
        <w:t>Origin of the case:</w:t>
      </w:r>
      <w:r w:rsidRPr="003239AD">
        <w:rPr>
          <w:sz w:val="20"/>
          <w:szCs w:val="20"/>
        </w:rPr>
        <w:tab/>
        <w:t>Ontario</w:t>
      </w:r>
    </w:p>
    <w:p w:rsidR="00E85FE4" w:rsidRPr="003239AD" w:rsidRDefault="00E85FE4" w:rsidP="00E85FE4">
      <w:pPr>
        <w:widowControl w:val="0"/>
        <w:ind w:left="2880" w:hanging="2880"/>
        <w:jc w:val="both"/>
        <w:rPr>
          <w:sz w:val="20"/>
          <w:szCs w:val="20"/>
        </w:rPr>
      </w:pPr>
    </w:p>
    <w:p w:rsidR="00E85FE4" w:rsidRPr="003239AD" w:rsidRDefault="00E85FE4" w:rsidP="00E85FE4">
      <w:pPr>
        <w:widowControl w:val="0"/>
        <w:ind w:left="2880" w:hanging="2880"/>
        <w:jc w:val="both"/>
        <w:rPr>
          <w:sz w:val="20"/>
          <w:szCs w:val="20"/>
        </w:rPr>
      </w:pPr>
      <w:r w:rsidRPr="003239AD">
        <w:rPr>
          <w:sz w:val="20"/>
          <w:szCs w:val="20"/>
        </w:rPr>
        <w:t>File No.:</w:t>
      </w:r>
      <w:r w:rsidRPr="003239AD">
        <w:rPr>
          <w:sz w:val="20"/>
          <w:szCs w:val="20"/>
        </w:rPr>
        <w:tab/>
        <w:t>34252</w:t>
      </w:r>
    </w:p>
    <w:p w:rsidR="00E85FE4" w:rsidRPr="003239AD" w:rsidRDefault="00E85FE4" w:rsidP="00E85FE4">
      <w:pPr>
        <w:widowControl w:val="0"/>
        <w:ind w:left="2880" w:hanging="2880"/>
        <w:jc w:val="both"/>
        <w:rPr>
          <w:sz w:val="20"/>
          <w:szCs w:val="20"/>
        </w:rPr>
      </w:pPr>
    </w:p>
    <w:p w:rsidR="00E85FE4" w:rsidRPr="003239AD" w:rsidRDefault="00E85FE4" w:rsidP="00E85FE4">
      <w:pPr>
        <w:widowControl w:val="0"/>
        <w:ind w:left="2880" w:hanging="2880"/>
        <w:jc w:val="both"/>
        <w:rPr>
          <w:sz w:val="20"/>
          <w:szCs w:val="20"/>
        </w:rPr>
      </w:pPr>
      <w:r w:rsidRPr="003239AD">
        <w:rPr>
          <w:sz w:val="20"/>
          <w:szCs w:val="20"/>
        </w:rPr>
        <w:t>Judgment of the Superior Court:</w:t>
      </w:r>
      <w:r w:rsidRPr="003239AD">
        <w:rPr>
          <w:sz w:val="20"/>
          <w:szCs w:val="20"/>
        </w:rPr>
        <w:tab/>
        <w:t>March 4, 2011</w:t>
      </w:r>
    </w:p>
    <w:p w:rsidR="00E85FE4" w:rsidRPr="003239AD" w:rsidRDefault="00E85FE4" w:rsidP="00E85FE4">
      <w:pPr>
        <w:widowControl w:val="0"/>
        <w:ind w:left="2880" w:hanging="2880"/>
        <w:jc w:val="both"/>
        <w:rPr>
          <w:sz w:val="20"/>
          <w:szCs w:val="20"/>
        </w:rPr>
      </w:pPr>
    </w:p>
    <w:p w:rsidR="00E85FE4" w:rsidRPr="003239AD" w:rsidRDefault="00E85FE4" w:rsidP="00E85FE4">
      <w:pPr>
        <w:widowControl w:val="0"/>
        <w:ind w:left="2880" w:hanging="2880"/>
        <w:jc w:val="both"/>
        <w:rPr>
          <w:sz w:val="20"/>
          <w:szCs w:val="20"/>
        </w:rPr>
      </w:pPr>
      <w:r w:rsidRPr="003239AD">
        <w:rPr>
          <w:sz w:val="20"/>
          <w:szCs w:val="20"/>
        </w:rPr>
        <w:t>Counsel:</w:t>
      </w:r>
      <w:r w:rsidRPr="003239AD">
        <w:rPr>
          <w:sz w:val="20"/>
          <w:szCs w:val="20"/>
        </w:rPr>
        <w:tab/>
        <w:t>Brian Gover, Scott Hutchison and Brennagh Smith for the appellant</w:t>
      </w:r>
    </w:p>
    <w:p w:rsidR="00E85FE4" w:rsidRPr="003239AD" w:rsidRDefault="00E85FE4" w:rsidP="00E85FE4">
      <w:pPr>
        <w:widowControl w:val="0"/>
        <w:ind w:left="2880" w:hanging="2880"/>
        <w:jc w:val="both"/>
        <w:rPr>
          <w:sz w:val="20"/>
          <w:szCs w:val="20"/>
        </w:rPr>
      </w:pPr>
      <w:r w:rsidRPr="003239AD">
        <w:rPr>
          <w:sz w:val="20"/>
          <w:szCs w:val="20"/>
        </w:rPr>
        <w:tab/>
        <w:t>Croft Michaelson and Lisa Mathews for the respondent</w:t>
      </w:r>
    </w:p>
    <w:p w:rsidR="00705D7A" w:rsidRPr="00E85FE4"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5"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E85FE4" w:rsidRPr="00D84FD6" w:rsidRDefault="00A90B9E" w:rsidP="00E85FE4">
      <w:pPr>
        <w:widowControl w:val="0"/>
        <w:ind w:left="720" w:hanging="720"/>
        <w:jc w:val="both"/>
        <w:rPr>
          <w:sz w:val="20"/>
          <w:szCs w:val="20"/>
          <w:lang w:val="fr-CA"/>
        </w:rPr>
      </w:pPr>
      <w:r w:rsidRPr="00D84FD6">
        <w:rPr>
          <w:b/>
          <w:sz w:val="20"/>
          <w:szCs w:val="20"/>
          <w:lang w:val="fr-CA"/>
        </w:rPr>
        <w:lastRenderedPageBreak/>
        <w:fldChar w:fldCharType="begin"/>
      </w:r>
      <w:r w:rsidR="00E85FE4" w:rsidRPr="00D84FD6">
        <w:rPr>
          <w:b/>
          <w:sz w:val="20"/>
          <w:szCs w:val="20"/>
          <w:lang w:val="fr-CA"/>
        </w:rPr>
        <w:instrText xml:space="preserve"> SEQ CHAPTER \h \r 1</w:instrText>
      </w:r>
      <w:r w:rsidRPr="00D84FD6">
        <w:rPr>
          <w:b/>
          <w:sz w:val="20"/>
          <w:szCs w:val="20"/>
          <w:lang w:val="fr-CA"/>
        </w:rPr>
        <w:fldChar w:fldCharType="end"/>
      </w:r>
      <w:r w:rsidR="00E85FE4" w:rsidRPr="00D84FD6">
        <w:rPr>
          <w:b/>
          <w:sz w:val="20"/>
          <w:szCs w:val="20"/>
          <w:lang w:val="fr-CA"/>
        </w:rPr>
        <w:t>34252</w:t>
      </w:r>
      <w:r w:rsidR="00E85FE4" w:rsidRPr="00D84FD6">
        <w:rPr>
          <w:sz w:val="20"/>
          <w:szCs w:val="20"/>
          <w:lang w:val="fr-CA"/>
        </w:rPr>
        <w:tab/>
      </w:r>
      <w:r w:rsidR="00E85FE4" w:rsidRPr="00D84FD6">
        <w:rPr>
          <w:b/>
          <w:i/>
          <w:sz w:val="20"/>
          <w:szCs w:val="20"/>
          <w:lang w:val="fr-CA"/>
        </w:rPr>
        <w:t>Telus Communications Company c. Sa Majesté la Reine</w:t>
      </w:r>
    </w:p>
    <w:p w:rsidR="00E85FE4" w:rsidRPr="00D84FD6" w:rsidRDefault="00E85FE4" w:rsidP="00E85FE4">
      <w:pPr>
        <w:widowControl w:val="0"/>
        <w:jc w:val="both"/>
        <w:rPr>
          <w:sz w:val="20"/>
          <w:szCs w:val="20"/>
          <w:lang w:val="fr-CA"/>
        </w:rPr>
      </w:pPr>
    </w:p>
    <w:p w:rsidR="00E85FE4" w:rsidRPr="00D84FD6" w:rsidRDefault="00E85FE4" w:rsidP="00E85FE4">
      <w:pPr>
        <w:widowControl w:val="0"/>
        <w:jc w:val="both"/>
        <w:rPr>
          <w:sz w:val="20"/>
          <w:szCs w:val="20"/>
          <w:lang w:val="fr-CA"/>
        </w:rPr>
      </w:pPr>
      <w:r w:rsidRPr="00D84FD6">
        <w:rPr>
          <w:sz w:val="20"/>
          <w:szCs w:val="20"/>
          <w:lang w:val="fr-CA"/>
        </w:rPr>
        <w:t xml:space="preserve">Droit criminel </w:t>
      </w:r>
      <w:r w:rsidRPr="00D84FD6">
        <w:rPr>
          <w:sz w:val="20"/>
          <w:szCs w:val="20"/>
          <w:lang w:val="fr-CA"/>
        </w:rPr>
        <w:noBreakHyphen/>
        <w:t xml:space="preserve"> Procédure préliminaire </w:t>
      </w:r>
      <w:r w:rsidRPr="00D84FD6">
        <w:rPr>
          <w:sz w:val="20"/>
          <w:szCs w:val="20"/>
          <w:lang w:val="fr-CA"/>
        </w:rPr>
        <w:noBreakHyphen/>
        <w:t xml:space="preserve"> Mandat général et ordonnances d’assistance </w:t>
      </w:r>
      <w:r w:rsidRPr="00D84FD6">
        <w:rPr>
          <w:sz w:val="20"/>
          <w:szCs w:val="20"/>
          <w:lang w:val="fr-CA"/>
        </w:rPr>
        <w:noBreakHyphen/>
        <w:t xml:space="preserve"> Le tribunal d’instance inférieure a</w:t>
      </w:r>
      <w:r w:rsidRPr="00D84FD6">
        <w:rPr>
          <w:sz w:val="20"/>
          <w:szCs w:val="20"/>
          <w:lang w:val="fr-CA"/>
        </w:rPr>
        <w:noBreakHyphen/>
        <w:t>t</w:t>
      </w:r>
      <w:r w:rsidRPr="00D84FD6">
        <w:rPr>
          <w:sz w:val="20"/>
          <w:szCs w:val="20"/>
          <w:lang w:val="fr-CA"/>
        </w:rPr>
        <w:noBreakHyphen/>
        <w:t xml:space="preserve">il eu tort de conclure que le pouvoir de décerner un mandat général peut être exercé pour saisir le contenu (la substance, le sens ou l’objet) de messages textes personnels de fournisseurs de services de télécommunications? </w:t>
      </w:r>
      <w:r w:rsidRPr="00D84FD6">
        <w:rPr>
          <w:sz w:val="20"/>
          <w:szCs w:val="20"/>
          <w:lang w:val="fr-CA"/>
        </w:rPr>
        <w:noBreakHyphen/>
        <w:t xml:space="preserve"> Le tribunal d’instance inférieure a</w:t>
      </w:r>
      <w:r w:rsidRPr="00D84FD6">
        <w:rPr>
          <w:sz w:val="20"/>
          <w:szCs w:val="20"/>
          <w:lang w:val="fr-CA"/>
        </w:rPr>
        <w:noBreakHyphen/>
        <w:t>t</w:t>
      </w:r>
      <w:r w:rsidRPr="00D84FD6">
        <w:rPr>
          <w:sz w:val="20"/>
          <w:szCs w:val="20"/>
          <w:lang w:val="fr-CA"/>
        </w:rPr>
        <w:noBreakHyphen/>
        <w:t xml:space="preserve">il eu tort de conclure qu’en acquérant la substance, le sens et l’objet de ces communications privées, la police n’avait pas fait d’« interception » au sens du </w:t>
      </w:r>
      <w:r w:rsidRPr="00D84FD6">
        <w:rPr>
          <w:i/>
          <w:sz w:val="20"/>
          <w:szCs w:val="20"/>
          <w:lang w:val="fr-CA"/>
        </w:rPr>
        <w:t>Code criminel?</w:t>
      </w:r>
      <w:r w:rsidRPr="00D84FD6">
        <w:rPr>
          <w:sz w:val="20"/>
          <w:szCs w:val="20"/>
          <w:lang w:val="fr-CA"/>
        </w:rPr>
        <w:t xml:space="preserve"> </w:t>
      </w:r>
    </w:p>
    <w:p w:rsidR="00E85FE4" w:rsidRPr="00D84FD6" w:rsidRDefault="00E85FE4" w:rsidP="00E85FE4">
      <w:pPr>
        <w:widowControl w:val="0"/>
        <w:jc w:val="both"/>
        <w:rPr>
          <w:sz w:val="20"/>
          <w:szCs w:val="20"/>
          <w:lang w:val="fr-CA"/>
        </w:rPr>
      </w:pPr>
    </w:p>
    <w:p w:rsidR="00E85FE4" w:rsidRPr="00D84FD6" w:rsidRDefault="00E85FE4" w:rsidP="00E85FE4">
      <w:pPr>
        <w:widowControl w:val="0"/>
        <w:jc w:val="both"/>
        <w:rPr>
          <w:sz w:val="20"/>
          <w:szCs w:val="20"/>
          <w:lang w:val="fr-CA"/>
        </w:rPr>
      </w:pPr>
      <w:r w:rsidRPr="00D84FD6">
        <w:rPr>
          <w:sz w:val="20"/>
          <w:szCs w:val="20"/>
          <w:lang w:val="fr-CA"/>
        </w:rPr>
        <w:t>L’appelante sollicite l’annulation d’un mandat général et d’une ordonnance d’assistance.  Le mandat général oblige l’appelante à produire des copies de tous les messages textes envoyés et reçus par deux de ses abonnés sur une période de quatorze jours et des renseignements connexes sur l’abonné.  L’appelante crée habituellement des copies de tous les messages textes qui sont envoyés et reçus par ses abonnés et elle conserve ces copies dans une base de données, généralement pour une période de 30 jours.  Les copies ne sont pas destinées à être transmises.  Elles ne sont pas non plus créées et stockées dans un but lié à la transmission des messages textes originaux.  Les policiers n’ont pas agi conformément à une autorisation d’intercepter des communications privées.  Avec le consentement du ministère public, le juge de première instance a annulé une partie du mandat général qui obligeait la production de messages textes envoyés ou reçus avant la date à laquelle le mandat général a été décerné.  Il a confirmé par ailleurs le mandat général.</w:t>
      </w:r>
    </w:p>
    <w:p w:rsidR="00E85FE4" w:rsidRPr="00D84FD6" w:rsidRDefault="00E85FE4" w:rsidP="00E85FE4">
      <w:pPr>
        <w:widowControl w:val="0"/>
        <w:jc w:val="both"/>
        <w:rPr>
          <w:sz w:val="20"/>
          <w:szCs w:val="20"/>
          <w:lang w:val="fr-CA"/>
        </w:rPr>
      </w:pPr>
    </w:p>
    <w:p w:rsidR="00E85FE4" w:rsidRPr="00D84FD6" w:rsidRDefault="00E85FE4" w:rsidP="00E85FE4">
      <w:pPr>
        <w:widowControl w:val="0"/>
        <w:jc w:val="both"/>
        <w:rPr>
          <w:sz w:val="20"/>
          <w:szCs w:val="20"/>
          <w:lang w:val="fr-CA"/>
        </w:rPr>
      </w:pPr>
    </w:p>
    <w:p w:rsidR="00E85FE4" w:rsidRPr="00D84FD6" w:rsidRDefault="00E85FE4" w:rsidP="00E85FE4">
      <w:pPr>
        <w:widowControl w:val="0"/>
        <w:ind w:left="2880" w:hanging="2880"/>
        <w:jc w:val="both"/>
        <w:rPr>
          <w:sz w:val="20"/>
          <w:szCs w:val="20"/>
          <w:lang w:val="fr-CA"/>
        </w:rPr>
      </w:pPr>
      <w:r w:rsidRPr="00D84FD6">
        <w:rPr>
          <w:sz w:val="20"/>
          <w:szCs w:val="20"/>
          <w:lang w:val="fr-CA"/>
        </w:rPr>
        <w:t>Origine :</w:t>
      </w:r>
      <w:r w:rsidRPr="00D84FD6">
        <w:rPr>
          <w:sz w:val="20"/>
          <w:szCs w:val="20"/>
          <w:lang w:val="fr-CA"/>
        </w:rPr>
        <w:tab/>
        <w:t>Ontario</w:t>
      </w:r>
    </w:p>
    <w:p w:rsidR="00E85FE4" w:rsidRPr="00D84FD6" w:rsidRDefault="00E85FE4" w:rsidP="00E85FE4">
      <w:pPr>
        <w:widowControl w:val="0"/>
        <w:ind w:left="2880" w:hanging="2880"/>
        <w:jc w:val="both"/>
        <w:rPr>
          <w:sz w:val="20"/>
          <w:szCs w:val="20"/>
          <w:lang w:val="fr-CA"/>
        </w:rPr>
      </w:pPr>
    </w:p>
    <w:p w:rsidR="00E85FE4" w:rsidRPr="00D84FD6" w:rsidRDefault="00E85FE4" w:rsidP="00E85FE4">
      <w:pPr>
        <w:widowControl w:val="0"/>
        <w:ind w:left="2880" w:hanging="2880"/>
        <w:jc w:val="both"/>
        <w:rPr>
          <w:sz w:val="20"/>
          <w:szCs w:val="20"/>
          <w:lang w:val="fr-CA"/>
        </w:rPr>
      </w:pPr>
      <w:r w:rsidRPr="00D84FD6">
        <w:rPr>
          <w:sz w:val="20"/>
          <w:szCs w:val="20"/>
          <w:lang w:val="fr-CA"/>
        </w:rPr>
        <w:t>N</w:t>
      </w:r>
      <w:r w:rsidRPr="00D84FD6">
        <w:rPr>
          <w:sz w:val="20"/>
          <w:szCs w:val="20"/>
          <w:vertAlign w:val="superscript"/>
          <w:lang w:val="fr-CA"/>
        </w:rPr>
        <w:t>o</w:t>
      </w:r>
      <w:r w:rsidRPr="00D84FD6">
        <w:rPr>
          <w:sz w:val="20"/>
          <w:szCs w:val="20"/>
          <w:lang w:val="fr-CA"/>
        </w:rPr>
        <w:t xml:space="preserve"> du greffe :</w:t>
      </w:r>
      <w:r w:rsidRPr="00D84FD6">
        <w:rPr>
          <w:sz w:val="20"/>
          <w:szCs w:val="20"/>
          <w:lang w:val="fr-CA"/>
        </w:rPr>
        <w:tab/>
        <w:t>34252</w:t>
      </w:r>
    </w:p>
    <w:p w:rsidR="00E85FE4" w:rsidRPr="00D84FD6" w:rsidRDefault="00E85FE4" w:rsidP="00E85FE4">
      <w:pPr>
        <w:widowControl w:val="0"/>
        <w:ind w:left="2880" w:hanging="2880"/>
        <w:jc w:val="both"/>
        <w:rPr>
          <w:sz w:val="20"/>
          <w:szCs w:val="20"/>
          <w:lang w:val="fr-CA"/>
        </w:rPr>
      </w:pPr>
    </w:p>
    <w:p w:rsidR="00E85FE4" w:rsidRPr="00D84FD6" w:rsidRDefault="00E85FE4" w:rsidP="00E85FE4">
      <w:pPr>
        <w:widowControl w:val="0"/>
        <w:ind w:left="2880" w:hanging="2880"/>
        <w:jc w:val="both"/>
        <w:rPr>
          <w:sz w:val="20"/>
          <w:szCs w:val="20"/>
          <w:lang w:val="fr-CA"/>
        </w:rPr>
      </w:pPr>
      <w:r w:rsidRPr="00D84FD6">
        <w:rPr>
          <w:sz w:val="20"/>
          <w:szCs w:val="20"/>
          <w:lang w:val="fr-CA"/>
        </w:rPr>
        <w:t>Jugement de la Cour supérieure :</w:t>
      </w:r>
      <w:r w:rsidRPr="00D84FD6">
        <w:rPr>
          <w:sz w:val="20"/>
          <w:szCs w:val="20"/>
          <w:lang w:val="fr-CA"/>
        </w:rPr>
        <w:tab/>
        <w:t>le 4 mars 2011</w:t>
      </w:r>
    </w:p>
    <w:p w:rsidR="00E85FE4" w:rsidRPr="00D84FD6" w:rsidRDefault="00E85FE4" w:rsidP="00E85FE4">
      <w:pPr>
        <w:widowControl w:val="0"/>
        <w:ind w:left="2880" w:hanging="2880"/>
        <w:jc w:val="both"/>
        <w:rPr>
          <w:sz w:val="20"/>
          <w:szCs w:val="20"/>
          <w:lang w:val="fr-CA"/>
        </w:rPr>
      </w:pPr>
    </w:p>
    <w:p w:rsidR="00E85FE4" w:rsidRPr="00D84FD6" w:rsidRDefault="00E85FE4" w:rsidP="00E85FE4">
      <w:pPr>
        <w:widowControl w:val="0"/>
        <w:ind w:left="2880" w:hanging="2880"/>
        <w:jc w:val="both"/>
        <w:rPr>
          <w:sz w:val="20"/>
          <w:szCs w:val="20"/>
          <w:lang w:val="fr-CA"/>
        </w:rPr>
      </w:pPr>
      <w:r w:rsidRPr="00D84FD6">
        <w:rPr>
          <w:sz w:val="20"/>
          <w:szCs w:val="20"/>
          <w:lang w:val="fr-CA"/>
        </w:rPr>
        <w:t>Avocats :</w:t>
      </w:r>
      <w:r w:rsidRPr="00D84FD6">
        <w:rPr>
          <w:sz w:val="20"/>
          <w:szCs w:val="20"/>
          <w:lang w:val="fr-CA"/>
        </w:rPr>
        <w:tab/>
        <w:t>Brian Gover, Scott Hutchison et Brennagh Smith pour l’appelante</w:t>
      </w:r>
    </w:p>
    <w:p w:rsidR="00E85FE4" w:rsidRPr="00D84FD6" w:rsidRDefault="00E85FE4" w:rsidP="00E85FE4">
      <w:pPr>
        <w:widowControl w:val="0"/>
        <w:ind w:left="2880" w:hanging="2880"/>
        <w:jc w:val="both"/>
        <w:rPr>
          <w:sz w:val="20"/>
          <w:szCs w:val="20"/>
          <w:lang w:val="fr-CA"/>
        </w:rPr>
      </w:pPr>
      <w:r w:rsidRPr="00D84FD6">
        <w:rPr>
          <w:sz w:val="20"/>
          <w:szCs w:val="20"/>
          <w:lang w:val="fr-CA"/>
        </w:rPr>
        <w:tab/>
        <w:t>Croft Michaelson et Lisa Mathews pour l’intimée</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6"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F95E29" w:rsidRPr="009A108A" w:rsidRDefault="00A90B9E" w:rsidP="00F95E29">
      <w:pPr>
        <w:widowControl w:val="0"/>
        <w:ind w:left="720" w:hanging="720"/>
        <w:jc w:val="both"/>
        <w:rPr>
          <w:sz w:val="20"/>
          <w:szCs w:val="20"/>
        </w:rPr>
      </w:pPr>
      <w:r w:rsidRPr="009A108A">
        <w:rPr>
          <w:b/>
          <w:sz w:val="20"/>
          <w:szCs w:val="20"/>
        </w:rPr>
        <w:lastRenderedPageBreak/>
        <w:fldChar w:fldCharType="begin"/>
      </w:r>
      <w:r w:rsidR="00F95E29" w:rsidRPr="009A108A">
        <w:rPr>
          <w:b/>
          <w:sz w:val="20"/>
          <w:szCs w:val="20"/>
        </w:rPr>
        <w:instrText xml:space="preserve"> SEQ CHAPTER \h \r 1</w:instrText>
      </w:r>
      <w:r w:rsidRPr="009A108A">
        <w:rPr>
          <w:b/>
          <w:sz w:val="20"/>
          <w:szCs w:val="20"/>
        </w:rPr>
        <w:fldChar w:fldCharType="end"/>
      </w:r>
      <w:r w:rsidR="00F95E29" w:rsidRPr="009A108A">
        <w:rPr>
          <w:b/>
          <w:sz w:val="20"/>
          <w:szCs w:val="20"/>
        </w:rPr>
        <w:t>34557</w:t>
      </w:r>
      <w:r w:rsidR="00F95E29" w:rsidRPr="009A108A">
        <w:rPr>
          <w:sz w:val="20"/>
          <w:szCs w:val="20"/>
        </w:rPr>
        <w:tab/>
      </w:r>
      <w:r w:rsidR="00F95E29" w:rsidRPr="009A108A">
        <w:rPr>
          <w:b/>
          <w:i/>
          <w:sz w:val="20"/>
          <w:szCs w:val="20"/>
        </w:rPr>
        <w:t>Her Majesty the Queen v. Nicole Rochon</w:t>
      </w:r>
    </w:p>
    <w:p w:rsidR="00F95E29" w:rsidRPr="009A108A" w:rsidRDefault="00F95E29" w:rsidP="00F95E29">
      <w:pPr>
        <w:widowControl w:val="0"/>
        <w:jc w:val="both"/>
        <w:rPr>
          <w:sz w:val="20"/>
          <w:szCs w:val="20"/>
        </w:rPr>
      </w:pPr>
    </w:p>
    <w:p w:rsidR="00F95E29" w:rsidRPr="009A108A" w:rsidRDefault="00F95E29" w:rsidP="00F95E29">
      <w:pPr>
        <w:widowControl w:val="0"/>
        <w:jc w:val="both"/>
        <w:rPr>
          <w:i/>
          <w:sz w:val="20"/>
          <w:szCs w:val="20"/>
        </w:rPr>
      </w:pPr>
      <w:r w:rsidRPr="009A108A">
        <w:rPr>
          <w:sz w:val="20"/>
          <w:szCs w:val="20"/>
        </w:rPr>
        <w:t xml:space="preserve">Criminal law </w:t>
      </w:r>
      <w:r w:rsidRPr="009A108A">
        <w:rPr>
          <w:sz w:val="20"/>
          <w:szCs w:val="20"/>
        </w:rPr>
        <w:noBreakHyphen/>
        <w:t xml:space="preserve"> Drugs and substances </w:t>
      </w:r>
      <w:r w:rsidRPr="009A108A">
        <w:rPr>
          <w:sz w:val="20"/>
          <w:szCs w:val="20"/>
        </w:rPr>
        <w:noBreakHyphen/>
        <w:t xml:space="preserve"> Marijuana </w:t>
      </w:r>
      <w:r w:rsidRPr="009A108A">
        <w:rPr>
          <w:sz w:val="20"/>
          <w:szCs w:val="20"/>
        </w:rPr>
        <w:noBreakHyphen/>
        <w:t xml:space="preserve"> Cultivating or producing </w:t>
      </w:r>
      <w:r w:rsidRPr="009A108A">
        <w:rPr>
          <w:sz w:val="20"/>
          <w:szCs w:val="20"/>
        </w:rPr>
        <w:noBreakHyphen/>
        <w:t xml:space="preserve"> Possession for purpose of trafficking </w:t>
      </w:r>
      <w:r w:rsidRPr="009A108A">
        <w:rPr>
          <w:sz w:val="20"/>
          <w:szCs w:val="20"/>
        </w:rPr>
        <w:noBreakHyphen/>
        <w:t xml:space="preserve"> Complicity by omission </w:t>
      </w:r>
      <w:r w:rsidRPr="009A108A">
        <w:rPr>
          <w:sz w:val="20"/>
          <w:szCs w:val="20"/>
        </w:rPr>
        <w:noBreakHyphen/>
        <w:t xml:space="preserve"> </w:t>
      </w:r>
      <w:r w:rsidRPr="009A108A">
        <w:rPr>
          <w:i/>
          <w:sz w:val="20"/>
          <w:szCs w:val="20"/>
        </w:rPr>
        <w:t>Actus reus</w:t>
      </w:r>
      <w:r w:rsidRPr="009A108A">
        <w:rPr>
          <w:sz w:val="20"/>
          <w:szCs w:val="20"/>
        </w:rPr>
        <w:t xml:space="preserve"> </w:t>
      </w:r>
      <w:r w:rsidRPr="009A108A">
        <w:rPr>
          <w:sz w:val="20"/>
          <w:szCs w:val="20"/>
        </w:rPr>
        <w:noBreakHyphen/>
        <w:t xml:space="preserve"> Whether complicity by omission under s. 21(1)(</w:t>
      </w:r>
      <w:r w:rsidRPr="009A108A">
        <w:rPr>
          <w:i/>
          <w:sz w:val="20"/>
          <w:szCs w:val="20"/>
        </w:rPr>
        <w:t>b</w:t>
      </w:r>
      <w:r w:rsidRPr="009A108A">
        <w:rPr>
          <w:sz w:val="20"/>
          <w:szCs w:val="20"/>
        </w:rPr>
        <w:t xml:space="preserve">) of </w:t>
      </w:r>
      <w:r w:rsidRPr="009A108A">
        <w:rPr>
          <w:i/>
          <w:sz w:val="20"/>
          <w:szCs w:val="20"/>
        </w:rPr>
        <w:t>Criminal Code</w:t>
      </w:r>
      <w:r w:rsidRPr="009A108A">
        <w:rPr>
          <w:sz w:val="20"/>
          <w:szCs w:val="20"/>
        </w:rPr>
        <w:t xml:space="preserve"> requires existence of legal duty to act and whether failure to act by person who omits to exercise authority over another person or property can constitute </w:t>
      </w:r>
      <w:r w:rsidRPr="009A108A">
        <w:rPr>
          <w:i/>
          <w:sz w:val="20"/>
          <w:szCs w:val="20"/>
        </w:rPr>
        <w:t>actus reus</w:t>
      </w:r>
      <w:r w:rsidRPr="009A108A">
        <w:rPr>
          <w:sz w:val="20"/>
          <w:szCs w:val="20"/>
        </w:rPr>
        <w:t>.</w:t>
      </w:r>
    </w:p>
    <w:p w:rsidR="00F95E29" w:rsidRPr="009A108A" w:rsidRDefault="00F95E29" w:rsidP="00F95E29">
      <w:pPr>
        <w:widowControl w:val="0"/>
        <w:jc w:val="both"/>
        <w:rPr>
          <w:sz w:val="20"/>
          <w:szCs w:val="20"/>
        </w:rPr>
      </w:pPr>
    </w:p>
    <w:p w:rsidR="00F95E29" w:rsidRPr="009A108A" w:rsidRDefault="00F95E29" w:rsidP="00F95E29">
      <w:pPr>
        <w:jc w:val="both"/>
        <w:rPr>
          <w:sz w:val="20"/>
          <w:szCs w:val="20"/>
        </w:rPr>
      </w:pPr>
      <w:r w:rsidRPr="009A108A">
        <w:rPr>
          <w:color w:val="000000"/>
          <w:sz w:val="20"/>
          <w:szCs w:val="20"/>
        </w:rPr>
        <w:t>The appellant Ms. Rochon entrusted her property to her son in her absence.  When she returned to her property in the summer, she found that marijuana was being cultivated on her land.  She asked her son twice to remove the crop, but she did not want to report him to the authorities.  The trier of fact concluded from the evidence that Ms. Rochon had known of the situation and had therefore been obliged to call the police and report what her son was doing.</w:t>
      </w:r>
    </w:p>
    <w:p w:rsidR="00F95E29" w:rsidRPr="009A108A" w:rsidRDefault="00F95E29" w:rsidP="00F95E29">
      <w:pPr>
        <w:widowControl w:val="0"/>
        <w:jc w:val="both"/>
        <w:rPr>
          <w:sz w:val="20"/>
          <w:szCs w:val="20"/>
        </w:rPr>
      </w:pPr>
    </w:p>
    <w:p w:rsidR="00F95E29" w:rsidRPr="009A108A" w:rsidRDefault="00F95E29" w:rsidP="00F95E29">
      <w:pPr>
        <w:widowControl w:val="0"/>
        <w:jc w:val="both"/>
        <w:rPr>
          <w:sz w:val="20"/>
          <w:szCs w:val="20"/>
        </w:rPr>
      </w:pPr>
    </w:p>
    <w:p w:rsidR="00F95E29" w:rsidRPr="009A108A" w:rsidRDefault="00F95E29" w:rsidP="00F95E29">
      <w:pPr>
        <w:widowControl w:val="0"/>
        <w:ind w:left="2880" w:hanging="2880"/>
        <w:jc w:val="both"/>
        <w:rPr>
          <w:sz w:val="20"/>
          <w:szCs w:val="20"/>
        </w:rPr>
      </w:pPr>
      <w:r w:rsidRPr="009A108A">
        <w:rPr>
          <w:sz w:val="20"/>
          <w:szCs w:val="20"/>
        </w:rPr>
        <w:t>Origin of the case:</w:t>
      </w:r>
      <w:r w:rsidRPr="009A108A">
        <w:rPr>
          <w:sz w:val="20"/>
          <w:szCs w:val="20"/>
        </w:rPr>
        <w:tab/>
        <w:t>Quebec</w:t>
      </w:r>
    </w:p>
    <w:p w:rsidR="00F95E29" w:rsidRPr="009A108A" w:rsidRDefault="00F95E29" w:rsidP="00F95E29">
      <w:pPr>
        <w:widowControl w:val="0"/>
        <w:ind w:left="2880" w:hanging="2880"/>
        <w:jc w:val="both"/>
        <w:rPr>
          <w:sz w:val="20"/>
          <w:szCs w:val="20"/>
        </w:rPr>
      </w:pPr>
    </w:p>
    <w:p w:rsidR="00F95E29" w:rsidRPr="009A108A" w:rsidRDefault="00F95E29" w:rsidP="00F95E29">
      <w:pPr>
        <w:widowControl w:val="0"/>
        <w:ind w:left="2880" w:hanging="2880"/>
        <w:jc w:val="both"/>
        <w:rPr>
          <w:sz w:val="20"/>
          <w:szCs w:val="20"/>
        </w:rPr>
      </w:pPr>
      <w:r w:rsidRPr="009A108A">
        <w:rPr>
          <w:sz w:val="20"/>
          <w:szCs w:val="20"/>
        </w:rPr>
        <w:t>File No.:</w:t>
      </w:r>
      <w:r w:rsidRPr="009A108A">
        <w:rPr>
          <w:sz w:val="20"/>
          <w:szCs w:val="20"/>
        </w:rPr>
        <w:tab/>
        <w:t>34557</w:t>
      </w:r>
    </w:p>
    <w:p w:rsidR="00F95E29" w:rsidRPr="009A108A" w:rsidRDefault="00F95E29" w:rsidP="00F95E29">
      <w:pPr>
        <w:widowControl w:val="0"/>
        <w:ind w:left="2880" w:hanging="2880"/>
        <w:jc w:val="both"/>
        <w:rPr>
          <w:sz w:val="20"/>
          <w:szCs w:val="20"/>
        </w:rPr>
      </w:pPr>
    </w:p>
    <w:p w:rsidR="00F95E29" w:rsidRPr="009A108A" w:rsidRDefault="00F95E29" w:rsidP="00F95E29">
      <w:pPr>
        <w:widowControl w:val="0"/>
        <w:ind w:left="2880" w:hanging="2880"/>
        <w:jc w:val="both"/>
        <w:rPr>
          <w:sz w:val="20"/>
          <w:szCs w:val="20"/>
        </w:rPr>
      </w:pPr>
      <w:r w:rsidRPr="009A108A">
        <w:rPr>
          <w:sz w:val="20"/>
          <w:szCs w:val="20"/>
        </w:rPr>
        <w:t>Judgment of the Court of Appeal:</w:t>
      </w:r>
      <w:r w:rsidRPr="009A108A">
        <w:rPr>
          <w:sz w:val="20"/>
          <w:szCs w:val="20"/>
        </w:rPr>
        <w:tab/>
        <w:t>October 26, 2011</w:t>
      </w:r>
    </w:p>
    <w:p w:rsidR="00F95E29" w:rsidRPr="009A108A" w:rsidRDefault="00F95E29" w:rsidP="00F95E29">
      <w:pPr>
        <w:widowControl w:val="0"/>
        <w:ind w:left="2880" w:hanging="2880"/>
        <w:jc w:val="both"/>
        <w:rPr>
          <w:sz w:val="20"/>
          <w:szCs w:val="20"/>
        </w:rPr>
      </w:pPr>
    </w:p>
    <w:p w:rsidR="00F95E29" w:rsidRPr="009A108A" w:rsidRDefault="00F95E29" w:rsidP="00F95E29">
      <w:pPr>
        <w:widowControl w:val="0"/>
        <w:ind w:left="2880" w:hanging="2880"/>
        <w:jc w:val="both"/>
        <w:rPr>
          <w:sz w:val="20"/>
          <w:szCs w:val="20"/>
        </w:rPr>
      </w:pPr>
      <w:r w:rsidRPr="009A108A">
        <w:rPr>
          <w:sz w:val="20"/>
          <w:szCs w:val="20"/>
        </w:rPr>
        <w:t>Counsel:</w:t>
      </w:r>
      <w:r w:rsidRPr="009A108A">
        <w:rPr>
          <w:sz w:val="20"/>
          <w:szCs w:val="20"/>
        </w:rPr>
        <w:tab/>
        <w:t>Jean Campeau for the appellant</w:t>
      </w:r>
    </w:p>
    <w:p w:rsidR="00F95E29" w:rsidRPr="009A108A" w:rsidRDefault="00F95E29" w:rsidP="00F95E29">
      <w:pPr>
        <w:widowControl w:val="0"/>
        <w:ind w:left="2880" w:hanging="2880"/>
        <w:jc w:val="both"/>
        <w:rPr>
          <w:sz w:val="20"/>
          <w:szCs w:val="20"/>
        </w:rPr>
      </w:pPr>
      <w:r w:rsidRPr="009A108A">
        <w:rPr>
          <w:sz w:val="20"/>
          <w:szCs w:val="20"/>
        </w:rPr>
        <w:tab/>
        <w:t>Julie Giroux for the respondent</w:t>
      </w:r>
    </w:p>
    <w:p w:rsidR="00705D7A" w:rsidRPr="00F95E29"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7"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F95E29" w:rsidRPr="00CD2541" w:rsidRDefault="00A90B9E" w:rsidP="00F95E29">
      <w:pPr>
        <w:widowControl w:val="0"/>
        <w:ind w:left="720" w:hanging="720"/>
        <w:jc w:val="both"/>
        <w:rPr>
          <w:sz w:val="20"/>
          <w:szCs w:val="20"/>
          <w:lang w:val="fr-CA"/>
        </w:rPr>
      </w:pPr>
      <w:r w:rsidRPr="00A90B9E">
        <w:rPr>
          <w:b/>
          <w:sz w:val="20"/>
          <w:szCs w:val="20"/>
          <w:lang w:val="fr-CA"/>
        </w:rPr>
        <w:lastRenderedPageBreak/>
        <w:fldChar w:fldCharType="begin"/>
      </w:r>
      <w:r w:rsidR="00F95E29" w:rsidRPr="00CD2541">
        <w:rPr>
          <w:b/>
          <w:sz w:val="20"/>
          <w:szCs w:val="20"/>
          <w:lang w:val="fr-CA"/>
        </w:rPr>
        <w:instrText xml:space="preserve"> SEQ CHAPTER \h \r 1</w:instrText>
      </w:r>
      <w:r w:rsidRPr="00CD2541">
        <w:rPr>
          <w:b/>
          <w:sz w:val="20"/>
          <w:szCs w:val="20"/>
        </w:rPr>
        <w:fldChar w:fldCharType="end"/>
      </w:r>
      <w:r w:rsidR="00F95E29" w:rsidRPr="00CD2541">
        <w:rPr>
          <w:b/>
          <w:sz w:val="20"/>
          <w:szCs w:val="20"/>
          <w:lang w:val="fr-CA"/>
        </w:rPr>
        <w:t>34557</w:t>
      </w:r>
      <w:r w:rsidR="00F95E29" w:rsidRPr="00CD2541">
        <w:rPr>
          <w:sz w:val="20"/>
          <w:szCs w:val="20"/>
          <w:lang w:val="fr-CA"/>
        </w:rPr>
        <w:tab/>
      </w:r>
      <w:r w:rsidR="00F95E29" w:rsidRPr="00CD2541">
        <w:rPr>
          <w:b/>
          <w:i/>
          <w:sz w:val="20"/>
          <w:szCs w:val="20"/>
          <w:lang w:val="fr-CA"/>
        </w:rPr>
        <w:t>Sa Majesté la Reine c. Nicole Rochon</w:t>
      </w:r>
    </w:p>
    <w:p w:rsidR="00F95E29" w:rsidRPr="00CD2541" w:rsidRDefault="00F95E29" w:rsidP="00F95E29">
      <w:pPr>
        <w:widowControl w:val="0"/>
        <w:jc w:val="both"/>
        <w:rPr>
          <w:sz w:val="20"/>
          <w:szCs w:val="20"/>
          <w:lang w:val="fr-CA"/>
        </w:rPr>
      </w:pPr>
    </w:p>
    <w:p w:rsidR="00F95E29" w:rsidRPr="00CD2541" w:rsidRDefault="00F95E29" w:rsidP="00F95E29">
      <w:pPr>
        <w:widowControl w:val="0"/>
        <w:jc w:val="both"/>
        <w:rPr>
          <w:i/>
          <w:sz w:val="20"/>
          <w:szCs w:val="20"/>
          <w:lang w:val="fr-CA"/>
        </w:rPr>
      </w:pPr>
      <w:r w:rsidRPr="00CD2541">
        <w:rPr>
          <w:sz w:val="20"/>
          <w:szCs w:val="20"/>
          <w:lang w:val="fr-CA"/>
        </w:rPr>
        <w:t xml:space="preserve">Droit criminel </w:t>
      </w:r>
      <w:r w:rsidRPr="00CD2541">
        <w:rPr>
          <w:sz w:val="20"/>
          <w:szCs w:val="20"/>
          <w:lang w:val="fr-CA"/>
        </w:rPr>
        <w:noBreakHyphen/>
        <w:t xml:space="preserve"> Drogues et autres substances </w:t>
      </w:r>
      <w:r w:rsidRPr="00CD2541">
        <w:rPr>
          <w:sz w:val="20"/>
          <w:szCs w:val="20"/>
          <w:lang w:val="fr-CA"/>
        </w:rPr>
        <w:noBreakHyphen/>
        <w:t xml:space="preserve"> Marihuana </w:t>
      </w:r>
      <w:r w:rsidRPr="00CD2541">
        <w:rPr>
          <w:sz w:val="20"/>
          <w:szCs w:val="20"/>
          <w:lang w:val="fr-CA"/>
        </w:rPr>
        <w:noBreakHyphen/>
        <w:t xml:space="preserve"> Culture ou production </w:t>
      </w:r>
      <w:r w:rsidRPr="00CD2541">
        <w:rPr>
          <w:sz w:val="20"/>
          <w:szCs w:val="20"/>
          <w:lang w:val="fr-CA"/>
        </w:rPr>
        <w:noBreakHyphen/>
        <w:t xml:space="preserve"> Possession à des fins de trafic </w:t>
      </w:r>
      <w:r w:rsidRPr="00CD2541">
        <w:rPr>
          <w:sz w:val="20"/>
          <w:szCs w:val="20"/>
          <w:lang w:val="fr-CA"/>
        </w:rPr>
        <w:noBreakHyphen/>
        <w:t xml:space="preserve"> Complicité par omission </w:t>
      </w:r>
      <w:r w:rsidRPr="00CD2541">
        <w:rPr>
          <w:sz w:val="20"/>
          <w:szCs w:val="20"/>
          <w:lang w:val="fr-CA"/>
        </w:rPr>
        <w:noBreakHyphen/>
        <w:t xml:space="preserve"> </w:t>
      </w:r>
      <w:r w:rsidRPr="00CD2541">
        <w:rPr>
          <w:i/>
          <w:sz w:val="20"/>
          <w:szCs w:val="20"/>
          <w:lang w:val="fr-CA"/>
        </w:rPr>
        <w:t>Actus reus</w:t>
      </w:r>
      <w:r w:rsidRPr="00CD2541">
        <w:rPr>
          <w:sz w:val="20"/>
          <w:szCs w:val="20"/>
          <w:lang w:val="fr-CA"/>
        </w:rPr>
        <w:t xml:space="preserve"> </w:t>
      </w:r>
      <w:r w:rsidRPr="00CD2541">
        <w:rPr>
          <w:sz w:val="20"/>
          <w:szCs w:val="20"/>
          <w:lang w:val="fr-CA"/>
        </w:rPr>
        <w:noBreakHyphen/>
        <w:t xml:space="preserve"> La complicité par omission suivant l’alinéa 21(1)b) du </w:t>
      </w:r>
      <w:r w:rsidRPr="00CD2541">
        <w:rPr>
          <w:i/>
          <w:sz w:val="20"/>
          <w:szCs w:val="20"/>
          <w:lang w:val="fr-CA"/>
        </w:rPr>
        <w:t>Code criminel</w:t>
      </w:r>
      <w:r w:rsidRPr="00CD2541">
        <w:rPr>
          <w:sz w:val="20"/>
          <w:szCs w:val="20"/>
          <w:lang w:val="fr-CA"/>
        </w:rPr>
        <w:t xml:space="preserve"> requière</w:t>
      </w:r>
      <w:r w:rsidRPr="00CD2541">
        <w:rPr>
          <w:sz w:val="20"/>
          <w:szCs w:val="20"/>
          <w:lang w:val="fr-CA"/>
        </w:rPr>
        <w:noBreakHyphen/>
        <w:t>t</w:t>
      </w:r>
      <w:r w:rsidRPr="00CD2541">
        <w:rPr>
          <w:sz w:val="20"/>
          <w:szCs w:val="20"/>
          <w:lang w:val="fr-CA"/>
        </w:rPr>
        <w:noBreakHyphen/>
        <w:t>elle l’existence d’un devoir légal d’agir et le fait de ne pas agir pour celui qui omet d’exercer l’autorité qu’il détient sur une personne ou un bien peut</w:t>
      </w:r>
      <w:r w:rsidRPr="00CD2541">
        <w:rPr>
          <w:sz w:val="20"/>
          <w:szCs w:val="20"/>
          <w:lang w:val="fr-CA"/>
        </w:rPr>
        <w:noBreakHyphen/>
        <w:t>il constituer l’</w:t>
      </w:r>
      <w:r w:rsidRPr="00CD2541">
        <w:rPr>
          <w:i/>
          <w:sz w:val="20"/>
          <w:szCs w:val="20"/>
          <w:lang w:val="fr-CA"/>
        </w:rPr>
        <w:t>actus reus</w:t>
      </w:r>
      <w:r w:rsidRPr="00CD2541">
        <w:rPr>
          <w:sz w:val="20"/>
          <w:szCs w:val="20"/>
          <w:lang w:val="fr-CA"/>
        </w:rPr>
        <w:t>?</w:t>
      </w:r>
    </w:p>
    <w:p w:rsidR="00F95E29" w:rsidRPr="00CD2541" w:rsidRDefault="00F95E29" w:rsidP="00F95E29">
      <w:pPr>
        <w:widowControl w:val="0"/>
        <w:jc w:val="both"/>
        <w:rPr>
          <w:sz w:val="20"/>
          <w:szCs w:val="20"/>
          <w:lang w:val="fr-CA"/>
        </w:rPr>
      </w:pPr>
    </w:p>
    <w:p w:rsidR="00F95E29" w:rsidRPr="00CD2541" w:rsidRDefault="00F95E29" w:rsidP="00F95E29">
      <w:pPr>
        <w:widowControl w:val="0"/>
        <w:jc w:val="both"/>
        <w:rPr>
          <w:sz w:val="20"/>
          <w:szCs w:val="20"/>
          <w:lang w:val="fr-CA"/>
        </w:rPr>
      </w:pPr>
      <w:r w:rsidRPr="00CD2541">
        <w:rPr>
          <w:sz w:val="20"/>
          <w:szCs w:val="20"/>
          <w:lang w:val="fr-CA"/>
        </w:rPr>
        <w:t>Mme Rochon, appelante, avait confié sa propriété à son fils en son absence.  Revenant sur sa propriété à l’été, elle a constaté la présence d’une culture de marijuana sur ses terres.  Mme Rochon a demandé à son fils à deux reprises d’enlever la plantation, mais elle n’a pas voulu le dénoncer aux autorités.  Le juge des faits a retenu de la preuve que Mme Rochon avait connaissance de la situation et devait donc appeler la police et dénoncer les agissements de son fils.</w:t>
      </w:r>
    </w:p>
    <w:p w:rsidR="00F95E29" w:rsidRPr="00CD2541" w:rsidRDefault="00F95E29" w:rsidP="00F95E29">
      <w:pPr>
        <w:widowControl w:val="0"/>
        <w:jc w:val="both"/>
        <w:rPr>
          <w:sz w:val="20"/>
          <w:szCs w:val="20"/>
          <w:lang w:val="fr-CA"/>
        </w:rPr>
      </w:pPr>
    </w:p>
    <w:p w:rsidR="00F95E29" w:rsidRPr="00CD2541" w:rsidRDefault="00F95E29" w:rsidP="00F95E29">
      <w:pPr>
        <w:widowControl w:val="0"/>
        <w:jc w:val="both"/>
        <w:rPr>
          <w:sz w:val="20"/>
          <w:szCs w:val="20"/>
          <w:lang w:val="fr-CA"/>
        </w:rPr>
      </w:pPr>
    </w:p>
    <w:p w:rsidR="00F95E29" w:rsidRPr="00CD2541" w:rsidRDefault="00F95E29" w:rsidP="00F95E29">
      <w:pPr>
        <w:widowControl w:val="0"/>
        <w:ind w:left="2880" w:hanging="2880"/>
        <w:jc w:val="both"/>
        <w:rPr>
          <w:sz w:val="20"/>
          <w:szCs w:val="20"/>
          <w:lang w:val="fr-CA"/>
        </w:rPr>
      </w:pPr>
      <w:r w:rsidRPr="00CD2541">
        <w:rPr>
          <w:sz w:val="20"/>
          <w:szCs w:val="20"/>
          <w:lang w:val="fr-CA"/>
        </w:rPr>
        <w:t>Origine:</w:t>
      </w:r>
      <w:r w:rsidRPr="00CD2541">
        <w:rPr>
          <w:sz w:val="20"/>
          <w:szCs w:val="20"/>
          <w:lang w:val="fr-CA"/>
        </w:rPr>
        <w:tab/>
        <w:t>Québec</w:t>
      </w:r>
    </w:p>
    <w:p w:rsidR="00F95E29" w:rsidRPr="00CD2541" w:rsidRDefault="00F95E29" w:rsidP="00F95E29">
      <w:pPr>
        <w:widowControl w:val="0"/>
        <w:ind w:left="2880" w:hanging="2880"/>
        <w:jc w:val="both"/>
        <w:rPr>
          <w:sz w:val="20"/>
          <w:szCs w:val="20"/>
          <w:lang w:val="fr-CA"/>
        </w:rPr>
      </w:pPr>
    </w:p>
    <w:p w:rsidR="00F95E29" w:rsidRPr="00CD2541" w:rsidRDefault="00F95E29" w:rsidP="00F95E29">
      <w:pPr>
        <w:widowControl w:val="0"/>
        <w:ind w:left="2880" w:hanging="2880"/>
        <w:jc w:val="both"/>
        <w:rPr>
          <w:sz w:val="20"/>
          <w:szCs w:val="20"/>
          <w:lang w:val="fr-CA"/>
        </w:rPr>
      </w:pPr>
      <w:r w:rsidRPr="00CD2541">
        <w:rPr>
          <w:sz w:val="20"/>
          <w:szCs w:val="20"/>
          <w:lang w:val="fr-CA"/>
        </w:rPr>
        <w:t>N</w:t>
      </w:r>
      <w:r w:rsidRPr="00CD2541">
        <w:rPr>
          <w:sz w:val="20"/>
          <w:szCs w:val="20"/>
          <w:vertAlign w:val="superscript"/>
          <w:lang w:val="fr-CA"/>
        </w:rPr>
        <w:t>o</w:t>
      </w:r>
      <w:r w:rsidRPr="00CD2541">
        <w:rPr>
          <w:sz w:val="20"/>
          <w:szCs w:val="20"/>
          <w:lang w:val="fr-CA"/>
        </w:rPr>
        <w:t xml:space="preserve"> du greffe:</w:t>
      </w:r>
      <w:r w:rsidRPr="00CD2541">
        <w:rPr>
          <w:sz w:val="20"/>
          <w:szCs w:val="20"/>
          <w:lang w:val="fr-CA"/>
        </w:rPr>
        <w:tab/>
        <w:t>34557</w:t>
      </w:r>
    </w:p>
    <w:p w:rsidR="00F95E29" w:rsidRPr="00CD2541" w:rsidRDefault="00F95E29" w:rsidP="00F95E29">
      <w:pPr>
        <w:widowControl w:val="0"/>
        <w:ind w:left="2880" w:hanging="2880"/>
        <w:jc w:val="both"/>
        <w:rPr>
          <w:sz w:val="20"/>
          <w:szCs w:val="20"/>
          <w:lang w:val="fr-CA"/>
        </w:rPr>
      </w:pPr>
    </w:p>
    <w:p w:rsidR="00F95E29" w:rsidRPr="00CD2541" w:rsidRDefault="00F95E29" w:rsidP="00F95E29">
      <w:pPr>
        <w:widowControl w:val="0"/>
        <w:ind w:left="2880" w:hanging="2880"/>
        <w:jc w:val="both"/>
        <w:rPr>
          <w:sz w:val="20"/>
          <w:szCs w:val="20"/>
          <w:lang w:val="fr-CA"/>
        </w:rPr>
      </w:pPr>
      <w:r w:rsidRPr="00CD2541">
        <w:rPr>
          <w:sz w:val="20"/>
          <w:szCs w:val="20"/>
          <w:lang w:val="fr-CA"/>
        </w:rPr>
        <w:t>Arrêt de la Cour d’appel:</w:t>
      </w:r>
      <w:r w:rsidRPr="00CD2541">
        <w:rPr>
          <w:sz w:val="20"/>
          <w:szCs w:val="20"/>
          <w:lang w:val="fr-CA"/>
        </w:rPr>
        <w:tab/>
        <w:t>Le 26 octobre 2011</w:t>
      </w:r>
    </w:p>
    <w:p w:rsidR="00F95E29" w:rsidRPr="00CD2541" w:rsidRDefault="00F95E29" w:rsidP="00F95E29">
      <w:pPr>
        <w:widowControl w:val="0"/>
        <w:ind w:left="2880" w:hanging="2880"/>
        <w:jc w:val="both"/>
        <w:rPr>
          <w:sz w:val="20"/>
          <w:szCs w:val="20"/>
          <w:lang w:val="fr-CA"/>
        </w:rPr>
      </w:pPr>
    </w:p>
    <w:p w:rsidR="00F95E29" w:rsidRPr="00CD2541" w:rsidRDefault="00F95E29" w:rsidP="00F95E29">
      <w:pPr>
        <w:widowControl w:val="0"/>
        <w:ind w:left="2880" w:hanging="2880"/>
        <w:jc w:val="both"/>
        <w:rPr>
          <w:sz w:val="20"/>
          <w:szCs w:val="20"/>
          <w:lang w:val="fr-CA"/>
        </w:rPr>
      </w:pPr>
      <w:r w:rsidRPr="00CD2541">
        <w:rPr>
          <w:sz w:val="20"/>
          <w:szCs w:val="20"/>
          <w:lang w:val="fr-CA"/>
        </w:rPr>
        <w:t>Avocats:</w:t>
      </w:r>
      <w:r w:rsidRPr="00CD2541">
        <w:rPr>
          <w:sz w:val="20"/>
          <w:szCs w:val="20"/>
          <w:lang w:val="fr-CA"/>
        </w:rPr>
        <w:tab/>
        <w:t>Jean Campeau pour l’appelante</w:t>
      </w:r>
    </w:p>
    <w:p w:rsidR="00F95E29" w:rsidRPr="00CD2541" w:rsidRDefault="00F95E29" w:rsidP="00F95E29">
      <w:pPr>
        <w:widowControl w:val="0"/>
        <w:ind w:left="2880" w:hanging="2880"/>
        <w:jc w:val="both"/>
        <w:rPr>
          <w:sz w:val="20"/>
          <w:szCs w:val="20"/>
          <w:lang w:val="fr-CA"/>
        </w:rPr>
      </w:pPr>
      <w:r w:rsidRPr="00CD2541">
        <w:rPr>
          <w:sz w:val="20"/>
          <w:szCs w:val="20"/>
          <w:lang w:val="fr-CA"/>
        </w:rPr>
        <w:tab/>
        <w:t>Julie Giroux pour l’intimée</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8"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3058DD" w:rsidRPr="007B6EE5" w:rsidRDefault="00A90B9E" w:rsidP="003058DD">
      <w:pPr>
        <w:widowControl w:val="0"/>
        <w:ind w:left="720" w:hanging="720"/>
        <w:jc w:val="both"/>
        <w:rPr>
          <w:sz w:val="20"/>
          <w:szCs w:val="20"/>
        </w:rPr>
      </w:pPr>
      <w:r w:rsidRPr="007B6EE5">
        <w:rPr>
          <w:b/>
          <w:sz w:val="20"/>
          <w:szCs w:val="20"/>
        </w:rPr>
        <w:lastRenderedPageBreak/>
        <w:fldChar w:fldCharType="begin"/>
      </w:r>
      <w:r w:rsidR="003058DD" w:rsidRPr="007B6EE5">
        <w:rPr>
          <w:b/>
          <w:sz w:val="20"/>
          <w:szCs w:val="20"/>
        </w:rPr>
        <w:instrText xml:space="preserve"> SEQ CHAPTER \h \r 1</w:instrText>
      </w:r>
      <w:r w:rsidRPr="007B6EE5">
        <w:rPr>
          <w:b/>
          <w:sz w:val="20"/>
          <w:szCs w:val="20"/>
        </w:rPr>
        <w:fldChar w:fldCharType="end"/>
      </w:r>
      <w:r w:rsidR="003058DD" w:rsidRPr="007B6EE5">
        <w:rPr>
          <w:b/>
          <w:sz w:val="20"/>
          <w:szCs w:val="20"/>
        </w:rPr>
        <w:t>34282</w:t>
      </w:r>
      <w:r w:rsidR="003058DD" w:rsidRPr="007B6EE5">
        <w:rPr>
          <w:sz w:val="20"/>
          <w:szCs w:val="20"/>
        </w:rPr>
        <w:tab/>
      </w:r>
      <w:r w:rsidR="003058DD" w:rsidRPr="007B6EE5">
        <w:rPr>
          <w:b/>
          <w:i/>
          <w:sz w:val="20"/>
          <w:szCs w:val="20"/>
        </w:rPr>
        <w:t>Pro</w:t>
      </w:r>
      <w:r w:rsidR="003058DD" w:rsidRPr="007B6EE5">
        <w:rPr>
          <w:b/>
          <w:i/>
          <w:sz w:val="20"/>
          <w:szCs w:val="20"/>
        </w:rPr>
        <w:noBreakHyphen/>
        <w:t>Sys Consultants Ltd. and Neil Godfrey v. Microsoft Corporation and Microsoft Canada Co. / Microsoft Canada CIE</w:t>
      </w:r>
    </w:p>
    <w:p w:rsidR="003058DD" w:rsidRPr="007B6EE5" w:rsidRDefault="003058DD" w:rsidP="003058DD">
      <w:pPr>
        <w:widowControl w:val="0"/>
        <w:jc w:val="both"/>
        <w:rPr>
          <w:sz w:val="20"/>
          <w:szCs w:val="20"/>
        </w:rPr>
      </w:pPr>
    </w:p>
    <w:p w:rsidR="003058DD" w:rsidRPr="007B6EE5" w:rsidRDefault="003058DD" w:rsidP="003058DD">
      <w:pPr>
        <w:widowControl w:val="0"/>
        <w:jc w:val="both"/>
        <w:rPr>
          <w:sz w:val="20"/>
          <w:szCs w:val="20"/>
        </w:rPr>
      </w:pPr>
      <w:r w:rsidRPr="007B6EE5">
        <w:rPr>
          <w:sz w:val="20"/>
          <w:szCs w:val="20"/>
        </w:rPr>
        <w:t xml:space="preserve">Civil procedure </w:t>
      </w:r>
      <w:r w:rsidRPr="007B6EE5">
        <w:rPr>
          <w:sz w:val="20"/>
          <w:szCs w:val="20"/>
        </w:rPr>
        <w:noBreakHyphen/>
        <w:t xml:space="preserve"> Class actions </w:t>
      </w:r>
      <w:r w:rsidRPr="007B6EE5">
        <w:rPr>
          <w:sz w:val="20"/>
          <w:szCs w:val="20"/>
        </w:rPr>
        <w:noBreakHyphen/>
        <w:t xml:space="preserve"> Certification </w:t>
      </w:r>
      <w:r w:rsidRPr="007B6EE5">
        <w:rPr>
          <w:sz w:val="20"/>
          <w:szCs w:val="20"/>
        </w:rPr>
        <w:noBreakHyphen/>
        <w:t xml:space="preserve"> Cause of action </w:t>
      </w:r>
      <w:r w:rsidRPr="007B6EE5">
        <w:rPr>
          <w:sz w:val="20"/>
          <w:szCs w:val="20"/>
        </w:rPr>
        <w:noBreakHyphen/>
        <w:t xml:space="preserve"> Passing</w:t>
      </w:r>
      <w:r w:rsidRPr="007B6EE5">
        <w:rPr>
          <w:sz w:val="20"/>
          <w:szCs w:val="20"/>
        </w:rPr>
        <w:noBreakHyphen/>
        <w:t xml:space="preserve">on defence </w:t>
      </w:r>
      <w:r w:rsidRPr="007B6EE5">
        <w:rPr>
          <w:sz w:val="20"/>
          <w:szCs w:val="20"/>
        </w:rPr>
        <w:noBreakHyphen/>
        <w:t xml:space="preserve"> Corollary principle barring claims by indirect purchasers </w:t>
      </w:r>
      <w:r w:rsidRPr="007B6EE5">
        <w:rPr>
          <w:sz w:val="20"/>
          <w:szCs w:val="20"/>
        </w:rPr>
        <w:noBreakHyphen/>
        <w:t xml:space="preserve"> Whether it is plain and obvious that indirect purchasers in Canada have no remedy under Canadian law where they have suffered harm because of illegal and anti</w:t>
      </w:r>
      <w:r w:rsidRPr="007B6EE5">
        <w:rPr>
          <w:sz w:val="20"/>
          <w:szCs w:val="20"/>
        </w:rPr>
        <w:noBreakHyphen/>
        <w:t xml:space="preserve">competitive conduct </w:t>
      </w:r>
      <w:r w:rsidRPr="007B6EE5">
        <w:rPr>
          <w:sz w:val="20"/>
          <w:szCs w:val="20"/>
        </w:rPr>
        <w:noBreakHyphen/>
        <w:t xml:space="preserve"> Whether this case should have been certified as a class proceeding.</w:t>
      </w:r>
    </w:p>
    <w:p w:rsidR="003058DD" w:rsidRPr="007B6EE5" w:rsidRDefault="003058DD" w:rsidP="003058DD">
      <w:pPr>
        <w:widowControl w:val="0"/>
        <w:jc w:val="both"/>
        <w:rPr>
          <w:sz w:val="20"/>
          <w:szCs w:val="20"/>
        </w:rPr>
      </w:pPr>
    </w:p>
    <w:p w:rsidR="003058DD" w:rsidRPr="007B6EE5" w:rsidRDefault="003058DD" w:rsidP="003058DD">
      <w:pPr>
        <w:widowControl w:val="0"/>
        <w:jc w:val="both"/>
        <w:rPr>
          <w:sz w:val="20"/>
          <w:szCs w:val="20"/>
        </w:rPr>
      </w:pPr>
      <w:r w:rsidRPr="007B6EE5">
        <w:rPr>
          <w:sz w:val="20"/>
          <w:szCs w:val="20"/>
        </w:rPr>
        <w:t>The appellants commenced an action against the respondents alleging that they committed anti</w:t>
      </w:r>
      <w:r w:rsidRPr="007B6EE5">
        <w:rPr>
          <w:sz w:val="20"/>
          <w:szCs w:val="20"/>
        </w:rPr>
        <w:noBreakHyphen/>
        <w:t>competitive wrongs enabling them to charge higher prices for some of their products.  The appellants did not obtain their Microsoft products or software licenses directly from the respondents, but acquired them as “indirect purchasers” from re</w:t>
      </w:r>
      <w:r w:rsidRPr="007B6EE5">
        <w:rPr>
          <w:sz w:val="20"/>
          <w:szCs w:val="20"/>
        </w:rPr>
        <w:noBreakHyphen/>
        <w:t xml:space="preserve">sellers or “direct purchasers” (“DPs”).  The appellants pleaded causes of action for the common law torts of intentional interference with economic interests and conspiracy, and claimed damages pursuant to s. 36 of the </w:t>
      </w:r>
      <w:r w:rsidRPr="007B6EE5">
        <w:rPr>
          <w:i/>
          <w:sz w:val="20"/>
          <w:szCs w:val="20"/>
        </w:rPr>
        <w:t>Competition Act</w:t>
      </w:r>
      <w:r w:rsidRPr="007B6EE5">
        <w:rPr>
          <w:sz w:val="20"/>
          <w:szCs w:val="20"/>
        </w:rPr>
        <w:t>, R.S.C. 1985, c. C</w:t>
      </w:r>
      <w:r w:rsidRPr="007B6EE5">
        <w:rPr>
          <w:sz w:val="20"/>
          <w:szCs w:val="20"/>
        </w:rPr>
        <w:noBreakHyphen/>
        <w:t xml:space="preserve">34, for breaches of sections 45 and 52 of that </w:t>
      </w:r>
      <w:r w:rsidRPr="007B6EE5">
        <w:rPr>
          <w:i/>
          <w:sz w:val="20"/>
          <w:szCs w:val="20"/>
        </w:rPr>
        <w:t>Act</w:t>
      </w:r>
      <w:r w:rsidRPr="007B6EE5">
        <w:rPr>
          <w:sz w:val="20"/>
          <w:szCs w:val="20"/>
        </w:rPr>
        <w:t xml:space="preserve">.  They also claimed unjust enrichment and waiver of tort.  They applied for certification of a class proceeding pursuant to the </w:t>
      </w:r>
      <w:r w:rsidRPr="007B6EE5">
        <w:rPr>
          <w:i/>
          <w:sz w:val="20"/>
          <w:szCs w:val="20"/>
        </w:rPr>
        <w:t>Class Proceedings Act</w:t>
      </w:r>
      <w:r w:rsidRPr="007B6EE5">
        <w:rPr>
          <w:sz w:val="20"/>
          <w:szCs w:val="20"/>
        </w:rPr>
        <w:t>, R.S.B.C. 1996, c. 50.  The respondents challenged the application arguing that it did not satisfy the requirements for certification.  The Supreme Court of British Columbia granted the application for certification of the class action.  A majority of the British Columbia Court of Appeal allowed the appeal, set aside the order for certification, and dismissed the appellants’ action on the basis that it was plain and obvious that the representative plaintiffs, as indirect purchasers, have no cause of action maintainable in law.</w:t>
      </w:r>
    </w:p>
    <w:p w:rsidR="003058DD" w:rsidRPr="007B6EE5" w:rsidRDefault="003058DD" w:rsidP="003058DD">
      <w:pPr>
        <w:widowControl w:val="0"/>
        <w:jc w:val="both"/>
        <w:rPr>
          <w:sz w:val="20"/>
          <w:szCs w:val="20"/>
        </w:rPr>
      </w:pPr>
    </w:p>
    <w:p w:rsidR="003058DD" w:rsidRPr="007B6EE5" w:rsidRDefault="003058DD" w:rsidP="003058DD">
      <w:pPr>
        <w:widowControl w:val="0"/>
        <w:jc w:val="both"/>
        <w:rPr>
          <w:sz w:val="20"/>
          <w:szCs w:val="20"/>
        </w:rPr>
      </w:pPr>
    </w:p>
    <w:p w:rsidR="003058DD" w:rsidRPr="007B6EE5" w:rsidRDefault="003058DD" w:rsidP="003058DD">
      <w:pPr>
        <w:widowControl w:val="0"/>
        <w:ind w:left="2880" w:hanging="2880"/>
        <w:jc w:val="both"/>
        <w:rPr>
          <w:sz w:val="20"/>
          <w:szCs w:val="20"/>
        </w:rPr>
      </w:pPr>
      <w:r w:rsidRPr="007B6EE5">
        <w:rPr>
          <w:sz w:val="20"/>
          <w:szCs w:val="20"/>
        </w:rPr>
        <w:t>Origin of the case:</w:t>
      </w:r>
      <w:r w:rsidRPr="007B6EE5">
        <w:rPr>
          <w:sz w:val="20"/>
          <w:szCs w:val="20"/>
        </w:rPr>
        <w:tab/>
        <w:t>British Columbia</w:t>
      </w:r>
    </w:p>
    <w:p w:rsidR="003058DD" w:rsidRPr="007B6EE5" w:rsidRDefault="003058DD" w:rsidP="003058DD">
      <w:pPr>
        <w:widowControl w:val="0"/>
        <w:ind w:left="2880" w:hanging="2880"/>
        <w:jc w:val="both"/>
        <w:rPr>
          <w:sz w:val="20"/>
          <w:szCs w:val="20"/>
        </w:rPr>
      </w:pPr>
    </w:p>
    <w:p w:rsidR="003058DD" w:rsidRPr="007B6EE5" w:rsidRDefault="003058DD" w:rsidP="003058DD">
      <w:pPr>
        <w:widowControl w:val="0"/>
        <w:ind w:left="2880" w:hanging="2880"/>
        <w:jc w:val="both"/>
        <w:rPr>
          <w:sz w:val="20"/>
          <w:szCs w:val="20"/>
        </w:rPr>
      </w:pPr>
      <w:r w:rsidRPr="007B6EE5">
        <w:rPr>
          <w:sz w:val="20"/>
          <w:szCs w:val="20"/>
        </w:rPr>
        <w:t>File No.:</w:t>
      </w:r>
      <w:r w:rsidRPr="007B6EE5">
        <w:rPr>
          <w:sz w:val="20"/>
          <w:szCs w:val="20"/>
        </w:rPr>
        <w:tab/>
        <w:t>34282</w:t>
      </w:r>
    </w:p>
    <w:p w:rsidR="003058DD" w:rsidRPr="007B6EE5" w:rsidRDefault="003058DD" w:rsidP="003058DD">
      <w:pPr>
        <w:widowControl w:val="0"/>
        <w:ind w:left="2880" w:hanging="2880"/>
        <w:jc w:val="both"/>
        <w:rPr>
          <w:sz w:val="20"/>
          <w:szCs w:val="20"/>
        </w:rPr>
      </w:pPr>
    </w:p>
    <w:p w:rsidR="003058DD" w:rsidRPr="007B6EE5" w:rsidRDefault="003058DD" w:rsidP="003058DD">
      <w:pPr>
        <w:widowControl w:val="0"/>
        <w:ind w:left="2880" w:hanging="2880"/>
        <w:jc w:val="both"/>
        <w:rPr>
          <w:sz w:val="20"/>
          <w:szCs w:val="20"/>
        </w:rPr>
      </w:pPr>
      <w:r w:rsidRPr="007B6EE5">
        <w:rPr>
          <w:sz w:val="20"/>
          <w:szCs w:val="20"/>
        </w:rPr>
        <w:t>Judgment of the Court of Appeal:</w:t>
      </w:r>
      <w:r w:rsidRPr="007B6EE5">
        <w:rPr>
          <w:sz w:val="20"/>
          <w:szCs w:val="20"/>
        </w:rPr>
        <w:tab/>
        <w:t>April 15, 2011</w:t>
      </w:r>
    </w:p>
    <w:p w:rsidR="003058DD" w:rsidRPr="007B6EE5" w:rsidRDefault="003058DD" w:rsidP="003058DD">
      <w:pPr>
        <w:widowControl w:val="0"/>
        <w:ind w:left="2880" w:hanging="2880"/>
        <w:jc w:val="both"/>
        <w:rPr>
          <w:sz w:val="20"/>
          <w:szCs w:val="20"/>
        </w:rPr>
      </w:pPr>
    </w:p>
    <w:p w:rsidR="003058DD" w:rsidRPr="007B6EE5" w:rsidRDefault="003058DD" w:rsidP="003058DD">
      <w:pPr>
        <w:widowControl w:val="0"/>
        <w:ind w:left="2880" w:hanging="2880"/>
        <w:jc w:val="both"/>
        <w:rPr>
          <w:sz w:val="20"/>
          <w:szCs w:val="20"/>
        </w:rPr>
      </w:pPr>
      <w:r w:rsidRPr="007B6EE5">
        <w:rPr>
          <w:sz w:val="20"/>
          <w:szCs w:val="20"/>
        </w:rPr>
        <w:t>Counsel:</w:t>
      </w:r>
      <w:r w:rsidRPr="007B6EE5">
        <w:rPr>
          <w:sz w:val="20"/>
          <w:szCs w:val="20"/>
        </w:rPr>
        <w:tab/>
        <w:t>J.J. Camp, Q.C. and Reidar Mogerman for the appellants</w:t>
      </w:r>
    </w:p>
    <w:p w:rsidR="003058DD" w:rsidRPr="007B6EE5" w:rsidRDefault="003058DD" w:rsidP="003058DD">
      <w:pPr>
        <w:widowControl w:val="0"/>
        <w:ind w:left="2880" w:hanging="2880"/>
        <w:jc w:val="both"/>
        <w:rPr>
          <w:sz w:val="20"/>
          <w:szCs w:val="20"/>
        </w:rPr>
      </w:pPr>
      <w:r w:rsidRPr="007B6EE5">
        <w:rPr>
          <w:sz w:val="20"/>
          <w:szCs w:val="20"/>
        </w:rPr>
        <w:tab/>
        <w:t>Neil Finkelstein, Brandon Kain, James Sullivan, Catherine Flood and Sara Knowles for the respondents</w:t>
      </w:r>
    </w:p>
    <w:p w:rsidR="00705D7A" w:rsidRPr="003058DD"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49"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3058DD" w:rsidRPr="00CC4884" w:rsidRDefault="00A90B9E" w:rsidP="003058DD">
      <w:pPr>
        <w:widowControl w:val="0"/>
        <w:ind w:left="720" w:hanging="720"/>
        <w:jc w:val="both"/>
        <w:rPr>
          <w:sz w:val="20"/>
          <w:szCs w:val="20"/>
          <w:lang w:val="fr-CA"/>
        </w:rPr>
      </w:pPr>
      <w:r w:rsidRPr="00CC4884">
        <w:rPr>
          <w:b/>
          <w:sz w:val="20"/>
          <w:szCs w:val="20"/>
          <w:lang w:val="fr-CA"/>
        </w:rPr>
        <w:lastRenderedPageBreak/>
        <w:fldChar w:fldCharType="begin"/>
      </w:r>
      <w:r w:rsidR="003058DD" w:rsidRPr="00CC4884">
        <w:rPr>
          <w:b/>
          <w:sz w:val="20"/>
          <w:szCs w:val="20"/>
          <w:lang w:val="fr-CA"/>
        </w:rPr>
        <w:instrText xml:space="preserve"> SEQ CHAPTER \h \r 1</w:instrText>
      </w:r>
      <w:r w:rsidRPr="00CC4884">
        <w:rPr>
          <w:b/>
          <w:sz w:val="20"/>
          <w:szCs w:val="20"/>
          <w:lang w:val="fr-CA"/>
        </w:rPr>
        <w:fldChar w:fldCharType="end"/>
      </w:r>
      <w:r w:rsidR="003058DD" w:rsidRPr="00CC4884">
        <w:rPr>
          <w:b/>
          <w:sz w:val="20"/>
          <w:szCs w:val="20"/>
          <w:lang w:val="fr-CA"/>
        </w:rPr>
        <w:t>34282</w:t>
      </w:r>
      <w:r w:rsidR="003058DD" w:rsidRPr="00CC4884">
        <w:rPr>
          <w:sz w:val="20"/>
          <w:szCs w:val="20"/>
          <w:lang w:val="fr-CA"/>
        </w:rPr>
        <w:tab/>
      </w:r>
      <w:r w:rsidR="003058DD" w:rsidRPr="00CC4884">
        <w:rPr>
          <w:b/>
          <w:i/>
          <w:sz w:val="20"/>
          <w:szCs w:val="20"/>
          <w:lang w:val="fr-CA"/>
        </w:rPr>
        <w:t>Pro</w:t>
      </w:r>
      <w:r w:rsidR="003058DD" w:rsidRPr="00CC4884">
        <w:rPr>
          <w:b/>
          <w:i/>
          <w:sz w:val="20"/>
          <w:szCs w:val="20"/>
          <w:lang w:val="fr-CA"/>
        </w:rPr>
        <w:noBreakHyphen/>
        <w:t>Sys Consultants Ltd. et Neil Godfrey c. Microsoft Corporation et Microsoft Canada Co. / Microsoft Canada CIE</w:t>
      </w:r>
    </w:p>
    <w:p w:rsidR="003058DD" w:rsidRPr="00CC4884" w:rsidRDefault="003058DD" w:rsidP="003058DD">
      <w:pPr>
        <w:widowControl w:val="0"/>
        <w:jc w:val="both"/>
        <w:rPr>
          <w:sz w:val="20"/>
          <w:szCs w:val="20"/>
          <w:lang w:val="fr-CA"/>
        </w:rPr>
      </w:pPr>
    </w:p>
    <w:p w:rsidR="003058DD" w:rsidRPr="00CC4884" w:rsidRDefault="003058DD" w:rsidP="003058DD">
      <w:pPr>
        <w:widowControl w:val="0"/>
        <w:jc w:val="both"/>
        <w:rPr>
          <w:sz w:val="20"/>
          <w:szCs w:val="20"/>
          <w:lang w:val="fr-CA"/>
        </w:rPr>
      </w:pPr>
      <w:r w:rsidRPr="00CC4884">
        <w:rPr>
          <w:sz w:val="20"/>
          <w:szCs w:val="20"/>
          <w:lang w:val="fr-CA"/>
        </w:rPr>
        <w:t xml:space="preserve">Procédure civile </w:t>
      </w:r>
      <w:r w:rsidRPr="00CC4884">
        <w:rPr>
          <w:sz w:val="20"/>
          <w:szCs w:val="20"/>
          <w:lang w:val="fr-CA"/>
        </w:rPr>
        <w:noBreakHyphen/>
        <w:t xml:space="preserve"> Recours collectifs </w:t>
      </w:r>
      <w:r w:rsidRPr="00CC4884">
        <w:rPr>
          <w:sz w:val="20"/>
          <w:szCs w:val="20"/>
          <w:lang w:val="fr-CA"/>
        </w:rPr>
        <w:noBreakHyphen/>
        <w:t xml:space="preserve"> Certification </w:t>
      </w:r>
      <w:r w:rsidRPr="00CC4884">
        <w:rPr>
          <w:sz w:val="20"/>
          <w:szCs w:val="20"/>
          <w:lang w:val="fr-CA"/>
        </w:rPr>
        <w:noBreakHyphen/>
        <w:t xml:space="preserve"> Cause d’action </w:t>
      </w:r>
      <w:r w:rsidRPr="00CC4884">
        <w:rPr>
          <w:sz w:val="20"/>
          <w:szCs w:val="20"/>
          <w:lang w:val="fr-CA"/>
        </w:rPr>
        <w:noBreakHyphen/>
        <w:t xml:space="preserve"> Moyen de défense fondé sur le transfert de la perte </w:t>
      </w:r>
      <w:r w:rsidRPr="00CC4884">
        <w:rPr>
          <w:sz w:val="20"/>
          <w:szCs w:val="20"/>
          <w:lang w:val="fr-CA"/>
        </w:rPr>
        <w:noBreakHyphen/>
        <w:t xml:space="preserve"> Principe corollaire qui rend irrecevables les demandes d’acheteurs indirects </w:t>
      </w:r>
      <w:r w:rsidRPr="00CC4884">
        <w:rPr>
          <w:sz w:val="20"/>
          <w:szCs w:val="20"/>
          <w:lang w:val="fr-CA"/>
        </w:rPr>
        <w:noBreakHyphen/>
        <w:t xml:space="preserve"> Est</w:t>
      </w:r>
      <w:r w:rsidRPr="00CC4884">
        <w:rPr>
          <w:sz w:val="20"/>
          <w:szCs w:val="20"/>
          <w:lang w:val="fr-CA"/>
        </w:rPr>
        <w:noBreakHyphen/>
        <w:t>il évident et manifeste que les acheteurs indirects au Canada n’ont aucun recours en droit canadien lorsqu’ils ont subi un préjudice en raison d’un agissement illégal et anti</w:t>
      </w:r>
      <w:r w:rsidRPr="00CC4884">
        <w:rPr>
          <w:sz w:val="20"/>
          <w:szCs w:val="20"/>
          <w:lang w:val="fr-CA"/>
        </w:rPr>
        <w:noBreakHyphen/>
        <w:t xml:space="preserve">concurrentiel? </w:t>
      </w:r>
      <w:r w:rsidRPr="00CC4884">
        <w:rPr>
          <w:sz w:val="20"/>
          <w:szCs w:val="20"/>
          <w:lang w:val="fr-CA"/>
        </w:rPr>
        <w:noBreakHyphen/>
        <w:t xml:space="preserve"> La présente affaire aurait</w:t>
      </w:r>
      <w:r w:rsidRPr="00CC4884">
        <w:rPr>
          <w:sz w:val="20"/>
          <w:szCs w:val="20"/>
          <w:lang w:val="fr-CA"/>
        </w:rPr>
        <w:noBreakHyphen/>
        <w:t>elle dû être certifiée comme un recours collectif?</w:t>
      </w:r>
    </w:p>
    <w:p w:rsidR="003058DD" w:rsidRPr="00CC4884" w:rsidRDefault="003058DD" w:rsidP="003058DD">
      <w:pPr>
        <w:widowControl w:val="0"/>
        <w:jc w:val="both"/>
        <w:rPr>
          <w:sz w:val="20"/>
          <w:szCs w:val="20"/>
          <w:lang w:val="fr-CA"/>
        </w:rPr>
      </w:pPr>
    </w:p>
    <w:p w:rsidR="003058DD" w:rsidRPr="00CC4884" w:rsidRDefault="003058DD" w:rsidP="003058DD">
      <w:pPr>
        <w:widowControl w:val="0"/>
        <w:jc w:val="both"/>
        <w:rPr>
          <w:sz w:val="20"/>
          <w:szCs w:val="20"/>
          <w:lang w:val="fr-CA"/>
        </w:rPr>
      </w:pPr>
      <w:r w:rsidRPr="00CC4884">
        <w:rPr>
          <w:sz w:val="20"/>
          <w:szCs w:val="20"/>
          <w:lang w:val="fr-CA"/>
        </w:rPr>
        <w:t>Les appelants ont intenté une action contre les intimées alléguant que ces dernières auraient commis des fautes anti</w:t>
      </w:r>
      <w:r w:rsidRPr="00CC4884">
        <w:rPr>
          <w:sz w:val="20"/>
          <w:szCs w:val="20"/>
          <w:lang w:val="fr-CA"/>
        </w:rPr>
        <w:noBreakHyphen/>
        <w:t>concurrentielles qui leur permettaient de demander des prix plus élevés pour certains de leurs produits.  Les appelants n’obtenaient pas leurs produits ou leurs licences de logiciels Microsoft directement des intimées, mais les acquéraient en tant qu’« acheteurs indirects » de revendeurs ou d’« acheteurs directs ».  Les appelants ont plaidé des causes d’action fondées sur des délits civils de common law, soit l’atteinte intentionnelle aux intérêts commerciaux et le complot, et ont sollicité des dommages</w:t>
      </w:r>
      <w:r w:rsidRPr="00CC4884">
        <w:rPr>
          <w:sz w:val="20"/>
          <w:szCs w:val="20"/>
          <w:lang w:val="fr-CA"/>
        </w:rPr>
        <w:noBreakHyphen/>
        <w:t>intérêts en vertu de l’art. 36 de la</w:t>
      </w:r>
      <w:r w:rsidRPr="00CC4884">
        <w:rPr>
          <w:i/>
          <w:sz w:val="20"/>
          <w:szCs w:val="20"/>
          <w:lang w:val="fr-CA"/>
        </w:rPr>
        <w:t xml:space="preserve"> Loi sur la concurrence</w:t>
      </w:r>
      <w:r w:rsidRPr="00CC4884">
        <w:rPr>
          <w:sz w:val="20"/>
          <w:szCs w:val="20"/>
          <w:lang w:val="fr-CA"/>
        </w:rPr>
        <w:t>, L.R.C. 1985, ch. C</w:t>
      </w:r>
      <w:r w:rsidRPr="00CC4884">
        <w:rPr>
          <w:sz w:val="20"/>
          <w:szCs w:val="20"/>
          <w:lang w:val="fr-CA"/>
        </w:rPr>
        <w:noBreakHyphen/>
        <w:t xml:space="preserve">34 pour violation des articles 45 et 52 de cette loi.  Ils ont également allégué l’enrichissement sans cause et la renonciation à un recours délictuel.  Ils ont demandé la certification du recours collectif aux termes de la </w:t>
      </w:r>
      <w:r w:rsidRPr="00CC4884">
        <w:rPr>
          <w:i/>
          <w:sz w:val="20"/>
          <w:szCs w:val="20"/>
          <w:lang w:val="fr-CA"/>
        </w:rPr>
        <w:t>Class Proceedings Act</w:t>
      </w:r>
      <w:r w:rsidRPr="00CC4884">
        <w:rPr>
          <w:sz w:val="20"/>
          <w:szCs w:val="20"/>
          <w:lang w:val="fr-CA"/>
        </w:rPr>
        <w:t>, R.S.B.C. 1996, ch. 50.  Les intimées ont contesté la demande, plaidant qu’elle ne répondait pas aux conditions de certification.  La Cour suprême de la Colombie</w:t>
      </w:r>
      <w:r w:rsidRPr="00CC4884">
        <w:rPr>
          <w:sz w:val="20"/>
          <w:szCs w:val="20"/>
          <w:lang w:val="fr-CA"/>
        </w:rPr>
        <w:noBreakHyphen/>
        <w:t>Britannique a accueilli la demande de certification du recours collectif.  Les juges majoritaires de la Cour d’appel de la Colombie</w:t>
      </w:r>
      <w:r w:rsidRPr="00CC4884">
        <w:rPr>
          <w:sz w:val="20"/>
          <w:szCs w:val="20"/>
          <w:lang w:val="fr-CA"/>
        </w:rPr>
        <w:noBreakHyphen/>
        <w:t>Britannique ont accueilli l’appel, annulé l’ordonnance de certification et rejeté l’action des appelants au motif qu’il était évident et manifeste que les demandeurs représentants, en tant qu’acheteurs indirects, n’avaient aucune cause d’action fondée en droit.</w:t>
      </w:r>
    </w:p>
    <w:p w:rsidR="003058DD" w:rsidRPr="00CC4884" w:rsidRDefault="003058DD" w:rsidP="003058DD">
      <w:pPr>
        <w:widowControl w:val="0"/>
        <w:jc w:val="both"/>
        <w:rPr>
          <w:sz w:val="20"/>
          <w:szCs w:val="20"/>
          <w:lang w:val="fr-CA"/>
        </w:rPr>
      </w:pPr>
    </w:p>
    <w:p w:rsidR="003058DD" w:rsidRPr="00CC4884" w:rsidRDefault="003058DD" w:rsidP="003058DD">
      <w:pPr>
        <w:widowControl w:val="0"/>
        <w:jc w:val="both"/>
        <w:rPr>
          <w:sz w:val="20"/>
          <w:szCs w:val="20"/>
          <w:lang w:val="fr-CA"/>
        </w:rPr>
      </w:pPr>
    </w:p>
    <w:p w:rsidR="003058DD" w:rsidRPr="00CC4884" w:rsidRDefault="003058DD" w:rsidP="003058DD">
      <w:pPr>
        <w:widowControl w:val="0"/>
        <w:ind w:left="2880" w:hanging="2880"/>
        <w:jc w:val="both"/>
        <w:rPr>
          <w:sz w:val="20"/>
          <w:szCs w:val="20"/>
          <w:lang w:val="fr-CA"/>
        </w:rPr>
      </w:pPr>
      <w:r w:rsidRPr="00CC4884">
        <w:rPr>
          <w:sz w:val="20"/>
          <w:szCs w:val="20"/>
          <w:lang w:val="fr-CA"/>
        </w:rPr>
        <w:t>Origine :</w:t>
      </w:r>
      <w:r w:rsidRPr="00CC4884">
        <w:rPr>
          <w:sz w:val="20"/>
          <w:szCs w:val="20"/>
          <w:lang w:val="fr-CA"/>
        </w:rPr>
        <w:tab/>
        <w:t>Colombie</w:t>
      </w:r>
      <w:r w:rsidRPr="00CC4884">
        <w:rPr>
          <w:sz w:val="20"/>
          <w:szCs w:val="20"/>
          <w:lang w:val="fr-CA"/>
        </w:rPr>
        <w:noBreakHyphen/>
        <w:t>Britannique</w:t>
      </w:r>
    </w:p>
    <w:p w:rsidR="003058DD" w:rsidRPr="00CC4884" w:rsidRDefault="003058DD" w:rsidP="003058DD">
      <w:pPr>
        <w:widowControl w:val="0"/>
        <w:ind w:left="2880" w:hanging="2880"/>
        <w:jc w:val="both"/>
        <w:rPr>
          <w:sz w:val="20"/>
          <w:szCs w:val="20"/>
          <w:lang w:val="fr-CA"/>
        </w:rPr>
      </w:pPr>
    </w:p>
    <w:p w:rsidR="003058DD" w:rsidRPr="00CC4884" w:rsidRDefault="003058DD" w:rsidP="003058DD">
      <w:pPr>
        <w:widowControl w:val="0"/>
        <w:ind w:left="2880" w:hanging="2880"/>
        <w:jc w:val="both"/>
        <w:rPr>
          <w:sz w:val="20"/>
          <w:szCs w:val="20"/>
          <w:lang w:val="fr-CA"/>
        </w:rPr>
      </w:pPr>
      <w:r w:rsidRPr="00CC4884">
        <w:rPr>
          <w:sz w:val="20"/>
          <w:szCs w:val="20"/>
          <w:lang w:val="fr-CA"/>
        </w:rPr>
        <w:t>N</w:t>
      </w:r>
      <w:r w:rsidRPr="00CC4884">
        <w:rPr>
          <w:sz w:val="20"/>
          <w:szCs w:val="20"/>
          <w:vertAlign w:val="superscript"/>
          <w:lang w:val="fr-CA"/>
        </w:rPr>
        <w:t>o</w:t>
      </w:r>
      <w:r w:rsidRPr="00CC4884">
        <w:rPr>
          <w:sz w:val="20"/>
          <w:szCs w:val="20"/>
          <w:lang w:val="fr-CA"/>
        </w:rPr>
        <w:t xml:space="preserve"> du greffe :</w:t>
      </w:r>
      <w:r w:rsidRPr="00CC4884">
        <w:rPr>
          <w:sz w:val="20"/>
          <w:szCs w:val="20"/>
          <w:lang w:val="fr-CA"/>
        </w:rPr>
        <w:tab/>
        <w:t>34282</w:t>
      </w:r>
    </w:p>
    <w:p w:rsidR="003058DD" w:rsidRPr="00CC4884" w:rsidRDefault="003058DD" w:rsidP="003058DD">
      <w:pPr>
        <w:widowControl w:val="0"/>
        <w:ind w:left="2880" w:hanging="2880"/>
        <w:jc w:val="both"/>
        <w:rPr>
          <w:sz w:val="20"/>
          <w:szCs w:val="20"/>
          <w:lang w:val="fr-CA"/>
        </w:rPr>
      </w:pPr>
    </w:p>
    <w:p w:rsidR="003058DD" w:rsidRPr="00CC4884" w:rsidRDefault="003058DD" w:rsidP="003058DD">
      <w:pPr>
        <w:widowControl w:val="0"/>
        <w:ind w:left="2880" w:hanging="2880"/>
        <w:jc w:val="both"/>
        <w:rPr>
          <w:sz w:val="20"/>
          <w:szCs w:val="20"/>
          <w:lang w:val="fr-CA"/>
        </w:rPr>
      </w:pPr>
      <w:r w:rsidRPr="00CC4884">
        <w:rPr>
          <w:sz w:val="20"/>
          <w:szCs w:val="20"/>
          <w:lang w:val="fr-CA"/>
        </w:rPr>
        <w:t>Arrêt de la Cour d’appel :</w:t>
      </w:r>
      <w:r w:rsidRPr="00CC4884">
        <w:rPr>
          <w:sz w:val="20"/>
          <w:szCs w:val="20"/>
          <w:lang w:val="fr-CA"/>
        </w:rPr>
        <w:tab/>
        <w:t>le 15 avril 2011</w:t>
      </w:r>
    </w:p>
    <w:p w:rsidR="003058DD" w:rsidRPr="00CC4884" w:rsidRDefault="003058DD" w:rsidP="003058DD">
      <w:pPr>
        <w:widowControl w:val="0"/>
        <w:ind w:left="2880" w:hanging="2880"/>
        <w:jc w:val="both"/>
        <w:rPr>
          <w:sz w:val="20"/>
          <w:szCs w:val="20"/>
          <w:lang w:val="fr-CA"/>
        </w:rPr>
      </w:pPr>
    </w:p>
    <w:p w:rsidR="003058DD" w:rsidRPr="00CC4884" w:rsidRDefault="003058DD" w:rsidP="003058DD">
      <w:pPr>
        <w:widowControl w:val="0"/>
        <w:ind w:left="2880" w:hanging="2880"/>
        <w:jc w:val="both"/>
        <w:rPr>
          <w:sz w:val="20"/>
          <w:szCs w:val="20"/>
          <w:lang w:val="fr-CA"/>
        </w:rPr>
      </w:pPr>
      <w:r w:rsidRPr="00CC4884">
        <w:rPr>
          <w:sz w:val="20"/>
          <w:szCs w:val="20"/>
          <w:lang w:val="fr-CA"/>
        </w:rPr>
        <w:t>Avocats :</w:t>
      </w:r>
      <w:r w:rsidRPr="00CC4884">
        <w:rPr>
          <w:sz w:val="20"/>
          <w:szCs w:val="20"/>
          <w:lang w:val="fr-CA"/>
        </w:rPr>
        <w:tab/>
        <w:t>J.J. Camp, c.r. et Reidar Mogerman pour les appelants</w:t>
      </w:r>
    </w:p>
    <w:p w:rsidR="003058DD" w:rsidRPr="00CC4884" w:rsidRDefault="003058DD" w:rsidP="003058DD">
      <w:pPr>
        <w:widowControl w:val="0"/>
        <w:ind w:left="2880" w:hanging="2880"/>
        <w:jc w:val="both"/>
        <w:rPr>
          <w:sz w:val="20"/>
          <w:szCs w:val="20"/>
          <w:lang w:val="fr-CA"/>
        </w:rPr>
      </w:pPr>
      <w:r w:rsidRPr="00CC4884">
        <w:rPr>
          <w:sz w:val="20"/>
          <w:szCs w:val="20"/>
          <w:lang w:val="fr-CA"/>
        </w:rPr>
        <w:tab/>
        <w:t>Neil Finkelstein, Brandon K</w:t>
      </w:r>
      <w:r>
        <w:rPr>
          <w:sz w:val="20"/>
          <w:lang w:val="fr-CA"/>
        </w:rPr>
        <w:t xml:space="preserve">ain, James Sullivan, Catherine </w:t>
      </w:r>
      <w:r w:rsidRPr="00CC4884">
        <w:rPr>
          <w:sz w:val="20"/>
          <w:szCs w:val="20"/>
          <w:lang w:val="fr-CA"/>
        </w:rPr>
        <w:t>Flood et Sara Knowles pour les intimées</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0"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B16E75" w:rsidRPr="00694FB7" w:rsidRDefault="00A90B9E" w:rsidP="00B16E75">
      <w:pPr>
        <w:widowControl w:val="0"/>
        <w:ind w:left="720" w:hanging="720"/>
        <w:jc w:val="both"/>
        <w:rPr>
          <w:b/>
          <w:i/>
          <w:sz w:val="20"/>
          <w:szCs w:val="20"/>
        </w:rPr>
      </w:pPr>
      <w:r w:rsidRPr="00694FB7">
        <w:rPr>
          <w:b/>
          <w:sz w:val="20"/>
          <w:szCs w:val="20"/>
        </w:rPr>
        <w:lastRenderedPageBreak/>
        <w:fldChar w:fldCharType="begin"/>
      </w:r>
      <w:r w:rsidR="00B16E75" w:rsidRPr="00694FB7">
        <w:rPr>
          <w:b/>
          <w:sz w:val="20"/>
          <w:szCs w:val="20"/>
        </w:rPr>
        <w:instrText xml:space="preserve"> SEQ CHAPTER \h \r 1</w:instrText>
      </w:r>
      <w:r w:rsidRPr="00694FB7">
        <w:rPr>
          <w:b/>
          <w:sz w:val="20"/>
          <w:szCs w:val="20"/>
        </w:rPr>
        <w:fldChar w:fldCharType="end"/>
      </w:r>
      <w:r w:rsidR="00B16E75" w:rsidRPr="00694FB7">
        <w:rPr>
          <w:b/>
          <w:sz w:val="20"/>
          <w:szCs w:val="20"/>
        </w:rPr>
        <w:t>34283</w:t>
      </w:r>
      <w:r w:rsidR="00B16E75" w:rsidRPr="00694FB7">
        <w:rPr>
          <w:sz w:val="20"/>
          <w:szCs w:val="20"/>
        </w:rPr>
        <w:tab/>
      </w:r>
      <w:r w:rsidR="00B16E75" w:rsidRPr="00694FB7">
        <w:rPr>
          <w:b/>
          <w:i/>
          <w:sz w:val="20"/>
          <w:szCs w:val="20"/>
        </w:rPr>
        <w:t>Sun</w:t>
      </w:r>
      <w:r w:rsidR="00B16E75" w:rsidRPr="00694FB7">
        <w:rPr>
          <w:b/>
          <w:i/>
          <w:sz w:val="20"/>
          <w:szCs w:val="20"/>
        </w:rPr>
        <w:noBreakHyphen/>
        <w:t>Rype Products Ltd. and Wendy Weberg v. Archer Daniels Midland Company, Cargill Incorporated, Cerestar USA Inc., formerly known as America Maize</w:t>
      </w:r>
      <w:r w:rsidR="00B16E75" w:rsidRPr="00694FB7">
        <w:rPr>
          <w:b/>
          <w:i/>
          <w:sz w:val="20"/>
          <w:szCs w:val="20"/>
        </w:rPr>
        <w:noBreakHyphen/>
        <w:t>Products Company, Corn Products International Inc., Bestfoods Inc., formerly known as CPC International Inc., ADM Agri</w:t>
      </w:r>
      <w:r w:rsidR="00B16E75" w:rsidRPr="00694FB7">
        <w:rPr>
          <w:b/>
          <w:i/>
          <w:sz w:val="20"/>
          <w:szCs w:val="20"/>
        </w:rPr>
        <w:noBreakHyphen/>
        <w:t>Industries Company, Cargill Limited, Casco Inc. and Unilever PLC doing business as Unilever Bestfoods North America</w:t>
      </w:r>
    </w:p>
    <w:p w:rsidR="00B16E75" w:rsidRPr="00694FB7" w:rsidRDefault="00B16E75" w:rsidP="00B16E75">
      <w:pPr>
        <w:widowControl w:val="0"/>
        <w:jc w:val="both"/>
        <w:rPr>
          <w:sz w:val="20"/>
          <w:szCs w:val="20"/>
        </w:rPr>
      </w:pPr>
    </w:p>
    <w:p w:rsidR="00B16E75" w:rsidRPr="00694FB7" w:rsidRDefault="00B16E75" w:rsidP="00B16E75">
      <w:pPr>
        <w:widowControl w:val="0"/>
        <w:jc w:val="both"/>
        <w:rPr>
          <w:sz w:val="20"/>
          <w:szCs w:val="20"/>
        </w:rPr>
      </w:pPr>
      <w:r w:rsidRPr="00694FB7">
        <w:rPr>
          <w:sz w:val="20"/>
          <w:szCs w:val="20"/>
        </w:rPr>
        <w:t xml:space="preserve">Civil procedure </w:t>
      </w:r>
      <w:r w:rsidRPr="00694FB7">
        <w:rPr>
          <w:sz w:val="20"/>
          <w:szCs w:val="20"/>
        </w:rPr>
        <w:noBreakHyphen/>
        <w:t xml:space="preserve"> Class actions </w:t>
      </w:r>
      <w:r w:rsidRPr="00694FB7">
        <w:rPr>
          <w:sz w:val="20"/>
          <w:szCs w:val="20"/>
        </w:rPr>
        <w:noBreakHyphen/>
        <w:t xml:space="preserve"> Certification </w:t>
      </w:r>
      <w:r w:rsidRPr="00694FB7">
        <w:rPr>
          <w:sz w:val="20"/>
          <w:szCs w:val="20"/>
        </w:rPr>
        <w:noBreakHyphen/>
        <w:t xml:space="preserve"> Cause of action </w:t>
      </w:r>
      <w:r w:rsidRPr="00694FB7">
        <w:rPr>
          <w:sz w:val="20"/>
          <w:szCs w:val="20"/>
        </w:rPr>
        <w:noBreakHyphen/>
        <w:t xml:space="preserve"> Passing</w:t>
      </w:r>
      <w:r w:rsidRPr="00694FB7">
        <w:rPr>
          <w:sz w:val="20"/>
          <w:szCs w:val="20"/>
        </w:rPr>
        <w:noBreakHyphen/>
        <w:t xml:space="preserve">on defence </w:t>
      </w:r>
      <w:r w:rsidRPr="00694FB7">
        <w:rPr>
          <w:sz w:val="20"/>
          <w:szCs w:val="20"/>
        </w:rPr>
        <w:noBreakHyphen/>
        <w:t xml:space="preserve">Corollary principle barring claims of indirect purchasers </w:t>
      </w:r>
      <w:r w:rsidRPr="00694FB7">
        <w:rPr>
          <w:sz w:val="20"/>
          <w:szCs w:val="20"/>
        </w:rPr>
        <w:noBreakHyphen/>
        <w:t xml:space="preserve"> Whether this case should have been certified as a class proceeding </w:t>
      </w:r>
      <w:r w:rsidRPr="00694FB7">
        <w:rPr>
          <w:sz w:val="20"/>
          <w:szCs w:val="20"/>
        </w:rPr>
        <w:noBreakHyphen/>
        <w:t xml:space="preserve"> Whether a constructive trust can be ordered in the absence of a direct link or proprietary nexus </w:t>
      </w:r>
      <w:r w:rsidRPr="00694FB7">
        <w:rPr>
          <w:sz w:val="20"/>
          <w:szCs w:val="20"/>
        </w:rPr>
        <w:noBreakHyphen/>
        <w:t xml:space="preserve"> If a direct link or nexus is required, what is the content of that requirement </w:t>
      </w:r>
      <w:r w:rsidRPr="00694FB7">
        <w:rPr>
          <w:sz w:val="20"/>
          <w:szCs w:val="20"/>
        </w:rPr>
        <w:noBreakHyphen/>
        <w:t xml:space="preserve"> Whether a constructive trust can be ordered where a monetary award will be an adequate remedy </w:t>
      </w:r>
      <w:r w:rsidRPr="00694FB7">
        <w:rPr>
          <w:sz w:val="20"/>
          <w:szCs w:val="20"/>
        </w:rPr>
        <w:noBreakHyphen/>
        <w:t xml:space="preserve"> On what factual basis must the court address the certification requirements of the </w:t>
      </w:r>
      <w:r w:rsidRPr="00694FB7">
        <w:rPr>
          <w:i/>
          <w:sz w:val="20"/>
          <w:szCs w:val="20"/>
        </w:rPr>
        <w:t>Class Proceedings Act</w:t>
      </w:r>
      <w:r w:rsidRPr="00694FB7">
        <w:rPr>
          <w:sz w:val="20"/>
          <w:szCs w:val="20"/>
        </w:rPr>
        <w:t>?</w:t>
      </w:r>
    </w:p>
    <w:p w:rsidR="00B16E75" w:rsidRPr="00694FB7" w:rsidRDefault="00B16E75" w:rsidP="00B16E75">
      <w:pPr>
        <w:widowControl w:val="0"/>
        <w:jc w:val="both"/>
        <w:rPr>
          <w:sz w:val="20"/>
          <w:szCs w:val="20"/>
        </w:rPr>
      </w:pPr>
    </w:p>
    <w:p w:rsidR="00B16E75" w:rsidRPr="00694FB7" w:rsidRDefault="00B16E75" w:rsidP="00B16E75">
      <w:pPr>
        <w:widowControl w:val="0"/>
        <w:jc w:val="both"/>
        <w:rPr>
          <w:sz w:val="20"/>
          <w:szCs w:val="20"/>
        </w:rPr>
      </w:pPr>
      <w:r w:rsidRPr="00694FB7">
        <w:rPr>
          <w:sz w:val="20"/>
          <w:szCs w:val="20"/>
        </w:rPr>
        <w:t>The appellants (the “Purchasers”) brought claims against the respondents (the “Producers”) alleging that they illegally engaged in an intentional, secret conspiracy to fix the price of high fructose corn syrup (“HFCS”), a sweetener used in various manufactured food products, predominantly soft drinks.  As a result of the Producers’ price</w:t>
      </w:r>
      <w:r w:rsidRPr="00694FB7">
        <w:rPr>
          <w:sz w:val="20"/>
          <w:szCs w:val="20"/>
        </w:rPr>
        <w:noBreakHyphen/>
        <w:t>fixing activity, it is alleged that they overcharged direct purchasers (“DPs”) like the representative plaintiff Sun</w:t>
      </w:r>
      <w:r w:rsidRPr="00694FB7">
        <w:rPr>
          <w:sz w:val="20"/>
          <w:szCs w:val="20"/>
        </w:rPr>
        <w:noBreakHyphen/>
        <w:t xml:space="preserve">Rype Products Ltd. for the syrup.  The overcharge was passed through to indirect purchasers (“IPs”) like the representative plaintiff Wendy Weberg, appellant, who consumed the end product.  The causes of action alleged by the Purchasers were:  i) contraventions of s. 45(1) of Part VI of the </w:t>
      </w:r>
      <w:r w:rsidRPr="00694FB7">
        <w:rPr>
          <w:i/>
          <w:sz w:val="20"/>
          <w:szCs w:val="20"/>
        </w:rPr>
        <w:t>Competition Act</w:t>
      </w:r>
      <w:r w:rsidRPr="00694FB7">
        <w:rPr>
          <w:sz w:val="20"/>
          <w:szCs w:val="20"/>
        </w:rPr>
        <w:t>, R.S.C. 1985, c. C</w:t>
      </w:r>
      <w:r w:rsidRPr="00694FB7">
        <w:rPr>
          <w:sz w:val="20"/>
          <w:szCs w:val="20"/>
        </w:rPr>
        <w:noBreakHyphen/>
        <w:t xml:space="preserve">34 and damages under s. 36(1); ii) tortious conspiracy and intentional interference with economic interests; iii) unjust enrichment, waiver of tort and constructive trust; and iv) punitive damages.  The Purchasers brought an application to have the action certified as a class action pursuant to the </w:t>
      </w:r>
      <w:r w:rsidRPr="00694FB7">
        <w:rPr>
          <w:i/>
          <w:sz w:val="20"/>
          <w:szCs w:val="20"/>
        </w:rPr>
        <w:t>Class Proceedings Act</w:t>
      </w:r>
      <w:r w:rsidRPr="00694FB7">
        <w:rPr>
          <w:sz w:val="20"/>
          <w:szCs w:val="20"/>
        </w:rPr>
        <w:t>, R.S.B.C. 1996, c. 50, with the proposed class comprised of both DPs and IPs of the HFCS.  The Producers denied any wrongdoing and challenged the application on many fronts.  A focus became whether the Producers were precluded from relying on the passing</w:t>
      </w:r>
      <w:r w:rsidRPr="00694FB7">
        <w:rPr>
          <w:sz w:val="20"/>
          <w:szCs w:val="20"/>
        </w:rPr>
        <w:noBreakHyphen/>
        <w:t>on defence vis</w:t>
      </w:r>
      <w:r w:rsidRPr="00694FB7">
        <w:rPr>
          <w:sz w:val="20"/>
          <w:szCs w:val="20"/>
        </w:rPr>
        <w:noBreakHyphen/>
        <w:t>à</w:t>
      </w:r>
      <w:r w:rsidRPr="00694FB7">
        <w:rPr>
          <w:sz w:val="20"/>
          <w:szCs w:val="20"/>
        </w:rPr>
        <w:noBreakHyphen/>
        <w:t>vis the DPs and, if so, whether IPs are similarly precluded from having a cause of action against the Producers.  The Supreme Court of British Columbia granted the application for certification.  A majority of the Court of Appeal for British Columbia allowed the Producer’s appeal and set aside the certification order with respect to those Purchasers who are IPs, holding that they had no cause of action.  The application was remitted to the trial court for consideration with respect to DPs.</w:t>
      </w:r>
    </w:p>
    <w:p w:rsidR="00B16E75" w:rsidRPr="00694FB7" w:rsidRDefault="00B16E75" w:rsidP="00B16E75">
      <w:pPr>
        <w:widowControl w:val="0"/>
        <w:jc w:val="both"/>
        <w:rPr>
          <w:sz w:val="20"/>
          <w:szCs w:val="20"/>
        </w:rPr>
      </w:pPr>
    </w:p>
    <w:p w:rsidR="00B16E75" w:rsidRPr="00694FB7" w:rsidRDefault="00B16E75" w:rsidP="00B16E75">
      <w:pPr>
        <w:widowControl w:val="0"/>
        <w:jc w:val="both"/>
        <w:rPr>
          <w:sz w:val="20"/>
          <w:szCs w:val="20"/>
        </w:rPr>
      </w:pPr>
    </w:p>
    <w:p w:rsidR="00B16E75" w:rsidRPr="00694FB7" w:rsidRDefault="00B16E75" w:rsidP="00B16E75">
      <w:pPr>
        <w:widowControl w:val="0"/>
        <w:ind w:left="2880" w:hanging="2880"/>
        <w:jc w:val="both"/>
        <w:rPr>
          <w:sz w:val="20"/>
          <w:szCs w:val="20"/>
        </w:rPr>
      </w:pPr>
      <w:r w:rsidRPr="00694FB7">
        <w:rPr>
          <w:sz w:val="20"/>
          <w:szCs w:val="20"/>
        </w:rPr>
        <w:t>Origin of the case:</w:t>
      </w:r>
      <w:r w:rsidRPr="00694FB7">
        <w:rPr>
          <w:sz w:val="20"/>
          <w:szCs w:val="20"/>
        </w:rPr>
        <w:tab/>
        <w:t>British Columbia</w:t>
      </w:r>
    </w:p>
    <w:p w:rsidR="00B16E75" w:rsidRPr="00694FB7" w:rsidRDefault="00B16E75" w:rsidP="00B16E75">
      <w:pPr>
        <w:widowControl w:val="0"/>
        <w:ind w:left="2880" w:hanging="2880"/>
        <w:jc w:val="both"/>
        <w:rPr>
          <w:sz w:val="20"/>
          <w:szCs w:val="20"/>
        </w:rPr>
      </w:pPr>
    </w:p>
    <w:p w:rsidR="00B16E75" w:rsidRPr="00694FB7" w:rsidRDefault="00B16E75" w:rsidP="00B16E75">
      <w:pPr>
        <w:widowControl w:val="0"/>
        <w:ind w:left="2880" w:hanging="2880"/>
        <w:jc w:val="both"/>
        <w:rPr>
          <w:sz w:val="20"/>
          <w:szCs w:val="20"/>
        </w:rPr>
      </w:pPr>
      <w:r w:rsidRPr="00694FB7">
        <w:rPr>
          <w:sz w:val="20"/>
          <w:szCs w:val="20"/>
        </w:rPr>
        <w:t>File No.:</w:t>
      </w:r>
      <w:r w:rsidRPr="00694FB7">
        <w:rPr>
          <w:sz w:val="20"/>
          <w:szCs w:val="20"/>
        </w:rPr>
        <w:tab/>
        <w:t>34283</w:t>
      </w:r>
    </w:p>
    <w:p w:rsidR="00B16E75" w:rsidRPr="00694FB7" w:rsidRDefault="00B16E75" w:rsidP="00B16E75">
      <w:pPr>
        <w:widowControl w:val="0"/>
        <w:ind w:left="2880" w:hanging="2880"/>
        <w:jc w:val="both"/>
        <w:rPr>
          <w:sz w:val="20"/>
          <w:szCs w:val="20"/>
        </w:rPr>
      </w:pPr>
    </w:p>
    <w:p w:rsidR="00B16E75" w:rsidRPr="00694FB7" w:rsidRDefault="00B16E75" w:rsidP="00B16E75">
      <w:pPr>
        <w:widowControl w:val="0"/>
        <w:ind w:left="2880" w:hanging="2880"/>
        <w:jc w:val="both"/>
        <w:rPr>
          <w:sz w:val="20"/>
          <w:szCs w:val="20"/>
        </w:rPr>
      </w:pPr>
      <w:r w:rsidRPr="00694FB7">
        <w:rPr>
          <w:sz w:val="20"/>
          <w:szCs w:val="20"/>
        </w:rPr>
        <w:t>Judgment of the Court of Appeal:</w:t>
      </w:r>
      <w:r w:rsidRPr="00694FB7">
        <w:rPr>
          <w:sz w:val="20"/>
          <w:szCs w:val="20"/>
        </w:rPr>
        <w:tab/>
        <w:t>April 15, 2011</w:t>
      </w:r>
    </w:p>
    <w:p w:rsidR="00B16E75" w:rsidRPr="00694FB7" w:rsidRDefault="00B16E75" w:rsidP="00B16E75">
      <w:pPr>
        <w:widowControl w:val="0"/>
        <w:ind w:left="2880" w:hanging="2880"/>
        <w:jc w:val="both"/>
        <w:rPr>
          <w:sz w:val="20"/>
          <w:szCs w:val="20"/>
        </w:rPr>
      </w:pPr>
    </w:p>
    <w:p w:rsidR="00B16E75" w:rsidRPr="00694FB7" w:rsidRDefault="00B16E75" w:rsidP="00B16E75">
      <w:pPr>
        <w:widowControl w:val="0"/>
        <w:ind w:left="2880" w:hanging="2880"/>
        <w:jc w:val="both"/>
        <w:rPr>
          <w:sz w:val="20"/>
          <w:szCs w:val="20"/>
        </w:rPr>
      </w:pPr>
      <w:r w:rsidRPr="00694FB7">
        <w:rPr>
          <w:sz w:val="20"/>
          <w:szCs w:val="20"/>
        </w:rPr>
        <w:t>Counsel:</w:t>
      </w:r>
      <w:r w:rsidRPr="00694FB7">
        <w:rPr>
          <w:sz w:val="20"/>
          <w:szCs w:val="20"/>
        </w:rPr>
        <w:tab/>
        <w:t>J.J. Camp, Q.C. and Reidar Mogerman for the appellants</w:t>
      </w:r>
    </w:p>
    <w:p w:rsidR="00B16E75" w:rsidRPr="00694FB7" w:rsidRDefault="00B16E75" w:rsidP="00B16E75">
      <w:pPr>
        <w:widowControl w:val="0"/>
        <w:ind w:left="2880" w:hanging="2880"/>
        <w:jc w:val="both"/>
        <w:rPr>
          <w:sz w:val="20"/>
          <w:szCs w:val="20"/>
        </w:rPr>
      </w:pPr>
      <w:r w:rsidRPr="00694FB7">
        <w:rPr>
          <w:sz w:val="20"/>
          <w:szCs w:val="20"/>
        </w:rPr>
        <w:tab/>
        <w:t>J. Kenneth McEwan, Q.C. and Eileen Patel for the Cargill respondents</w:t>
      </w:r>
    </w:p>
    <w:p w:rsidR="00B16E75" w:rsidRPr="00694FB7" w:rsidRDefault="00B16E75" w:rsidP="00B16E75">
      <w:pPr>
        <w:widowControl w:val="0"/>
        <w:ind w:left="2880" w:hanging="2880"/>
        <w:jc w:val="both"/>
        <w:rPr>
          <w:sz w:val="20"/>
          <w:szCs w:val="20"/>
        </w:rPr>
      </w:pPr>
      <w:r w:rsidRPr="00694FB7">
        <w:rPr>
          <w:sz w:val="20"/>
          <w:szCs w:val="20"/>
        </w:rPr>
        <w:tab/>
        <w:t>Stephen R. Schachter, Q.C. and Geoffrey B. Gomery, Q.C. for the Casco respondents</w:t>
      </w:r>
    </w:p>
    <w:p w:rsidR="00B16E75" w:rsidRPr="00694FB7" w:rsidRDefault="00B16E75" w:rsidP="00B16E75">
      <w:pPr>
        <w:widowControl w:val="0"/>
        <w:ind w:left="2880" w:hanging="2880"/>
        <w:jc w:val="both"/>
        <w:rPr>
          <w:sz w:val="20"/>
          <w:szCs w:val="20"/>
        </w:rPr>
      </w:pPr>
      <w:r w:rsidRPr="00694FB7">
        <w:rPr>
          <w:sz w:val="20"/>
          <w:szCs w:val="20"/>
        </w:rPr>
        <w:tab/>
        <w:t>Gregory J. Nash and David K. Yule for the ADM respondents</w:t>
      </w:r>
    </w:p>
    <w:p w:rsidR="00705D7A" w:rsidRPr="00B16E75"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1"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B16E75" w:rsidRPr="0039036F" w:rsidRDefault="00A90B9E" w:rsidP="00B16E75">
      <w:pPr>
        <w:widowControl w:val="0"/>
        <w:ind w:left="720" w:hanging="720"/>
        <w:jc w:val="both"/>
        <w:rPr>
          <w:b/>
          <w:i/>
          <w:sz w:val="20"/>
          <w:szCs w:val="20"/>
          <w:lang w:val="fr-CA"/>
        </w:rPr>
      </w:pPr>
      <w:r w:rsidRPr="0039036F">
        <w:rPr>
          <w:b/>
          <w:sz w:val="20"/>
          <w:szCs w:val="20"/>
          <w:lang w:val="fr-CA"/>
        </w:rPr>
        <w:lastRenderedPageBreak/>
        <w:fldChar w:fldCharType="begin"/>
      </w:r>
      <w:r w:rsidR="00B16E75" w:rsidRPr="0039036F">
        <w:rPr>
          <w:b/>
          <w:sz w:val="20"/>
          <w:szCs w:val="20"/>
          <w:lang w:val="fr-CA"/>
        </w:rPr>
        <w:instrText xml:space="preserve"> SEQ CHAPTER \h \r 1</w:instrText>
      </w:r>
      <w:r w:rsidRPr="0039036F">
        <w:rPr>
          <w:b/>
          <w:sz w:val="20"/>
          <w:szCs w:val="20"/>
          <w:lang w:val="fr-CA"/>
        </w:rPr>
        <w:fldChar w:fldCharType="end"/>
      </w:r>
      <w:r w:rsidR="00B16E75" w:rsidRPr="0039036F">
        <w:rPr>
          <w:b/>
          <w:sz w:val="20"/>
          <w:szCs w:val="20"/>
          <w:lang w:val="fr-CA"/>
        </w:rPr>
        <w:t>34283</w:t>
      </w:r>
      <w:r w:rsidR="00B16E75" w:rsidRPr="0039036F">
        <w:rPr>
          <w:sz w:val="20"/>
          <w:szCs w:val="20"/>
          <w:lang w:val="fr-CA"/>
        </w:rPr>
        <w:tab/>
      </w:r>
      <w:r w:rsidR="00B16E75" w:rsidRPr="0039036F">
        <w:rPr>
          <w:b/>
          <w:i/>
          <w:sz w:val="20"/>
          <w:szCs w:val="20"/>
          <w:lang w:val="fr-CA"/>
        </w:rPr>
        <w:t>Sun</w:t>
      </w:r>
      <w:r w:rsidR="00B16E75" w:rsidRPr="0039036F">
        <w:rPr>
          <w:b/>
          <w:i/>
          <w:sz w:val="20"/>
          <w:szCs w:val="20"/>
          <w:lang w:val="fr-CA"/>
        </w:rPr>
        <w:noBreakHyphen/>
        <w:t>Rype Products Ltd. et Wendy Weberg c. Archer Daniels Midland Company, Cargill Incorporated, Cerestar USA Inc., auparavant connue sous le nom d’America Maize</w:t>
      </w:r>
      <w:r w:rsidR="00B16E75" w:rsidRPr="0039036F">
        <w:rPr>
          <w:b/>
          <w:i/>
          <w:sz w:val="20"/>
          <w:szCs w:val="20"/>
          <w:lang w:val="fr-CA"/>
        </w:rPr>
        <w:noBreakHyphen/>
        <w:t>Products Company, Corn Products International Inc., Bestfoods Inc., auparavant connue sous le nom de CPC International Inc., ADM Agri</w:t>
      </w:r>
      <w:r w:rsidR="00B16E75" w:rsidRPr="0039036F">
        <w:rPr>
          <w:b/>
          <w:i/>
          <w:sz w:val="20"/>
          <w:szCs w:val="20"/>
          <w:lang w:val="fr-CA"/>
        </w:rPr>
        <w:noBreakHyphen/>
        <w:t>Industries Company, Cargill Limited, Casco Inc. et Unilever PLC 500 faisant affaire sous la dénomination Unilever Bestfoods North America</w:t>
      </w:r>
    </w:p>
    <w:p w:rsidR="00B16E75" w:rsidRPr="0039036F" w:rsidRDefault="00B16E75" w:rsidP="00B16E75">
      <w:pPr>
        <w:widowControl w:val="0"/>
        <w:jc w:val="both"/>
        <w:rPr>
          <w:sz w:val="20"/>
          <w:szCs w:val="20"/>
          <w:lang w:val="fr-CA"/>
        </w:rPr>
      </w:pPr>
    </w:p>
    <w:p w:rsidR="00B16E75" w:rsidRPr="0039036F" w:rsidRDefault="00B16E75" w:rsidP="00B16E75">
      <w:pPr>
        <w:widowControl w:val="0"/>
        <w:jc w:val="both"/>
        <w:rPr>
          <w:sz w:val="20"/>
          <w:szCs w:val="20"/>
          <w:lang w:val="fr-CA"/>
        </w:rPr>
      </w:pPr>
      <w:r w:rsidRPr="0039036F">
        <w:rPr>
          <w:sz w:val="20"/>
          <w:szCs w:val="20"/>
          <w:lang w:val="fr-CA"/>
        </w:rPr>
        <w:t xml:space="preserve">Procédure civile </w:t>
      </w:r>
      <w:r w:rsidRPr="0039036F">
        <w:rPr>
          <w:sz w:val="20"/>
          <w:szCs w:val="20"/>
          <w:lang w:val="fr-CA"/>
        </w:rPr>
        <w:noBreakHyphen/>
        <w:t xml:space="preserve"> Recours collectif </w:t>
      </w:r>
      <w:r w:rsidRPr="0039036F">
        <w:rPr>
          <w:sz w:val="20"/>
          <w:szCs w:val="20"/>
          <w:lang w:val="fr-CA"/>
        </w:rPr>
        <w:noBreakHyphen/>
        <w:t xml:space="preserve"> Certification </w:t>
      </w:r>
      <w:r w:rsidRPr="0039036F">
        <w:rPr>
          <w:sz w:val="20"/>
          <w:szCs w:val="20"/>
          <w:lang w:val="fr-CA"/>
        </w:rPr>
        <w:noBreakHyphen/>
        <w:t xml:space="preserve"> Cause d’action </w:t>
      </w:r>
      <w:r w:rsidRPr="0039036F">
        <w:rPr>
          <w:sz w:val="20"/>
          <w:szCs w:val="20"/>
          <w:lang w:val="fr-CA"/>
        </w:rPr>
        <w:noBreakHyphen/>
        <w:t xml:space="preserve"> Moyen de défense fondé sur le transfert de la perte </w:t>
      </w:r>
      <w:r w:rsidRPr="0039036F">
        <w:rPr>
          <w:sz w:val="20"/>
          <w:szCs w:val="20"/>
          <w:lang w:val="fr-CA"/>
        </w:rPr>
        <w:noBreakHyphen/>
        <w:t xml:space="preserve"> Principe corollaire qui rend irrecevables les demandes d’acheteurs indirects </w:t>
      </w:r>
      <w:r w:rsidRPr="0039036F">
        <w:rPr>
          <w:sz w:val="20"/>
          <w:szCs w:val="20"/>
          <w:lang w:val="fr-CA"/>
        </w:rPr>
        <w:noBreakHyphen/>
        <w:t xml:space="preserve"> La présente affaire aurait</w:t>
      </w:r>
      <w:r w:rsidRPr="0039036F">
        <w:rPr>
          <w:sz w:val="20"/>
          <w:szCs w:val="20"/>
          <w:lang w:val="fr-CA"/>
        </w:rPr>
        <w:noBreakHyphen/>
        <w:t xml:space="preserve">elle dû être certifiée comme un recours collectif? </w:t>
      </w:r>
      <w:r w:rsidRPr="0039036F">
        <w:rPr>
          <w:sz w:val="20"/>
          <w:szCs w:val="20"/>
          <w:lang w:val="fr-CA"/>
        </w:rPr>
        <w:noBreakHyphen/>
        <w:t xml:space="preserve"> Une fiducie constructoire peut</w:t>
      </w:r>
      <w:r w:rsidRPr="0039036F">
        <w:rPr>
          <w:sz w:val="20"/>
          <w:szCs w:val="20"/>
          <w:lang w:val="fr-CA"/>
        </w:rPr>
        <w:noBreakHyphen/>
        <w:t xml:space="preserve">elle être ordonnée en l’absence d’un lien direct ou exclusif? </w:t>
      </w:r>
      <w:r w:rsidRPr="0039036F">
        <w:rPr>
          <w:sz w:val="20"/>
          <w:szCs w:val="20"/>
          <w:lang w:val="fr-CA"/>
        </w:rPr>
        <w:noBreakHyphen/>
        <w:t xml:space="preserve"> Si un lien direct est exigé, quel est le contenu de cette exigence? </w:t>
      </w:r>
      <w:r w:rsidRPr="0039036F">
        <w:rPr>
          <w:sz w:val="20"/>
          <w:szCs w:val="20"/>
          <w:lang w:val="fr-CA"/>
        </w:rPr>
        <w:noBreakHyphen/>
        <w:t xml:space="preserve"> Une fiducie constructoire peut</w:t>
      </w:r>
      <w:r w:rsidRPr="0039036F">
        <w:rPr>
          <w:sz w:val="20"/>
          <w:szCs w:val="20"/>
          <w:lang w:val="fr-CA"/>
        </w:rPr>
        <w:noBreakHyphen/>
        <w:t xml:space="preserve">elle être ordonnée lorsqu’une réparation pécuniaire sera une réparation adéquate? </w:t>
      </w:r>
      <w:r w:rsidRPr="0039036F">
        <w:rPr>
          <w:sz w:val="20"/>
          <w:szCs w:val="20"/>
          <w:lang w:val="fr-CA"/>
        </w:rPr>
        <w:noBreakHyphen/>
        <w:t xml:space="preserve"> Sur quels faits le tribunal doit</w:t>
      </w:r>
      <w:r w:rsidRPr="0039036F">
        <w:rPr>
          <w:sz w:val="20"/>
          <w:szCs w:val="20"/>
          <w:lang w:val="fr-CA"/>
        </w:rPr>
        <w:noBreakHyphen/>
        <w:t xml:space="preserve">il s’appuyer pour traiter les exigences en matière de certification prévues dans la </w:t>
      </w:r>
      <w:r w:rsidRPr="0039036F">
        <w:rPr>
          <w:i/>
          <w:sz w:val="20"/>
          <w:szCs w:val="20"/>
          <w:lang w:val="fr-CA"/>
        </w:rPr>
        <w:t>Class Proceedings Act</w:t>
      </w:r>
      <w:r w:rsidRPr="0039036F">
        <w:rPr>
          <w:sz w:val="20"/>
          <w:szCs w:val="20"/>
          <w:lang w:val="fr-CA"/>
        </w:rPr>
        <w:t>?</w:t>
      </w:r>
    </w:p>
    <w:p w:rsidR="00B16E75" w:rsidRPr="0039036F" w:rsidRDefault="00B16E75" w:rsidP="00B16E75">
      <w:pPr>
        <w:widowControl w:val="0"/>
        <w:jc w:val="both"/>
        <w:rPr>
          <w:sz w:val="20"/>
          <w:szCs w:val="20"/>
          <w:lang w:val="fr-CA"/>
        </w:rPr>
      </w:pPr>
    </w:p>
    <w:p w:rsidR="00B16E75" w:rsidRPr="0039036F" w:rsidRDefault="00B16E75" w:rsidP="00B16E75">
      <w:pPr>
        <w:jc w:val="both"/>
        <w:rPr>
          <w:sz w:val="20"/>
          <w:szCs w:val="20"/>
          <w:lang w:val="fr-CA"/>
        </w:rPr>
      </w:pPr>
      <w:r w:rsidRPr="0039036F">
        <w:rPr>
          <w:sz w:val="20"/>
          <w:szCs w:val="20"/>
          <w:lang w:val="fr-CA"/>
        </w:rPr>
        <w:t>Les appelantes (les « acheteurs ») ont introduit des demandes contre les intimées (les « producteurs ») alléguant qu’elles avaient participé illégalement à un complot intentionnel secret pour se concerter sur le prix du sirop de maïs à haute teneur de fructose (« HFCS »), un édulcorant utilisé dans divers produits alimentaires fabriqués, principalement des boissons gazeuses.  En conséquence de cette activité de concertation sur les prix des producteurs, il est allégué que ces derniers auraient demandé un prix excessif aux acheteurs directs (AD) comme la représentante des demandeurs, Sun</w:t>
      </w:r>
      <w:r w:rsidRPr="0039036F">
        <w:rPr>
          <w:sz w:val="20"/>
          <w:szCs w:val="20"/>
          <w:lang w:val="fr-CA"/>
        </w:rPr>
        <w:noBreakHyphen/>
        <w:t>Rype Products Ltd. pour le sirop.  Le trop</w:t>
      </w:r>
      <w:r w:rsidRPr="0039036F">
        <w:rPr>
          <w:sz w:val="20"/>
          <w:szCs w:val="20"/>
          <w:lang w:val="fr-CA"/>
        </w:rPr>
        <w:noBreakHyphen/>
        <w:t>perçu était imputé aux acheteurs indirects (AI) comme la représentante des demandeurs, Wendy Weberg, appelante, qui consommaient le produit final.  Les acheteurs ont allégué les causes d’actions suivantes : i) des contraventions au par. 45(1) de la Partie VI de la</w:t>
      </w:r>
      <w:r w:rsidRPr="0039036F">
        <w:rPr>
          <w:i/>
          <w:sz w:val="20"/>
          <w:szCs w:val="20"/>
          <w:lang w:val="fr-CA"/>
        </w:rPr>
        <w:t xml:space="preserve"> Loi sur la concurrence</w:t>
      </w:r>
      <w:r w:rsidRPr="0039036F">
        <w:rPr>
          <w:sz w:val="20"/>
          <w:szCs w:val="20"/>
          <w:lang w:val="fr-CA"/>
        </w:rPr>
        <w:t>, L.R.C. 1985, ch. C</w:t>
      </w:r>
      <w:r w:rsidRPr="0039036F">
        <w:rPr>
          <w:sz w:val="20"/>
          <w:szCs w:val="20"/>
          <w:lang w:val="fr-CA"/>
        </w:rPr>
        <w:noBreakHyphen/>
        <w:t>34 et des dommages</w:t>
      </w:r>
      <w:r w:rsidRPr="0039036F">
        <w:rPr>
          <w:sz w:val="20"/>
          <w:szCs w:val="20"/>
          <w:lang w:val="fr-CA"/>
        </w:rPr>
        <w:noBreakHyphen/>
        <w:t>intérêts aux termes du par. 36(1); ii) le complot délictuel et l’atteinte intentionnelle aux intérêts économiques; iii) l’enrichissement sans cause, la renonciation à un recours délictuel et la fiducie constructoire; iv) des dommages</w:t>
      </w:r>
      <w:r w:rsidRPr="0039036F">
        <w:rPr>
          <w:sz w:val="20"/>
          <w:szCs w:val="20"/>
          <w:lang w:val="fr-CA"/>
        </w:rPr>
        <w:noBreakHyphen/>
        <w:t xml:space="preserve">intérêts punitifs.  Les acheteurs ont présenté une demande en certification de l’action comme recours collectif en vertu de la </w:t>
      </w:r>
      <w:r w:rsidRPr="0039036F">
        <w:rPr>
          <w:i/>
          <w:sz w:val="20"/>
          <w:szCs w:val="20"/>
          <w:lang w:val="fr-CA"/>
        </w:rPr>
        <w:t>Class Proceedings Act</w:t>
      </w:r>
      <w:r w:rsidRPr="0039036F">
        <w:rPr>
          <w:sz w:val="20"/>
          <w:szCs w:val="20"/>
          <w:lang w:val="fr-CA"/>
        </w:rPr>
        <w:t>, R.S.B.C. 1996, ch. 50, dont le groupe proposé comprendrait à la fois les AD et les AI de la HFCS.  Les producteurs ont nié toute faute et ont contesté la demande à plusieurs titres.  En définitive, une des principales questions en litige était de savoir si les producteurs étaient forclos de s’appuyer sur la moyen de défense fondé sur le transfert de la perte à l’égard des AD et, dans l’affirmative, si les AI étaient pareillement forclos d’avoir une cause d’action contre les producteurs.  La Cour suprême de la Colombie Britannique a accueilli la demande de certification.  Les juges majoritaires de la Cour d’appel de la Colombie</w:t>
      </w:r>
      <w:r w:rsidRPr="0039036F">
        <w:rPr>
          <w:sz w:val="20"/>
          <w:szCs w:val="20"/>
          <w:lang w:val="fr-CA"/>
        </w:rPr>
        <w:noBreakHyphen/>
        <w:t>Britannique ont accueilli l’appel des producteurs et annulé l’ordonnance de certification à l’égard des acheteurs qui étaient des AI, statuant que ces derniers n’avaient aucune cause d’action.  La demande a été renvoyée au tribunal de première instance pour examen à l’égard des AD.</w:t>
      </w:r>
    </w:p>
    <w:p w:rsidR="00B16E75" w:rsidRPr="0039036F" w:rsidRDefault="00B16E75" w:rsidP="00B16E75">
      <w:pPr>
        <w:widowControl w:val="0"/>
        <w:jc w:val="both"/>
        <w:rPr>
          <w:sz w:val="20"/>
          <w:szCs w:val="20"/>
          <w:lang w:val="fr-CA"/>
        </w:rPr>
      </w:pPr>
    </w:p>
    <w:p w:rsidR="00B16E75" w:rsidRPr="0039036F" w:rsidRDefault="00B16E75" w:rsidP="00B16E75">
      <w:pPr>
        <w:widowControl w:val="0"/>
        <w:jc w:val="both"/>
        <w:rPr>
          <w:sz w:val="20"/>
          <w:szCs w:val="20"/>
          <w:lang w:val="fr-CA"/>
        </w:rPr>
      </w:pPr>
    </w:p>
    <w:p w:rsidR="00B16E75" w:rsidRPr="0039036F" w:rsidRDefault="00B16E75" w:rsidP="00B16E75">
      <w:pPr>
        <w:widowControl w:val="0"/>
        <w:ind w:left="2880" w:hanging="2880"/>
        <w:jc w:val="both"/>
        <w:rPr>
          <w:sz w:val="20"/>
          <w:szCs w:val="20"/>
          <w:lang w:val="fr-CA"/>
        </w:rPr>
      </w:pPr>
      <w:r w:rsidRPr="0039036F">
        <w:rPr>
          <w:sz w:val="20"/>
          <w:szCs w:val="20"/>
          <w:lang w:val="fr-CA"/>
        </w:rPr>
        <w:t>Origine :</w:t>
      </w:r>
      <w:r w:rsidRPr="0039036F">
        <w:rPr>
          <w:sz w:val="20"/>
          <w:szCs w:val="20"/>
          <w:lang w:val="fr-CA"/>
        </w:rPr>
        <w:tab/>
        <w:t>Colombie</w:t>
      </w:r>
      <w:r w:rsidRPr="0039036F">
        <w:rPr>
          <w:sz w:val="20"/>
          <w:szCs w:val="20"/>
          <w:lang w:val="fr-CA"/>
        </w:rPr>
        <w:noBreakHyphen/>
        <w:t>Britannique</w:t>
      </w:r>
    </w:p>
    <w:p w:rsidR="00B16E75" w:rsidRPr="0039036F" w:rsidRDefault="00B16E75" w:rsidP="00B16E75">
      <w:pPr>
        <w:widowControl w:val="0"/>
        <w:ind w:left="2880" w:hanging="2880"/>
        <w:jc w:val="both"/>
        <w:rPr>
          <w:sz w:val="20"/>
          <w:szCs w:val="20"/>
          <w:lang w:val="fr-CA"/>
        </w:rPr>
      </w:pPr>
    </w:p>
    <w:p w:rsidR="00B16E75" w:rsidRPr="0039036F" w:rsidRDefault="00B16E75" w:rsidP="00B16E75">
      <w:pPr>
        <w:widowControl w:val="0"/>
        <w:ind w:left="2880" w:hanging="2880"/>
        <w:jc w:val="both"/>
        <w:rPr>
          <w:sz w:val="20"/>
          <w:szCs w:val="20"/>
          <w:lang w:val="fr-CA"/>
        </w:rPr>
      </w:pPr>
      <w:r w:rsidRPr="0039036F">
        <w:rPr>
          <w:sz w:val="20"/>
          <w:szCs w:val="20"/>
          <w:lang w:val="fr-CA"/>
        </w:rPr>
        <w:t>N</w:t>
      </w:r>
      <w:r w:rsidRPr="0039036F">
        <w:rPr>
          <w:sz w:val="20"/>
          <w:szCs w:val="20"/>
          <w:vertAlign w:val="superscript"/>
          <w:lang w:val="fr-CA"/>
        </w:rPr>
        <w:t>o</w:t>
      </w:r>
      <w:r w:rsidRPr="0039036F">
        <w:rPr>
          <w:sz w:val="20"/>
          <w:szCs w:val="20"/>
          <w:lang w:val="fr-CA"/>
        </w:rPr>
        <w:t xml:space="preserve"> du greffe :</w:t>
      </w:r>
      <w:r w:rsidRPr="0039036F">
        <w:rPr>
          <w:sz w:val="20"/>
          <w:szCs w:val="20"/>
          <w:lang w:val="fr-CA"/>
        </w:rPr>
        <w:tab/>
        <w:t>34283</w:t>
      </w:r>
    </w:p>
    <w:p w:rsidR="00B16E75" w:rsidRPr="0039036F" w:rsidRDefault="00B16E75" w:rsidP="00B16E75">
      <w:pPr>
        <w:widowControl w:val="0"/>
        <w:ind w:left="2880" w:hanging="2880"/>
        <w:jc w:val="both"/>
        <w:rPr>
          <w:sz w:val="20"/>
          <w:szCs w:val="20"/>
          <w:lang w:val="fr-CA"/>
        </w:rPr>
      </w:pPr>
    </w:p>
    <w:p w:rsidR="00B16E75" w:rsidRPr="0039036F" w:rsidRDefault="00B16E75" w:rsidP="00B16E75">
      <w:pPr>
        <w:widowControl w:val="0"/>
        <w:ind w:left="2880" w:hanging="2880"/>
        <w:jc w:val="both"/>
        <w:rPr>
          <w:sz w:val="20"/>
          <w:szCs w:val="20"/>
          <w:lang w:val="fr-CA"/>
        </w:rPr>
      </w:pPr>
      <w:r w:rsidRPr="0039036F">
        <w:rPr>
          <w:sz w:val="20"/>
          <w:szCs w:val="20"/>
          <w:lang w:val="fr-CA"/>
        </w:rPr>
        <w:t>Arrêt de la Cour d’appel :</w:t>
      </w:r>
      <w:r w:rsidRPr="0039036F">
        <w:rPr>
          <w:sz w:val="20"/>
          <w:szCs w:val="20"/>
          <w:lang w:val="fr-CA"/>
        </w:rPr>
        <w:tab/>
        <w:t>le 15 avril 2011</w:t>
      </w:r>
    </w:p>
    <w:p w:rsidR="00B16E75" w:rsidRPr="0039036F" w:rsidRDefault="00B16E75" w:rsidP="00B16E75">
      <w:pPr>
        <w:widowControl w:val="0"/>
        <w:ind w:left="2880" w:hanging="2880"/>
        <w:jc w:val="both"/>
        <w:rPr>
          <w:sz w:val="20"/>
          <w:szCs w:val="20"/>
          <w:lang w:val="fr-CA"/>
        </w:rPr>
      </w:pPr>
    </w:p>
    <w:p w:rsidR="00B16E75" w:rsidRPr="0039036F" w:rsidRDefault="00B16E75" w:rsidP="00B16E75">
      <w:pPr>
        <w:widowControl w:val="0"/>
        <w:ind w:left="2880" w:hanging="2880"/>
        <w:jc w:val="both"/>
        <w:rPr>
          <w:sz w:val="20"/>
          <w:szCs w:val="20"/>
          <w:lang w:val="fr-CA"/>
        </w:rPr>
      </w:pPr>
      <w:r w:rsidRPr="0039036F">
        <w:rPr>
          <w:sz w:val="20"/>
          <w:szCs w:val="20"/>
          <w:lang w:val="fr-CA"/>
        </w:rPr>
        <w:t>Avocats :</w:t>
      </w:r>
      <w:r w:rsidRPr="0039036F">
        <w:rPr>
          <w:sz w:val="20"/>
          <w:szCs w:val="20"/>
          <w:lang w:val="fr-CA"/>
        </w:rPr>
        <w:tab/>
        <w:t>J.J. Camp, c.r. et Reidar Mogerman pour les appelantes</w:t>
      </w:r>
    </w:p>
    <w:p w:rsidR="00B16E75" w:rsidRPr="0039036F" w:rsidRDefault="00B16E75" w:rsidP="00B16E75">
      <w:pPr>
        <w:widowControl w:val="0"/>
        <w:ind w:left="2880" w:hanging="2880"/>
        <w:jc w:val="both"/>
        <w:rPr>
          <w:sz w:val="20"/>
          <w:szCs w:val="20"/>
          <w:lang w:val="fr-CA"/>
        </w:rPr>
      </w:pPr>
      <w:r w:rsidRPr="0039036F">
        <w:rPr>
          <w:sz w:val="20"/>
          <w:szCs w:val="20"/>
          <w:lang w:val="fr-CA"/>
        </w:rPr>
        <w:tab/>
        <w:t xml:space="preserve">J. Kenneth McEwan, c.r. et Eileen Patel pour les intimées Cargill </w:t>
      </w:r>
    </w:p>
    <w:p w:rsidR="00B16E75" w:rsidRPr="0039036F" w:rsidRDefault="00B16E75" w:rsidP="00B16E75">
      <w:pPr>
        <w:widowControl w:val="0"/>
        <w:ind w:left="2880" w:hanging="2880"/>
        <w:jc w:val="both"/>
        <w:rPr>
          <w:sz w:val="20"/>
          <w:szCs w:val="20"/>
          <w:lang w:val="fr-CA"/>
        </w:rPr>
      </w:pPr>
      <w:r w:rsidRPr="0039036F">
        <w:rPr>
          <w:sz w:val="20"/>
          <w:szCs w:val="20"/>
          <w:lang w:val="fr-CA"/>
        </w:rPr>
        <w:tab/>
        <w:t>Stephen R. Schachter, c.r. et Geoffrey B. Gomery, c.r. pour les intimées Casco</w:t>
      </w:r>
    </w:p>
    <w:p w:rsidR="00B16E75" w:rsidRPr="0039036F" w:rsidRDefault="00B16E75" w:rsidP="00B16E75">
      <w:pPr>
        <w:widowControl w:val="0"/>
        <w:ind w:left="2880" w:hanging="2880"/>
        <w:jc w:val="both"/>
        <w:rPr>
          <w:sz w:val="20"/>
          <w:szCs w:val="20"/>
          <w:lang w:val="fr-CA"/>
        </w:rPr>
      </w:pPr>
      <w:r w:rsidRPr="0039036F">
        <w:rPr>
          <w:sz w:val="20"/>
          <w:szCs w:val="20"/>
          <w:lang w:val="fr-CA"/>
        </w:rPr>
        <w:tab/>
        <w:t xml:space="preserve">Gregory J. Nash et David K. Yule pour les intimées ADM </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2"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28002F" w:rsidRPr="0028002F" w:rsidRDefault="00A90B9E" w:rsidP="0028002F">
      <w:pPr>
        <w:widowControl w:val="0"/>
        <w:ind w:left="720" w:hanging="720"/>
        <w:jc w:val="both"/>
        <w:rPr>
          <w:b/>
          <w:i/>
          <w:sz w:val="20"/>
          <w:szCs w:val="20"/>
          <w:lang w:val="fr-CA"/>
        </w:rPr>
      </w:pPr>
      <w:r w:rsidRPr="00523A69">
        <w:rPr>
          <w:b/>
          <w:sz w:val="20"/>
          <w:szCs w:val="20"/>
        </w:rPr>
        <w:lastRenderedPageBreak/>
        <w:fldChar w:fldCharType="begin"/>
      </w:r>
      <w:r w:rsidR="0028002F" w:rsidRPr="0028002F">
        <w:rPr>
          <w:b/>
          <w:sz w:val="20"/>
          <w:szCs w:val="20"/>
          <w:lang w:val="fr-CA"/>
        </w:rPr>
        <w:instrText xml:space="preserve"> SEQ CHAPTER \h \r 1</w:instrText>
      </w:r>
      <w:r w:rsidRPr="00523A69">
        <w:rPr>
          <w:b/>
          <w:sz w:val="20"/>
          <w:szCs w:val="20"/>
        </w:rPr>
        <w:fldChar w:fldCharType="end"/>
      </w:r>
      <w:r w:rsidR="0028002F" w:rsidRPr="0028002F">
        <w:rPr>
          <w:b/>
          <w:sz w:val="20"/>
          <w:szCs w:val="20"/>
          <w:lang w:val="fr-CA"/>
        </w:rPr>
        <w:t>34617</w:t>
      </w:r>
      <w:r w:rsidR="0028002F" w:rsidRPr="0028002F">
        <w:rPr>
          <w:sz w:val="20"/>
          <w:szCs w:val="20"/>
          <w:lang w:val="fr-CA"/>
        </w:rPr>
        <w:tab/>
      </w:r>
      <w:r w:rsidR="0028002F" w:rsidRPr="0028002F">
        <w:rPr>
          <w:b/>
          <w:i/>
          <w:sz w:val="20"/>
          <w:szCs w:val="20"/>
          <w:lang w:val="fr-CA"/>
        </w:rPr>
        <w:t xml:space="preserve">Samsung Electronics Co., Ltd. and Samsung Semiconductor Inc. v. Option Consommateurs and Claudette Cloutier </w:t>
      </w:r>
      <w:r w:rsidR="0028002F" w:rsidRPr="0028002F">
        <w:rPr>
          <w:b/>
          <w:i/>
          <w:sz w:val="20"/>
          <w:szCs w:val="20"/>
          <w:lang w:val="fr-CA"/>
        </w:rPr>
        <w:noBreakHyphen/>
        <w:t xml:space="preserve"> and between </w:t>
      </w:r>
      <w:r w:rsidR="0028002F" w:rsidRPr="0028002F">
        <w:rPr>
          <w:b/>
          <w:i/>
          <w:sz w:val="20"/>
          <w:szCs w:val="20"/>
          <w:lang w:val="fr-CA"/>
        </w:rPr>
        <w:noBreakHyphen/>
        <w:t xml:space="preserve"> Hynix Semiconductor Inc. v. Option Consommateurs and Claudette Cloutier </w:t>
      </w:r>
      <w:r w:rsidR="0028002F" w:rsidRPr="0028002F">
        <w:rPr>
          <w:b/>
          <w:i/>
          <w:sz w:val="20"/>
          <w:szCs w:val="20"/>
          <w:lang w:val="fr-CA"/>
        </w:rPr>
        <w:noBreakHyphen/>
        <w:t xml:space="preserve"> and between </w:t>
      </w:r>
      <w:r w:rsidR="0028002F" w:rsidRPr="0028002F">
        <w:rPr>
          <w:b/>
          <w:i/>
          <w:sz w:val="20"/>
          <w:szCs w:val="20"/>
          <w:lang w:val="fr-CA"/>
        </w:rPr>
        <w:noBreakHyphen/>
        <w:t xml:space="preserve"> Infineon Technologies AG and Infineon Technologies North America Corp. v. Option Consommateurs and Claudette Cloutier </w:t>
      </w:r>
      <w:r w:rsidR="0028002F" w:rsidRPr="0028002F">
        <w:rPr>
          <w:b/>
          <w:i/>
          <w:sz w:val="20"/>
          <w:szCs w:val="20"/>
          <w:lang w:val="fr-CA"/>
        </w:rPr>
        <w:noBreakHyphen/>
        <w:t xml:space="preserve"> and between </w:t>
      </w:r>
      <w:r w:rsidR="0028002F" w:rsidRPr="0028002F">
        <w:rPr>
          <w:b/>
          <w:i/>
          <w:sz w:val="20"/>
          <w:szCs w:val="20"/>
          <w:lang w:val="fr-CA"/>
        </w:rPr>
        <w:noBreakHyphen/>
        <w:t xml:space="preserve"> Micron Technology Inc. v. Option Consommateurs and Claudette Cloutier</w:t>
      </w:r>
    </w:p>
    <w:p w:rsidR="0028002F" w:rsidRPr="0028002F" w:rsidRDefault="0028002F" w:rsidP="0028002F">
      <w:pPr>
        <w:widowControl w:val="0"/>
        <w:ind w:left="720" w:hanging="720"/>
        <w:jc w:val="both"/>
        <w:rPr>
          <w:sz w:val="20"/>
          <w:szCs w:val="20"/>
          <w:lang w:val="fr-CA"/>
        </w:rPr>
      </w:pPr>
    </w:p>
    <w:p w:rsidR="0028002F" w:rsidRPr="00523A69" w:rsidRDefault="0028002F" w:rsidP="0028002F">
      <w:pPr>
        <w:widowControl w:val="0"/>
        <w:jc w:val="both"/>
        <w:rPr>
          <w:sz w:val="20"/>
          <w:szCs w:val="20"/>
        </w:rPr>
      </w:pPr>
      <w:r w:rsidRPr="00523A69">
        <w:rPr>
          <w:sz w:val="20"/>
          <w:szCs w:val="20"/>
        </w:rPr>
        <w:t xml:space="preserve">Civil procedure </w:t>
      </w:r>
      <w:r w:rsidRPr="00523A69">
        <w:rPr>
          <w:sz w:val="20"/>
          <w:szCs w:val="20"/>
        </w:rPr>
        <w:noBreakHyphen/>
        <w:t xml:space="preserve"> Class actions </w:t>
      </w:r>
      <w:r w:rsidRPr="00523A69">
        <w:rPr>
          <w:sz w:val="20"/>
          <w:szCs w:val="20"/>
        </w:rPr>
        <w:noBreakHyphen/>
        <w:t xml:space="preserve"> Prior authorization </w:t>
      </w:r>
      <w:r w:rsidRPr="00523A69">
        <w:rPr>
          <w:sz w:val="20"/>
          <w:szCs w:val="20"/>
        </w:rPr>
        <w:noBreakHyphen/>
        <w:t xml:space="preserve"> Conditions for instituting action </w:t>
      </w:r>
      <w:r w:rsidRPr="00523A69">
        <w:rPr>
          <w:sz w:val="20"/>
          <w:szCs w:val="20"/>
        </w:rPr>
        <w:noBreakHyphen/>
        <w:t xml:space="preserve"> Cause of action </w:t>
      </w:r>
      <w:r w:rsidRPr="00523A69">
        <w:rPr>
          <w:sz w:val="20"/>
          <w:szCs w:val="20"/>
        </w:rPr>
        <w:noBreakHyphen/>
        <w:t xml:space="preserve"> Violation of </w:t>
      </w:r>
      <w:r w:rsidRPr="00523A69">
        <w:rPr>
          <w:i/>
          <w:sz w:val="20"/>
          <w:szCs w:val="20"/>
        </w:rPr>
        <w:t>Competition Act</w:t>
      </w:r>
      <w:r w:rsidRPr="00523A69">
        <w:rPr>
          <w:sz w:val="20"/>
          <w:szCs w:val="20"/>
        </w:rPr>
        <w:t>, R.S.C. 1985, c. C</w:t>
      </w:r>
      <w:r w:rsidRPr="00523A69">
        <w:rPr>
          <w:sz w:val="20"/>
          <w:szCs w:val="20"/>
        </w:rPr>
        <w:noBreakHyphen/>
        <w:t>34 </w:t>
      </w:r>
      <w:r w:rsidRPr="00523A69">
        <w:rPr>
          <w:sz w:val="20"/>
          <w:szCs w:val="20"/>
        </w:rPr>
        <w:noBreakHyphen/>
        <w:t xml:space="preserve"> “Passing</w:t>
      </w:r>
      <w:r w:rsidRPr="00523A69">
        <w:rPr>
          <w:sz w:val="20"/>
          <w:szCs w:val="20"/>
        </w:rPr>
        <w:noBreakHyphen/>
        <w:t xml:space="preserve">on” </w:t>
      </w:r>
      <w:r w:rsidRPr="00523A69">
        <w:rPr>
          <w:sz w:val="20"/>
          <w:szCs w:val="20"/>
        </w:rPr>
        <w:noBreakHyphen/>
        <w:t xml:space="preserve"> Territorial jurisdiction </w:t>
      </w:r>
      <w:r w:rsidRPr="00523A69">
        <w:rPr>
          <w:sz w:val="20"/>
          <w:szCs w:val="20"/>
        </w:rPr>
        <w:noBreakHyphen/>
        <w:t xml:space="preserve"> Class action authorized for direct and indirect purchasers in Quebec based on purchase of product manufactured in United States </w:t>
      </w:r>
      <w:r w:rsidRPr="00523A69">
        <w:rPr>
          <w:sz w:val="20"/>
          <w:szCs w:val="20"/>
        </w:rPr>
        <w:noBreakHyphen/>
        <w:t xml:space="preserve"> Whether indirect purchasers in Quebec entitled to sue to recover price increase resulting from anti</w:t>
      </w:r>
      <w:r w:rsidRPr="00523A69">
        <w:rPr>
          <w:sz w:val="20"/>
          <w:szCs w:val="20"/>
        </w:rPr>
        <w:noBreakHyphen/>
        <w:t xml:space="preserve">competitive behaviour and whether Court of Appeal could authorize class action in circumstances </w:t>
      </w:r>
      <w:r w:rsidRPr="00523A69">
        <w:rPr>
          <w:sz w:val="20"/>
          <w:szCs w:val="20"/>
        </w:rPr>
        <w:noBreakHyphen/>
        <w:t xml:space="preserve"> Whether existence of strictly economic damage suffered by Quebec resident is sufficient to give Quebec courts jurisdiction under art. 3148(3) of </w:t>
      </w:r>
      <w:r w:rsidRPr="00523A69">
        <w:rPr>
          <w:i/>
          <w:sz w:val="20"/>
          <w:szCs w:val="20"/>
        </w:rPr>
        <w:t>Civil Code of Québec</w:t>
      </w:r>
      <w:r w:rsidRPr="00523A69">
        <w:rPr>
          <w:sz w:val="20"/>
          <w:szCs w:val="20"/>
        </w:rPr>
        <w:t>.</w:t>
      </w:r>
    </w:p>
    <w:p w:rsidR="0028002F" w:rsidRPr="00523A69" w:rsidRDefault="0028002F" w:rsidP="0028002F">
      <w:pPr>
        <w:widowControl w:val="0"/>
        <w:jc w:val="both"/>
        <w:rPr>
          <w:sz w:val="20"/>
          <w:szCs w:val="20"/>
        </w:rPr>
      </w:pPr>
    </w:p>
    <w:p w:rsidR="0028002F" w:rsidRPr="00523A69" w:rsidRDefault="0028002F" w:rsidP="0028002F">
      <w:pPr>
        <w:widowControl w:val="0"/>
        <w:jc w:val="both"/>
        <w:rPr>
          <w:sz w:val="20"/>
          <w:szCs w:val="20"/>
        </w:rPr>
      </w:pPr>
      <w:r w:rsidRPr="00523A69">
        <w:rPr>
          <w:sz w:val="20"/>
          <w:szCs w:val="20"/>
        </w:rPr>
        <w:t>The four appellants are companies that manufacture electronic components, including Dynamic Random Access Memory (DRAM).  In 2004, they pleaded guilty in the United States to charges of conspiring to restrict competition in the sale of DRAM.  Direct purchasers (businesses — manufacturers and/or retailers of computers and other devices equipped with DRAM) and indirect purchasers (consumers of computers and other devices equipped with DRAM) in Quebec filed a motion for authorization to institute a class action against the appellants.  The purchasers argued that the appellants had artificially inflated the price of DRAM and devices equipped with DRAM through their anti</w:t>
      </w:r>
      <w:r w:rsidRPr="00523A69">
        <w:rPr>
          <w:sz w:val="20"/>
          <w:szCs w:val="20"/>
        </w:rPr>
        <w:noBreakHyphen/>
        <w:t>competitive behaviour in the United States, that direct purchasers in Quebec had paid a high price for DRAM and that the direct purchasers had transferred that inflated price to indirect purchasers in Quebec.  The Quebec Superior Court dismissed the motion, refused to authorize the class action and declared that it did not have the necessary jurisdiction to hear such an action.  The Quebec Court of Appeal set aside that judgment and authorized the bringing of the proposed class action.</w:t>
      </w:r>
    </w:p>
    <w:p w:rsidR="0028002F" w:rsidRPr="00523A69" w:rsidRDefault="0028002F" w:rsidP="0028002F">
      <w:pPr>
        <w:widowControl w:val="0"/>
        <w:jc w:val="both"/>
        <w:rPr>
          <w:sz w:val="20"/>
          <w:szCs w:val="20"/>
        </w:rPr>
      </w:pPr>
    </w:p>
    <w:p w:rsidR="0028002F" w:rsidRPr="00523A69" w:rsidRDefault="0028002F" w:rsidP="0028002F">
      <w:pPr>
        <w:widowControl w:val="0"/>
        <w:jc w:val="both"/>
        <w:rPr>
          <w:sz w:val="20"/>
          <w:szCs w:val="20"/>
        </w:rPr>
      </w:pPr>
    </w:p>
    <w:p w:rsidR="0028002F" w:rsidRPr="00523A69" w:rsidRDefault="0028002F" w:rsidP="0028002F">
      <w:pPr>
        <w:widowControl w:val="0"/>
        <w:ind w:left="2880" w:hanging="2880"/>
        <w:jc w:val="both"/>
        <w:rPr>
          <w:sz w:val="20"/>
          <w:szCs w:val="20"/>
        </w:rPr>
      </w:pPr>
      <w:r w:rsidRPr="00523A69">
        <w:rPr>
          <w:sz w:val="20"/>
          <w:szCs w:val="20"/>
        </w:rPr>
        <w:t>Origin of the case:</w:t>
      </w:r>
      <w:r w:rsidRPr="00523A69">
        <w:rPr>
          <w:sz w:val="20"/>
          <w:szCs w:val="20"/>
        </w:rPr>
        <w:tab/>
        <w:t>Quebec</w:t>
      </w:r>
    </w:p>
    <w:p w:rsidR="0028002F" w:rsidRPr="00523A69" w:rsidRDefault="0028002F" w:rsidP="0028002F">
      <w:pPr>
        <w:widowControl w:val="0"/>
        <w:ind w:left="2880" w:hanging="2880"/>
        <w:jc w:val="both"/>
        <w:rPr>
          <w:sz w:val="20"/>
          <w:szCs w:val="20"/>
        </w:rPr>
      </w:pPr>
    </w:p>
    <w:p w:rsidR="0028002F" w:rsidRPr="00523A69" w:rsidRDefault="0028002F" w:rsidP="0028002F">
      <w:pPr>
        <w:widowControl w:val="0"/>
        <w:ind w:left="2880" w:hanging="2880"/>
        <w:jc w:val="both"/>
        <w:rPr>
          <w:sz w:val="20"/>
          <w:szCs w:val="20"/>
        </w:rPr>
      </w:pPr>
      <w:r w:rsidRPr="00523A69">
        <w:rPr>
          <w:sz w:val="20"/>
          <w:szCs w:val="20"/>
        </w:rPr>
        <w:t>File No.:</w:t>
      </w:r>
      <w:r w:rsidRPr="00523A69">
        <w:rPr>
          <w:sz w:val="20"/>
          <w:szCs w:val="20"/>
        </w:rPr>
        <w:tab/>
        <w:t>34617</w:t>
      </w:r>
    </w:p>
    <w:p w:rsidR="0028002F" w:rsidRPr="00523A69" w:rsidRDefault="0028002F" w:rsidP="0028002F">
      <w:pPr>
        <w:widowControl w:val="0"/>
        <w:ind w:left="2880" w:hanging="2880"/>
        <w:jc w:val="both"/>
        <w:rPr>
          <w:sz w:val="20"/>
          <w:szCs w:val="20"/>
        </w:rPr>
      </w:pPr>
    </w:p>
    <w:p w:rsidR="0028002F" w:rsidRPr="00523A69" w:rsidRDefault="0028002F" w:rsidP="0028002F">
      <w:pPr>
        <w:widowControl w:val="0"/>
        <w:ind w:left="2880" w:hanging="2880"/>
        <w:jc w:val="both"/>
        <w:rPr>
          <w:sz w:val="20"/>
          <w:szCs w:val="20"/>
        </w:rPr>
      </w:pPr>
      <w:r w:rsidRPr="00523A69">
        <w:rPr>
          <w:sz w:val="20"/>
          <w:szCs w:val="20"/>
        </w:rPr>
        <w:t>Judgment of the Court of Appeal:</w:t>
      </w:r>
      <w:r w:rsidRPr="00523A69">
        <w:rPr>
          <w:sz w:val="20"/>
          <w:szCs w:val="20"/>
        </w:rPr>
        <w:tab/>
        <w:t>November 16, 2011</w:t>
      </w:r>
    </w:p>
    <w:p w:rsidR="0028002F" w:rsidRPr="00523A69" w:rsidRDefault="0028002F" w:rsidP="0028002F">
      <w:pPr>
        <w:widowControl w:val="0"/>
        <w:ind w:left="2880" w:hanging="2880"/>
        <w:jc w:val="both"/>
        <w:rPr>
          <w:sz w:val="20"/>
          <w:szCs w:val="20"/>
        </w:rPr>
      </w:pPr>
    </w:p>
    <w:p w:rsidR="0028002F" w:rsidRPr="00523A69" w:rsidRDefault="0028002F" w:rsidP="0028002F">
      <w:pPr>
        <w:widowControl w:val="0"/>
        <w:ind w:left="2880" w:hanging="2880"/>
        <w:jc w:val="both"/>
        <w:rPr>
          <w:sz w:val="20"/>
          <w:szCs w:val="20"/>
        </w:rPr>
      </w:pPr>
      <w:r w:rsidRPr="00523A69">
        <w:rPr>
          <w:sz w:val="20"/>
          <w:szCs w:val="20"/>
        </w:rPr>
        <w:t>Counsel:</w:t>
      </w:r>
      <w:r w:rsidRPr="00523A69">
        <w:rPr>
          <w:sz w:val="20"/>
          <w:szCs w:val="20"/>
        </w:rPr>
        <w:tab/>
        <w:t>Yves Martineau for the appellants Infineon</w:t>
      </w:r>
    </w:p>
    <w:p w:rsidR="0028002F" w:rsidRPr="00523A69" w:rsidRDefault="0028002F" w:rsidP="0028002F">
      <w:pPr>
        <w:widowControl w:val="0"/>
        <w:ind w:left="2880" w:hanging="2880"/>
        <w:jc w:val="both"/>
        <w:rPr>
          <w:sz w:val="20"/>
          <w:szCs w:val="20"/>
        </w:rPr>
      </w:pPr>
      <w:r w:rsidRPr="00523A69">
        <w:rPr>
          <w:sz w:val="20"/>
          <w:szCs w:val="20"/>
        </w:rPr>
        <w:tab/>
        <w:t>Madeleine Renaud, Ad. E., for the appellant Hynix</w:t>
      </w:r>
    </w:p>
    <w:p w:rsidR="0028002F" w:rsidRPr="00523A69" w:rsidRDefault="0028002F" w:rsidP="0028002F">
      <w:pPr>
        <w:widowControl w:val="0"/>
        <w:ind w:left="2880" w:hanging="2880"/>
        <w:jc w:val="both"/>
        <w:rPr>
          <w:sz w:val="20"/>
          <w:szCs w:val="20"/>
        </w:rPr>
      </w:pPr>
      <w:r w:rsidRPr="00523A69">
        <w:rPr>
          <w:sz w:val="20"/>
          <w:szCs w:val="20"/>
        </w:rPr>
        <w:tab/>
        <w:t>Eric Vallières, D. Martin Low and Andrei Pascu for the</w:t>
      </w:r>
      <w:r>
        <w:rPr>
          <w:sz w:val="20"/>
        </w:rPr>
        <w:t xml:space="preserve"> </w:t>
      </w:r>
      <w:r w:rsidRPr="00523A69">
        <w:rPr>
          <w:sz w:val="20"/>
          <w:szCs w:val="20"/>
        </w:rPr>
        <w:t>appellant Micron</w:t>
      </w:r>
    </w:p>
    <w:p w:rsidR="0028002F" w:rsidRPr="00523A69" w:rsidRDefault="0028002F" w:rsidP="0028002F">
      <w:pPr>
        <w:widowControl w:val="0"/>
        <w:ind w:left="2880" w:hanging="2880"/>
        <w:jc w:val="both"/>
        <w:rPr>
          <w:sz w:val="20"/>
          <w:szCs w:val="20"/>
        </w:rPr>
      </w:pPr>
      <w:r w:rsidRPr="00523A69">
        <w:rPr>
          <w:sz w:val="20"/>
          <w:szCs w:val="20"/>
        </w:rPr>
        <w:tab/>
        <w:t>Francis Rouleau for the appellants Samsung</w:t>
      </w:r>
    </w:p>
    <w:p w:rsidR="0028002F" w:rsidRPr="00523A69" w:rsidRDefault="0028002F" w:rsidP="0028002F">
      <w:pPr>
        <w:widowControl w:val="0"/>
        <w:ind w:left="2880" w:hanging="2880"/>
        <w:jc w:val="both"/>
        <w:rPr>
          <w:sz w:val="20"/>
          <w:szCs w:val="20"/>
        </w:rPr>
      </w:pPr>
      <w:r w:rsidRPr="00523A69">
        <w:rPr>
          <w:sz w:val="20"/>
          <w:szCs w:val="20"/>
        </w:rPr>
        <w:tab/>
        <w:t>Daniel Belleau, Maxime Nasr and Violette Leblanc for the respondents</w:t>
      </w:r>
    </w:p>
    <w:p w:rsidR="00705D7A" w:rsidRPr="0028002F"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3"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28002F" w:rsidRPr="002D64E2" w:rsidRDefault="00A90B9E" w:rsidP="0028002F">
      <w:pPr>
        <w:widowControl w:val="0"/>
        <w:ind w:left="720" w:hanging="720"/>
        <w:jc w:val="both"/>
        <w:rPr>
          <w:b/>
          <w:sz w:val="20"/>
          <w:szCs w:val="20"/>
          <w:lang w:val="fr-CA"/>
        </w:rPr>
      </w:pPr>
      <w:r w:rsidRPr="00A90B9E">
        <w:rPr>
          <w:b/>
          <w:sz w:val="20"/>
          <w:szCs w:val="20"/>
          <w:lang w:val="fr-CA"/>
        </w:rPr>
        <w:lastRenderedPageBreak/>
        <w:fldChar w:fldCharType="begin"/>
      </w:r>
      <w:r w:rsidR="0028002F" w:rsidRPr="002D64E2">
        <w:rPr>
          <w:b/>
          <w:sz w:val="20"/>
          <w:szCs w:val="20"/>
          <w:lang w:val="fr-CA"/>
        </w:rPr>
        <w:instrText xml:space="preserve"> SEQ CHAPTER \h \r 1</w:instrText>
      </w:r>
      <w:r w:rsidRPr="002D64E2">
        <w:rPr>
          <w:b/>
          <w:sz w:val="20"/>
          <w:szCs w:val="20"/>
        </w:rPr>
        <w:fldChar w:fldCharType="end"/>
      </w:r>
      <w:r w:rsidR="0028002F" w:rsidRPr="002D64E2">
        <w:rPr>
          <w:b/>
          <w:sz w:val="20"/>
          <w:szCs w:val="20"/>
          <w:lang w:val="fr-CA"/>
        </w:rPr>
        <w:t>34617</w:t>
      </w:r>
      <w:r w:rsidR="0028002F" w:rsidRPr="002D64E2">
        <w:rPr>
          <w:sz w:val="20"/>
          <w:szCs w:val="20"/>
          <w:lang w:val="fr-CA"/>
        </w:rPr>
        <w:tab/>
      </w:r>
      <w:r w:rsidR="0028002F" w:rsidRPr="0028002F">
        <w:rPr>
          <w:b/>
          <w:i/>
          <w:sz w:val="20"/>
          <w:szCs w:val="20"/>
          <w:lang w:val="fr-CA"/>
        </w:rPr>
        <w:t xml:space="preserve">Samsung Electronics Co., Ltd. et Samsung Semiconductor Inc. c. Option Consommateurs et Claudette Cloutier </w:t>
      </w:r>
      <w:r w:rsidR="0028002F" w:rsidRPr="0028002F">
        <w:rPr>
          <w:b/>
          <w:i/>
          <w:sz w:val="20"/>
          <w:szCs w:val="20"/>
          <w:lang w:val="fr-CA"/>
        </w:rPr>
        <w:noBreakHyphen/>
        <w:t xml:space="preserve"> et entre </w:t>
      </w:r>
      <w:r w:rsidR="0028002F" w:rsidRPr="0028002F">
        <w:rPr>
          <w:b/>
          <w:i/>
          <w:sz w:val="20"/>
          <w:szCs w:val="20"/>
          <w:lang w:val="fr-CA"/>
        </w:rPr>
        <w:noBreakHyphen/>
        <w:t xml:space="preserve"> Hynix Semiconductor Inc. c. Option Consommateurs et Claudette Cloutier </w:t>
      </w:r>
      <w:r w:rsidR="0028002F" w:rsidRPr="0028002F">
        <w:rPr>
          <w:b/>
          <w:i/>
          <w:sz w:val="20"/>
          <w:szCs w:val="20"/>
          <w:lang w:val="fr-CA"/>
        </w:rPr>
        <w:noBreakHyphen/>
        <w:t xml:space="preserve"> et entre </w:t>
      </w:r>
      <w:r w:rsidR="0028002F" w:rsidRPr="0028002F">
        <w:rPr>
          <w:b/>
          <w:i/>
          <w:sz w:val="20"/>
          <w:szCs w:val="20"/>
          <w:lang w:val="fr-CA"/>
        </w:rPr>
        <w:noBreakHyphen/>
        <w:t xml:space="preserve"> Infineon Technologies AG et Infineon Technologies North America Corp. c. Option Consommateurs et Claudette Cloutier </w:t>
      </w:r>
      <w:r w:rsidR="0028002F" w:rsidRPr="0028002F">
        <w:rPr>
          <w:b/>
          <w:i/>
          <w:sz w:val="20"/>
          <w:szCs w:val="20"/>
          <w:lang w:val="fr-CA"/>
        </w:rPr>
        <w:noBreakHyphen/>
        <w:t xml:space="preserve"> et entre </w:t>
      </w:r>
      <w:r w:rsidR="0028002F" w:rsidRPr="0028002F">
        <w:rPr>
          <w:b/>
          <w:i/>
          <w:sz w:val="20"/>
          <w:szCs w:val="20"/>
          <w:lang w:val="fr-CA"/>
        </w:rPr>
        <w:noBreakHyphen/>
        <w:t xml:space="preserve"> Micron Technology Inc. c. Option Consommateurs et Claudette Cloutier</w:t>
      </w:r>
    </w:p>
    <w:p w:rsidR="0028002F" w:rsidRPr="002D64E2" w:rsidRDefault="0028002F" w:rsidP="0028002F">
      <w:pPr>
        <w:widowControl w:val="0"/>
        <w:ind w:left="720" w:hanging="720"/>
        <w:jc w:val="both"/>
        <w:rPr>
          <w:sz w:val="20"/>
          <w:szCs w:val="20"/>
          <w:lang w:val="fr-CA"/>
        </w:rPr>
      </w:pPr>
    </w:p>
    <w:p w:rsidR="0028002F" w:rsidRPr="002D64E2" w:rsidRDefault="0028002F" w:rsidP="0028002F">
      <w:pPr>
        <w:widowControl w:val="0"/>
        <w:jc w:val="both"/>
        <w:rPr>
          <w:sz w:val="20"/>
          <w:szCs w:val="20"/>
          <w:lang w:val="fr-CA"/>
        </w:rPr>
      </w:pPr>
      <w:r w:rsidRPr="002D64E2">
        <w:rPr>
          <w:sz w:val="20"/>
          <w:szCs w:val="20"/>
          <w:lang w:val="fr-CA"/>
        </w:rPr>
        <w:t xml:space="preserve">Procédure civile </w:t>
      </w:r>
      <w:r w:rsidRPr="002D64E2">
        <w:rPr>
          <w:sz w:val="20"/>
          <w:szCs w:val="20"/>
          <w:lang w:val="fr-CA"/>
        </w:rPr>
        <w:noBreakHyphen/>
        <w:t xml:space="preserve"> Recours collectifs </w:t>
      </w:r>
      <w:r w:rsidRPr="002D64E2">
        <w:rPr>
          <w:sz w:val="20"/>
          <w:szCs w:val="20"/>
          <w:lang w:val="fr-CA"/>
        </w:rPr>
        <w:noBreakHyphen/>
        <w:t xml:space="preserve"> Autorisation préalable </w:t>
      </w:r>
      <w:r w:rsidRPr="002D64E2">
        <w:rPr>
          <w:sz w:val="20"/>
          <w:szCs w:val="20"/>
          <w:lang w:val="fr-CA"/>
        </w:rPr>
        <w:noBreakHyphen/>
        <w:t xml:space="preserve"> Conditions d’exercice </w:t>
      </w:r>
      <w:r w:rsidRPr="002D64E2">
        <w:rPr>
          <w:sz w:val="20"/>
          <w:szCs w:val="20"/>
          <w:lang w:val="fr-CA"/>
        </w:rPr>
        <w:noBreakHyphen/>
        <w:t xml:space="preserve"> Cause d’action </w:t>
      </w:r>
      <w:r w:rsidRPr="002D64E2">
        <w:rPr>
          <w:sz w:val="20"/>
          <w:szCs w:val="20"/>
          <w:lang w:val="fr-CA"/>
        </w:rPr>
        <w:noBreakHyphen/>
        <w:t xml:space="preserve"> Atteinte à la </w:t>
      </w:r>
      <w:r w:rsidRPr="002D64E2">
        <w:rPr>
          <w:i/>
          <w:sz w:val="20"/>
          <w:szCs w:val="20"/>
          <w:lang w:val="fr-CA"/>
        </w:rPr>
        <w:t>Loi sur la concurrence</w:t>
      </w:r>
      <w:r w:rsidRPr="002D64E2">
        <w:rPr>
          <w:sz w:val="20"/>
          <w:szCs w:val="20"/>
          <w:lang w:val="fr-CA"/>
        </w:rPr>
        <w:t>, L.R.C. 1985, c. C</w:t>
      </w:r>
      <w:r w:rsidRPr="002D64E2">
        <w:rPr>
          <w:sz w:val="20"/>
          <w:szCs w:val="20"/>
          <w:lang w:val="fr-CA"/>
        </w:rPr>
        <w:noBreakHyphen/>
        <w:t>34 </w:t>
      </w:r>
      <w:r w:rsidRPr="002D64E2">
        <w:rPr>
          <w:sz w:val="20"/>
          <w:szCs w:val="20"/>
          <w:lang w:val="fr-CA"/>
        </w:rPr>
        <w:noBreakHyphen/>
        <w:t xml:space="preserve"> « Transfert de la perte » </w:t>
      </w:r>
      <w:r w:rsidRPr="002D64E2">
        <w:rPr>
          <w:sz w:val="20"/>
          <w:szCs w:val="20"/>
          <w:lang w:val="fr-CA"/>
        </w:rPr>
        <w:noBreakHyphen/>
        <w:t xml:space="preserve"> Compétence territoriale </w:t>
      </w:r>
      <w:r w:rsidRPr="002D64E2">
        <w:rPr>
          <w:sz w:val="20"/>
          <w:szCs w:val="20"/>
          <w:lang w:val="fr-CA"/>
        </w:rPr>
        <w:noBreakHyphen/>
        <w:t xml:space="preserve"> Recours collectif autorisé pour acheteurs directs et indirects québécois découlant de l’achat d’un bien manufacturé aux États</w:t>
      </w:r>
      <w:r w:rsidRPr="002D64E2">
        <w:rPr>
          <w:sz w:val="20"/>
          <w:szCs w:val="20"/>
          <w:lang w:val="fr-CA"/>
        </w:rPr>
        <w:noBreakHyphen/>
        <w:t xml:space="preserve">Unis </w:t>
      </w:r>
      <w:r w:rsidRPr="002D64E2">
        <w:rPr>
          <w:sz w:val="20"/>
          <w:szCs w:val="20"/>
          <w:lang w:val="fr-CA"/>
        </w:rPr>
        <w:noBreakHyphen/>
        <w:t xml:space="preserve"> Les acheteurs indirects au Québec ont</w:t>
      </w:r>
      <w:r w:rsidRPr="002D64E2">
        <w:rPr>
          <w:sz w:val="20"/>
          <w:szCs w:val="20"/>
          <w:lang w:val="fr-CA"/>
        </w:rPr>
        <w:noBreakHyphen/>
        <w:t>ils droit de poursuivre pour recouvrer l’augmentation de prix découlant d’un comportement anticoncurrentiel, et la Cour d’appel pouvait</w:t>
      </w:r>
      <w:r w:rsidRPr="002D64E2">
        <w:rPr>
          <w:sz w:val="20"/>
          <w:szCs w:val="20"/>
          <w:lang w:val="fr-CA"/>
        </w:rPr>
        <w:noBreakHyphen/>
        <w:t xml:space="preserve">elle autoriser le recours collectif dans les circonstances </w:t>
      </w:r>
      <w:r w:rsidRPr="002D64E2">
        <w:rPr>
          <w:sz w:val="20"/>
          <w:szCs w:val="20"/>
          <w:lang w:val="fr-CA"/>
        </w:rPr>
        <w:noBreakHyphen/>
        <w:t xml:space="preserve"> L’existence d’un préjudice strictement économique subi par un résident du Québec est</w:t>
      </w:r>
      <w:r w:rsidRPr="002D64E2">
        <w:rPr>
          <w:sz w:val="20"/>
          <w:szCs w:val="20"/>
          <w:lang w:val="fr-CA"/>
        </w:rPr>
        <w:noBreakHyphen/>
        <w:t xml:space="preserve">elle suffisante pour conférer compétence aux tribunaux québécois en vertu de l’article 3148(3) du </w:t>
      </w:r>
      <w:r w:rsidRPr="002D64E2">
        <w:rPr>
          <w:i/>
          <w:sz w:val="20"/>
          <w:szCs w:val="20"/>
          <w:lang w:val="fr-CA"/>
        </w:rPr>
        <w:t>Code civil du Québec</w:t>
      </w:r>
      <w:r w:rsidRPr="002D64E2">
        <w:rPr>
          <w:sz w:val="20"/>
          <w:szCs w:val="20"/>
          <w:lang w:val="fr-CA"/>
        </w:rPr>
        <w:t>?</w:t>
      </w:r>
    </w:p>
    <w:p w:rsidR="0028002F" w:rsidRPr="002D64E2" w:rsidRDefault="0028002F" w:rsidP="0028002F">
      <w:pPr>
        <w:widowControl w:val="0"/>
        <w:jc w:val="both"/>
        <w:rPr>
          <w:sz w:val="20"/>
          <w:szCs w:val="20"/>
          <w:lang w:val="fr-CA"/>
        </w:rPr>
      </w:pPr>
    </w:p>
    <w:p w:rsidR="0028002F" w:rsidRPr="002D64E2" w:rsidRDefault="0028002F" w:rsidP="0028002F">
      <w:pPr>
        <w:widowControl w:val="0"/>
        <w:jc w:val="both"/>
        <w:rPr>
          <w:sz w:val="20"/>
          <w:szCs w:val="20"/>
          <w:lang w:val="fr-CA"/>
        </w:rPr>
      </w:pPr>
      <w:r w:rsidRPr="002D64E2">
        <w:rPr>
          <w:sz w:val="20"/>
          <w:szCs w:val="20"/>
          <w:lang w:val="fr-CA"/>
        </w:rPr>
        <w:t xml:space="preserve">Les quatre appelantes sont des </w:t>
      </w:r>
      <w:r w:rsidRPr="002D64E2">
        <w:rPr>
          <w:sz w:val="20"/>
          <w:szCs w:val="20"/>
          <w:lang w:val="fr-FR"/>
        </w:rPr>
        <w:t xml:space="preserve">sociétés commerciales manufacturières </w:t>
      </w:r>
      <w:r w:rsidRPr="002D64E2">
        <w:rPr>
          <w:sz w:val="20"/>
          <w:szCs w:val="20"/>
          <w:lang w:val="fr-CA"/>
        </w:rPr>
        <w:t xml:space="preserve">de composantes électroniques, dont la mémoire vive dynamique (« Dynamic Random Access Memory </w:t>
      </w:r>
      <w:r w:rsidRPr="002D64E2">
        <w:rPr>
          <w:sz w:val="20"/>
          <w:szCs w:val="20"/>
          <w:lang w:val="fr-CA"/>
        </w:rPr>
        <w:noBreakHyphen/>
        <w:t xml:space="preserve"> DRAM »), qui ont plaidé coupables aux États</w:t>
      </w:r>
      <w:r w:rsidRPr="002D64E2">
        <w:rPr>
          <w:sz w:val="20"/>
          <w:szCs w:val="20"/>
          <w:lang w:val="fr-CA"/>
        </w:rPr>
        <w:noBreakHyphen/>
        <w:t xml:space="preserve">Unis en 2004 à </w:t>
      </w:r>
      <w:r w:rsidRPr="002D64E2">
        <w:rPr>
          <w:sz w:val="20"/>
          <w:szCs w:val="20"/>
          <w:lang w:val="fr-FR"/>
        </w:rPr>
        <w:t xml:space="preserve">des accusations d’avoir conspiré de manière à restreindre la concurrence dans la vente de DRAM.  Des acheteurs directs (entreprises </w:t>
      </w:r>
      <w:r w:rsidRPr="002D64E2">
        <w:rPr>
          <w:sz w:val="20"/>
          <w:szCs w:val="20"/>
          <w:lang w:val="fr-FR"/>
        </w:rPr>
        <w:noBreakHyphen/>
        <w:t xml:space="preserve"> fabricants et/ou détaillants d’ordinateurs et autres appareils équipés de DRAM) et des acheteurs indirects (consommateurs d’ordinateurs et autres appareils équipés de DRAM) au Québec ont déposé une requête en autorisation d’exercer un recours collectif contre les appelantes.  Les acheteurs prétendent qu’elles ont artificiellement gonflé le prix de DRAM et d’appareils équipés de DRAM en raison de leur comportement anticoncurrentiel aux États</w:t>
      </w:r>
      <w:r w:rsidRPr="002D64E2">
        <w:rPr>
          <w:sz w:val="20"/>
          <w:szCs w:val="20"/>
          <w:lang w:val="fr-FR"/>
        </w:rPr>
        <w:noBreakHyphen/>
        <w:t xml:space="preserve">Unis, que des acheteurs directs au Québec ont payé un prix élevé pour la DRAM, et que les acheteurs directs ont transféré ce prix gonflé aux acheteurs indirects au Québec.  La Cour supérieure du Québec rejette la requête, refuse d’autoriser le recours collectif, </w:t>
      </w:r>
      <w:r w:rsidRPr="002D64E2">
        <w:rPr>
          <w:sz w:val="20"/>
          <w:szCs w:val="20"/>
          <w:lang w:val="fr-CA"/>
        </w:rPr>
        <w:t>et déclare qu’elle n’a pas la compétence nécessaire pour entendre un tel recours.  La Cour d’appel du Québec casse ce jugement et autorise l’exercice du recours collectif proposé.</w:t>
      </w:r>
    </w:p>
    <w:p w:rsidR="0028002F" w:rsidRPr="002D64E2" w:rsidRDefault="0028002F" w:rsidP="0028002F">
      <w:pPr>
        <w:widowControl w:val="0"/>
        <w:jc w:val="both"/>
        <w:rPr>
          <w:sz w:val="20"/>
          <w:szCs w:val="20"/>
          <w:lang w:val="fr-CA"/>
        </w:rPr>
      </w:pPr>
    </w:p>
    <w:p w:rsidR="0028002F" w:rsidRPr="002D64E2" w:rsidRDefault="0028002F" w:rsidP="0028002F">
      <w:pPr>
        <w:widowControl w:val="0"/>
        <w:jc w:val="both"/>
        <w:rPr>
          <w:sz w:val="20"/>
          <w:szCs w:val="20"/>
          <w:lang w:val="fr-CA"/>
        </w:rPr>
      </w:pPr>
    </w:p>
    <w:p w:rsidR="0028002F" w:rsidRPr="002D64E2" w:rsidRDefault="0028002F" w:rsidP="0028002F">
      <w:pPr>
        <w:widowControl w:val="0"/>
        <w:ind w:left="2880" w:hanging="2880"/>
        <w:jc w:val="both"/>
        <w:rPr>
          <w:sz w:val="20"/>
          <w:szCs w:val="20"/>
          <w:lang w:val="fr-CA"/>
        </w:rPr>
      </w:pPr>
      <w:r w:rsidRPr="002D64E2">
        <w:rPr>
          <w:sz w:val="20"/>
          <w:szCs w:val="20"/>
          <w:lang w:val="fr-CA"/>
        </w:rPr>
        <w:t>Origine :</w:t>
      </w:r>
      <w:r w:rsidRPr="002D64E2">
        <w:rPr>
          <w:sz w:val="20"/>
          <w:szCs w:val="20"/>
          <w:lang w:val="fr-CA"/>
        </w:rPr>
        <w:tab/>
        <w:t>Québec</w:t>
      </w:r>
    </w:p>
    <w:p w:rsidR="0028002F" w:rsidRPr="002D64E2" w:rsidRDefault="0028002F" w:rsidP="0028002F">
      <w:pPr>
        <w:widowControl w:val="0"/>
        <w:ind w:left="2880" w:hanging="2880"/>
        <w:jc w:val="both"/>
        <w:rPr>
          <w:sz w:val="20"/>
          <w:szCs w:val="20"/>
          <w:lang w:val="fr-CA"/>
        </w:rPr>
      </w:pPr>
    </w:p>
    <w:p w:rsidR="0028002F" w:rsidRPr="002D64E2" w:rsidRDefault="0028002F" w:rsidP="0028002F">
      <w:pPr>
        <w:widowControl w:val="0"/>
        <w:ind w:left="2880" w:hanging="2880"/>
        <w:jc w:val="both"/>
        <w:rPr>
          <w:sz w:val="20"/>
          <w:szCs w:val="20"/>
          <w:lang w:val="fr-CA"/>
        </w:rPr>
      </w:pPr>
      <w:r w:rsidRPr="002D64E2">
        <w:rPr>
          <w:sz w:val="20"/>
          <w:szCs w:val="20"/>
          <w:lang w:val="fr-CA"/>
        </w:rPr>
        <w:t>N</w:t>
      </w:r>
      <w:r w:rsidRPr="002D64E2">
        <w:rPr>
          <w:sz w:val="20"/>
          <w:szCs w:val="20"/>
          <w:vertAlign w:val="superscript"/>
          <w:lang w:val="fr-CA"/>
        </w:rPr>
        <w:t>o</w:t>
      </w:r>
      <w:r w:rsidRPr="002D64E2">
        <w:rPr>
          <w:sz w:val="20"/>
          <w:szCs w:val="20"/>
          <w:lang w:val="fr-CA"/>
        </w:rPr>
        <w:t xml:space="preserve"> du greffe :</w:t>
      </w:r>
      <w:r w:rsidRPr="002D64E2">
        <w:rPr>
          <w:sz w:val="20"/>
          <w:szCs w:val="20"/>
          <w:lang w:val="fr-CA"/>
        </w:rPr>
        <w:tab/>
        <w:t>34617</w:t>
      </w:r>
    </w:p>
    <w:p w:rsidR="0028002F" w:rsidRPr="002D64E2" w:rsidRDefault="0028002F" w:rsidP="0028002F">
      <w:pPr>
        <w:widowControl w:val="0"/>
        <w:ind w:left="2880" w:hanging="2880"/>
        <w:jc w:val="both"/>
        <w:rPr>
          <w:sz w:val="20"/>
          <w:szCs w:val="20"/>
          <w:lang w:val="fr-CA"/>
        </w:rPr>
      </w:pPr>
    </w:p>
    <w:p w:rsidR="0028002F" w:rsidRPr="002D64E2" w:rsidRDefault="0028002F" w:rsidP="0028002F">
      <w:pPr>
        <w:widowControl w:val="0"/>
        <w:ind w:left="2880" w:hanging="2880"/>
        <w:jc w:val="both"/>
        <w:rPr>
          <w:sz w:val="20"/>
          <w:szCs w:val="20"/>
          <w:lang w:val="fr-CA"/>
        </w:rPr>
      </w:pPr>
      <w:r w:rsidRPr="002D64E2">
        <w:rPr>
          <w:sz w:val="20"/>
          <w:szCs w:val="20"/>
          <w:lang w:val="fr-CA"/>
        </w:rPr>
        <w:t>Arrêt de la Cour d’appel :</w:t>
      </w:r>
      <w:r w:rsidRPr="002D64E2">
        <w:rPr>
          <w:sz w:val="20"/>
          <w:szCs w:val="20"/>
          <w:lang w:val="fr-CA"/>
        </w:rPr>
        <w:tab/>
        <w:t>Le 16 novembre 2011</w:t>
      </w:r>
    </w:p>
    <w:p w:rsidR="0028002F" w:rsidRPr="002D64E2" w:rsidRDefault="0028002F" w:rsidP="0028002F">
      <w:pPr>
        <w:widowControl w:val="0"/>
        <w:ind w:left="2880" w:hanging="2880"/>
        <w:jc w:val="both"/>
        <w:rPr>
          <w:sz w:val="20"/>
          <w:szCs w:val="20"/>
          <w:lang w:val="fr-CA"/>
        </w:rPr>
      </w:pPr>
    </w:p>
    <w:p w:rsidR="0028002F" w:rsidRPr="002D64E2" w:rsidRDefault="0028002F" w:rsidP="0028002F">
      <w:pPr>
        <w:widowControl w:val="0"/>
        <w:ind w:left="2880" w:hanging="2880"/>
        <w:jc w:val="both"/>
        <w:rPr>
          <w:sz w:val="20"/>
          <w:szCs w:val="20"/>
          <w:lang w:val="fr-CA"/>
        </w:rPr>
      </w:pPr>
      <w:r w:rsidRPr="002D64E2">
        <w:rPr>
          <w:sz w:val="20"/>
          <w:szCs w:val="20"/>
          <w:lang w:val="fr-CA"/>
        </w:rPr>
        <w:t>Avocats :</w:t>
      </w:r>
      <w:r w:rsidRPr="002D64E2">
        <w:rPr>
          <w:sz w:val="20"/>
          <w:szCs w:val="20"/>
          <w:lang w:val="fr-CA"/>
        </w:rPr>
        <w:tab/>
        <w:t>Yves Martineau pour les appelantes Infineon</w:t>
      </w:r>
    </w:p>
    <w:p w:rsidR="0028002F" w:rsidRDefault="0028002F" w:rsidP="0028002F">
      <w:pPr>
        <w:widowControl w:val="0"/>
        <w:ind w:left="2880" w:hanging="2880"/>
        <w:jc w:val="both"/>
        <w:rPr>
          <w:sz w:val="20"/>
          <w:szCs w:val="20"/>
          <w:lang w:val="fr-CA"/>
        </w:rPr>
      </w:pPr>
      <w:r w:rsidRPr="002D64E2">
        <w:rPr>
          <w:sz w:val="20"/>
          <w:szCs w:val="20"/>
          <w:lang w:val="fr-CA"/>
        </w:rPr>
        <w:tab/>
        <w:t>Madeleine Renaud, Ad. E. pour l’appelante Hynix</w:t>
      </w:r>
    </w:p>
    <w:p w:rsidR="009C2404" w:rsidRPr="002D64E2" w:rsidRDefault="009C2404" w:rsidP="0028002F">
      <w:pPr>
        <w:widowControl w:val="0"/>
        <w:ind w:left="2880" w:hanging="2880"/>
        <w:jc w:val="both"/>
        <w:rPr>
          <w:sz w:val="20"/>
          <w:szCs w:val="20"/>
          <w:lang w:val="fr-CA"/>
        </w:rPr>
      </w:pPr>
      <w:r>
        <w:rPr>
          <w:sz w:val="20"/>
          <w:szCs w:val="20"/>
          <w:lang w:val="fr-CA"/>
        </w:rPr>
        <w:tab/>
        <w:t>Eric Vallières, D. Martin Low et Andrei Pascu pour l’appelante Micron</w:t>
      </w:r>
    </w:p>
    <w:p w:rsidR="0028002F" w:rsidRPr="002D64E2" w:rsidRDefault="009C2404" w:rsidP="0028002F">
      <w:pPr>
        <w:widowControl w:val="0"/>
        <w:ind w:left="2880" w:hanging="2880"/>
        <w:jc w:val="both"/>
        <w:rPr>
          <w:sz w:val="20"/>
          <w:szCs w:val="20"/>
          <w:lang w:val="fr-CA"/>
        </w:rPr>
      </w:pPr>
      <w:r>
        <w:rPr>
          <w:sz w:val="20"/>
          <w:szCs w:val="20"/>
          <w:lang w:val="fr-CA"/>
        </w:rPr>
        <w:tab/>
      </w:r>
      <w:r w:rsidR="0028002F" w:rsidRPr="002D64E2">
        <w:rPr>
          <w:sz w:val="20"/>
          <w:szCs w:val="20"/>
          <w:lang w:val="fr-CA"/>
        </w:rPr>
        <w:t>Francis Rouleau pour les appelantes Samsung</w:t>
      </w:r>
    </w:p>
    <w:p w:rsidR="0028002F" w:rsidRPr="002D64E2" w:rsidRDefault="0028002F" w:rsidP="0028002F">
      <w:pPr>
        <w:widowControl w:val="0"/>
        <w:ind w:left="2880" w:hanging="2880"/>
        <w:jc w:val="both"/>
        <w:rPr>
          <w:sz w:val="20"/>
          <w:szCs w:val="20"/>
          <w:lang w:val="fr-CA"/>
        </w:rPr>
      </w:pPr>
      <w:r w:rsidRPr="002D64E2">
        <w:rPr>
          <w:sz w:val="20"/>
          <w:szCs w:val="20"/>
          <w:lang w:val="fr-CA"/>
        </w:rPr>
        <w:tab/>
        <w:t>Daniel Belleau, Maxime Nasr et Violette Leblanc pour les intimées</w:t>
      </w:r>
    </w:p>
    <w:p w:rsidR="00705D7A" w:rsidRPr="0028002F"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4"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7510DD" w:rsidRPr="00C0542C" w:rsidRDefault="00A90B9E" w:rsidP="007510DD">
      <w:pPr>
        <w:widowControl w:val="0"/>
        <w:ind w:left="720" w:hanging="720"/>
        <w:jc w:val="both"/>
        <w:rPr>
          <w:sz w:val="20"/>
          <w:szCs w:val="20"/>
        </w:rPr>
      </w:pPr>
      <w:r w:rsidRPr="00C0542C">
        <w:rPr>
          <w:b/>
          <w:sz w:val="20"/>
          <w:szCs w:val="20"/>
        </w:rPr>
        <w:lastRenderedPageBreak/>
        <w:fldChar w:fldCharType="begin"/>
      </w:r>
      <w:r w:rsidR="007510DD" w:rsidRPr="00C0542C">
        <w:rPr>
          <w:b/>
          <w:sz w:val="20"/>
          <w:szCs w:val="20"/>
        </w:rPr>
        <w:instrText xml:space="preserve"> SEQ CHAPTER \h \r 1</w:instrText>
      </w:r>
      <w:r w:rsidRPr="00C0542C">
        <w:rPr>
          <w:b/>
          <w:sz w:val="20"/>
          <w:szCs w:val="20"/>
        </w:rPr>
        <w:fldChar w:fldCharType="end"/>
      </w:r>
      <w:r w:rsidR="007510DD" w:rsidRPr="00C0542C">
        <w:rPr>
          <w:b/>
          <w:sz w:val="20"/>
          <w:szCs w:val="20"/>
        </w:rPr>
        <w:t>34258</w:t>
      </w:r>
      <w:r w:rsidR="007510DD" w:rsidRPr="00C0542C">
        <w:rPr>
          <w:sz w:val="20"/>
          <w:szCs w:val="20"/>
        </w:rPr>
        <w:tab/>
      </w:r>
      <w:r w:rsidR="007510DD" w:rsidRPr="00C0542C">
        <w:rPr>
          <w:b/>
          <w:i/>
          <w:sz w:val="20"/>
          <w:szCs w:val="20"/>
        </w:rPr>
        <w:t>Muhsen Ahemed Ramadan Agraira v. The Minister of Public Safety and Emergency Preparedness</w:t>
      </w:r>
    </w:p>
    <w:p w:rsidR="007510DD" w:rsidRPr="00C0542C" w:rsidRDefault="007510DD" w:rsidP="007510DD">
      <w:pPr>
        <w:widowControl w:val="0"/>
        <w:jc w:val="both"/>
        <w:rPr>
          <w:sz w:val="20"/>
          <w:szCs w:val="20"/>
        </w:rPr>
      </w:pPr>
    </w:p>
    <w:p w:rsidR="007510DD" w:rsidRPr="00C0542C" w:rsidRDefault="007510DD" w:rsidP="007510DD">
      <w:pPr>
        <w:widowControl w:val="0"/>
        <w:jc w:val="both"/>
        <w:rPr>
          <w:sz w:val="20"/>
          <w:szCs w:val="20"/>
        </w:rPr>
      </w:pPr>
      <w:r w:rsidRPr="00C0542C">
        <w:rPr>
          <w:sz w:val="20"/>
          <w:szCs w:val="20"/>
        </w:rPr>
        <w:t xml:space="preserve">Immigration law </w:t>
      </w:r>
      <w:r w:rsidRPr="00C0542C">
        <w:rPr>
          <w:sz w:val="20"/>
          <w:szCs w:val="20"/>
        </w:rPr>
        <w:noBreakHyphen/>
        <w:t xml:space="preserve"> Judicial review </w:t>
      </w:r>
      <w:r w:rsidRPr="00C0542C">
        <w:rPr>
          <w:sz w:val="20"/>
          <w:szCs w:val="20"/>
        </w:rPr>
        <w:noBreakHyphen/>
        <w:t xml:space="preserve"> Inadmissibility and removal </w:t>
      </w:r>
      <w:r w:rsidRPr="00C0542C">
        <w:rPr>
          <w:sz w:val="20"/>
          <w:szCs w:val="20"/>
        </w:rPr>
        <w:noBreakHyphen/>
        <w:t xml:space="preserve"> Appellant granted leave to seek judicial review of the Minister’s determination under s. 34(2) of the </w:t>
      </w:r>
      <w:r w:rsidRPr="00C0542C">
        <w:rPr>
          <w:i/>
          <w:sz w:val="20"/>
          <w:szCs w:val="20"/>
        </w:rPr>
        <w:t xml:space="preserve">Immigration and Refugee Protection </w:t>
      </w:r>
      <w:r w:rsidRPr="00C0542C">
        <w:rPr>
          <w:sz w:val="20"/>
          <w:szCs w:val="20"/>
        </w:rPr>
        <w:t xml:space="preserve">Act, S.C. 2001, c. 27 that his continued stay in Canada was detrimental to Canada’s national interest </w:t>
      </w:r>
      <w:r w:rsidRPr="00C0542C">
        <w:rPr>
          <w:sz w:val="20"/>
          <w:szCs w:val="20"/>
        </w:rPr>
        <w:noBreakHyphen/>
        <w:t xml:space="preserve"> Federal Court of Appeal allowed appeal, set aside Federal Court decision and dismissed application for judicial review </w:t>
      </w:r>
      <w:r w:rsidRPr="00C0542C">
        <w:rPr>
          <w:sz w:val="20"/>
          <w:szCs w:val="20"/>
        </w:rPr>
        <w:noBreakHyphen/>
        <w:t xml:space="preserve"> Whether the Federal Court of Appeal erred by finding that a transfer in ministerial responsibility was the determinative factor in interpreting s. 34(2) of the </w:t>
      </w:r>
      <w:r w:rsidRPr="00C0542C">
        <w:rPr>
          <w:i/>
          <w:sz w:val="20"/>
          <w:szCs w:val="20"/>
        </w:rPr>
        <w:t>IRPA</w:t>
      </w:r>
      <w:r w:rsidRPr="00C0542C">
        <w:rPr>
          <w:sz w:val="20"/>
          <w:szCs w:val="20"/>
        </w:rPr>
        <w:t xml:space="preserve"> </w:t>
      </w:r>
      <w:r w:rsidRPr="00C0542C">
        <w:rPr>
          <w:sz w:val="20"/>
          <w:szCs w:val="20"/>
        </w:rPr>
        <w:noBreakHyphen/>
        <w:t xml:space="preserve"> Whether the Federal Court of Appeal unlawfully fettered the discretion of the respondent by limiting the interpretation of “national interest” to issues of national security and public danger.</w:t>
      </w:r>
    </w:p>
    <w:p w:rsidR="007510DD" w:rsidRPr="00C0542C" w:rsidRDefault="007510DD" w:rsidP="007510DD">
      <w:pPr>
        <w:widowControl w:val="0"/>
        <w:jc w:val="both"/>
        <w:rPr>
          <w:sz w:val="20"/>
          <w:szCs w:val="20"/>
        </w:rPr>
      </w:pPr>
    </w:p>
    <w:p w:rsidR="007510DD" w:rsidRPr="00C0542C" w:rsidRDefault="007510DD" w:rsidP="007510DD">
      <w:pPr>
        <w:widowControl w:val="0"/>
        <w:jc w:val="both"/>
        <w:rPr>
          <w:sz w:val="20"/>
          <w:szCs w:val="20"/>
        </w:rPr>
      </w:pPr>
      <w:r w:rsidRPr="00C0542C">
        <w:rPr>
          <w:sz w:val="20"/>
          <w:szCs w:val="20"/>
        </w:rPr>
        <w:t xml:space="preserve">The appellant, Mr. Agraira is a citizen of Libya who, in 1996, left his homeland for Germany where he made a claim for Convention Refugee status on the basis of his membership in the Libyan National Salvation Front (LNSF).  His application was unsuccessful.  In March 1997, Mr. Agraira entered Canada using an Italian passport, illegally purchased in Germany.  He applied for Convention Refugee status, once again on the basis of his involvement with the LNSF.  On October 24, 1998, his claim for Convention Refugee status was refused on the basis of his lack of credibility.  Mr. Agraira married a Canadian woman and his wife sponsored his application for permanent residence in August 1999.  He was found to be inadmissible to Canada on security grounds.  He attempted to avoid this finding of inadmissibility through an application for ministerial relief under the relevant legislation.  The legislative landscape changed significantly during the life of Mr. Agraira’s application changing the minister responsible for such decisions from the Minister of Immigration and Citizenship to the Minister of Public Safety and Emergency Preparedness.  The Minister refused to grant relief.  Mr. Agraira applied for, but was denied, leave to have the decision under s. 34(1) of the </w:t>
      </w:r>
      <w:r w:rsidRPr="00C0542C">
        <w:rPr>
          <w:i/>
          <w:sz w:val="20"/>
          <w:szCs w:val="20"/>
        </w:rPr>
        <w:t>IRPA</w:t>
      </w:r>
      <w:r w:rsidRPr="00C0542C">
        <w:rPr>
          <w:sz w:val="20"/>
          <w:szCs w:val="20"/>
        </w:rPr>
        <w:t xml:space="preserve"> that he was inadmissible, judicially reviewed.  However, he was granted leave to seek judicial review of the Minister’s determination under s. 34(2) that his continued stay in Canada was detrimental to Canada’s national interest.  Mr. Agraira’s application to the Federal Court for judicial review of that decision was successful.  However, the Federal Court of Appeal allowed the appeal, set aside the decision of the Federal Court and dismissed the application for judicial review.</w:t>
      </w:r>
    </w:p>
    <w:p w:rsidR="007510DD" w:rsidRPr="00C0542C" w:rsidRDefault="007510DD" w:rsidP="007510DD">
      <w:pPr>
        <w:widowControl w:val="0"/>
        <w:jc w:val="both"/>
        <w:rPr>
          <w:sz w:val="20"/>
          <w:szCs w:val="20"/>
        </w:rPr>
      </w:pPr>
    </w:p>
    <w:p w:rsidR="007510DD" w:rsidRPr="00C0542C" w:rsidRDefault="007510DD" w:rsidP="007510DD">
      <w:pPr>
        <w:widowControl w:val="0"/>
        <w:jc w:val="both"/>
        <w:rPr>
          <w:sz w:val="20"/>
          <w:szCs w:val="20"/>
        </w:rPr>
      </w:pPr>
    </w:p>
    <w:p w:rsidR="007510DD" w:rsidRPr="00C0542C" w:rsidRDefault="007510DD" w:rsidP="007510DD">
      <w:pPr>
        <w:widowControl w:val="0"/>
        <w:ind w:left="2880" w:hanging="2880"/>
        <w:jc w:val="both"/>
        <w:rPr>
          <w:sz w:val="20"/>
          <w:szCs w:val="20"/>
        </w:rPr>
      </w:pPr>
      <w:r w:rsidRPr="00C0542C">
        <w:rPr>
          <w:sz w:val="20"/>
          <w:szCs w:val="20"/>
        </w:rPr>
        <w:t>Origin of the case:</w:t>
      </w:r>
      <w:r w:rsidRPr="00C0542C">
        <w:rPr>
          <w:sz w:val="20"/>
          <w:szCs w:val="20"/>
        </w:rPr>
        <w:tab/>
        <w:t>Federal Court of Appeal</w:t>
      </w:r>
    </w:p>
    <w:p w:rsidR="007510DD" w:rsidRPr="00C0542C" w:rsidRDefault="007510DD" w:rsidP="007510DD">
      <w:pPr>
        <w:widowControl w:val="0"/>
        <w:ind w:left="2880" w:hanging="2880"/>
        <w:jc w:val="both"/>
        <w:rPr>
          <w:sz w:val="20"/>
          <w:szCs w:val="20"/>
        </w:rPr>
      </w:pPr>
    </w:p>
    <w:p w:rsidR="007510DD" w:rsidRPr="00C0542C" w:rsidRDefault="007510DD" w:rsidP="007510DD">
      <w:pPr>
        <w:widowControl w:val="0"/>
        <w:ind w:left="2880" w:hanging="2880"/>
        <w:jc w:val="both"/>
        <w:rPr>
          <w:sz w:val="20"/>
          <w:szCs w:val="20"/>
        </w:rPr>
      </w:pPr>
      <w:r w:rsidRPr="00C0542C">
        <w:rPr>
          <w:sz w:val="20"/>
          <w:szCs w:val="20"/>
        </w:rPr>
        <w:t>File No.:</w:t>
      </w:r>
      <w:r w:rsidRPr="00C0542C">
        <w:rPr>
          <w:sz w:val="20"/>
          <w:szCs w:val="20"/>
        </w:rPr>
        <w:tab/>
        <w:t>34258</w:t>
      </w:r>
    </w:p>
    <w:p w:rsidR="007510DD" w:rsidRPr="00C0542C" w:rsidRDefault="007510DD" w:rsidP="007510DD">
      <w:pPr>
        <w:widowControl w:val="0"/>
        <w:ind w:left="2880" w:hanging="2880"/>
        <w:jc w:val="both"/>
        <w:rPr>
          <w:sz w:val="20"/>
          <w:szCs w:val="20"/>
        </w:rPr>
      </w:pPr>
    </w:p>
    <w:p w:rsidR="007510DD" w:rsidRPr="00C0542C" w:rsidRDefault="007510DD" w:rsidP="007510DD">
      <w:pPr>
        <w:widowControl w:val="0"/>
        <w:ind w:left="2880" w:hanging="2880"/>
        <w:jc w:val="both"/>
        <w:rPr>
          <w:sz w:val="20"/>
          <w:szCs w:val="20"/>
        </w:rPr>
      </w:pPr>
      <w:r w:rsidRPr="00C0542C">
        <w:rPr>
          <w:sz w:val="20"/>
          <w:szCs w:val="20"/>
        </w:rPr>
        <w:t>Judgment of the Court of Appeal:</w:t>
      </w:r>
      <w:r w:rsidRPr="00C0542C">
        <w:rPr>
          <w:sz w:val="20"/>
          <w:szCs w:val="20"/>
        </w:rPr>
        <w:tab/>
        <w:t>March 17, 2011</w:t>
      </w:r>
    </w:p>
    <w:p w:rsidR="007510DD" w:rsidRPr="00C0542C" w:rsidRDefault="007510DD" w:rsidP="007510DD">
      <w:pPr>
        <w:widowControl w:val="0"/>
        <w:ind w:left="2880" w:hanging="2880"/>
        <w:jc w:val="both"/>
        <w:rPr>
          <w:sz w:val="20"/>
          <w:szCs w:val="20"/>
        </w:rPr>
      </w:pPr>
    </w:p>
    <w:p w:rsidR="007510DD" w:rsidRPr="00C0542C" w:rsidRDefault="007510DD" w:rsidP="007510DD">
      <w:pPr>
        <w:widowControl w:val="0"/>
        <w:ind w:left="2880" w:hanging="2880"/>
        <w:jc w:val="both"/>
        <w:rPr>
          <w:sz w:val="20"/>
          <w:szCs w:val="20"/>
        </w:rPr>
      </w:pPr>
      <w:r w:rsidRPr="00C0542C">
        <w:rPr>
          <w:sz w:val="20"/>
          <w:szCs w:val="20"/>
        </w:rPr>
        <w:t>Counsel:</w:t>
      </w:r>
      <w:r w:rsidRPr="00C0542C">
        <w:rPr>
          <w:sz w:val="20"/>
          <w:szCs w:val="20"/>
        </w:rPr>
        <w:tab/>
        <w:t>Lorne Waldman for the appellant</w:t>
      </w:r>
    </w:p>
    <w:p w:rsidR="007510DD" w:rsidRPr="00C0542C" w:rsidRDefault="007510DD" w:rsidP="007510DD">
      <w:pPr>
        <w:widowControl w:val="0"/>
        <w:ind w:left="2880" w:hanging="2880"/>
        <w:jc w:val="both"/>
        <w:rPr>
          <w:sz w:val="20"/>
          <w:szCs w:val="20"/>
        </w:rPr>
      </w:pPr>
      <w:r w:rsidRPr="00C0542C">
        <w:rPr>
          <w:sz w:val="20"/>
          <w:szCs w:val="20"/>
        </w:rPr>
        <w:tab/>
        <w:t>Urszula Kaczmarczyk for the respondent</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5"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7510DD" w:rsidRPr="00F06DE5" w:rsidRDefault="00A90B9E" w:rsidP="007510DD">
      <w:pPr>
        <w:widowControl w:val="0"/>
        <w:ind w:left="720" w:hanging="720"/>
        <w:jc w:val="both"/>
        <w:rPr>
          <w:sz w:val="20"/>
          <w:szCs w:val="20"/>
          <w:lang w:val="fr-CA"/>
        </w:rPr>
      </w:pPr>
      <w:r w:rsidRPr="00F06DE5">
        <w:rPr>
          <w:b/>
          <w:sz w:val="20"/>
          <w:szCs w:val="20"/>
          <w:lang w:val="fr-CA"/>
        </w:rPr>
        <w:lastRenderedPageBreak/>
        <w:fldChar w:fldCharType="begin"/>
      </w:r>
      <w:r w:rsidR="007510DD" w:rsidRPr="00F06DE5">
        <w:rPr>
          <w:b/>
          <w:sz w:val="20"/>
          <w:szCs w:val="20"/>
          <w:lang w:val="fr-CA"/>
        </w:rPr>
        <w:instrText xml:space="preserve"> SEQ CHAPTER \h \r 1</w:instrText>
      </w:r>
      <w:r w:rsidRPr="00F06DE5">
        <w:rPr>
          <w:b/>
          <w:sz w:val="20"/>
          <w:szCs w:val="20"/>
          <w:lang w:val="fr-CA"/>
        </w:rPr>
        <w:fldChar w:fldCharType="end"/>
      </w:r>
      <w:r w:rsidR="007510DD" w:rsidRPr="00F06DE5">
        <w:rPr>
          <w:b/>
          <w:sz w:val="20"/>
          <w:szCs w:val="20"/>
          <w:lang w:val="fr-CA"/>
        </w:rPr>
        <w:t>34258</w:t>
      </w:r>
      <w:r w:rsidR="007510DD" w:rsidRPr="00F06DE5">
        <w:rPr>
          <w:sz w:val="20"/>
          <w:szCs w:val="20"/>
          <w:lang w:val="fr-CA"/>
        </w:rPr>
        <w:tab/>
      </w:r>
      <w:r w:rsidR="007510DD" w:rsidRPr="00F06DE5">
        <w:rPr>
          <w:b/>
          <w:i/>
          <w:sz w:val="20"/>
          <w:szCs w:val="20"/>
          <w:lang w:val="fr-CA"/>
        </w:rPr>
        <w:t>Muhsen Ahemed Ramadan Agraira c. Le ministre de la Sécurité publique et de la  Protection civile</w:t>
      </w:r>
    </w:p>
    <w:p w:rsidR="007510DD" w:rsidRPr="00F06DE5" w:rsidRDefault="007510DD" w:rsidP="007510DD">
      <w:pPr>
        <w:widowControl w:val="0"/>
        <w:jc w:val="both"/>
        <w:rPr>
          <w:sz w:val="20"/>
          <w:szCs w:val="20"/>
          <w:lang w:val="fr-CA"/>
        </w:rPr>
      </w:pPr>
    </w:p>
    <w:p w:rsidR="007510DD" w:rsidRPr="00F06DE5" w:rsidRDefault="007510DD" w:rsidP="007510DD">
      <w:pPr>
        <w:widowControl w:val="0"/>
        <w:jc w:val="both"/>
        <w:rPr>
          <w:sz w:val="20"/>
          <w:szCs w:val="20"/>
          <w:lang w:val="fr-CA"/>
        </w:rPr>
      </w:pPr>
      <w:r w:rsidRPr="00F06DE5">
        <w:rPr>
          <w:sz w:val="20"/>
          <w:szCs w:val="20"/>
          <w:lang w:val="fr-CA"/>
        </w:rPr>
        <w:t xml:space="preserve">Droit de l’immigration </w:t>
      </w:r>
      <w:r w:rsidRPr="00F06DE5">
        <w:rPr>
          <w:sz w:val="20"/>
          <w:szCs w:val="20"/>
          <w:lang w:val="fr-CA"/>
        </w:rPr>
        <w:noBreakHyphen/>
        <w:t xml:space="preserve"> Contrôle judiciaire </w:t>
      </w:r>
      <w:r w:rsidRPr="00F06DE5">
        <w:rPr>
          <w:sz w:val="20"/>
          <w:szCs w:val="20"/>
          <w:lang w:val="fr-CA"/>
        </w:rPr>
        <w:noBreakHyphen/>
        <w:t xml:space="preserve"> Interdiction de territoire et renvoi </w:t>
      </w:r>
      <w:r w:rsidRPr="00F06DE5">
        <w:rPr>
          <w:sz w:val="20"/>
          <w:szCs w:val="20"/>
          <w:lang w:val="fr-CA"/>
        </w:rPr>
        <w:noBreakHyphen/>
        <w:t xml:space="preserve"> L’appelant a obtenu l’autorisation de solliciter le contrôle judiciaire de la décision, prise par le ministre en vertu du par. 34(2) de la </w:t>
      </w:r>
      <w:r w:rsidRPr="00F06DE5">
        <w:rPr>
          <w:i/>
          <w:sz w:val="20"/>
          <w:szCs w:val="20"/>
          <w:lang w:val="fr-CA"/>
        </w:rPr>
        <w:t>Loi sur l’immigration et la protection des réfugiés</w:t>
      </w:r>
      <w:r w:rsidRPr="00F06DE5">
        <w:rPr>
          <w:sz w:val="20"/>
          <w:szCs w:val="20"/>
          <w:lang w:val="fr-CA"/>
        </w:rPr>
        <w:t>, L.C. 2001, ch. 27, suivant laquelle sa présence au Canada était préjudiciable à l’intérêt national. </w:t>
      </w:r>
      <w:r w:rsidRPr="00F06DE5">
        <w:rPr>
          <w:sz w:val="20"/>
          <w:szCs w:val="20"/>
          <w:lang w:val="fr-CA"/>
        </w:rPr>
        <w:noBreakHyphen/>
        <w:t xml:space="preserve"> La Cour d’appel fédérale a accueilli l’appel, annulé la décision de la Cour fédérale et rejeté la demande de contrôle judiciaire </w:t>
      </w:r>
      <w:r w:rsidRPr="00F06DE5">
        <w:rPr>
          <w:sz w:val="20"/>
          <w:szCs w:val="20"/>
          <w:lang w:val="fr-CA"/>
        </w:rPr>
        <w:noBreakHyphen/>
        <w:t xml:space="preserve"> La Cour d’appel fédérale a</w:t>
      </w:r>
      <w:r w:rsidRPr="00F06DE5">
        <w:rPr>
          <w:sz w:val="20"/>
          <w:szCs w:val="20"/>
          <w:lang w:val="fr-CA"/>
        </w:rPr>
        <w:noBreakHyphen/>
        <w:t>t</w:t>
      </w:r>
      <w:r w:rsidRPr="00F06DE5">
        <w:rPr>
          <w:sz w:val="20"/>
          <w:szCs w:val="20"/>
          <w:lang w:val="fr-CA"/>
        </w:rPr>
        <w:noBreakHyphen/>
        <w:t xml:space="preserve">elle eu tort de conclure que le transfert de la responsabilité à un autre ministre était le facteur déterminant dans l’interprétation du par. 34(2) de la </w:t>
      </w:r>
      <w:r w:rsidRPr="00F06DE5">
        <w:rPr>
          <w:i/>
          <w:sz w:val="20"/>
          <w:szCs w:val="20"/>
          <w:lang w:val="fr-CA"/>
        </w:rPr>
        <w:t>LIPR</w:t>
      </w:r>
      <w:r w:rsidRPr="00F06DE5">
        <w:rPr>
          <w:sz w:val="20"/>
          <w:szCs w:val="20"/>
          <w:lang w:val="fr-CA"/>
        </w:rPr>
        <w:t xml:space="preserve">? </w:t>
      </w:r>
      <w:r w:rsidRPr="00F06DE5">
        <w:rPr>
          <w:sz w:val="20"/>
          <w:szCs w:val="20"/>
          <w:lang w:val="fr-CA"/>
        </w:rPr>
        <w:noBreakHyphen/>
        <w:t xml:space="preserve"> La Cour d’appel fédérale a</w:t>
      </w:r>
      <w:r w:rsidRPr="00F06DE5">
        <w:rPr>
          <w:sz w:val="20"/>
          <w:szCs w:val="20"/>
          <w:lang w:val="fr-CA"/>
        </w:rPr>
        <w:noBreakHyphen/>
        <w:t>t</w:t>
      </w:r>
      <w:r w:rsidRPr="00F06DE5">
        <w:rPr>
          <w:sz w:val="20"/>
          <w:szCs w:val="20"/>
          <w:lang w:val="fr-CA"/>
        </w:rPr>
        <w:noBreakHyphen/>
        <w:t>elle entravé illégalement le pouvoir discrétionnaire de l’intimé en affirmant que le terme « intérêt national » vise uniquement la sécurité nationale et le danger pour le public.</w:t>
      </w:r>
    </w:p>
    <w:p w:rsidR="007510DD" w:rsidRPr="00F06DE5" w:rsidRDefault="007510DD" w:rsidP="007510DD">
      <w:pPr>
        <w:widowControl w:val="0"/>
        <w:jc w:val="both"/>
        <w:rPr>
          <w:sz w:val="20"/>
          <w:szCs w:val="20"/>
          <w:lang w:val="fr-CA"/>
        </w:rPr>
      </w:pPr>
    </w:p>
    <w:p w:rsidR="007510DD" w:rsidRPr="00F06DE5" w:rsidRDefault="007510DD" w:rsidP="007510DD">
      <w:pPr>
        <w:widowControl w:val="0"/>
        <w:jc w:val="both"/>
        <w:rPr>
          <w:sz w:val="20"/>
          <w:szCs w:val="20"/>
          <w:lang w:val="fr-CA"/>
        </w:rPr>
      </w:pPr>
      <w:r w:rsidRPr="00F06DE5">
        <w:rPr>
          <w:sz w:val="20"/>
          <w:szCs w:val="20"/>
          <w:lang w:val="fr-CA"/>
        </w:rPr>
        <w:t xml:space="preserve">L’appelant, M. Agraira, est un citoyen libyen qui, en 1996, a quitté son pays natal en direction de l’Allemagne, où il a revendiqué le statut de réfugié au sens de la Convention du fait de son appartenance au Front du salut national libyen (FSNL).  Sa demande a été rejetée.  En mars 1997, M. Agraira est entré au Canada muni d’un passeport italien qu’il s’était procuré illégalement en Allemagne.  Il a revendiqué le statut de réfugié au sens de la Convention, encore une fois en raison de sa participation au FSNL.  Sa revendication a été rejetée le 24 octobre 1998 pour manque de crédibilité.  Monsieur Agraira a épousé une Canadienne, qui a parrainé sa demande de résidence permanente en août 1999.  Il a été jugé interdit de territoire au Canada pour des raisons de sécurité.  Il a tenté de se soustraire à cette interdiction de territoire en demandant une dispense ministérielle en vertu des dispositions législatives applicables.  Le paysage législatif a changé considérablement depuis que M. Agraira a présenté sa demande, et la responsabilité de prendre les décisions de cette nature est passée du ministre de la Citoyenneté et de l’Immigration au ministre de la Sécurité publique et de la Protection civile.  Le ministre a refusé d’accorder une dispense ministérielle.  Monsieur Agraira a demandé sans succès l’autorisation de présenter une demande de contrôle judiciaire de la décision, prise en vertu du par. 34(1) de la </w:t>
      </w:r>
      <w:r w:rsidRPr="00F06DE5">
        <w:rPr>
          <w:i/>
          <w:sz w:val="20"/>
          <w:szCs w:val="20"/>
          <w:lang w:val="fr-CA"/>
        </w:rPr>
        <w:t>LIPR</w:t>
      </w:r>
      <w:r w:rsidRPr="00F06DE5">
        <w:rPr>
          <w:sz w:val="20"/>
          <w:szCs w:val="20"/>
          <w:lang w:val="fr-CA"/>
        </w:rPr>
        <w:t>, qu’il était interdit de territoire.  Il a toutefois obtenu l’autorisation de demander le contrôle judiciaire de la décision, prise par le ministre au titre du par. 34(2), suivant laquelle sa présence au Canada était préjudiciable à l’intérêt national.  La demande de contrôle judiciaire de cette décision, que M. Agraira a introduite devant la Cour fédérale, a été accueillie.  La Cour d’appel fédérale a toutefois accueilli l’appel, annulé la décision de la Cour fédérale et rejeté la demande de contrôle judiciaire.</w:t>
      </w:r>
    </w:p>
    <w:p w:rsidR="007510DD" w:rsidRPr="00F06DE5" w:rsidRDefault="007510DD" w:rsidP="007510DD">
      <w:pPr>
        <w:widowControl w:val="0"/>
        <w:jc w:val="both"/>
        <w:rPr>
          <w:sz w:val="20"/>
          <w:szCs w:val="20"/>
          <w:lang w:val="fr-CA"/>
        </w:rPr>
      </w:pPr>
    </w:p>
    <w:p w:rsidR="007510DD" w:rsidRPr="00F06DE5" w:rsidRDefault="007510DD" w:rsidP="007510DD">
      <w:pPr>
        <w:widowControl w:val="0"/>
        <w:jc w:val="both"/>
        <w:rPr>
          <w:sz w:val="20"/>
          <w:szCs w:val="20"/>
          <w:lang w:val="fr-CA"/>
        </w:rPr>
      </w:pPr>
    </w:p>
    <w:p w:rsidR="007510DD" w:rsidRPr="00F06DE5" w:rsidRDefault="007510DD" w:rsidP="007510DD">
      <w:pPr>
        <w:widowControl w:val="0"/>
        <w:ind w:left="2880" w:hanging="2880"/>
        <w:jc w:val="both"/>
        <w:rPr>
          <w:sz w:val="20"/>
          <w:szCs w:val="20"/>
          <w:lang w:val="fr-CA"/>
        </w:rPr>
      </w:pPr>
      <w:r w:rsidRPr="00F06DE5">
        <w:rPr>
          <w:sz w:val="20"/>
          <w:szCs w:val="20"/>
          <w:lang w:val="fr-CA"/>
        </w:rPr>
        <w:t>Origine :</w:t>
      </w:r>
      <w:r w:rsidRPr="00F06DE5">
        <w:rPr>
          <w:sz w:val="20"/>
          <w:szCs w:val="20"/>
          <w:lang w:val="fr-CA"/>
        </w:rPr>
        <w:tab/>
        <w:t>Cour d’appel fédérale</w:t>
      </w:r>
    </w:p>
    <w:p w:rsidR="007510DD" w:rsidRPr="00F06DE5" w:rsidRDefault="007510DD" w:rsidP="007510DD">
      <w:pPr>
        <w:widowControl w:val="0"/>
        <w:ind w:left="2880" w:hanging="2880"/>
        <w:jc w:val="both"/>
        <w:rPr>
          <w:sz w:val="20"/>
          <w:szCs w:val="20"/>
          <w:lang w:val="fr-CA"/>
        </w:rPr>
      </w:pPr>
    </w:p>
    <w:p w:rsidR="007510DD" w:rsidRPr="00F06DE5" w:rsidRDefault="007510DD" w:rsidP="007510DD">
      <w:pPr>
        <w:widowControl w:val="0"/>
        <w:ind w:left="2880" w:hanging="2880"/>
        <w:jc w:val="both"/>
        <w:rPr>
          <w:sz w:val="20"/>
          <w:szCs w:val="20"/>
          <w:lang w:val="fr-CA"/>
        </w:rPr>
      </w:pPr>
      <w:r w:rsidRPr="00F06DE5">
        <w:rPr>
          <w:sz w:val="20"/>
          <w:szCs w:val="20"/>
          <w:lang w:val="fr-CA"/>
        </w:rPr>
        <w:t>N</w:t>
      </w:r>
      <w:r w:rsidRPr="00F06DE5">
        <w:rPr>
          <w:sz w:val="20"/>
          <w:szCs w:val="20"/>
          <w:vertAlign w:val="superscript"/>
          <w:lang w:val="fr-CA"/>
        </w:rPr>
        <w:t>o</w:t>
      </w:r>
      <w:r w:rsidRPr="00F06DE5">
        <w:rPr>
          <w:sz w:val="20"/>
          <w:szCs w:val="20"/>
          <w:lang w:val="fr-CA"/>
        </w:rPr>
        <w:t xml:space="preserve"> du greffe :</w:t>
      </w:r>
      <w:r w:rsidRPr="00F06DE5">
        <w:rPr>
          <w:sz w:val="20"/>
          <w:szCs w:val="20"/>
          <w:lang w:val="fr-CA"/>
        </w:rPr>
        <w:tab/>
        <w:t>34258</w:t>
      </w:r>
    </w:p>
    <w:p w:rsidR="007510DD" w:rsidRPr="00F06DE5" w:rsidRDefault="007510DD" w:rsidP="007510DD">
      <w:pPr>
        <w:widowControl w:val="0"/>
        <w:ind w:left="2880" w:hanging="2880"/>
        <w:jc w:val="both"/>
        <w:rPr>
          <w:sz w:val="20"/>
          <w:szCs w:val="20"/>
          <w:lang w:val="fr-CA"/>
        </w:rPr>
      </w:pPr>
    </w:p>
    <w:p w:rsidR="007510DD" w:rsidRPr="00F06DE5" w:rsidRDefault="007510DD" w:rsidP="007510DD">
      <w:pPr>
        <w:widowControl w:val="0"/>
        <w:ind w:left="2880" w:hanging="2880"/>
        <w:jc w:val="both"/>
        <w:rPr>
          <w:sz w:val="20"/>
          <w:szCs w:val="20"/>
          <w:lang w:val="fr-CA"/>
        </w:rPr>
      </w:pPr>
      <w:r w:rsidRPr="00F06DE5">
        <w:rPr>
          <w:sz w:val="20"/>
          <w:szCs w:val="20"/>
          <w:lang w:val="fr-CA"/>
        </w:rPr>
        <w:t>Arrêt de la Cour d’appel :</w:t>
      </w:r>
      <w:r w:rsidRPr="00F06DE5">
        <w:rPr>
          <w:sz w:val="20"/>
          <w:szCs w:val="20"/>
          <w:lang w:val="fr-CA"/>
        </w:rPr>
        <w:tab/>
        <w:t>le 17 mars 2011</w:t>
      </w:r>
    </w:p>
    <w:p w:rsidR="007510DD" w:rsidRPr="00F06DE5" w:rsidRDefault="007510DD" w:rsidP="007510DD">
      <w:pPr>
        <w:widowControl w:val="0"/>
        <w:ind w:left="2880" w:hanging="2880"/>
        <w:jc w:val="both"/>
        <w:rPr>
          <w:sz w:val="20"/>
          <w:szCs w:val="20"/>
          <w:lang w:val="fr-CA"/>
        </w:rPr>
      </w:pPr>
    </w:p>
    <w:p w:rsidR="007510DD" w:rsidRPr="00F06DE5" w:rsidRDefault="007510DD" w:rsidP="007510DD">
      <w:pPr>
        <w:widowControl w:val="0"/>
        <w:ind w:left="2880" w:hanging="2880"/>
        <w:jc w:val="both"/>
        <w:rPr>
          <w:sz w:val="20"/>
          <w:szCs w:val="20"/>
          <w:lang w:val="fr-CA"/>
        </w:rPr>
      </w:pPr>
      <w:r w:rsidRPr="00F06DE5">
        <w:rPr>
          <w:sz w:val="20"/>
          <w:szCs w:val="20"/>
          <w:lang w:val="fr-CA"/>
        </w:rPr>
        <w:t>Avocats :</w:t>
      </w:r>
      <w:r w:rsidRPr="00F06DE5">
        <w:rPr>
          <w:sz w:val="20"/>
          <w:szCs w:val="20"/>
          <w:lang w:val="fr-CA"/>
        </w:rPr>
        <w:tab/>
        <w:t>Lorne Waldman pour l’appelant</w:t>
      </w:r>
    </w:p>
    <w:p w:rsidR="007510DD" w:rsidRPr="00F06DE5" w:rsidRDefault="007510DD" w:rsidP="007510DD">
      <w:pPr>
        <w:widowControl w:val="0"/>
        <w:ind w:left="2880" w:hanging="2880"/>
        <w:jc w:val="both"/>
        <w:rPr>
          <w:sz w:val="20"/>
          <w:szCs w:val="20"/>
          <w:lang w:val="fr-CA"/>
        </w:rPr>
      </w:pPr>
      <w:r w:rsidRPr="00F06DE5">
        <w:rPr>
          <w:sz w:val="20"/>
          <w:szCs w:val="20"/>
          <w:lang w:val="fr-CA"/>
        </w:rPr>
        <w:tab/>
        <w:t>Urszula Kaczmarczyk pour l’intimé</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6"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FF6DE0" w:rsidRPr="00657E81" w:rsidRDefault="00A90B9E" w:rsidP="00FF6DE0">
      <w:pPr>
        <w:widowControl w:val="0"/>
        <w:ind w:left="720" w:hanging="720"/>
        <w:jc w:val="both"/>
        <w:rPr>
          <w:sz w:val="20"/>
          <w:szCs w:val="20"/>
        </w:rPr>
      </w:pPr>
      <w:r w:rsidRPr="00657E81">
        <w:rPr>
          <w:b/>
          <w:sz w:val="20"/>
          <w:szCs w:val="20"/>
        </w:rPr>
        <w:lastRenderedPageBreak/>
        <w:fldChar w:fldCharType="begin"/>
      </w:r>
      <w:r w:rsidR="00FF6DE0" w:rsidRPr="00657E81">
        <w:rPr>
          <w:b/>
          <w:sz w:val="20"/>
          <w:szCs w:val="20"/>
        </w:rPr>
        <w:instrText xml:space="preserve"> SEQ CHAPTER \h \r 1</w:instrText>
      </w:r>
      <w:r w:rsidRPr="00657E81">
        <w:rPr>
          <w:b/>
          <w:sz w:val="20"/>
          <w:szCs w:val="20"/>
        </w:rPr>
        <w:fldChar w:fldCharType="end"/>
      </w:r>
      <w:r w:rsidR="00FF6DE0" w:rsidRPr="00657E81">
        <w:rPr>
          <w:b/>
          <w:sz w:val="20"/>
          <w:szCs w:val="20"/>
        </w:rPr>
        <w:t>34499</w:t>
      </w:r>
      <w:r w:rsidR="00FF6DE0" w:rsidRPr="00657E81">
        <w:rPr>
          <w:sz w:val="20"/>
          <w:szCs w:val="20"/>
        </w:rPr>
        <w:tab/>
      </w:r>
      <w:r w:rsidR="00FF6DE0" w:rsidRPr="00657E81">
        <w:rPr>
          <w:b/>
          <w:i/>
          <w:sz w:val="20"/>
          <w:szCs w:val="20"/>
        </w:rPr>
        <w:t>Charles Picot v. Her Majesty the Queen</w:t>
      </w:r>
    </w:p>
    <w:p w:rsidR="00FF6DE0" w:rsidRPr="00657E81" w:rsidRDefault="00FF6DE0" w:rsidP="00FF6DE0">
      <w:pPr>
        <w:widowControl w:val="0"/>
        <w:jc w:val="both"/>
        <w:rPr>
          <w:sz w:val="20"/>
          <w:szCs w:val="20"/>
        </w:rPr>
      </w:pPr>
    </w:p>
    <w:p w:rsidR="00FF6DE0" w:rsidRPr="00657E81" w:rsidRDefault="00FF6DE0" w:rsidP="00FF6DE0">
      <w:pPr>
        <w:widowControl w:val="0"/>
        <w:jc w:val="both"/>
        <w:rPr>
          <w:sz w:val="20"/>
          <w:szCs w:val="20"/>
        </w:rPr>
      </w:pPr>
      <w:r w:rsidRPr="00657E81">
        <w:rPr>
          <w:sz w:val="20"/>
          <w:szCs w:val="20"/>
        </w:rPr>
        <w:t xml:space="preserve">Criminal law </w:t>
      </w:r>
      <w:r w:rsidRPr="00657E81">
        <w:rPr>
          <w:sz w:val="20"/>
          <w:szCs w:val="20"/>
        </w:rPr>
        <w:noBreakHyphen/>
        <w:t xml:space="preserve"> Indecent assault on male </w:t>
      </w:r>
      <w:r w:rsidRPr="00657E81">
        <w:rPr>
          <w:sz w:val="20"/>
          <w:szCs w:val="20"/>
        </w:rPr>
        <w:noBreakHyphen/>
        <w:t xml:space="preserve"> Evidence </w:t>
      </w:r>
      <w:r w:rsidRPr="00657E81">
        <w:rPr>
          <w:sz w:val="20"/>
          <w:szCs w:val="20"/>
        </w:rPr>
        <w:noBreakHyphen/>
        <w:t xml:space="preserve"> Corroboration </w:t>
      </w:r>
      <w:r w:rsidRPr="00657E81">
        <w:rPr>
          <w:sz w:val="20"/>
          <w:szCs w:val="20"/>
        </w:rPr>
        <w:noBreakHyphen/>
        <w:t xml:space="preserve"> Appeals </w:t>
      </w:r>
      <w:r w:rsidRPr="00657E81">
        <w:rPr>
          <w:sz w:val="20"/>
          <w:szCs w:val="20"/>
        </w:rPr>
        <w:noBreakHyphen/>
        <w:t xml:space="preserve"> Crown’s right to appeal </w:t>
      </w:r>
      <w:r w:rsidRPr="00657E81">
        <w:rPr>
          <w:sz w:val="20"/>
          <w:szCs w:val="20"/>
        </w:rPr>
        <w:noBreakHyphen/>
        <w:t xml:space="preserve"> Question of law </w:t>
      </w:r>
      <w:r w:rsidRPr="00657E81">
        <w:rPr>
          <w:sz w:val="20"/>
          <w:szCs w:val="20"/>
        </w:rPr>
        <w:noBreakHyphen/>
        <w:t xml:space="preserve"> Where trial judge acquits on ground of reasonable doubt, whether judge’s failure to specifically take account of testimony on incidental matters, which could in some respects have bolstered complainant’s credibility, raises question of law alone and thus gives Attorney General right to appeal under s. 676(1)(</w:t>
      </w:r>
      <w:r w:rsidRPr="00657E81">
        <w:rPr>
          <w:i/>
          <w:sz w:val="20"/>
          <w:szCs w:val="20"/>
        </w:rPr>
        <w:t>a</w:t>
      </w:r>
      <w:r w:rsidRPr="00657E81">
        <w:rPr>
          <w:sz w:val="20"/>
          <w:szCs w:val="20"/>
        </w:rPr>
        <w:t xml:space="preserve">) of </w:t>
      </w:r>
      <w:r w:rsidRPr="00657E81">
        <w:rPr>
          <w:i/>
          <w:sz w:val="20"/>
          <w:szCs w:val="20"/>
        </w:rPr>
        <w:t>Criminal Code</w:t>
      </w:r>
      <w:r w:rsidRPr="00657E81">
        <w:rPr>
          <w:sz w:val="20"/>
          <w:szCs w:val="20"/>
        </w:rPr>
        <w:t>.</w:t>
      </w:r>
    </w:p>
    <w:p w:rsidR="00FF6DE0" w:rsidRPr="00657E81" w:rsidRDefault="00FF6DE0" w:rsidP="00FF6DE0">
      <w:pPr>
        <w:widowControl w:val="0"/>
        <w:jc w:val="both"/>
        <w:rPr>
          <w:sz w:val="20"/>
          <w:szCs w:val="20"/>
        </w:rPr>
      </w:pPr>
    </w:p>
    <w:p w:rsidR="00FF6DE0" w:rsidRPr="00657E81" w:rsidRDefault="00FF6DE0" w:rsidP="00FF6DE0">
      <w:pPr>
        <w:widowControl w:val="0"/>
        <w:jc w:val="both"/>
        <w:rPr>
          <w:sz w:val="20"/>
          <w:szCs w:val="20"/>
        </w:rPr>
      </w:pPr>
      <w:r w:rsidRPr="00657E81">
        <w:rPr>
          <w:sz w:val="20"/>
          <w:szCs w:val="20"/>
        </w:rPr>
        <w:t>The appellant was acquitted on an indecent assault charge.  The assault allegedly occurred in 1975, when the appellant was a curate and the complainant was 13 years old.  The trial judge acquitted the appellant in part because the complainant’s testimony was not corroborated and was not consistent with the evidence.  The majority of the Court of Appeal allowed the Crown’s appeal and ordered a new trial on the ground that the trial judge had erred in concluding that the corroborative or confirmatory evidence had to relate directly to one or more essential elements of the charge.  In the alternative, the majority concluded that the trial judge had erred in not taking account of the existing confirmatory evidence that could have served to restore credibility to the complainant’s testimony.  Richard J.A., dissenting, would have dismissed the appeal on the ground that [</w:t>
      </w:r>
      <w:r w:rsidRPr="00657E81">
        <w:rPr>
          <w:smallCaps/>
          <w:sz w:val="20"/>
          <w:szCs w:val="20"/>
        </w:rPr>
        <w:t>translation</w:t>
      </w:r>
      <w:r w:rsidRPr="00657E81">
        <w:rPr>
          <w:sz w:val="20"/>
          <w:szCs w:val="20"/>
        </w:rPr>
        <w:t>] “the trial judge took account of all the testimony but, if this is not the case . . . this failure does not raise a question of law alone”, which is necessary for the Crown to have a right to appeal under s. 676(1)(</w:t>
      </w:r>
      <w:r w:rsidRPr="00657E81">
        <w:rPr>
          <w:i/>
          <w:sz w:val="20"/>
          <w:szCs w:val="20"/>
        </w:rPr>
        <w:t>a</w:t>
      </w:r>
      <w:r w:rsidRPr="00657E81">
        <w:rPr>
          <w:sz w:val="20"/>
          <w:szCs w:val="20"/>
        </w:rPr>
        <w:t xml:space="preserve">) of the </w:t>
      </w:r>
      <w:r w:rsidRPr="00657E81">
        <w:rPr>
          <w:i/>
          <w:sz w:val="20"/>
          <w:szCs w:val="20"/>
        </w:rPr>
        <w:t>Criminal Code</w:t>
      </w:r>
      <w:r w:rsidRPr="00657E81">
        <w:rPr>
          <w:sz w:val="20"/>
          <w:szCs w:val="20"/>
        </w:rPr>
        <w:t>.  Richard J.A. explained that, because of the Court of Appeal’s unanimous conclusion that corroboration was not necessary for a conviction in this case, there was no need for it to consider whether the trial judge had erred in failing to analyse the evidence that could have provided corroboration.</w:t>
      </w:r>
    </w:p>
    <w:p w:rsidR="00FF6DE0" w:rsidRPr="00657E81" w:rsidRDefault="00FF6DE0" w:rsidP="00FF6DE0">
      <w:pPr>
        <w:widowControl w:val="0"/>
        <w:jc w:val="both"/>
        <w:rPr>
          <w:sz w:val="20"/>
          <w:szCs w:val="20"/>
        </w:rPr>
      </w:pPr>
    </w:p>
    <w:p w:rsidR="00FF6DE0" w:rsidRPr="00657E81" w:rsidRDefault="00FF6DE0" w:rsidP="00FF6DE0">
      <w:pPr>
        <w:widowControl w:val="0"/>
        <w:jc w:val="both"/>
        <w:rPr>
          <w:sz w:val="20"/>
          <w:szCs w:val="20"/>
        </w:rPr>
      </w:pPr>
    </w:p>
    <w:p w:rsidR="00FF6DE0" w:rsidRPr="00657E81" w:rsidRDefault="00FF6DE0" w:rsidP="00FF6DE0">
      <w:pPr>
        <w:widowControl w:val="0"/>
        <w:ind w:left="2880" w:hanging="2880"/>
        <w:jc w:val="both"/>
        <w:rPr>
          <w:sz w:val="20"/>
          <w:szCs w:val="20"/>
        </w:rPr>
      </w:pPr>
      <w:r w:rsidRPr="00657E81">
        <w:rPr>
          <w:sz w:val="20"/>
          <w:szCs w:val="20"/>
        </w:rPr>
        <w:t>Origin of the case:</w:t>
      </w:r>
      <w:r w:rsidRPr="00657E81">
        <w:rPr>
          <w:sz w:val="20"/>
          <w:szCs w:val="20"/>
        </w:rPr>
        <w:tab/>
        <w:t>New Brunswick</w:t>
      </w:r>
    </w:p>
    <w:p w:rsidR="00FF6DE0" w:rsidRPr="00657E81" w:rsidRDefault="00FF6DE0" w:rsidP="00FF6DE0">
      <w:pPr>
        <w:widowControl w:val="0"/>
        <w:ind w:left="2880" w:hanging="2880"/>
        <w:jc w:val="both"/>
        <w:rPr>
          <w:sz w:val="20"/>
          <w:szCs w:val="20"/>
        </w:rPr>
      </w:pPr>
    </w:p>
    <w:p w:rsidR="00FF6DE0" w:rsidRPr="00657E81" w:rsidRDefault="00FF6DE0" w:rsidP="00FF6DE0">
      <w:pPr>
        <w:widowControl w:val="0"/>
        <w:ind w:left="2880" w:hanging="2880"/>
        <w:jc w:val="both"/>
        <w:rPr>
          <w:sz w:val="20"/>
          <w:szCs w:val="20"/>
        </w:rPr>
      </w:pPr>
      <w:r w:rsidRPr="00657E81">
        <w:rPr>
          <w:sz w:val="20"/>
          <w:szCs w:val="20"/>
        </w:rPr>
        <w:t>File No.:</w:t>
      </w:r>
      <w:r w:rsidRPr="00657E81">
        <w:rPr>
          <w:sz w:val="20"/>
          <w:szCs w:val="20"/>
        </w:rPr>
        <w:tab/>
        <w:t>34499</w:t>
      </w:r>
    </w:p>
    <w:p w:rsidR="00FF6DE0" w:rsidRPr="00657E81" w:rsidRDefault="00FF6DE0" w:rsidP="00FF6DE0">
      <w:pPr>
        <w:widowControl w:val="0"/>
        <w:ind w:left="2880" w:hanging="2880"/>
        <w:jc w:val="both"/>
        <w:rPr>
          <w:sz w:val="20"/>
          <w:szCs w:val="20"/>
        </w:rPr>
      </w:pPr>
    </w:p>
    <w:p w:rsidR="00FF6DE0" w:rsidRPr="00657E81" w:rsidRDefault="00FF6DE0" w:rsidP="00FF6DE0">
      <w:pPr>
        <w:widowControl w:val="0"/>
        <w:ind w:left="2880" w:hanging="2880"/>
        <w:jc w:val="both"/>
        <w:rPr>
          <w:sz w:val="20"/>
          <w:szCs w:val="20"/>
        </w:rPr>
      </w:pPr>
      <w:r w:rsidRPr="00657E81">
        <w:rPr>
          <w:sz w:val="20"/>
          <w:szCs w:val="20"/>
        </w:rPr>
        <w:t>Judgment of the Court of Appeal:</w:t>
      </w:r>
      <w:r w:rsidRPr="00657E81">
        <w:rPr>
          <w:sz w:val="20"/>
          <w:szCs w:val="20"/>
        </w:rPr>
        <w:tab/>
        <w:t>August 18, 2011</w:t>
      </w:r>
    </w:p>
    <w:p w:rsidR="00FF6DE0" w:rsidRPr="00657E81" w:rsidRDefault="00FF6DE0" w:rsidP="00FF6DE0">
      <w:pPr>
        <w:widowControl w:val="0"/>
        <w:ind w:left="2880" w:hanging="2880"/>
        <w:jc w:val="both"/>
        <w:rPr>
          <w:sz w:val="20"/>
          <w:szCs w:val="20"/>
        </w:rPr>
      </w:pPr>
    </w:p>
    <w:p w:rsidR="00FF6DE0" w:rsidRPr="00657E81" w:rsidRDefault="00FF6DE0" w:rsidP="00FF6DE0">
      <w:pPr>
        <w:widowControl w:val="0"/>
        <w:ind w:left="2880" w:hanging="2880"/>
        <w:jc w:val="both"/>
        <w:rPr>
          <w:sz w:val="20"/>
          <w:szCs w:val="20"/>
        </w:rPr>
      </w:pPr>
      <w:r w:rsidRPr="00657E81">
        <w:rPr>
          <w:sz w:val="20"/>
          <w:szCs w:val="20"/>
        </w:rPr>
        <w:t>Counsel:</w:t>
      </w:r>
      <w:r w:rsidRPr="00657E81">
        <w:rPr>
          <w:sz w:val="20"/>
          <w:szCs w:val="20"/>
        </w:rPr>
        <w:tab/>
        <w:t xml:space="preserve">Charles Picot, unrepresented </w:t>
      </w:r>
    </w:p>
    <w:p w:rsidR="00FF6DE0" w:rsidRPr="00657E81" w:rsidRDefault="00FF6DE0" w:rsidP="00FF6DE0">
      <w:pPr>
        <w:widowControl w:val="0"/>
        <w:ind w:left="2880" w:hanging="2880"/>
        <w:jc w:val="both"/>
        <w:rPr>
          <w:sz w:val="20"/>
          <w:szCs w:val="20"/>
        </w:rPr>
      </w:pPr>
      <w:r w:rsidRPr="00657E81">
        <w:rPr>
          <w:sz w:val="20"/>
          <w:szCs w:val="20"/>
        </w:rPr>
        <w:tab/>
        <w:t>François Doucet for the respondent</w:t>
      </w:r>
    </w:p>
    <w:p w:rsidR="00705D7A" w:rsidRPr="00FF6DE0" w:rsidRDefault="00705D7A" w:rsidP="00705D7A">
      <w:pPr>
        <w:tabs>
          <w:tab w:val="left" w:pos="-1440"/>
          <w:tab w:val="left" w:pos="-720"/>
        </w:tabs>
        <w:jc w:val="both"/>
        <w:rPr>
          <w:sz w:val="20"/>
          <w:szCs w:val="20"/>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7"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r>
        <w:rPr>
          <w:sz w:val="20"/>
          <w:szCs w:val="20"/>
          <w:lang w:val="fr-CA"/>
        </w:rPr>
        <w:br w:type="page"/>
      </w:r>
    </w:p>
    <w:p w:rsidR="00FF6DE0" w:rsidRPr="00607EFF" w:rsidRDefault="00A90B9E" w:rsidP="00FF6DE0">
      <w:pPr>
        <w:widowControl w:val="0"/>
        <w:ind w:left="720" w:hanging="720"/>
        <w:jc w:val="both"/>
        <w:rPr>
          <w:sz w:val="20"/>
          <w:szCs w:val="20"/>
          <w:lang w:val="fr-CA"/>
        </w:rPr>
      </w:pPr>
      <w:r w:rsidRPr="00A90B9E">
        <w:rPr>
          <w:b/>
          <w:sz w:val="20"/>
          <w:szCs w:val="20"/>
          <w:lang w:val="fr-CA"/>
        </w:rPr>
        <w:lastRenderedPageBreak/>
        <w:fldChar w:fldCharType="begin"/>
      </w:r>
      <w:r w:rsidR="00FF6DE0" w:rsidRPr="00607EFF">
        <w:rPr>
          <w:b/>
          <w:sz w:val="20"/>
          <w:szCs w:val="20"/>
          <w:lang w:val="fr-CA"/>
        </w:rPr>
        <w:instrText xml:space="preserve"> SEQ CHAPTER \h \r 1</w:instrText>
      </w:r>
      <w:r w:rsidRPr="00607EFF">
        <w:rPr>
          <w:b/>
          <w:sz w:val="20"/>
          <w:szCs w:val="20"/>
        </w:rPr>
        <w:fldChar w:fldCharType="end"/>
      </w:r>
      <w:r w:rsidR="00FF6DE0" w:rsidRPr="00607EFF">
        <w:rPr>
          <w:b/>
          <w:sz w:val="20"/>
          <w:szCs w:val="20"/>
          <w:lang w:val="fr-CA"/>
        </w:rPr>
        <w:t>34499</w:t>
      </w:r>
      <w:r w:rsidR="00FF6DE0" w:rsidRPr="00607EFF">
        <w:rPr>
          <w:sz w:val="20"/>
          <w:szCs w:val="20"/>
          <w:lang w:val="fr-CA"/>
        </w:rPr>
        <w:tab/>
      </w:r>
      <w:r w:rsidR="00FF6DE0" w:rsidRPr="00607EFF">
        <w:rPr>
          <w:b/>
          <w:i/>
          <w:sz w:val="20"/>
          <w:szCs w:val="20"/>
          <w:lang w:val="fr-CA"/>
        </w:rPr>
        <w:t>Charles Picot c. Sa Majesté la Reine</w:t>
      </w:r>
    </w:p>
    <w:p w:rsidR="00FF6DE0" w:rsidRPr="00607EFF" w:rsidRDefault="00FF6DE0" w:rsidP="00FF6DE0">
      <w:pPr>
        <w:widowControl w:val="0"/>
        <w:jc w:val="both"/>
        <w:rPr>
          <w:sz w:val="20"/>
          <w:szCs w:val="20"/>
          <w:lang w:val="fr-CA"/>
        </w:rPr>
      </w:pPr>
    </w:p>
    <w:p w:rsidR="00FF6DE0" w:rsidRPr="00607EFF" w:rsidRDefault="00FF6DE0" w:rsidP="00FF6DE0">
      <w:pPr>
        <w:widowControl w:val="0"/>
        <w:jc w:val="both"/>
        <w:rPr>
          <w:sz w:val="20"/>
          <w:szCs w:val="20"/>
          <w:lang w:val="fr-CA"/>
        </w:rPr>
      </w:pPr>
      <w:r w:rsidRPr="00607EFF">
        <w:rPr>
          <w:sz w:val="20"/>
          <w:szCs w:val="20"/>
          <w:lang w:val="fr-CA"/>
        </w:rPr>
        <w:t xml:space="preserve">Droit criminel </w:t>
      </w:r>
      <w:r w:rsidRPr="00607EFF">
        <w:rPr>
          <w:sz w:val="20"/>
          <w:szCs w:val="20"/>
          <w:lang w:val="fr-CA"/>
        </w:rPr>
        <w:noBreakHyphen/>
        <w:t xml:space="preserve"> Attentat à la pudeur d’une personne de sexe masculin </w:t>
      </w:r>
      <w:r w:rsidRPr="00607EFF">
        <w:rPr>
          <w:sz w:val="20"/>
          <w:szCs w:val="20"/>
          <w:lang w:val="fr-CA"/>
        </w:rPr>
        <w:noBreakHyphen/>
        <w:t xml:space="preserve"> Preuve </w:t>
      </w:r>
      <w:r w:rsidRPr="00607EFF">
        <w:rPr>
          <w:sz w:val="20"/>
          <w:szCs w:val="20"/>
          <w:lang w:val="fr-CA"/>
        </w:rPr>
        <w:noBreakHyphen/>
        <w:t xml:space="preserve"> Corroboration </w:t>
      </w:r>
      <w:r w:rsidRPr="00607EFF">
        <w:rPr>
          <w:sz w:val="20"/>
          <w:szCs w:val="20"/>
          <w:lang w:val="fr-CA"/>
        </w:rPr>
        <w:noBreakHyphen/>
        <w:t xml:space="preserve"> Appels </w:t>
      </w:r>
      <w:r w:rsidRPr="00607EFF">
        <w:rPr>
          <w:sz w:val="20"/>
          <w:szCs w:val="20"/>
          <w:lang w:val="fr-CA"/>
        </w:rPr>
        <w:noBreakHyphen/>
        <w:t xml:space="preserve"> Droit d’appel du ministère public </w:t>
      </w:r>
      <w:r w:rsidRPr="00607EFF">
        <w:rPr>
          <w:sz w:val="20"/>
          <w:szCs w:val="20"/>
          <w:lang w:val="fr-CA"/>
        </w:rPr>
        <w:noBreakHyphen/>
        <w:t xml:space="preserve"> Question de droit </w:t>
      </w:r>
      <w:r w:rsidRPr="00607EFF">
        <w:rPr>
          <w:sz w:val="20"/>
          <w:szCs w:val="20"/>
          <w:lang w:val="fr-CA"/>
        </w:rPr>
        <w:noBreakHyphen/>
        <w:t xml:space="preserve"> Lorsqu’un juge de première instance prononce un verdict d’acquittement sur le fondement d’un doute raisonnable, le défaut du juge de tenir compte particulièrement d’un témoignage sur des questions incidentes, qui aurait pu à certains égards étayer la crédibilité du plaignant, soulève</w:t>
      </w:r>
      <w:r w:rsidRPr="00607EFF">
        <w:rPr>
          <w:sz w:val="20"/>
          <w:szCs w:val="20"/>
          <w:lang w:val="fr-CA"/>
        </w:rPr>
        <w:noBreakHyphen/>
        <w:t>t</w:t>
      </w:r>
      <w:r w:rsidRPr="00607EFF">
        <w:rPr>
          <w:sz w:val="20"/>
          <w:szCs w:val="20"/>
          <w:lang w:val="fr-CA"/>
        </w:rPr>
        <w:noBreakHyphen/>
        <w:t>il une question de droit seulement, donnant ainsi au procureur général un droit d’appel en vertu de l’al. 676(1)</w:t>
      </w:r>
      <w:r w:rsidRPr="00607EFF">
        <w:rPr>
          <w:i/>
          <w:sz w:val="20"/>
          <w:szCs w:val="20"/>
          <w:lang w:val="fr-CA"/>
        </w:rPr>
        <w:t>a</w:t>
      </w:r>
      <w:r w:rsidRPr="00607EFF">
        <w:rPr>
          <w:sz w:val="20"/>
          <w:szCs w:val="20"/>
          <w:lang w:val="fr-CA"/>
        </w:rPr>
        <w:t xml:space="preserve">) du </w:t>
      </w:r>
      <w:r w:rsidRPr="00607EFF">
        <w:rPr>
          <w:i/>
          <w:sz w:val="20"/>
          <w:szCs w:val="20"/>
          <w:lang w:val="fr-CA"/>
        </w:rPr>
        <w:t>Code criminel</w:t>
      </w:r>
      <w:r w:rsidRPr="00607EFF">
        <w:rPr>
          <w:sz w:val="20"/>
          <w:szCs w:val="20"/>
          <w:lang w:val="fr-CA"/>
        </w:rPr>
        <w:t>?</w:t>
      </w:r>
    </w:p>
    <w:p w:rsidR="00FF6DE0" w:rsidRPr="00607EFF" w:rsidRDefault="00FF6DE0" w:rsidP="00FF6DE0">
      <w:pPr>
        <w:widowControl w:val="0"/>
        <w:jc w:val="both"/>
        <w:rPr>
          <w:sz w:val="20"/>
          <w:szCs w:val="20"/>
          <w:lang w:val="fr-CA"/>
        </w:rPr>
      </w:pPr>
    </w:p>
    <w:p w:rsidR="00FF6DE0" w:rsidRPr="00607EFF" w:rsidRDefault="00FF6DE0" w:rsidP="00FF6DE0">
      <w:pPr>
        <w:widowControl w:val="0"/>
        <w:jc w:val="both"/>
        <w:rPr>
          <w:sz w:val="20"/>
          <w:szCs w:val="20"/>
          <w:lang w:val="fr-CA"/>
        </w:rPr>
      </w:pPr>
      <w:r w:rsidRPr="00607EFF">
        <w:rPr>
          <w:sz w:val="20"/>
          <w:szCs w:val="20"/>
          <w:lang w:val="fr-CA"/>
        </w:rPr>
        <w:t>L’appelant est acquitté d’une accusation d’attentat à la pudeur.  L’attentat se serait produit en 1975, alors que l’appelant était vicaire d’une paroisse et que le plaignant était âgé de 13 ans.  Le premier juge prononce un acquittement, notamment au motif que le témoignage du plaignant était non corroboré et ne correspondait pas à la preuve.  La majorité de la Cour d’appel accueille l’appel du ministère public et ordonne la tenue d’un nouveau procès au motif que le premier juge a commis une erreur lorsqu’il a conclu que les éléments de preuve corroboratifs ou confirmatifs devaient avoir un lien direct avec un ou plusieurs éléments essentiels de l’accusation.  Dans l’alternative, la majorité conclut que le premier juge a commis une erreur en ne tenant pas compte de la preuve confirmative existante qui aurait pu servir à restituer au témoignage du plaignant sa crédibilité.  Le juge Richard, dissident, aurait rejeté l’appel au motif que « le juge du procès a tenu compte de tous les témoignages mais, le cas advenant que ce ne soit pas le cas, [. . .] ce défaut ne soulève pas une question de droit seulement », qui est nécessaire au droit d’appel du ministère public prévu à l’al. 676(1)</w:t>
      </w:r>
      <w:r w:rsidRPr="00607EFF">
        <w:rPr>
          <w:i/>
          <w:sz w:val="20"/>
          <w:szCs w:val="20"/>
          <w:lang w:val="fr-CA"/>
        </w:rPr>
        <w:t>a</w:t>
      </w:r>
      <w:r w:rsidRPr="00607EFF">
        <w:rPr>
          <w:sz w:val="20"/>
          <w:szCs w:val="20"/>
          <w:lang w:val="fr-CA"/>
        </w:rPr>
        <w:t xml:space="preserve">) du </w:t>
      </w:r>
      <w:r w:rsidRPr="00607EFF">
        <w:rPr>
          <w:i/>
          <w:sz w:val="20"/>
          <w:szCs w:val="20"/>
          <w:lang w:val="fr-CA"/>
        </w:rPr>
        <w:t>Code criminel</w:t>
      </w:r>
      <w:r w:rsidRPr="00607EFF">
        <w:rPr>
          <w:sz w:val="20"/>
          <w:szCs w:val="20"/>
          <w:lang w:val="fr-CA"/>
        </w:rPr>
        <w:t>.  Le juge Richard explique qu’en raison de la conclusion unanime de la Cour selon laquelle la corroboration n’était pas nécessaire à une déclaration de culpabilité en l’espèce, il n’y a pas lieu pour la Cour d’appel d’examiner si le premier juge a commis une erreur en omettant d’analyser la preuve qui aurait pu servir de corroboration.</w:t>
      </w:r>
    </w:p>
    <w:p w:rsidR="00FF6DE0" w:rsidRPr="00607EFF" w:rsidRDefault="00FF6DE0" w:rsidP="00FF6DE0">
      <w:pPr>
        <w:widowControl w:val="0"/>
        <w:jc w:val="both"/>
        <w:rPr>
          <w:sz w:val="20"/>
          <w:szCs w:val="20"/>
          <w:lang w:val="fr-CA"/>
        </w:rPr>
      </w:pPr>
    </w:p>
    <w:p w:rsidR="00FF6DE0" w:rsidRPr="00607EFF" w:rsidRDefault="00FF6DE0" w:rsidP="00FF6DE0">
      <w:pPr>
        <w:widowControl w:val="0"/>
        <w:jc w:val="both"/>
        <w:rPr>
          <w:sz w:val="20"/>
          <w:szCs w:val="20"/>
          <w:lang w:val="fr-CA"/>
        </w:rPr>
      </w:pPr>
    </w:p>
    <w:p w:rsidR="00FF6DE0" w:rsidRPr="00607EFF" w:rsidRDefault="00FF6DE0" w:rsidP="00FF6DE0">
      <w:pPr>
        <w:widowControl w:val="0"/>
        <w:ind w:left="2880" w:hanging="2880"/>
        <w:jc w:val="both"/>
        <w:rPr>
          <w:sz w:val="20"/>
          <w:szCs w:val="20"/>
          <w:lang w:val="fr-CA"/>
        </w:rPr>
      </w:pPr>
      <w:r w:rsidRPr="00607EFF">
        <w:rPr>
          <w:sz w:val="20"/>
          <w:szCs w:val="20"/>
          <w:lang w:val="fr-CA"/>
        </w:rPr>
        <w:t>Origine :</w:t>
      </w:r>
      <w:r w:rsidRPr="00607EFF">
        <w:rPr>
          <w:sz w:val="20"/>
          <w:szCs w:val="20"/>
          <w:lang w:val="fr-CA"/>
        </w:rPr>
        <w:tab/>
        <w:t>Nouveau</w:t>
      </w:r>
      <w:r w:rsidRPr="00607EFF">
        <w:rPr>
          <w:sz w:val="20"/>
          <w:szCs w:val="20"/>
          <w:lang w:val="fr-CA"/>
        </w:rPr>
        <w:noBreakHyphen/>
        <w:t>Brunswick</w:t>
      </w:r>
    </w:p>
    <w:p w:rsidR="00FF6DE0" w:rsidRPr="00607EFF" w:rsidRDefault="00FF6DE0" w:rsidP="00FF6DE0">
      <w:pPr>
        <w:widowControl w:val="0"/>
        <w:ind w:left="2880" w:hanging="2880"/>
        <w:jc w:val="both"/>
        <w:rPr>
          <w:sz w:val="20"/>
          <w:szCs w:val="20"/>
          <w:lang w:val="fr-CA"/>
        </w:rPr>
      </w:pPr>
    </w:p>
    <w:p w:rsidR="00FF6DE0" w:rsidRPr="00607EFF" w:rsidRDefault="00FF6DE0" w:rsidP="00FF6DE0">
      <w:pPr>
        <w:widowControl w:val="0"/>
        <w:ind w:left="2880" w:hanging="2880"/>
        <w:jc w:val="both"/>
        <w:rPr>
          <w:sz w:val="20"/>
          <w:szCs w:val="20"/>
          <w:lang w:val="fr-CA"/>
        </w:rPr>
      </w:pPr>
      <w:r w:rsidRPr="00607EFF">
        <w:rPr>
          <w:sz w:val="20"/>
          <w:szCs w:val="20"/>
          <w:lang w:val="fr-CA"/>
        </w:rPr>
        <w:t>N</w:t>
      </w:r>
      <w:r w:rsidRPr="00607EFF">
        <w:rPr>
          <w:sz w:val="20"/>
          <w:szCs w:val="20"/>
          <w:vertAlign w:val="superscript"/>
          <w:lang w:val="fr-CA"/>
        </w:rPr>
        <w:t>o</w:t>
      </w:r>
      <w:r w:rsidRPr="00607EFF">
        <w:rPr>
          <w:sz w:val="20"/>
          <w:szCs w:val="20"/>
          <w:lang w:val="fr-CA"/>
        </w:rPr>
        <w:t xml:space="preserve"> du greffe :</w:t>
      </w:r>
      <w:r w:rsidRPr="00607EFF">
        <w:rPr>
          <w:sz w:val="20"/>
          <w:szCs w:val="20"/>
          <w:lang w:val="fr-CA"/>
        </w:rPr>
        <w:tab/>
        <w:t>34499</w:t>
      </w:r>
    </w:p>
    <w:p w:rsidR="00FF6DE0" w:rsidRPr="00607EFF" w:rsidRDefault="00FF6DE0" w:rsidP="00FF6DE0">
      <w:pPr>
        <w:widowControl w:val="0"/>
        <w:ind w:left="2880" w:hanging="2880"/>
        <w:jc w:val="both"/>
        <w:rPr>
          <w:sz w:val="20"/>
          <w:szCs w:val="20"/>
          <w:lang w:val="fr-CA"/>
        </w:rPr>
      </w:pPr>
    </w:p>
    <w:p w:rsidR="00FF6DE0" w:rsidRPr="00607EFF" w:rsidRDefault="00FF6DE0" w:rsidP="00FF6DE0">
      <w:pPr>
        <w:widowControl w:val="0"/>
        <w:ind w:left="2880" w:hanging="2880"/>
        <w:jc w:val="both"/>
        <w:rPr>
          <w:sz w:val="20"/>
          <w:szCs w:val="20"/>
          <w:lang w:val="fr-CA"/>
        </w:rPr>
      </w:pPr>
      <w:r w:rsidRPr="00607EFF">
        <w:rPr>
          <w:sz w:val="20"/>
          <w:szCs w:val="20"/>
          <w:lang w:val="fr-CA"/>
        </w:rPr>
        <w:t>Arrêt de la Cour d’appel :</w:t>
      </w:r>
      <w:r w:rsidRPr="00607EFF">
        <w:rPr>
          <w:sz w:val="20"/>
          <w:szCs w:val="20"/>
          <w:lang w:val="fr-CA"/>
        </w:rPr>
        <w:tab/>
        <w:t>Le 18 août 2011</w:t>
      </w:r>
    </w:p>
    <w:p w:rsidR="00FF6DE0" w:rsidRPr="00607EFF" w:rsidRDefault="00FF6DE0" w:rsidP="00FF6DE0">
      <w:pPr>
        <w:widowControl w:val="0"/>
        <w:ind w:left="2880" w:hanging="2880"/>
        <w:jc w:val="both"/>
        <w:rPr>
          <w:sz w:val="20"/>
          <w:szCs w:val="20"/>
          <w:lang w:val="fr-CA"/>
        </w:rPr>
      </w:pPr>
    </w:p>
    <w:p w:rsidR="00FF6DE0" w:rsidRPr="00607EFF" w:rsidRDefault="00FF6DE0" w:rsidP="00FF6DE0">
      <w:pPr>
        <w:widowControl w:val="0"/>
        <w:ind w:left="2880" w:hanging="2880"/>
        <w:jc w:val="both"/>
        <w:rPr>
          <w:sz w:val="20"/>
          <w:szCs w:val="20"/>
          <w:lang w:val="fr-CA"/>
        </w:rPr>
      </w:pPr>
      <w:r w:rsidRPr="00607EFF">
        <w:rPr>
          <w:sz w:val="20"/>
          <w:szCs w:val="20"/>
          <w:lang w:val="fr-CA"/>
        </w:rPr>
        <w:t>Avocats :</w:t>
      </w:r>
      <w:r w:rsidRPr="00607EFF">
        <w:rPr>
          <w:sz w:val="20"/>
          <w:szCs w:val="20"/>
          <w:lang w:val="fr-CA"/>
        </w:rPr>
        <w:tab/>
        <w:t>Charles Picot, non</w:t>
      </w:r>
      <w:r w:rsidRPr="00607EFF">
        <w:rPr>
          <w:sz w:val="20"/>
          <w:szCs w:val="20"/>
          <w:lang w:val="fr-CA"/>
        </w:rPr>
        <w:noBreakHyphen/>
        <w:t xml:space="preserve">représenté </w:t>
      </w:r>
    </w:p>
    <w:p w:rsidR="00FF6DE0" w:rsidRPr="00607EFF" w:rsidRDefault="00FF6DE0" w:rsidP="00FF6DE0">
      <w:pPr>
        <w:widowControl w:val="0"/>
        <w:ind w:left="2880" w:hanging="2880"/>
        <w:jc w:val="both"/>
        <w:rPr>
          <w:sz w:val="20"/>
          <w:szCs w:val="20"/>
          <w:lang w:val="fr-CA"/>
        </w:rPr>
      </w:pPr>
      <w:r w:rsidRPr="00607EFF">
        <w:rPr>
          <w:sz w:val="20"/>
          <w:szCs w:val="20"/>
          <w:lang w:val="fr-CA"/>
        </w:rPr>
        <w:tab/>
        <w:t>François Doucet pour l’intimée</w:t>
      </w:r>
    </w:p>
    <w:p w:rsidR="00705D7A" w:rsidRPr="00DD0B49" w:rsidRDefault="00705D7A" w:rsidP="00705D7A">
      <w:pPr>
        <w:tabs>
          <w:tab w:val="left" w:pos="-1440"/>
          <w:tab w:val="left" w:pos="-720"/>
        </w:tabs>
        <w:jc w:val="both"/>
        <w:rPr>
          <w:sz w:val="20"/>
          <w:szCs w:val="20"/>
          <w:lang w:val="fr-CA"/>
        </w:rPr>
      </w:pPr>
    </w:p>
    <w:p w:rsidR="00705D7A" w:rsidRDefault="00A90B9E" w:rsidP="00705D7A">
      <w:pPr>
        <w:tabs>
          <w:tab w:val="left" w:pos="-1440"/>
          <w:tab w:val="left" w:pos="-720"/>
        </w:tabs>
        <w:jc w:val="both"/>
        <w:rPr>
          <w:sz w:val="20"/>
          <w:szCs w:val="20"/>
          <w:lang w:val="fr-CA"/>
        </w:rPr>
      </w:pPr>
      <w:r w:rsidRPr="00A90B9E">
        <w:rPr>
          <w:sz w:val="20"/>
          <w:szCs w:val="20"/>
          <w:lang w:val="fr-CA"/>
        </w:rPr>
        <w:pict>
          <v:rect id="_x0000_i1158" style="width:2in;height:1pt" o:hrpct="0" o:hralign="center" o:hrstd="t" o:hrnoshade="t" o:hr="t" fillcolor="black [3213]" stroked="f"/>
        </w:pict>
      </w:r>
    </w:p>
    <w:p w:rsidR="00705D7A" w:rsidRDefault="00705D7A" w:rsidP="00705D7A">
      <w:pPr>
        <w:tabs>
          <w:tab w:val="left" w:pos="-1440"/>
          <w:tab w:val="left" w:pos="-720"/>
        </w:tabs>
        <w:jc w:val="both"/>
        <w:rPr>
          <w:sz w:val="20"/>
          <w:szCs w:val="20"/>
          <w:lang w:val="fr-CA"/>
        </w:rPr>
      </w:pPr>
    </w:p>
    <w:p w:rsidR="00705D7A" w:rsidRDefault="00705D7A" w:rsidP="000B3C9A">
      <w:pPr>
        <w:tabs>
          <w:tab w:val="left" w:pos="-1440"/>
          <w:tab w:val="left" w:pos="-720"/>
        </w:tabs>
        <w:jc w:val="both"/>
        <w:rPr>
          <w:sz w:val="20"/>
          <w:szCs w:val="20"/>
          <w:lang w:val="fr-CA"/>
        </w:rPr>
      </w:pPr>
    </w:p>
    <w:p w:rsidR="00705D7A" w:rsidRDefault="00705D7A">
      <w:pPr>
        <w:rPr>
          <w:sz w:val="20"/>
          <w:szCs w:val="20"/>
          <w:lang w:val="fr-CA"/>
        </w:rPr>
      </w:pPr>
    </w:p>
    <w:p w:rsidR="00705D7A" w:rsidRDefault="00705D7A">
      <w:pPr>
        <w:rPr>
          <w:sz w:val="20"/>
          <w:szCs w:val="20"/>
          <w:lang w:val="fr-CA"/>
        </w:rPr>
      </w:pPr>
    </w:p>
    <w:p w:rsidR="00705D7A" w:rsidRPr="00DD0B49" w:rsidRDefault="00705D7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091FA6" w:rsidRPr="002E0C7E" w:rsidRDefault="00A90B9E"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DC35E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DECEMBER - DÉCEMBRE</w:t>
            </w:r>
          </w:p>
        </w:tc>
      </w:tr>
      <w:tr w:rsidR="00091FA6" w:rsidRPr="002E0C7E" w:rsidTr="00DC35E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r>
      <w:tr w:rsidR="00091FA6" w:rsidRPr="002E0C7E" w:rsidTr="00DC35E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r>
      <w:tr w:rsidR="00091FA6" w:rsidRPr="002E0C7E" w:rsidTr="00DC35E6">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DC35E6">
            <w:pPr>
              <w:widowControl w:val="0"/>
              <w:jc w:val="center"/>
              <w:rPr>
                <w:rFonts w:ascii="Arial" w:hAnsi="Arial"/>
                <w:b/>
                <w:sz w:val="14"/>
              </w:rPr>
            </w:pPr>
            <w:r w:rsidRPr="000C583B">
              <w:rPr>
                <w:rFonts w:ascii="Arial" w:hAnsi="Arial"/>
                <w:b/>
                <w:sz w:val="14"/>
              </w:rPr>
              <w:t>H</w:t>
            </w:r>
          </w:p>
          <w:p w:rsidR="00091FA6" w:rsidRPr="002E0C7E" w:rsidRDefault="00091FA6" w:rsidP="00DC35E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DC35E6">
            <w:pPr>
              <w:widowControl w:val="0"/>
              <w:jc w:val="center"/>
              <w:rPr>
                <w:rFonts w:ascii="Arial" w:hAnsi="Arial"/>
                <w:b/>
                <w:sz w:val="14"/>
              </w:rPr>
            </w:pPr>
            <w:r w:rsidRPr="000C583B">
              <w:rPr>
                <w:rFonts w:ascii="Arial" w:hAnsi="Arial"/>
                <w:b/>
                <w:sz w:val="14"/>
              </w:rPr>
              <w:t>M</w:t>
            </w:r>
          </w:p>
          <w:p w:rsidR="00091FA6" w:rsidRPr="002E0C7E" w:rsidRDefault="00091FA6" w:rsidP="00DC35E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M</w:t>
            </w:r>
          </w:p>
          <w:p w:rsidR="00091FA6" w:rsidRPr="002E0C7E" w:rsidRDefault="00091FA6" w:rsidP="00DC35E6">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M</w:t>
            </w:r>
          </w:p>
          <w:p w:rsidR="00091FA6" w:rsidRPr="002E0C7E" w:rsidRDefault="00091FA6" w:rsidP="00DC35E6">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r>
      <w:tr w:rsidR="00091FA6" w:rsidRPr="002E0C7E" w:rsidTr="00DC35E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DC35E6">
            <w:pPr>
              <w:widowControl w:val="0"/>
              <w:jc w:val="center"/>
              <w:rPr>
                <w:rFonts w:ascii="Arial" w:hAnsi="Arial"/>
                <w:b/>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DC35E6">
            <w:pPr>
              <w:widowControl w:val="0"/>
              <w:jc w:val="center"/>
              <w:rPr>
                <w:rFonts w:ascii="Arial" w:hAnsi="Arial"/>
                <w:sz w:val="14"/>
              </w:rPr>
            </w:pPr>
            <w:r>
              <w:rPr>
                <w:rFonts w:ascii="Arial" w:hAnsi="Arial"/>
                <w:b/>
                <w:sz w:val="14"/>
              </w:rPr>
              <w:t>H</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DC35E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DC35E6">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Pr>
                <w:rFonts w:ascii="Arial" w:hAnsi="Arial"/>
                <w:sz w:val="14"/>
              </w:rPr>
              <w:t>23</w:t>
            </w:r>
          </w:p>
          <w:p w:rsidR="00091FA6" w:rsidRPr="002E0C7E" w:rsidRDefault="00091FA6" w:rsidP="00DC35E6">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Pr>
                <w:rFonts w:ascii="Arial" w:hAnsi="Arial"/>
                <w:sz w:val="14"/>
              </w:rPr>
              <w:t>24</w:t>
            </w:r>
          </w:p>
          <w:p w:rsidR="00091FA6" w:rsidRPr="002E0C7E" w:rsidRDefault="00091FA6" w:rsidP="00DC35E6">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H</w:t>
            </w: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DC35E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MARCH - MARS</w:t>
            </w:r>
          </w:p>
        </w:tc>
      </w:tr>
      <w:tr w:rsidR="00091FA6" w:rsidRPr="002E0C7E" w:rsidTr="00DC35E6">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r>
      <w:tr w:rsidR="00091FA6" w:rsidRPr="002E0C7E" w:rsidTr="00DC35E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DC35E6">
            <w:pPr>
              <w:widowControl w:val="0"/>
              <w:jc w:val="center"/>
              <w:rPr>
                <w:rFonts w:ascii="Arial" w:hAnsi="Arial"/>
                <w:b/>
                <w:sz w:val="14"/>
              </w:rPr>
            </w:pPr>
            <w:r>
              <w:rPr>
                <w:rFonts w:ascii="Arial" w:hAnsi="Arial"/>
                <w:b/>
                <w:sz w:val="14"/>
              </w:rPr>
              <w:t>H</w:t>
            </w:r>
          </w:p>
          <w:p w:rsidR="00091FA6" w:rsidRPr="002E0C7E" w:rsidRDefault="00091FA6" w:rsidP="00DC35E6">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r>
      <w:tr w:rsidR="00091FA6" w:rsidRPr="002E0C7E" w:rsidTr="00DC35E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r>
      <w:tr w:rsidR="00091FA6" w:rsidRPr="002E0C7E" w:rsidTr="00DC35E6">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DC35E6">
            <w:pPr>
              <w:widowControl w:val="0"/>
              <w:jc w:val="center"/>
              <w:rPr>
                <w:rFonts w:ascii="Arial" w:hAnsi="Arial"/>
                <w:b/>
                <w:sz w:val="14"/>
              </w:rPr>
            </w:pPr>
            <w:r>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DC35E6">
            <w:pPr>
              <w:widowControl w:val="0"/>
              <w:jc w:val="center"/>
              <w:rPr>
                <w:rFonts w:ascii="Arial" w:hAnsi="Arial"/>
                <w:b/>
                <w:sz w:val="14"/>
              </w:rPr>
            </w:pPr>
            <w:r>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DC35E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DC35E6">
            <w:pPr>
              <w:widowControl w:val="0"/>
              <w:jc w:val="center"/>
              <w:rPr>
                <w:rFonts w:ascii="Arial" w:hAnsi="Arial"/>
                <w:b/>
                <w:sz w:val="14"/>
              </w:rPr>
            </w:pPr>
            <w:r>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DC35E6">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Pr>
                <w:rFonts w:ascii="Arial" w:hAnsi="Arial"/>
                <w:sz w:val="14"/>
              </w:rPr>
              <w:t>24</w:t>
            </w:r>
          </w:p>
          <w:p w:rsidR="00091FA6" w:rsidRPr="002E0C7E" w:rsidRDefault="00091FA6" w:rsidP="00DC35E6">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DC35E6">
            <w:pPr>
              <w:widowControl w:val="0"/>
              <w:jc w:val="center"/>
              <w:rPr>
                <w:rFonts w:ascii="Arial" w:hAnsi="Arial"/>
                <w:b/>
                <w:sz w:val="14"/>
              </w:rPr>
            </w:pPr>
            <w:r w:rsidRPr="00261B35">
              <w:rPr>
                <w:rFonts w:ascii="Arial" w:hAnsi="Arial"/>
                <w:b/>
                <w:sz w:val="14"/>
              </w:rPr>
              <w:t>H</w:t>
            </w:r>
          </w:p>
          <w:p w:rsidR="00091FA6" w:rsidRPr="002E0C7E" w:rsidRDefault="00091FA6" w:rsidP="00DC35E6">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DC35E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DC35E6">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DC35E6">
            <w:pPr>
              <w:widowControl w:val="0"/>
              <w:jc w:val="center"/>
              <w:rPr>
                <w:rFonts w:ascii="Arial" w:hAnsi="Arial"/>
                <w:sz w:val="14"/>
              </w:rPr>
            </w:pPr>
            <w:r w:rsidRPr="002E0C7E">
              <w:rPr>
                <w:rFonts w:ascii="Arial" w:hAnsi="Arial"/>
                <w:b/>
                <w:sz w:val="14"/>
              </w:rPr>
              <w:t>JUNE - JUIN</w:t>
            </w:r>
          </w:p>
        </w:tc>
      </w:tr>
      <w:tr w:rsidR="00091FA6" w:rsidRPr="002E0C7E" w:rsidTr="00DC35E6">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M</w:t>
            </w:r>
          </w:p>
          <w:p w:rsidR="00091FA6" w:rsidRPr="002E0C7E" w:rsidRDefault="00091FA6" w:rsidP="00DC35E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W</w:t>
            </w:r>
          </w:p>
          <w:p w:rsidR="00091FA6" w:rsidRPr="002E0C7E" w:rsidRDefault="00091FA6" w:rsidP="00DC35E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T</w:t>
            </w:r>
          </w:p>
          <w:p w:rsidR="00091FA6" w:rsidRPr="002E0C7E" w:rsidRDefault="00091FA6" w:rsidP="00DC35E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F</w:t>
            </w:r>
          </w:p>
          <w:p w:rsidR="00091FA6" w:rsidRPr="002E0C7E" w:rsidRDefault="00091FA6" w:rsidP="00DC35E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sidRPr="002E0C7E">
              <w:rPr>
                <w:rFonts w:ascii="Arial" w:hAnsi="Arial"/>
                <w:sz w:val="14"/>
              </w:rPr>
              <w:t>s</w:t>
            </w:r>
          </w:p>
          <w:p w:rsidR="00091FA6" w:rsidRPr="002E0C7E" w:rsidRDefault="00091FA6" w:rsidP="00DC35E6">
            <w:pPr>
              <w:widowControl w:val="0"/>
              <w:jc w:val="center"/>
              <w:rPr>
                <w:rFonts w:ascii="Arial" w:hAnsi="Arial"/>
                <w:sz w:val="14"/>
              </w:rPr>
            </w:pPr>
            <w:r w:rsidRPr="002E0C7E">
              <w:rPr>
                <w:rFonts w:ascii="Arial" w:hAnsi="Arial"/>
                <w:sz w:val="14"/>
              </w:rPr>
              <w:t>s</w:t>
            </w:r>
          </w:p>
        </w:tc>
      </w:tr>
      <w:tr w:rsidR="00091FA6" w:rsidRPr="002E0C7E" w:rsidTr="00DC35E6">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DC35E6">
            <w:pPr>
              <w:widowControl w:val="0"/>
              <w:jc w:val="center"/>
              <w:rPr>
                <w:rFonts w:ascii="Arial" w:hAnsi="Arial"/>
                <w:b/>
                <w:sz w:val="14"/>
              </w:rPr>
            </w:pPr>
            <w:r w:rsidRPr="002453E3">
              <w:rPr>
                <w:rFonts w:ascii="Arial" w:hAnsi="Arial"/>
                <w:b/>
                <w:sz w:val="14"/>
              </w:rPr>
              <w:t>H</w:t>
            </w:r>
          </w:p>
          <w:p w:rsidR="00091FA6" w:rsidRPr="002E0C7E" w:rsidRDefault="00091FA6" w:rsidP="00DC35E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b/>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w:t>
            </w:r>
          </w:p>
        </w:tc>
      </w:tr>
      <w:tr w:rsidR="00091FA6" w:rsidRPr="002E0C7E" w:rsidTr="00DC35E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DC35E6">
            <w:pPr>
              <w:widowControl w:val="0"/>
              <w:jc w:val="center"/>
              <w:rPr>
                <w:rFonts w:ascii="Arial" w:hAnsi="Arial"/>
                <w:b/>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8</w:t>
            </w:r>
          </w:p>
        </w:tc>
      </w:tr>
      <w:tr w:rsidR="00091FA6" w:rsidRPr="002E0C7E" w:rsidTr="00DC35E6">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DC35E6">
            <w:pPr>
              <w:widowControl w:val="0"/>
              <w:jc w:val="center"/>
              <w:rPr>
                <w:rFonts w:ascii="Arial" w:hAnsi="Arial"/>
                <w:b/>
                <w:sz w:val="14"/>
              </w:rPr>
            </w:pPr>
            <w:r w:rsidRPr="00DB5777">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DC35E6">
            <w:pPr>
              <w:widowControl w:val="0"/>
              <w:jc w:val="center"/>
              <w:rPr>
                <w:rFonts w:ascii="Arial" w:hAnsi="Arial"/>
                <w:b/>
                <w:sz w:val="14"/>
              </w:rPr>
            </w:pPr>
            <w:r w:rsidRPr="002453E3">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DC35E6">
            <w:pPr>
              <w:widowControl w:val="0"/>
              <w:jc w:val="center"/>
              <w:rPr>
                <w:rFonts w:ascii="Arial" w:hAnsi="Arial"/>
                <w:b/>
                <w:sz w:val="14"/>
              </w:rPr>
            </w:pPr>
            <w:r w:rsidRPr="006A1E8D">
              <w:rPr>
                <w:rFonts w:ascii="Arial" w:hAnsi="Arial"/>
                <w:b/>
                <w:sz w:val="14"/>
              </w:rPr>
              <w:t>M</w:t>
            </w: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DC35E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DC35E6">
            <w:pPr>
              <w:widowControl w:val="0"/>
              <w:jc w:val="center"/>
              <w:rPr>
                <w:rFonts w:ascii="Arial" w:hAnsi="Arial"/>
                <w:b/>
                <w:sz w:val="14"/>
              </w:rPr>
            </w:pPr>
            <w:r>
              <w:rPr>
                <w:rFonts w:ascii="Arial" w:hAnsi="Arial"/>
                <w:b/>
                <w:sz w:val="14"/>
              </w:rPr>
              <w:t>H</w:t>
            </w: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DC35E6">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r>
              <w:rPr>
                <w:rFonts w:ascii="Arial" w:hAnsi="Arial"/>
                <w:sz w:val="14"/>
              </w:rPr>
              <w:t>23</w:t>
            </w:r>
          </w:p>
          <w:p w:rsidR="00091FA6" w:rsidRPr="002E0C7E" w:rsidRDefault="00091FA6" w:rsidP="00DC35E6">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DC35E6">
            <w:pPr>
              <w:widowControl w:val="0"/>
              <w:jc w:val="center"/>
              <w:rPr>
                <w:rFonts w:ascii="Arial" w:hAnsi="Arial"/>
                <w:sz w:val="14"/>
              </w:rPr>
            </w:pPr>
          </w:p>
          <w:p w:rsidR="00091FA6" w:rsidRPr="002E0C7E" w:rsidRDefault="00091FA6" w:rsidP="00DC35E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DC35E6">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DC35E6">
            <w:pPr>
              <w:widowControl w:val="0"/>
              <w:rPr>
                <w:rFonts w:ascii="Arial" w:hAnsi="Arial"/>
                <w:sz w:val="16"/>
              </w:rPr>
            </w:pPr>
            <w:r w:rsidRPr="002E0C7E">
              <w:rPr>
                <w:rFonts w:ascii="Arial" w:hAnsi="Arial"/>
                <w:sz w:val="16"/>
              </w:rPr>
              <w:t>Sittings of the court:</w:t>
            </w:r>
          </w:p>
          <w:p w:rsidR="00091FA6" w:rsidRPr="002E0C7E" w:rsidRDefault="00091FA6" w:rsidP="00DC35E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DC35E6">
            <w:pPr>
              <w:widowControl w:val="0"/>
              <w:rPr>
                <w:rFonts w:ascii="Arial" w:hAnsi="Arial"/>
                <w:sz w:val="16"/>
              </w:rPr>
            </w:pPr>
          </w:p>
          <w:p w:rsidR="00091FA6" w:rsidRPr="002E0C7E" w:rsidRDefault="00091FA6" w:rsidP="00DC35E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DC35E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DC35E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DC35E6">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DC35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2F" w:rsidRDefault="00A95B2F" w:rsidP="00A87207">
      <w:r>
        <w:separator/>
      </w:r>
    </w:p>
  </w:endnote>
  <w:endnote w:type="continuationSeparator" w:id="0">
    <w:p w:rsidR="00A95B2F" w:rsidRDefault="00A95B2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pPr>
      <w:pStyle w:val="Footer"/>
      <w:rPr>
        <w:lang w:val="fr-CA"/>
      </w:rPr>
    </w:pPr>
    <w:r w:rsidRPr="00A90B9E">
      <w:rPr>
        <w:lang w:val="fr-CA"/>
      </w:rPr>
      <w:pict>
        <v:rect id="_x0000_i1115" style="width:480.95pt;height:1pt" o:hralign="center" o:hrstd="t" o:hrnoshade="t" o:hr="t" fillcolor="black [3213]" stroked="f"/>
      </w:pict>
    </w:r>
  </w:p>
  <w:p w:rsidR="00A95B2F" w:rsidRDefault="00A95B2F" w:rsidP="00245129">
    <w:pPr>
      <w:tabs>
        <w:tab w:val="center" w:pos="4680"/>
      </w:tabs>
    </w:pPr>
    <w:r>
      <w:tab/>
    </w:r>
    <w:r w:rsidRPr="0009648D">
      <w:t xml:space="preserve">- </w:t>
    </w:r>
    <w:fldSimple w:instr=" PAGE   \* MERGEFORMAT ">
      <w:r w:rsidR="00EC74D6">
        <w:rPr>
          <w:noProof/>
        </w:rPr>
        <w:t>1343</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B2F" w:rsidRDefault="00A95B2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755F22">
    <w:pPr>
      <w:tabs>
        <w:tab w:val="left" w:pos="-1440"/>
        <w:tab w:val="left" w:pos="-720"/>
      </w:tabs>
    </w:pPr>
    <w:r>
      <w:pict>
        <v:rect id="_x0000_i1123" style="width:480.95pt;height:1pt" o:hralign="center" o:hrstd="t" o:hrnoshade="t" o:hr="t" fillcolor="black [3213]" stroked="f"/>
      </w:pict>
    </w:r>
  </w:p>
  <w:p w:rsidR="00A95B2F" w:rsidRDefault="00A95B2F" w:rsidP="00EB2B90">
    <w:pPr>
      <w:tabs>
        <w:tab w:val="center" w:pos="4680"/>
      </w:tabs>
    </w:pPr>
    <w:r>
      <w:tab/>
      <w:t xml:space="preserve">- </w:t>
    </w:r>
    <w:fldSimple w:instr=" PAGE   \* MERGEFORMAT ">
      <w:r w:rsidR="00EC74D6">
        <w:rPr>
          <w:noProof/>
        </w:rPr>
        <w:t>1413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EB2B90">
    <w:pPr>
      <w:tabs>
        <w:tab w:val="center" w:pos="4680"/>
      </w:tabs>
    </w:pPr>
    <w:r>
      <w:pict>
        <v:rect id="_x0000_i1124" style="width:480.95pt;height:1pt" o:hralign="center" o:hrstd="t" o:hrnoshade="t" o:hr="t" fillcolor="black [3213]" stroked="f"/>
      </w:pict>
    </w:r>
  </w:p>
  <w:p w:rsidR="00A95B2F" w:rsidRPr="0031432F" w:rsidRDefault="00A95B2F" w:rsidP="00EB2B90">
    <w:pPr>
      <w:tabs>
        <w:tab w:val="center" w:pos="4680"/>
      </w:tabs>
    </w:pPr>
    <w:r>
      <w:tab/>
      <w:t xml:space="preserve">- </w:t>
    </w:r>
    <w:fldSimple w:instr=" PAGE   \* MERGEFORMAT ">
      <w:r w:rsidR="00EC74D6">
        <w:rPr>
          <w:noProof/>
        </w:rPr>
        <w:t>1408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B2F" w:rsidRDefault="00A95B2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90B9E">
      <w:rPr>
        <w:lang w:val="fr-CA"/>
      </w:rPr>
      <w:pict>
        <v:rect id="_x0000_i1126" style="width:480.95pt;height:1pt" o:hralign="center" o:hrstd="t" o:hrnoshade="t" o:hr="t" fillcolor="black [3213]" stroked="f"/>
      </w:pict>
    </w:r>
  </w:p>
  <w:p w:rsidR="00A95B2F" w:rsidRDefault="00A95B2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pPr>
      <w:pStyle w:val="Footer"/>
      <w:rPr>
        <w:lang w:val="fr-CA"/>
      </w:rPr>
    </w:pPr>
    <w:r w:rsidRPr="00A90B9E">
      <w:rPr>
        <w:lang w:val="fr-CA"/>
      </w:rPr>
      <w:pict>
        <v:rect id="_x0000_i1127" style="width:480.95pt;height:1pt" o:hralign="center" o:hrstd="t" o:hrnoshade="t" o:hr="t" fillcolor="black [3213]" stroked="f"/>
      </w:pict>
    </w:r>
  </w:p>
  <w:p w:rsidR="00A95B2F" w:rsidRDefault="00A95B2F" w:rsidP="00EB2B90">
    <w:pPr>
      <w:tabs>
        <w:tab w:val="center" w:pos="4680"/>
      </w:tabs>
    </w:pPr>
    <w:r>
      <w:tab/>
      <w:t xml:space="preserve">- </w:t>
    </w:r>
    <w:fldSimple w:instr=" PAGE   \* MERGEFORMAT ">
      <w:r w:rsidR="00EC74D6">
        <w:rPr>
          <w:noProof/>
        </w:rPr>
        <w:t>1415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B2F" w:rsidRDefault="00A95B2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732DB7">
    <w:r>
      <w:pict>
        <v:rect id="_x0000_i1129" style="width:480.95pt;height:1pt" o:hralign="center" o:hrstd="t" o:hrnoshade="t" o:hr="t" fillcolor="black" stroked="f"/>
      </w:pict>
    </w:r>
  </w:p>
  <w:p w:rsidR="00A95B2F" w:rsidRDefault="00A95B2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pPr>
      <w:pStyle w:val="Footer"/>
    </w:pPr>
    <w:r>
      <w:pict>
        <v:rect id="_x0000_i1130" style="width:480.95pt;height:1pt" o:hralign="center" o:hrstd="t" o:hrnoshade="t" o:hr="t" fillcolor="black [3213]" stroked="f"/>
      </w:pict>
    </w:r>
  </w:p>
  <w:p w:rsidR="00A95B2F" w:rsidRPr="003C2C0F" w:rsidRDefault="00A95B2F" w:rsidP="00697C62">
    <w:pPr>
      <w:tabs>
        <w:tab w:val="center" w:pos="4680"/>
      </w:tabs>
    </w:pPr>
    <w:r>
      <w:tab/>
      <w:t xml:space="preserve">- </w:t>
    </w:r>
    <w:fldSimple w:instr=" PAGE   \* MERGEFORMAT ">
      <w:r w:rsidR="00EC74D6">
        <w:rPr>
          <w:noProof/>
        </w:rPr>
        <w:t>1416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B2F" w:rsidRDefault="00A95B2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5B2F" w:rsidRDefault="00A90B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33" style="width:480.95pt;height:1pt" o:hralign="center" o:hrstd="t" o:hrnoshade="t" o:hr="t" fillcolor="black [3213]" stroked="f"/>
      </w:pict>
    </w:r>
  </w:p>
  <w:p w:rsidR="00A95B2F" w:rsidRDefault="00A95B2F" w:rsidP="00782AE4">
    <w:pPr>
      <w:tabs>
        <w:tab w:val="center" w:pos="4680"/>
      </w:tabs>
    </w:pPr>
    <w:r>
      <w:tab/>
      <w:t xml:space="preserve">- </w:t>
    </w:r>
    <w:r w:rsidR="00A90B9E" w:rsidRPr="001775C1">
      <w:rPr>
        <w:szCs w:val="24"/>
      </w:rPr>
      <w:fldChar w:fldCharType="begin"/>
    </w:r>
    <w:r w:rsidRPr="001775C1">
      <w:rPr>
        <w:szCs w:val="24"/>
      </w:rPr>
      <w:instrText xml:space="preserve"> PAGE   \* MERGEFORMAT </w:instrText>
    </w:r>
    <w:r w:rsidR="00A90B9E" w:rsidRPr="001775C1">
      <w:rPr>
        <w:szCs w:val="24"/>
      </w:rPr>
      <w:fldChar w:fldCharType="separate"/>
    </w:r>
    <w:r w:rsidR="00EC74D6">
      <w:rPr>
        <w:noProof/>
        <w:szCs w:val="24"/>
      </w:rPr>
      <w:t>1421</w:t>
    </w:r>
    <w:r w:rsidR="00A90B9E"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782AE4">
    <w:pPr>
      <w:tabs>
        <w:tab w:val="center" w:pos="4680"/>
      </w:tabs>
    </w:pPr>
    <w:r>
      <w:pict>
        <v:rect id="_x0000_i1134" style="width:480.95pt;height:1pt" o:hralign="center" o:hrstd="t" o:hrnoshade="t" o:hr="t" fillcolor="black [3213]" stroked="f"/>
      </w:pict>
    </w:r>
  </w:p>
  <w:p w:rsidR="00A95B2F" w:rsidRDefault="00A95B2F" w:rsidP="00782AE4">
    <w:pPr>
      <w:tabs>
        <w:tab w:val="center" w:pos="4680"/>
      </w:tabs>
    </w:pPr>
    <w:r>
      <w:tab/>
      <w:t xml:space="preserve">- </w:t>
    </w:r>
    <w:r w:rsidR="00A90B9E" w:rsidRPr="001775C1">
      <w:rPr>
        <w:szCs w:val="24"/>
      </w:rPr>
      <w:fldChar w:fldCharType="begin"/>
    </w:r>
    <w:r w:rsidRPr="001775C1">
      <w:rPr>
        <w:szCs w:val="24"/>
      </w:rPr>
      <w:instrText xml:space="preserve"> PAGE   \* MERGEFORMAT </w:instrText>
    </w:r>
    <w:r w:rsidR="00A90B9E" w:rsidRPr="001775C1">
      <w:rPr>
        <w:szCs w:val="24"/>
      </w:rPr>
      <w:fldChar w:fldCharType="separate"/>
    </w:r>
    <w:r w:rsidR="00EC74D6">
      <w:rPr>
        <w:noProof/>
        <w:szCs w:val="24"/>
      </w:rPr>
      <w:t>1417</w:t>
    </w:r>
    <w:r w:rsidR="00A90B9E"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95B2F" w:rsidRDefault="00A95B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95B2F" w:rsidRDefault="00A95B2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22323B">
    <w:r>
      <w:pict>
        <v:rect id="_x0000_i1137" style="width:480.95pt;height:1pt" o:hralign="center" o:hrstd="t" o:hrnoshade="t" o:hr="t" fillcolor="black [3213]" stroked="f"/>
      </w:pict>
    </w:r>
  </w:p>
  <w:p w:rsidR="00A95B2F" w:rsidRDefault="00A95B2F">
    <w:pPr>
      <w:tabs>
        <w:tab w:val="center" w:pos="4740"/>
      </w:tabs>
      <w:spacing w:line="0" w:lineRule="atLeast"/>
    </w:pPr>
    <w:r>
      <w:tab/>
      <w:t xml:space="preserve">- </w:t>
    </w:r>
    <w:fldSimple w:instr=" PAGE   \* MERGEFORMAT ">
      <w:r w:rsidR="00C55FDA">
        <w:rPr>
          <w:noProof/>
        </w:rPr>
        <w:t>1423</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22323B">
    <w:r>
      <w:pict>
        <v:rect id="_x0000_i1138" style="width:480.95pt;height:1pt" o:hralign="center" o:hrstd="t" o:hrnoshade="t" o:hr="t" fillcolor="black [3213]" stroked="f"/>
      </w:pict>
    </w:r>
  </w:p>
  <w:p w:rsidR="00A95B2F" w:rsidRDefault="00A95B2F" w:rsidP="0022323B">
    <w:pPr>
      <w:tabs>
        <w:tab w:val="center" w:pos="4740"/>
      </w:tabs>
      <w:spacing w:line="0" w:lineRule="atLeast"/>
    </w:pPr>
    <w:r>
      <w:tab/>
      <w:t xml:space="preserve">- </w:t>
    </w:r>
    <w:fldSimple w:instr=" PAGE   \* MERGEFORMAT ">
      <w:r w:rsidR="00EC74D6">
        <w:rPr>
          <w:noProof/>
        </w:rPr>
        <w:t>1422</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22323B">
    <w:r>
      <w:pict>
        <v:rect id="_x0000_i1159" style="width:480.95pt;height:1pt" o:hralign="center" o:hrstd="t" o:hrnoshade="t" o:hr="t" fillcolor="black [3213]" stroked="f"/>
      </w:pict>
    </w:r>
  </w:p>
  <w:p w:rsidR="00A95B2F" w:rsidRDefault="00A95B2F">
    <w:pPr>
      <w:tabs>
        <w:tab w:val="center" w:pos="4740"/>
      </w:tabs>
      <w:spacing w:line="0" w:lineRule="atLeast"/>
    </w:pPr>
    <w:r>
      <w:tab/>
      <w:t xml:space="preserve">- </w:t>
    </w:r>
    <w:fldSimple w:instr=" PAGE   \* MERGEFORMAT ">
      <w:r w:rsidR="00EC74D6">
        <w:rPr>
          <w:noProof/>
        </w:rPr>
        <w:t>1442</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22323B">
    <w:r>
      <w:pict>
        <v:rect id="_x0000_i1160" style="width:480.95pt;height:1pt" o:hralign="center" o:hrstd="t" o:hrnoshade="t" o:hr="t" fillcolor="black [3213]" stroked="f"/>
      </w:pict>
    </w:r>
  </w:p>
  <w:p w:rsidR="00A95B2F" w:rsidRDefault="00A95B2F" w:rsidP="0022323B">
    <w:pPr>
      <w:tabs>
        <w:tab w:val="center" w:pos="4740"/>
      </w:tabs>
      <w:spacing w:line="0" w:lineRule="atLeast"/>
    </w:pPr>
    <w:r>
      <w:tab/>
      <w:t xml:space="preserve">- </w:t>
    </w:r>
    <w:fldSimple w:instr=" PAGE   \* MERGEFORMAT ">
      <w:r w:rsidR="00EC74D6">
        <w:rPr>
          <w:noProof/>
        </w:rPr>
        <w:t>1423</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Pr="00924065" w:rsidRDefault="00A95B2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A87207">
    <w:pPr>
      <w:pStyle w:val="Footer"/>
    </w:pPr>
    <w:r>
      <w:pict>
        <v:rect id="_x0000_i1035" style="width:480.95pt;height:1pt" o:hralign="center" o:hrstd="t" o:hrnoshade="t" o:hr="t" fillcolor="black [3213]" stroked="f"/>
      </w:pict>
    </w:r>
  </w:p>
  <w:p w:rsidR="00A95B2F" w:rsidRPr="00B7374B" w:rsidRDefault="00A95B2F" w:rsidP="00B7374B">
    <w:pPr>
      <w:tabs>
        <w:tab w:val="center" w:pos="4680"/>
      </w:tabs>
      <w:rPr>
        <w:szCs w:val="24"/>
      </w:rPr>
    </w:pPr>
    <w:r w:rsidRPr="00954D22">
      <w:rPr>
        <w:szCs w:val="24"/>
      </w:rPr>
      <w:tab/>
      <w:t xml:space="preserve">- </w:t>
    </w:r>
    <w:r w:rsidR="00A90B9E" w:rsidRPr="00954D22">
      <w:rPr>
        <w:szCs w:val="24"/>
      </w:rPr>
      <w:fldChar w:fldCharType="begin"/>
    </w:r>
    <w:r w:rsidRPr="00954D22">
      <w:rPr>
        <w:szCs w:val="24"/>
      </w:rPr>
      <w:instrText xml:space="preserve"> PAGE   \* MERGEFORMAT </w:instrText>
    </w:r>
    <w:r w:rsidR="00A90B9E" w:rsidRPr="00954D22">
      <w:rPr>
        <w:szCs w:val="24"/>
      </w:rPr>
      <w:fldChar w:fldCharType="separate"/>
    </w:r>
    <w:r w:rsidR="00EC74D6">
      <w:rPr>
        <w:noProof/>
        <w:szCs w:val="24"/>
      </w:rPr>
      <w:t>1341</w:t>
    </w:r>
    <w:r w:rsidR="00A90B9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755F22">
    <w:pPr>
      <w:tabs>
        <w:tab w:val="left" w:pos="-1440"/>
        <w:tab w:val="left" w:pos="-720"/>
      </w:tabs>
    </w:pPr>
    <w:r>
      <w:pict>
        <v:rect id="_x0000_i1036" style="width:480.95pt;height:1pt" o:hralign="center" o:hrstd="t" o:hrnoshade="t" o:hr="t" fillcolor="black [3213]" stroked="f"/>
      </w:pict>
    </w:r>
  </w:p>
  <w:p w:rsidR="00A95B2F" w:rsidRPr="00954D22" w:rsidRDefault="00A95B2F" w:rsidP="00B7374B">
    <w:pPr>
      <w:tabs>
        <w:tab w:val="center" w:pos="4680"/>
      </w:tabs>
      <w:rPr>
        <w:szCs w:val="24"/>
      </w:rPr>
    </w:pPr>
    <w:r w:rsidRPr="00954D22">
      <w:rPr>
        <w:szCs w:val="24"/>
      </w:rPr>
      <w:tab/>
      <w:t xml:space="preserve">- </w:t>
    </w:r>
    <w:r w:rsidR="00A90B9E">
      <w:rPr>
        <w:szCs w:val="24"/>
      </w:rPr>
      <w:fldChar w:fldCharType="begin"/>
    </w:r>
    <w:r>
      <w:rPr>
        <w:szCs w:val="24"/>
      </w:rPr>
      <w:instrText xml:space="preserve"> PAGE   \* MERGEFORMAT </w:instrText>
    </w:r>
    <w:r w:rsidR="00A90B9E">
      <w:rPr>
        <w:szCs w:val="24"/>
      </w:rPr>
      <w:fldChar w:fldCharType="separate"/>
    </w:r>
    <w:r w:rsidR="00EC74D6">
      <w:rPr>
        <w:noProof/>
        <w:szCs w:val="24"/>
      </w:rPr>
      <w:t>1340</w:t>
    </w:r>
    <w:r w:rsidR="00A90B9E">
      <w:rPr>
        <w:szCs w:val="24"/>
      </w:rPr>
      <w:fldChar w:fldCharType="end"/>
    </w:r>
    <w:r w:rsidRPr="00954D22">
      <w:rPr>
        <w:szCs w:val="24"/>
      </w:rPr>
      <w:t xml:space="preserve"> -</w:t>
    </w:r>
  </w:p>
  <w:p w:rsidR="00A95B2F" w:rsidRDefault="00A95B2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A87207">
    <w:pPr>
      <w:pStyle w:val="Footer"/>
    </w:pPr>
    <w:r>
      <w:pict>
        <v:rect id="_x0000_i1038" style="width:480.95pt;height:1pt" o:hralign="center" o:hrstd="t" o:hrnoshade="t" o:hr="t" fillcolor="black [3213]" stroked="f"/>
      </w:pict>
    </w:r>
  </w:p>
  <w:p w:rsidR="00A95B2F" w:rsidRPr="00B7374B" w:rsidRDefault="00A95B2F" w:rsidP="00B7374B">
    <w:pPr>
      <w:tabs>
        <w:tab w:val="center" w:pos="4680"/>
      </w:tabs>
      <w:rPr>
        <w:szCs w:val="24"/>
      </w:rPr>
    </w:pPr>
    <w:r w:rsidRPr="00954D22">
      <w:rPr>
        <w:szCs w:val="24"/>
      </w:rPr>
      <w:tab/>
      <w:t xml:space="preserve">- </w:t>
    </w:r>
    <w:r w:rsidR="00A90B9E" w:rsidRPr="00954D22">
      <w:rPr>
        <w:szCs w:val="24"/>
      </w:rPr>
      <w:fldChar w:fldCharType="begin"/>
    </w:r>
    <w:r w:rsidRPr="00954D22">
      <w:rPr>
        <w:szCs w:val="24"/>
      </w:rPr>
      <w:instrText xml:space="preserve"> PAGE   \* MERGEFORMAT </w:instrText>
    </w:r>
    <w:r w:rsidR="00A90B9E" w:rsidRPr="00954D22">
      <w:rPr>
        <w:szCs w:val="24"/>
      </w:rPr>
      <w:fldChar w:fldCharType="separate"/>
    </w:r>
    <w:r>
      <w:rPr>
        <w:noProof/>
        <w:szCs w:val="24"/>
      </w:rPr>
      <w:t>1344</w:t>
    </w:r>
    <w:r w:rsidR="00A90B9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A95B2F" w:rsidRPr="00954D22" w:rsidRDefault="00A95B2F" w:rsidP="00B7374B">
    <w:pPr>
      <w:tabs>
        <w:tab w:val="center" w:pos="4680"/>
      </w:tabs>
      <w:rPr>
        <w:szCs w:val="24"/>
      </w:rPr>
    </w:pPr>
    <w:r w:rsidRPr="00954D22">
      <w:rPr>
        <w:szCs w:val="24"/>
      </w:rPr>
      <w:tab/>
      <w:t xml:space="preserve">- </w:t>
    </w:r>
    <w:r w:rsidR="00A90B9E" w:rsidRPr="00954D22">
      <w:rPr>
        <w:szCs w:val="24"/>
      </w:rPr>
      <w:fldChar w:fldCharType="begin"/>
    </w:r>
    <w:r w:rsidRPr="00954D22">
      <w:rPr>
        <w:szCs w:val="24"/>
      </w:rPr>
      <w:instrText xml:space="preserve"> PAGE   \* MERGEFORMAT </w:instrText>
    </w:r>
    <w:r w:rsidR="00A90B9E" w:rsidRPr="00954D22">
      <w:rPr>
        <w:szCs w:val="24"/>
      </w:rPr>
      <w:fldChar w:fldCharType="separate"/>
    </w:r>
    <w:r w:rsidR="00EC74D6">
      <w:rPr>
        <w:noProof/>
        <w:szCs w:val="24"/>
      </w:rPr>
      <w:t>1342</w:t>
    </w:r>
    <w:r w:rsidR="00A90B9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5B2F" w:rsidRDefault="00A95B2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0B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90B9E">
      <w:rPr>
        <w:lang w:val="fr-CA"/>
      </w:rPr>
      <w:pict>
        <v:rect id="_x0000_i1114" style="width:480.95pt;height:1pt" o:hralign="center" o:hrstd="t" o:hrnoshade="t" o:hr="t" fillcolor="black [3213]" stroked="f"/>
      </w:pict>
    </w:r>
  </w:p>
  <w:p w:rsidR="00A95B2F" w:rsidRPr="0009648D" w:rsidRDefault="00A95B2F" w:rsidP="00ED7E83">
    <w:pPr>
      <w:tabs>
        <w:tab w:val="center" w:pos="4680"/>
      </w:tabs>
    </w:pPr>
    <w:r>
      <w:tab/>
    </w:r>
    <w:r w:rsidRPr="0009648D">
      <w:t xml:space="preserve">- </w:t>
    </w:r>
    <w:fldSimple w:instr=" PAGE   \* MERGEFORMAT ">
      <w:r w:rsidR="00EC74D6">
        <w:rPr>
          <w:noProof/>
        </w:rPr>
        <w:t>1407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2F" w:rsidRDefault="00A95B2F" w:rsidP="00A87207">
      <w:r>
        <w:separator/>
      </w:r>
    </w:p>
  </w:footnote>
  <w:footnote w:type="continuationSeparator" w:id="0">
    <w:p w:rsidR="00A95B2F" w:rsidRDefault="00A95B2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5B2F">
      <w:tc>
        <w:tcPr>
          <w:tcW w:w="423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5B2F"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B2F"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5B2F">
      <w:trPr>
        <w:gridAfter w:val="2"/>
        <w:wAfter w:w="5250" w:type="dxa"/>
      </w:trPr>
      <w:tc>
        <w:tcPr>
          <w:tcW w:w="4230" w:type="dxa"/>
          <w:tcMar>
            <w:left w:w="0" w:type="dxa"/>
            <w:right w:w="0" w:type="dxa"/>
          </w:tcMar>
        </w:tcPr>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5B2F" w:rsidRPr="00755F22" w:rsidTr="00245129">
      <w:tc>
        <w:tcPr>
          <w:tcW w:w="4230" w:type="dxa"/>
          <w:tcMar>
            <w:left w:w="0" w:type="dxa"/>
            <w:right w:w="0" w:type="dxa"/>
          </w:tcMar>
        </w:tcPr>
        <w:p w:rsidR="00A95B2F" w:rsidRPr="00755F22" w:rsidRDefault="00A95B2F" w:rsidP="00831CA9">
          <w:pPr>
            <w:keepNext/>
            <w:keepLines/>
            <w:rPr>
              <w:sz w:val="20"/>
              <w:szCs w:val="20"/>
            </w:rPr>
          </w:pPr>
          <w:r w:rsidRPr="00755F22">
            <w:rPr>
              <w:sz w:val="20"/>
              <w:szCs w:val="20"/>
            </w:rPr>
            <w:t>MOTIONS</w:t>
          </w:r>
        </w:p>
      </w:tc>
      <w:tc>
        <w:tcPr>
          <w:tcW w:w="1170" w:type="dxa"/>
          <w:tcMar>
            <w:left w:w="0" w:type="dxa"/>
            <w:right w:w="0" w:type="dxa"/>
          </w:tcMar>
        </w:tcPr>
        <w:p w:rsidR="00A95B2F" w:rsidRPr="00755F22" w:rsidRDefault="00A95B2F" w:rsidP="00831CA9">
          <w:pPr>
            <w:keepLines/>
            <w:jc w:val="center"/>
            <w:rPr>
              <w:sz w:val="20"/>
              <w:szCs w:val="20"/>
            </w:rPr>
          </w:pPr>
        </w:p>
        <w:p w:rsidR="00A95B2F" w:rsidRPr="00755F22" w:rsidRDefault="00A95B2F" w:rsidP="00831CA9">
          <w:pPr>
            <w:keepLines/>
            <w:tabs>
              <w:tab w:val="left" w:pos="-1440"/>
              <w:tab w:val="left" w:pos="-720"/>
            </w:tabs>
            <w:jc w:val="center"/>
            <w:rPr>
              <w:sz w:val="20"/>
              <w:szCs w:val="20"/>
            </w:rPr>
          </w:pPr>
        </w:p>
      </w:tc>
      <w:tc>
        <w:tcPr>
          <w:tcW w:w="4080" w:type="dxa"/>
          <w:tcMar>
            <w:left w:w="0" w:type="dxa"/>
            <w:right w:w="0" w:type="dxa"/>
          </w:tcMar>
        </w:tcPr>
        <w:p w:rsidR="00A95B2F" w:rsidRPr="00BA6468" w:rsidRDefault="00A95B2F" w:rsidP="00BA6468">
          <w:pPr>
            <w:keepLines/>
            <w:rPr>
              <w:sz w:val="20"/>
              <w:szCs w:val="20"/>
              <w:lang w:val="fr-CA"/>
            </w:rPr>
          </w:pPr>
          <w:r w:rsidRPr="00BA6468">
            <w:rPr>
              <w:sz w:val="20"/>
              <w:szCs w:val="20"/>
              <w:lang w:val="fr-CA"/>
            </w:rPr>
            <w:t>REQUÊTES</w:t>
          </w:r>
        </w:p>
      </w:tc>
    </w:tr>
  </w:tbl>
  <w:p w:rsidR="00A95B2F" w:rsidRDefault="00A95B2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B2F" w:rsidRPr="00C55FDA">
      <w:tc>
        <w:tcPr>
          <w:tcW w:w="420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B2F" w:rsidRPr="00B01A03"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95B2F" w:rsidRPr="00B01A03"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5B2F" w:rsidRPr="00B01A03"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95B2F" w:rsidRPr="00C55FDA" w:rsidTr="00245129">
      <w:tc>
        <w:tcPr>
          <w:tcW w:w="4200" w:type="dxa"/>
          <w:tcMar>
            <w:left w:w="0" w:type="dxa"/>
            <w:right w:w="0" w:type="dxa"/>
          </w:tcMar>
        </w:tcPr>
        <w:p w:rsidR="00A95B2F" w:rsidRPr="00F40249" w:rsidRDefault="00A95B2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95B2F" w:rsidRDefault="00A95B2F" w:rsidP="00102926">
          <w:pPr>
            <w:keepNext/>
            <w:keepLines/>
            <w:tabs>
              <w:tab w:val="left" w:pos="-1440"/>
              <w:tab w:val="left" w:pos="-720"/>
            </w:tabs>
            <w:jc w:val="center"/>
            <w:rPr>
              <w:sz w:val="20"/>
              <w:szCs w:val="20"/>
            </w:rPr>
          </w:pPr>
        </w:p>
        <w:p w:rsidR="00A95B2F" w:rsidRDefault="00A95B2F" w:rsidP="00102926">
          <w:pPr>
            <w:keepNext/>
            <w:keepLines/>
            <w:tabs>
              <w:tab w:val="left" w:pos="-1440"/>
              <w:tab w:val="left" w:pos="-720"/>
            </w:tabs>
            <w:jc w:val="center"/>
            <w:rPr>
              <w:sz w:val="20"/>
              <w:szCs w:val="20"/>
            </w:rPr>
          </w:pPr>
        </w:p>
        <w:p w:rsidR="00A95B2F" w:rsidRPr="00F40249" w:rsidRDefault="00A95B2F" w:rsidP="00102926">
          <w:pPr>
            <w:keepNext/>
            <w:keepLines/>
            <w:tabs>
              <w:tab w:val="left" w:pos="-1440"/>
              <w:tab w:val="left" w:pos="-720"/>
            </w:tabs>
            <w:jc w:val="center"/>
            <w:rPr>
              <w:sz w:val="20"/>
              <w:szCs w:val="20"/>
            </w:rPr>
          </w:pPr>
        </w:p>
      </w:tc>
      <w:tc>
        <w:tcPr>
          <w:tcW w:w="4230" w:type="dxa"/>
          <w:tcMar>
            <w:left w:w="0" w:type="dxa"/>
            <w:right w:w="0" w:type="dxa"/>
          </w:tcMar>
        </w:tcPr>
        <w:p w:rsidR="00A95B2F" w:rsidRPr="00F40249" w:rsidRDefault="00A95B2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95B2F" w:rsidRPr="00B01A03" w:rsidRDefault="00A95B2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B2F" w:rsidRPr="00C55FDA">
      <w:tc>
        <w:tcPr>
          <w:tcW w:w="420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95B2F" w:rsidRPr="003C2C0F"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95B2F" w:rsidRPr="003C2C0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95B2F" w:rsidRPr="003C2C0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B2F" w:rsidRPr="00C55FDA" w:rsidTr="00245129">
      <w:tc>
        <w:tcPr>
          <w:tcW w:w="4200" w:type="dxa"/>
          <w:tcMar>
            <w:left w:w="0" w:type="dxa"/>
            <w:right w:w="0" w:type="dxa"/>
          </w:tcMar>
        </w:tcPr>
        <w:p w:rsidR="00A95B2F" w:rsidRPr="00FF6EEC" w:rsidRDefault="00A95B2F" w:rsidP="00FF6EEC">
          <w:pPr>
            <w:rPr>
              <w:sz w:val="20"/>
              <w:szCs w:val="20"/>
            </w:rPr>
          </w:pPr>
          <w:r w:rsidRPr="00FF6EEC">
            <w:rPr>
              <w:sz w:val="20"/>
              <w:szCs w:val="20"/>
            </w:rPr>
            <w:t>PRONOUNCEMENTS OF APPEALS RESERVED</w:t>
          </w:r>
        </w:p>
      </w:tc>
      <w:tc>
        <w:tcPr>
          <w:tcW w:w="1200" w:type="dxa"/>
          <w:tcMar>
            <w:left w:w="0" w:type="dxa"/>
            <w:right w:w="0" w:type="dxa"/>
          </w:tcMar>
        </w:tcPr>
        <w:p w:rsidR="00A95B2F" w:rsidRPr="00FF6EEC" w:rsidRDefault="00A95B2F" w:rsidP="00FF6EEC">
          <w:pPr>
            <w:jc w:val="center"/>
            <w:rPr>
              <w:sz w:val="20"/>
              <w:szCs w:val="20"/>
            </w:rPr>
          </w:pPr>
        </w:p>
        <w:p w:rsidR="00A95B2F" w:rsidRPr="00FF6EEC" w:rsidRDefault="00A95B2F" w:rsidP="00FF6EEC">
          <w:pPr>
            <w:jc w:val="center"/>
            <w:rPr>
              <w:sz w:val="20"/>
              <w:szCs w:val="20"/>
            </w:rPr>
          </w:pPr>
        </w:p>
        <w:p w:rsidR="00A95B2F" w:rsidRPr="00FF6EEC" w:rsidRDefault="00A95B2F" w:rsidP="00FF6EEC">
          <w:pPr>
            <w:jc w:val="center"/>
            <w:rPr>
              <w:sz w:val="20"/>
              <w:szCs w:val="20"/>
            </w:rPr>
          </w:pPr>
        </w:p>
      </w:tc>
      <w:tc>
        <w:tcPr>
          <w:tcW w:w="4080" w:type="dxa"/>
          <w:tcMar>
            <w:left w:w="0" w:type="dxa"/>
            <w:right w:w="0" w:type="dxa"/>
          </w:tcMar>
        </w:tcPr>
        <w:p w:rsidR="00A95B2F" w:rsidRPr="00FF6EEC" w:rsidRDefault="00A95B2F" w:rsidP="00FF6EEC">
          <w:pPr>
            <w:rPr>
              <w:sz w:val="20"/>
              <w:szCs w:val="20"/>
              <w:lang w:val="fr-CA"/>
            </w:rPr>
          </w:pPr>
          <w:r w:rsidRPr="00FF6EEC">
            <w:rPr>
              <w:sz w:val="20"/>
              <w:szCs w:val="20"/>
              <w:lang w:val="fr-CA"/>
            </w:rPr>
            <w:t>JUGEMENTS RENDUS SUR LES APPELS EN DÉLIBÉRÉ</w:t>
          </w:r>
        </w:p>
      </w:tc>
    </w:tr>
  </w:tbl>
  <w:p w:rsidR="00A95B2F" w:rsidRPr="003C2C0F" w:rsidRDefault="00A95B2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95B2F">
      <w:tc>
        <w:tcPr>
          <w:tcW w:w="423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95B2F"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5B2F"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95B2F" w:rsidRPr="00782AE4" w:rsidTr="00245129">
      <w:tc>
        <w:tcPr>
          <w:tcW w:w="4230" w:type="dxa"/>
          <w:tcMar>
            <w:left w:w="0" w:type="dxa"/>
            <w:right w:w="0" w:type="dxa"/>
          </w:tcMar>
        </w:tcPr>
        <w:p w:rsidR="00A95B2F" w:rsidRPr="00782AE4" w:rsidRDefault="00A95B2F" w:rsidP="00102926">
          <w:pPr>
            <w:keepNext/>
            <w:keepLines/>
            <w:tabs>
              <w:tab w:val="left" w:pos="-1440"/>
              <w:tab w:val="left" w:pos="-720"/>
            </w:tabs>
            <w:rPr>
              <w:sz w:val="20"/>
              <w:szCs w:val="20"/>
            </w:rPr>
          </w:pPr>
          <w:r w:rsidRPr="00782AE4">
            <w:rPr>
              <w:sz w:val="20"/>
              <w:szCs w:val="20"/>
            </w:rPr>
            <w:t xml:space="preserve">HEADNOTES OF RECENT </w:t>
          </w:r>
        </w:p>
        <w:p w:rsidR="00A95B2F" w:rsidRPr="00782AE4"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95B2F" w:rsidRDefault="00A95B2F" w:rsidP="00102926">
          <w:pPr>
            <w:keepNext/>
            <w:keepLines/>
            <w:tabs>
              <w:tab w:val="left" w:pos="-1440"/>
              <w:tab w:val="left" w:pos="-720"/>
            </w:tabs>
            <w:jc w:val="center"/>
            <w:rPr>
              <w:sz w:val="20"/>
              <w:szCs w:val="20"/>
            </w:rPr>
          </w:pPr>
        </w:p>
        <w:p w:rsidR="00A95B2F" w:rsidRDefault="00A95B2F" w:rsidP="00102926">
          <w:pPr>
            <w:keepNext/>
            <w:keepLines/>
            <w:tabs>
              <w:tab w:val="left" w:pos="-1440"/>
              <w:tab w:val="left" w:pos="-720"/>
            </w:tabs>
            <w:jc w:val="center"/>
            <w:rPr>
              <w:sz w:val="20"/>
              <w:szCs w:val="20"/>
            </w:rPr>
          </w:pPr>
        </w:p>
        <w:p w:rsidR="00A95B2F" w:rsidRPr="00782AE4" w:rsidRDefault="00A95B2F" w:rsidP="00102926">
          <w:pPr>
            <w:keepNext/>
            <w:keepLines/>
            <w:tabs>
              <w:tab w:val="left" w:pos="-1440"/>
              <w:tab w:val="left" w:pos="-720"/>
            </w:tabs>
            <w:jc w:val="center"/>
            <w:rPr>
              <w:sz w:val="20"/>
              <w:szCs w:val="20"/>
            </w:rPr>
          </w:pPr>
        </w:p>
      </w:tc>
      <w:tc>
        <w:tcPr>
          <w:tcW w:w="4080" w:type="dxa"/>
          <w:tcMar>
            <w:left w:w="0" w:type="dxa"/>
            <w:right w:w="0" w:type="dxa"/>
          </w:tcMar>
        </w:tcPr>
        <w:p w:rsidR="00A95B2F" w:rsidRPr="00102926"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95B2F" w:rsidRPr="00782AE4" w:rsidRDefault="00A95B2F" w:rsidP="00102926">
          <w:pPr>
            <w:keepLines/>
            <w:tabs>
              <w:tab w:val="left" w:pos="-1440"/>
              <w:tab w:val="left" w:pos="-720"/>
            </w:tabs>
            <w:rPr>
              <w:sz w:val="20"/>
              <w:szCs w:val="20"/>
            </w:rPr>
          </w:pPr>
          <w:r w:rsidRPr="00102926">
            <w:rPr>
              <w:sz w:val="20"/>
              <w:szCs w:val="20"/>
              <w:lang w:val="fr-CA"/>
            </w:rPr>
            <w:t>RÉCENTS</w:t>
          </w:r>
        </w:p>
      </w:tc>
    </w:tr>
  </w:tbl>
  <w:p w:rsidR="00A95B2F" w:rsidRDefault="00A95B2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B2F">
      <w:tc>
        <w:tcPr>
          <w:tcW w:w="4200" w:type="dxa"/>
          <w:tcMar>
            <w:left w:w="0" w:type="dxa"/>
            <w:right w:w="0" w:type="dxa"/>
          </w:tcMar>
        </w:tcPr>
        <w:p w:rsidR="00A95B2F" w:rsidRDefault="00A95B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95B2F" w:rsidRDefault="00A95B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95B2F" w:rsidRDefault="00A95B2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95B2F" w:rsidRDefault="00A95B2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95B2F" w:rsidRDefault="00A95B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95B2F" w:rsidRDefault="00A95B2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B2F" w:rsidRPr="00C50A5C" w:rsidTr="00245129">
      <w:tc>
        <w:tcPr>
          <w:tcW w:w="4200" w:type="dxa"/>
          <w:tcMar>
            <w:left w:w="0" w:type="dxa"/>
            <w:right w:w="0" w:type="dxa"/>
          </w:tcMar>
        </w:tcPr>
        <w:p w:rsidR="00A95B2F" w:rsidRPr="00C50A5C" w:rsidRDefault="00A95B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A95B2F" w:rsidRPr="00C50A5C" w:rsidRDefault="00A95B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95B2F" w:rsidRPr="00C50A5C" w:rsidRDefault="00A95B2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95B2F" w:rsidRPr="00C50A5C" w:rsidRDefault="00A95B2F"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A95B2F" w:rsidRDefault="00A95B2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B2F" w:rsidRPr="005F263E" w:rsidTr="00245129">
      <w:tc>
        <w:tcPr>
          <w:tcW w:w="4200" w:type="dxa"/>
          <w:tcMar>
            <w:left w:w="0" w:type="dxa"/>
            <w:right w:w="0" w:type="dxa"/>
          </w:tcMar>
        </w:tcPr>
        <w:p w:rsidR="00A95B2F" w:rsidRPr="005F263E" w:rsidRDefault="00A95B2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95B2F" w:rsidRPr="005F263E" w:rsidRDefault="00A95B2F" w:rsidP="00245129">
          <w:pPr>
            <w:keepNext/>
            <w:keepLines/>
            <w:tabs>
              <w:tab w:val="left" w:pos="-1440"/>
              <w:tab w:val="left" w:pos="-720"/>
            </w:tabs>
            <w:jc w:val="center"/>
            <w:rPr>
              <w:sz w:val="20"/>
              <w:szCs w:val="20"/>
            </w:rPr>
          </w:pPr>
        </w:p>
        <w:p w:rsidR="00A95B2F" w:rsidRPr="005F263E" w:rsidRDefault="00A95B2F" w:rsidP="00245129">
          <w:pPr>
            <w:keepNext/>
            <w:keepLines/>
            <w:tabs>
              <w:tab w:val="left" w:pos="-1440"/>
              <w:tab w:val="left" w:pos="-720"/>
            </w:tabs>
            <w:jc w:val="center"/>
            <w:rPr>
              <w:sz w:val="20"/>
              <w:szCs w:val="20"/>
            </w:rPr>
          </w:pPr>
        </w:p>
      </w:tc>
      <w:tc>
        <w:tcPr>
          <w:tcW w:w="4080" w:type="dxa"/>
          <w:tcMar>
            <w:left w:w="0" w:type="dxa"/>
            <w:right w:w="0" w:type="dxa"/>
          </w:tcMar>
        </w:tcPr>
        <w:p w:rsidR="00A95B2F" w:rsidRPr="005F263E" w:rsidRDefault="00A95B2F" w:rsidP="00245129">
          <w:pPr>
            <w:keepLines/>
            <w:tabs>
              <w:tab w:val="left" w:pos="-1440"/>
              <w:tab w:val="left" w:pos="-720"/>
            </w:tabs>
            <w:rPr>
              <w:sz w:val="20"/>
              <w:szCs w:val="20"/>
            </w:rPr>
          </w:pPr>
          <w:r w:rsidRPr="005F263E">
            <w:rPr>
              <w:sz w:val="20"/>
              <w:szCs w:val="20"/>
            </w:rPr>
            <w:t>RÉSUMÉS DES AFFAIRES</w:t>
          </w:r>
        </w:p>
      </w:tc>
    </w:tr>
  </w:tbl>
  <w:p w:rsidR="00A95B2F" w:rsidRDefault="00A95B2F"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95B2F" w:rsidRPr="0044776A" w:rsidTr="00245129">
      <w:tc>
        <w:tcPr>
          <w:tcW w:w="4290" w:type="dxa"/>
          <w:tcMar>
            <w:left w:w="0" w:type="dxa"/>
            <w:right w:w="0" w:type="dxa"/>
          </w:tcMar>
        </w:tcPr>
        <w:p w:rsidR="00A95B2F" w:rsidRPr="0044776A" w:rsidRDefault="00A95B2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95B2F" w:rsidRPr="0044776A" w:rsidRDefault="00A95B2F" w:rsidP="002E2327">
          <w:pPr>
            <w:keepNext/>
            <w:keepLines/>
            <w:tabs>
              <w:tab w:val="left" w:pos="-1440"/>
              <w:tab w:val="left" w:pos="-720"/>
            </w:tabs>
            <w:jc w:val="center"/>
            <w:rPr>
              <w:sz w:val="20"/>
              <w:szCs w:val="20"/>
            </w:rPr>
          </w:pPr>
        </w:p>
        <w:p w:rsidR="00A95B2F" w:rsidRPr="0044776A" w:rsidRDefault="00A95B2F" w:rsidP="002E2327">
          <w:pPr>
            <w:keepNext/>
            <w:keepLines/>
            <w:tabs>
              <w:tab w:val="left" w:pos="-1440"/>
              <w:tab w:val="left" w:pos="-720"/>
            </w:tabs>
            <w:jc w:val="center"/>
            <w:rPr>
              <w:sz w:val="20"/>
              <w:szCs w:val="20"/>
            </w:rPr>
          </w:pPr>
        </w:p>
        <w:p w:rsidR="00A95B2F" w:rsidRPr="0044776A" w:rsidRDefault="00A95B2F" w:rsidP="002E2327">
          <w:pPr>
            <w:keepNext/>
            <w:keepLines/>
            <w:tabs>
              <w:tab w:val="left" w:pos="-1440"/>
              <w:tab w:val="left" w:pos="-720"/>
            </w:tabs>
            <w:jc w:val="center"/>
            <w:rPr>
              <w:sz w:val="20"/>
              <w:szCs w:val="20"/>
            </w:rPr>
          </w:pPr>
        </w:p>
      </w:tc>
      <w:tc>
        <w:tcPr>
          <w:tcW w:w="4320" w:type="dxa"/>
          <w:tcMar>
            <w:left w:w="0" w:type="dxa"/>
            <w:right w:w="0" w:type="dxa"/>
          </w:tcMar>
        </w:tcPr>
        <w:p w:rsidR="00A95B2F" w:rsidRPr="0044776A" w:rsidRDefault="00A95B2F" w:rsidP="002E2327">
          <w:pPr>
            <w:keepLines/>
            <w:rPr>
              <w:sz w:val="20"/>
              <w:szCs w:val="20"/>
              <w:lang w:val="fr-CA"/>
            </w:rPr>
          </w:pPr>
          <w:r w:rsidRPr="0044776A">
            <w:rPr>
              <w:sz w:val="20"/>
              <w:szCs w:val="20"/>
              <w:lang w:val="fr-CA"/>
            </w:rPr>
            <w:t>DEMANDES D'AUTORISATION D'APPEL DÉPOSÉES</w:t>
          </w:r>
        </w:p>
      </w:tc>
    </w:tr>
  </w:tbl>
  <w:p w:rsidR="00A95B2F" w:rsidRDefault="00A95B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B2F" w:rsidRPr="00C55FDA" w:rsidTr="00245129">
      <w:tc>
        <w:tcPr>
          <w:tcW w:w="4200" w:type="dxa"/>
          <w:tcMar>
            <w:left w:w="0" w:type="dxa"/>
            <w:right w:w="0" w:type="dxa"/>
          </w:tcMar>
        </w:tcPr>
        <w:p w:rsidR="00A95B2F" w:rsidRPr="0044776A" w:rsidRDefault="00A95B2F" w:rsidP="0044776A">
          <w:pPr>
            <w:keepNext/>
            <w:keepLines/>
            <w:widowControl w:val="0"/>
            <w:rPr>
              <w:sz w:val="20"/>
              <w:szCs w:val="20"/>
            </w:rPr>
          </w:pPr>
          <w:r>
            <w:rPr>
              <w:sz w:val="20"/>
              <w:szCs w:val="20"/>
            </w:rPr>
            <w:t>APPLICATIONS FOR LEAVE</w:t>
          </w:r>
        </w:p>
        <w:p w:rsidR="00A95B2F" w:rsidRPr="0044776A" w:rsidRDefault="00A95B2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5B2F" w:rsidRPr="0044776A" w:rsidRDefault="00A95B2F" w:rsidP="0044776A">
          <w:pPr>
            <w:keepNext/>
            <w:keepLines/>
            <w:widowControl w:val="0"/>
            <w:jc w:val="center"/>
            <w:rPr>
              <w:sz w:val="20"/>
              <w:szCs w:val="20"/>
            </w:rPr>
          </w:pPr>
        </w:p>
        <w:p w:rsidR="00A95B2F" w:rsidRPr="0044776A" w:rsidRDefault="00A95B2F" w:rsidP="0044776A">
          <w:pPr>
            <w:keepNext/>
            <w:keepLines/>
            <w:widowControl w:val="0"/>
            <w:jc w:val="center"/>
            <w:rPr>
              <w:sz w:val="20"/>
              <w:szCs w:val="20"/>
            </w:rPr>
          </w:pPr>
        </w:p>
        <w:p w:rsidR="00A95B2F" w:rsidRPr="0044776A" w:rsidRDefault="00A95B2F" w:rsidP="0044776A">
          <w:pPr>
            <w:keepNext/>
            <w:keepLines/>
            <w:widowControl w:val="0"/>
            <w:jc w:val="center"/>
            <w:rPr>
              <w:sz w:val="20"/>
              <w:szCs w:val="20"/>
            </w:rPr>
          </w:pPr>
        </w:p>
      </w:tc>
      <w:tc>
        <w:tcPr>
          <w:tcW w:w="4080" w:type="dxa"/>
          <w:tcMar>
            <w:left w:w="0" w:type="dxa"/>
            <w:right w:w="0" w:type="dxa"/>
          </w:tcMar>
        </w:tcPr>
        <w:p w:rsidR="00A95B2F" w:rsidRPr="0044776A" w:rsidRDefault="00A95B2F" w:rsidP="0044776A">
          <w:pPr>
            <w:keepLines/>
            <w:widowControl w:val="0"/>
            <w:rPr>
              <w:sz w:val="20"/>
              <w:szCs w:val="20"/>
              <w:lang w:val="fr-CA"/>
            </w:rPr>
          </w:pPr>
          <w:r w:rsidRPr="0044776A">
            <w:rPr>
              <w:sz w:val="20"/>
              <w:szCs w:val="20"/>
              <w:lang w:val="fr-CA"/>
            </w:rPr>
            <w:t>DEMANDES SOUMISES À LA COUR DEPUIS LA DERNIÈRE PARUTION</w:t>
          </w:r>
        </w:p>
        <w:p w:rsidR="00A95B2F" w:rsidRPr="0044776A" w:rsidRDefault="00A95B2F" w:rsidP="0044776A">
          <w:pPr>
            <w:widowControl w:val="0"/>
            <w:rPr>
              <w:sz w:val="20"/>
              <w:szCs w:val="20"/>
              <w:lang w:val="fr-CA"/>
            </w:rPr>
          </w:pPr>
        </w:p>
      </w:tc>
    </w:tr>
  </w:tbl>
  <w:p w:rsidR="00A95B2F" w:rsidRPr="002E2327" w:rsidRDefault="00A95B2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F" w:rsidRDefault="00A95B2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95B2F" w:rsidRPr="00C55FDA">
      <w:tc>
        <w:tcPr>
          <w:tcW w:w="4200" w:type="dxa"/>
          <w:tcMar>
            <w:left w:w="0" w:type="dxa"/>
            <w:right w:w="0" w:type="dxa"/>
          </w:tcMar>
        </w:tcPr>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5B2F"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5B2F"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5B2F" w:rsidRPr="00FF6BA5"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5B2F" w:rsidRPr="00FF6BA5"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5B2F" w:rsidRPr="00FF6BA5"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5B2F" w:rsidRPr="00FF6BA5" w:rsidRDefault="00A95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95B2F" w:rsidRPr="00C55FDA" w:rsidTr="00245129">
      <w:tc>
        <w:tcPr>
          <w:tcW w:w="4200" w:type="dxa"/>
          <w:tcMar>
            <w:left w:w="0" w:type="dxa"/>
            <w:right w:w="0" w:type="dxa"/>
          </w:tcMar>
        </w:tcPr>
        <w:p w:rsidR="00A95B2F" w:rsidRPr="00755F22"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5B2F" w:rsidRPr="00755F22" w:rsidRDefault="00A95B2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5B2F" w:rsidRPr="00755F22" w:rsidRDefault="00A95B2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5B2F" w:rsidRPr="00755F22" w:rsidRDefault="00A95B2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5B2F" w:rsidRPr="00755F22" w:rsidRDefault="00A95B2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5B2F" w:rsidRPr="00755F22" w:rsidRDefault="00A95B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5B2F" w:rsidRPr="00FF6BA5" w:rsidRDefault="00A95B2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36883"/>
  </w:hdrShapeDefaults>
  <w:footnotePr>
    <w:footnote w:id="-1"/>
    <w:footnote w:id="0"/>
  </w:footnotePr>
  <w:endnotePr>
    <w:endnote w:id="-1"/>
    <w:endnote w:id="0"/>
  </w:endnotePr>
  <w:compat/>
  <w:rsids>
    <w:rsidRoot w:val="0014222F"/>
    <w:rsid w:val="0000002A"/>
    <w:rsid w:val="00013B1F"/>
    <w:rsid w:val="00016733"/>
    <w:rsid w:val="0003223B"/>
    <w:rsid w:val="000327B2"/>
    <w:rsid w:val="00054530"/>
    <w:rsid w:val="00091FA6"/>
    <w:rsid w:val="00096BD9"/>
    <w:rsid w:val="000A6E8B"/>
    <w:rsid w:val="000B3C9A"/>
    <w:rsid w:val="000B40A2"/>
    <w:rsid w:val="000B4624"/>
    <w:rsid w:val="000C0ACD"/>
    <w:rsid w:val="000D5320"/>
    <w:rsid w:val="000E2358"/>
    <w:rsid w:val="000F1E65"/>
    <w:rsid w:val="00102926"/>
    <w:rsid w:val="0010587F"/>
    <w:rsid w:val="00111C6B"/>
    <w:rsid w:val="00113642"/>
    <w:rsid w:val="0012102B"/>
    <w:rsid w:val="0013369E"/>
    <w:rsid w:val="00141482"/>
    <w:rsid w:val="0014222F"/>
    <w:rsid w:val="00164E6D"/>
    <w:rsid w:val="00167287"/>
    <w:rsid w:val="001B157C"/>
    <w:rsid w:val="001B5C23"/>
    <w:rsid w:val="001D0D5F"/>
    <w:rsid w:val="001D45D3"/>
    <w:rsid w:val="001D6B8C"/>
    <w:rsid w:val="001E4385"/>
    <w:rsid w:val="001F1F83"/>
    <w:rsid w:val="001F56B1"/>
    <w:rsid w:val="002021A9"/>
    <w:rsid w:val="0020694F"/>
    <w:rsid w:val="002139A7"/>
    <w:rsid w:val="00215F7C"/>
    <w:rsid w:val="0022323B"/>
    <w:rsid w:val="00226DB8"/>
    <w:rsid w:val="00227D90"/>
    <w:rsid w:val="002410B8"/>
    <w:rsid w:val="00242AEE"/>
    <w:rsid w:val="0024387D"/>
    <w:rsid w:val="00245129"/>
    <w:rsid w:val="00245879"/>
    <w:rsid w:val="00267FD5"/>
    <w:rsid w:val="00274631"/>
    <w:rsid w:val="0028002F"/>
    <w:rsid w:val="00281C9B"/>
    <w:rsid w:val="002868D0"/>
    <w:rsid w:val="002A27D1"/>
    <w:rsid w:val="002A4AFA"/>
    <w:rsid w:val="002B516C"/>
    <w:rsid w:val="002D2F42"/>
    <w:rsid w:val="002D5407"/>
    <w:rsid w:val="002D72EB"/>
    <w:rsid w:val="002E2327"/>
    <w:rsid w:val="002E3583"/>
    <w:rsid w:val="002E5576"/>
    <w:rsid w:val="003058DD"/>
    <w:rsid w:val="00320E82"/>
    <w:rsid w:val="0032397E"/>
    <w:rsid w:val="003301DE"/>
    <w:rsid w:val="00331B52"/>
    <w:rsid w:val="003359D3"/>
    <w:rsid w:val="00355967"/>
    <w:rsid w:val="00365A35"/>
    <w:rsid w:val="00382C47"/>
    <w:rsid w:val="00384384"/>
    <w:rsid w:val="003866AE"/>
    <w:rsid w:val="003B08E9"/>
    <w:rsid w:val="003B3977"/>
    <w:rsid w:val="003C61C5"/>
    <w:rsid w:val="00422C7A"/>
    <w:rsid w:val="00423753"/>
    <w:rsid w:val="00430C36"/>
    <w:rsid w:val="00432989"/>
    <w:rsid w:val="00440E24"/>
    <w:rsid w:val="00442560"/>
    <w:rsid w:val="0044776A"/>
    <w:rsid w:val="00451E65"/>
    <w:rsid w:val="00460AFC"/>
    <w:rsid w:val="00463A64"/>
    <w:rsid w:val="0047471F"/>
    <w:rsid w:val="00492000"/>
    <w:rsid w:val="0049361B"/>
    <w:rsid w:val="004B195E"/>
    <w:rsid w:val="004B66B4"/>
    <w:rsid w:val="004B7F60"/>
    <w:rsid w:val="004C1AAC"/>
    <w:rsid w:val="004F090E"/>
    <w:rsid w:val="004F747E"/>
    <w:rsid w:val="00527CC7"/>
    <w:rsid w:val="00561CBD"/>
    <w:rsid w:val="00571CA4"/>
    <w:rsid w:val="00582136"/>
    <w:rsid w:val="005C0861"/>
    <w:rsid w:val="005C6840"/>
    <w:rsid w:val="005F263E"/>
    <w:rsid w:val="00600252"/>
    <w:rsid w:val="00612A40"/>
    <w:rsid w:val="00616D5E"/>
    <w:rsid w:val="006303B0"/>
    <w:rsid w:val="006318FF"/>
    <w:rsid w:val="00633F5E"/>
    <w:rsid w:val="00644BE2"/>
    <w:rsid w:val="00651EA3"/>
    <w:rsid w:val="00675479"/>
    <w:rsid w:val="00680709"/>
    <w:rsid w:val="00685283"/>
    <w:rsid w:val="00687D80"/>
    <w:rsid w:val="00696BF9"/>
    <w:rsid w:val="00697C62"/>
    <w:rsid w:val="006A329B"/>
    <w:rsid w:val="006A385E"/>
    <w:rsid w:val="006A7EB8"/>
    <w:rsid w:val="006B6926"/>
    <w:rsid w:val="006C3F47"/>
    <w:rsid w:val="006C5F7A"/>
    <w:rsid w:val="006D0946"/>
    <w:rsid w:val="006E06AF"/>
    <w:rsid w:val="006F350F"/>
    <w:rsid w:val="00705D7A"/>
    <w:rsid w:val="00707800"/>
    <w:rsid w:val="00713527"/>
    <w:rsid w:val="00732DB7"/>
    <w:rsid w:val="0074238B"/>
    <w:rsid w:val="00745EF7"/>
    <w:rsid w:val="007510DD"/>
    <w:rsid w:val="00755F22"/>
    <w:rsid w:val="00766E4A"/>
    <w:rsid w:val="007820CE"/>
    <w:rsid w:val="00782AE4"/>
    <w:rsid w:val="00783488"/>
    <w:rsid w:val="00795BAD"/>
    <w:rsid w:val="00796C0C"/>
    <w:rsid w:val="0079724F"/>
    <w:rsid w:val="007A3EAE"/>
    <w:rsid w:val="007C04FC"/>
    <w:rsid w:val="007C2325"/>
    <w:rsid w:val="007D3E0F"/>
    <w:rsid w:val="007E4DB4"/>
    <w:rsid w:val="007F387B"/>
    <w:rsid w:val="007F666C"/>
    <w:rsid w:val="00802863"/>
    <w:rsid w:val="00812EB6"/>
    <w:rsid w:val="00813726"/>
    <w:rsid w:val="00815B3C"/>
    <w:rsid w:val="0082783A"/>
    <w:rsid w:val="00831CA9"/>
    <w:rsid w:val="00850E1F"/>
    <w:rsid w:val="00851A06"/>
    <w:rsid w:val="0085476B"/>
    <w:rsid w:val="00880F2C"/>
    <w:rsid w:val="00890FEB"/>
    <w:rsid w:val="008D292F"/>
    <w:rsid w:val="008E03DC"/>
    <w:rsid w:val="00924065"/>
    <w:rsid w:val="00930955"/>
    <w:rsid w:val="00930D68"/>
    <w:rsid w:val="00932DB4"/>
    <w:rsid w:val="00941A4B"/>
    <w:rsid w:val="009439EB"/>
    <w:rsid w:val="00946242"/>
    <w:rsid w:val="0095096B"/>
    <w:rsid w:val="00970CD3"/>
    <w:rsid w:val="009723FA"/>
    <w:rsid w:val="00984546"/>
    <w:rsid w:val="00996510"/>
    <w:rsid w:val="009A6E62"/>
    <w:rsid w:val="009B5402"/>
    <w:rsid w:val="009B6525"/>
    <w:rsid w:val="009C2404"/>
    <w:rsid w:val="009D1F15"/>
    <w:rsid w:val="009D555E"/>
    <w:rsid w:val="009F3024"/>
    <w:rsid w:val="00A0355E"/>
    <w:rsid w:val="00A14811"/>
    <w:rsid w:val="00A15333"/>
    <w:rsid w:val="00A17A54"/>
    <w:rsid w:val="00A353DE"/>
    <w:rsid w:val="00A375D1"/>
    <w:rsid w:val="00A51D10"/>
    <w:rsid w:val="00A52A83"/>
    <w:rsid w:val="00A6552C"/>
    <w:rsid w:val="00A87207"/>
    <w:rsid w:val="00A90B9E"/>
    <w:rsid w:val="00A935AA"/>
    <w:rsid w:val="00A95B2F"/>
    <w:rsid w:val="00AB1BB3"/>
    <w:rsid w:val="00AB2201"/>
    <w:rsid w:val="00AC6158"/>
    <w:rsid w:val="00AD3259"/>
    <w:rsid w:val="00AE0F15"/>
    <w:rsid w:val="00AE249A"/>
    <w:rsid w:val="00AF1715"/>
    <w:rsid w:val="00AF2268"/>
    <w:rsid w:val="00AF3904"/>
    <w:rsid w:val="00B010C0"/>
    <w:rsid w:val="00B043B7"/>
    <w:rsid w:val="00B16E75"/>
    <w:rsid w:val="00B4740D"/>
    <w:rsid w:val="00B51805"/>
    <w:rsid w:val="00B61629"/>
    <w:rsid w:val="00B67BA3"/>
    <w:rsid w:val="00B7374B"/>
    <w:rsid w:val="00B90DC0"/>
    <w:rsid w:val="00BA116A"/>
    <w:rsid w:val="00BA5582"/>
    <w:rsid w:val="00BA6468"/>
    <w:rsid w:val="00BB3F52"/>
    <w:rsid w:val="00BB71E4"/>
    <w:rsid w:val="00BD06DA"/>
    <w:rsid w:val="00BD4217"/>
    <w:rsid w:val="00BD70F3"/>
    <w:rsid w:val="00BE1032"/>
    <w:rsid w:val="00BE46D7"/>
    <w:rsid w:val="00BF25F3"/>
    <w:rsid w:val="00C03507"/>
    <w:rsid w:val="00C145A9"/>
    <w:rsid w:val="00C1697B"/>
    <w:rsid w:val="00C21CB5"/>
    <w:rsid w:val="00C50A5C"/>
    <w:rsid w:val="00C50FDF"/>
    <w:rsid w:val="00C55FDA"/>
    <w:rsid w:val="00C63381"/>
    <w:rsid w:val="00C719CF"/>
    <w:rsid w:val="00C73D06"/>
    <w:rsid w:val="00C73E1B"/>
    <w:rsid w:val="00C759B4"/>
    <w:rsid w:val="00C77713"/>
    <w:rsid w:val="00C77AF8"/>
    <w:rsid w:val="00CA4328"/>
    <w:rsid w:val="00CB04C8"/>
    <w:rsid w:val="00CB43D5"/>
    <w:rsid w:val="00CB7673"/>
    <w:rsid w:val="00CC4D84"/>
    <w:rsid w:val="00CE198A"/>
    <w:rsid w:val="00CF3A4D"/>
    <w:rsid w:val="00D05903"/>
    <w:rsid w:val="00D26F5E"/>
    <w:rsid w:val="00D42CB8"/>
    <w:rsid w:val="00D512CD"/>
    <w:rsid w:val="00D553D4"/>
    <w:rsid w:val="00D64901"/>
    <w:rsid w:val="00D76BDF"/>
    <w:rsid w:val="00D862C1"/>
    <w:rsid w:val="00D93B50"/>
    <w:rsid w:val="00D94670"/>
    <w:rsid w:val="00DA46F6"/>
    <w:rsid w:val="00DC35E6"/>
    <w:rsid w:val="00DD0B49"/>
    <w:rsid w:val="00DD3C76"/>
    <w:rsid w:val="00E06DFA"/>
    <w:rsid w:val="00E13715"/>
    <w:rsid w:val="00E1460E"/>
    <w:rsid w:val="00E14B33"/>
    <w:rsid w:val="00E17120"/>
    <w:rsid w:val="00E20A0A"/>
    <w:rsid w:val="00E264E8"/>
    <w:rsid w:val="00E26648"/>
    <w:rsid w:val="00E356C7"/>
    <w:rsid w:val="00E45FE4"/>
    <w:rsid w:val="00E64FA7"/>
    <w:rsid w:val="00E770CB"/>
    <w:rsid w:val="00E85FE4"/>
    <w:rsid w:val="00E903A1"/>
    <w:rsid w:val="00E940EB"/>
    <w:rsid w:val="00EB0C87"/>
    <w:rsid w:val="00EB2B90"/>
    <w:rsid w:val="00EC74D6"/>
    <w:rsid w:val="00ED7E83"/>
    <w:rsid w:val="00EF4B63"/>
    <w:rsid w:val="00F0068D"/>
    <w:rsid w:val="00F0576D"/>
    <w:rsid w:val="00F14E6D"/>
    <w:rsid w:val="00F15EA8"/>
    <w:rsid w:val="00F16C8D"/>
    <w:rsid w:val="00F26C61"/>
    <w:rsid w:val="00F33CCE"/>
    <w:rsid w:val="00F36713"/>
    <w:rsid w:val="00F40249"/>
    <w:rsid w:val="00F526C8"/>
    <w:rsid w:val="00F900D2"/>
    <w:rsid w:val="00F9272D"/>
    <w:rsid w:val="00F9518C"/>
    <w:rsid w:val="00F95E29"/>
    <w:rsid w:val="00FA316E"/>
    <w:rsid w:val="00FA59EF"/>
    <w:rsid w:val="00FB19A2"/>
    <w:rsid w:val="00FC2AFA"/>
    <w:rsid w:val="00FC3504"/>
    <w:rsid w:val="00FD670A"/>
    <w:rsid w:val="00FE6D16"/>
    <w:rsid w:val="00FF1665"/>
    <w:rsid w:val="00FF1D27"/>
    <w:rsid w:val="00FF23AF"/>
    <w:rsid w:val="00FF6DE0"/>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BanSummary">
    <w:name w:val="SCC.BanSummary"/>
    <w:basedOn w:val="Normal"/>
    <w:next w:val="Normal"/>
    <w:link w:val="SCCBanSummaryChar"/>
    <w:uiPriority w:val="99"/>
    <w:rsid w:val="00812EB6"/>
    <w:pPr>
      <w:jc w:val="both"/>
    </w:pPr>
    <w:rPr>
      <w:rFonts w:eastAsia="Calibri" w:cs="Times New Roman"/>
      <w:smallCaps/>
    </w:rPr>
  </w:style>
  <w:style w:type="character" w:customStyle="1" w:styleId="SCCBanSummaryChar">
    <w:name w:val="SCC.BanSummary Char"/>
    <w:basedOn w:val="DefaultParagraphFont"/>
    <w:link w:val="SCCBanSummary"/>
    <w:uiPriority w:val="99"/>
    <w:rsid w:val="00812EB6"/>
    <w:rPr>
      <w:rFonts w:eastAsia="Calibri" w:cs="Times New Roman"/>
      <w:smallCaps/>
      <w:lang w:val="en-CA"/>
    </w:rPr>
  </w:style>
  <w:style w:type="paragraph" w:customStyle="1" w:styleId="SCCLsocParty">
    <w:name w:val="SCC.Lsoc.Party"/>
    <w:basedOn w:val="Normal"/>
    <w:next w:val="Normal"/>
    <w:link w:val="SCCLsocPartyChar"/>
    <w:rsid w:val="00BD70F3"/>
    <w:pPr>
      <w:jc w:val="center"/>
    </w:pPr>
    <w:rPr>
      <w:rFonts w:eastAsia="Calibri" w:cs="Times New Roman"/>
      <w:lang w:val="fr-CA"/>
    </w:rPr>
  </w:style>
  <w:style w:type="character" w:customStyle="1" w:styleId="SCCLsocPartyChar">
    <w:name w:val="SCC.Lsoc.Party Char"/>
    <w:basedOn w:val="DefaultParagraphFont"/>
    <w:link w:val="SCCLsocParty"/>
    <w:rsid w:val="00BD70F3"/>
    <w:rPr>
      <w:rFonts w:eastAsia="Calibri" w:cs="Times New Roman"/>
      <w:lang w:val="fr-CA"/>
    </w:rPr>
  </w:style>
  <w:style w:type="paragraph" w:customStyle="1" w:styleId="SCCLsocSubfileSeparator">
    <w:name w:val="SCC.Lsoc.SubfileSeparator"/>
    <w:basedOn w:val="Normal"/>
    <w:next w:val="Normal"/>
    <w:link w:val="SCCLsocSubfileSeparatorChar"/>
    <w:rsid w:val="00BD70F3"/>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rsid w:val="00BD70F3"/>
    <w:rPr>
      <w:rFonts w:eastAsia="Calibri" w:cs="Times New Roman"/>
      <w:b/>
      <w:szCs w:val="24"/>
      <w:lang w:val="en-CA"/>
    </w:rPr>
  </w:style>
  <w:style w:type="paragraph" w:customStyle="1" w:styleId="paragraphe">
    <w:name w:val="paragraphe"/>
    <w:basedOn w:val="Normal"/>
    <w:rsid w:val="00A14811"/>
    <w:rPr>
      <w:rFonts w:eastAsia="Times New Roman" w:cs="Times New Roman"/>
      <w:szCs w:val="24"/>
      <w:lang w:val="fr-CA" w:eastAsia="fr-CA"/>
    </w:rPr>
  </w:style>
  <w:style w:type="paragraph" w:styleId="Quote">
    <w:name w:val="Quote"/>
    <w:basedOn w:val="Normal"/>
    <w:next w:val="Normal"/>
    <w:link w:val="QuoteChar"/>
    <w:uiPriority w:val="29"/>
    <w:qFormat/>
    <w:rsid w:val="00EB0C87"/>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EB0C87"/>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EB0C87"/>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40522</Words>
  <Characters>230981</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2012-10-01T19:29:00Z</dcterms:created>
  <dcterms:modified xsi:type="dcterms:W3CDTF">2012-10-01T19:29:00Z</dcterms:modified>
</cp:coreProperties>
</file>