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0D67A8"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D67A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D67A8"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0D67A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D67A8" w:rsidTr="002E5576">
        <w:tc>
          <w:tcPr>
            <w:tcW w:w="4518" w:type="dxa"/>
          </w:tcPr>
          <w:p w:rsidR="00BF25F3" w:rsidRPr="002E2327" w:rsidRDefault="008A7F03"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8A7F0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0D67A8"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0D67A8"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445984" w:rsidP="00F0068D">
      <w:pPr>
        <w:pBdr>
          <w:bottom w:val="single" w:sz="6" w:space="1" w:color="auto"/>
        </w:pBdr>
        <w:tabs>
          <w:tab w:val="center" w:pos="4680"/>
          <w:tab w:val="right" w:pos="9360"/>
        </w:tabs>
        <w:rPr>
          <w:lang w:val="fr-CA"/>
        </w:rPr>
      </w:pPr>
      <w:r>
        <w:rPr>
          <w:lang w:val="fr-CA"/>
        </w:rPr>
        <w:t>November</w:t>
      </w:r>
      <w:r w:rsidR="00440E24" w:rsidRPr="00675479">
        <w:rPr>
          <w:lang w:val="fr-CA"/>
        </w:rPr>
        <w:t xml:space="preserve"> </w:t>
      </w:r>
      <w:r w:rsidR="002E2C7F">
        <w:rPr>
          <w:lang w:val="fr-CA"/>
        </w:rPr>
        <w:t>30</w:t>
      </w:r>
      <w:r w:rsidR="00440E24" w:rsidRPr="00675479">
        <w:rPr>
          <w:lang w:val="fr-CA"/>
        </w:rPr>
        <w:t>, 201</w:t>
      </w:r>
      <w:r w:rsidR="00C73D06">
        <w:rPr>
          <w:lang w:val="fr-CA"/>
        </w:rPr>
        <w:t>2</w:t>
      </w:r>
      <w:r w:rsidR="00F0068D" w:rsidRPr="00675479">
        <w:rPr>
          <w:lang w:val="fr-CA"/>
        </w:rPr>
        <w:tab/>
        <w:t>1</w:t>
      </w:r>
      <w:r>
        <w:rPr>
          <w:lang w:val="fr-CA"/>
        </w:rPr>
        <w:t>862</w:t>
      </w:r>
      <w:r w:rsidR="00F0068D" w:rsidRPr="00675479">
        <w:rPr>
          <w:lang w:val="fr-CA"/>
        </w:rPr>
        <w:t xml:space="preserve"> - </w:t>
      </w:r>
      <w:r w:rsidR="00B87914">
        <w:rPr>
          <w:lang w:val="fr-CA"/>
        </w:rPr>
        <w:t>1888</w:t>
      </w:r>
      <w:r w:rsidR="00440E24" w:rsidRPr="00675479">
        <w:rPr>
          <w:lang w:val="fr-CA"/>
        </w:rPr>
        <w:tab/>
      </w:r>
      <w:r w:rsidR="00440E24" w:rsidRPr="002E2327">
        <w:rPr>
          <w:lang w:val="fr-CA"/>
        </w:rPr>
        <w:t>Le</w:t>
      </w:r>
      <w:r w:rsidR="00C73D06">
        <w:rPr>
          <w:lang w:val="fr-CA"/>
        </w:rPr>
        <w:t xml:space="preserve"> </w:t>
      </w:r>
      <w:r w:rsidR="002E2C7F">
        <w:rPr>
          <w:lang w:val="fr-CA"/>
        </w:rPr>
        <w:t>30</w:t>
      </w:r>
      <w:r>
        <w:rPr>
          <w:lang w:val="fr-CA"/>
        </w:rPr>
        <w:t xml:space="preserve"> no</w:t>
      </w:r>
      <w:r w:rsidR="00440E24" w:rsidRPr="002E2327">
        <w:rPr>
          <w:lang w:val="fr-CA"/>
        </w:rPr>
        <w:t>v</w:t>
      </w:r>
      <w:r w:rsidR="00C73D06">
        <w:rPr>
          <w:lang w:val="fr-CA"/>
        </w:rPr>
        <w:t>e</w:t>
      </w:r>
      <w:r>
        <w:rPr>
          <w:lang w:val="fr-CA"/>
        </w:rPr>
        <w:t>mb</w:t>
      </w:r>
      <w:r w:rsidR="00C73D06">
        <w:rPr>
          <w:lang w:val="fr-CA"/>
        </w:rPr>
        <w:t>r</w:t>
      </w:r>
      <w:r>
        <w:rPr>
          <w:lang w:val="fr-CA"/>
        </w:rPr>
        <w:t>e</w:t>
      </w:r>
      <w:r w:rsidR="00440E24" w:rsidRPr="002E2327">
        <w:rPr>
          <w:lang w:val="fr-CA"/>
        </w:rPr>
        <w:t xml:space="preserve">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4224B4" w:rsidRDefault="00440E24" w:rsidP="00440E24">
      <w:pPr>
        <w:pBdr>
          <w:bottom w:val="single" w:sz="6" w:space="1" w:color="auto"/>
        </w:pBdr>
        <w:tabs>
          <w:tab w:val="right" w:pos="9360"/>
        </w:tabs>
        <w:rPr>
          <w:sz w:val="18"/>
          <w:szCs w:val="18"/>
        </w:rPr>
      </w:pPr>
      <w:r w:rsidRPr="004224B4">
        <w:rPr>
          <w:sz w:val="18"/>
          <w:szCs w:val="18"/>
        </w:rPr>
        <w:t>© Supreme Court of Canada (201</w:t>
      </w:r>
      <w:r w:rsidR="00C73D06" w:rsidRPr="004224B4">
        <w:rPr>
          <w:sz w:val="18"/>
          <w:szCs w:val="18"/>
        </w:rPr>
        <w:t>2</w:t>
      </w:r>
      <w:r w:rsidRPr="004224B4">
        <w:rPr>
          <w:sz w:val="18"/>
          <w:szCs w:val="18"/>
        </w:rPr>
        <w:t>)</w:t>
      </w:r>
      <w:r w:rsidRPr="004224B4">
        <w:rPr>
          <w:sz w:val="18"/>
          <w:szCs w:val="18"/>
        </w:rPr>
        <w:tab/>
        <w:t>© Cour suprême du Canada (201</w:t>
      </w:r>
      <w:r w:rsidR="00C73D06" w:rsidRPr="004224B4">
        <w:rPr>
          <w:sz w:val="18"/>
          <w:szCs w:val="18"/>
        </w:rPr>
        <w:t>2</w:t>
      </w:r>
      <w:r w:rsidRPr="004224B4">
        <w:rPr>
          <w:sz w:val="18"/>
          <w:szCs w:val="18"/>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1E60B9"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3006D0">
            <w:pPr>
              <w:tabs>
                <w:tab w:val="right" w:pos="9360"/>
              </w:tabs>
              <w:rPr>
                <w:rFonts w:cs="Times New Roman"/>
                <w:sz w:val="20"/>
                <w:szCs w:val="20"/>
              </w:rPr>
            </w:pPr>
          </w:p>
        </w:tc>
        <w:tc>
          <w:tcPr>
            <w:tcW w:w="1980" w:type="dxa"/>
          </w:tcPr>
          <w:p w:rsidR="0095096B" w:rsidRPr="002E2327" w:rsidRDefault="00445984" w:rsidP="0095096B">
            <w:pPr>
              <w:jc w:val="center"/>
              <w:rPr>
                <w:rFonts w:cs="Times New Roman"/>
                <w:sz w:val="20"/>
                <w:szCs w:val="20"/>
              </w:rPr>
            </w:pPr>
            <w:r>
              <w:rPr>
                <w:rFonts w:cs="Times New Roman"/>
                <w:sz w:val="20"/>
                <w:szCs w:val="20"/>
              </w:rPr>
              <w:t xml:space="preserve">1862 </w:t>
            </w:r>
            <w:r w:rsidR="008A7F03" w:rsidRPr="002E2327">
              <w:rPr>
                <w:rFonts w:cs="Times New Roman"/>
                <w:sz w:val="20"/>
                <w:szCs w:val="20"/>
              </w:rPr>
              <w:fldChar w:fldCharType="begin"/>
            </w:r>
            <w:r w:rsidR="0095096B" w:rsidRPr="002E2327">
              <w:rPr>
                <w:rFonts w:cs="Times New Roman"/>
                <w:sz w:val="20"/>
                <w:szCs w:val="20"/>
              </w:rPr>
              <w:instrText xml:space="preserve"> SEQ CHAPTER \h \r 1</w:instrText>
            </w:r>
            <w:r w:rsidR="008A7F03" w:rsidRPr="002E2327">
              <w:rPr>
                <w:rFonts w:cs="Times New Roman"/>
                <w:sz w:val="20"/>
                <w:szCs w:val="20"/>
              </w:rPr>
              <w:fldChar w:fldCharType="end"/>
            </w:r>
            <w:r w:rsidR="0095096B" w:rsidRPr="002E2327">
              <w:rPr>
                <w:rFonts w:cs="Times New Roman"/>
                <w:sz w:val="20"/>
                <w:szCs w:val="20"/>
              </w:rPr>
              <w:t>-</w:t>
            </w:r>
            <w:r w:rsidR="004224B4">
              <w:rPr>
                <w:rFonts w:cs="Times New Roman"/>
                <w:sz w:val="20"/>
                <w:szCs w:val="20"/>
              </w:rPr>
              <w:t xml:space="preserve"> 1864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224B4" w:rsidP="0095096B">
            <w:pPr>
              <w:jc w:val="center"/>
              <w:rPr>
                <w:rFonts w:cs="Times New Roman"/>
                <w:sz w:val="20"/>
                <w:szCs w:val="20"/>
              </w:rPr>
            </w:pPr>
            <w:r>
              <w:rPr>
                <w:rFonts w:cs="Times New Roman"/>
                <w:sz w:val="20"/>
                <w:szCs w:val="20"/>
              </w:rPr>
              <w:t>1865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224B4" w:rsidP="0095096B">
            <w:pPr>
              <w:jc w:val="center"/>
              <w:rPr>
                <w:rFonts w:cs="Times New Roman"/>
                <w:sz w:val="20"/>
                <w:szCs w:val="20"/>
              </w:rPr>
            </w:pPr>
            <w:r>
              <w:rPr>
                <w:rFonts w:cs="Times New Roman"/>
                <w:sz w:val="20"/>
                <w:szCs w:val="20"/>
              </w:rPr>
              <w:t xml:space="preserve">1866 </w:t>
            </w:r>
            <w:r w:rsidR="0095096B" w:rsidRPr="002E2327">
              <w:rPr>
                <w:rFonts w:cs="Times New Roman"/>
                <w:sz w:val="20"/>
                <w:szCs w:val="20"/>
              </w:rPr>
              <w:t>-</w:t>
            </w:r>
            <w:r w:rsidR="003006D0">
              <w:rPr>
                <w:rFonts w:cs="Times New Roman"/>
                <w:sz w:val="20"/>
                <w:szCs w:val="20"/>
              </w:rPr>
              <w:t xml:space="preserve"> 1876</w:t>
            </w:r>
          </w:p>
          <w:p w:rsidR="0095096B" w:rsidRPr="002E2327" w:rsidRDefault="0095096B" w:rsidP="0095096B">
            <w:pPr>
              <w:jc w:val="center"/>
              <w:rPr>
                <w:rFonts w:cs="Times New Roman"/>
                <w:sz w:val="20"/>
                <w:szCs w:val="20"/>
              </w:rPr>
            </w:pPr>
          </w:p>
          <w:p w:rsidR="003006D0" w:rsidRDefault="003006D0" w:rsidP="0095096B">
            <w:pPr>
              <w:jc w:val="center"/>
              <w:rPr>
                <w:rFonts w:cs="Times New Roman"/>
                <w:sz w:val="20"/>
                <w:szCs w:val="20"/>
              </w:rPr>
            </w:pPr>
          </w:p>
          <w:p w:rsidR="0095096B" w:rsidRPr="002E2327" w:rsidRDefault="003006D0" w:rsidP="0095096B">
            <w:pPr>
              <w:jc w:val="center"/>
              <w:rPr>
                <w:rFonts w:cs="Times New Roman"/>
                <w:sz w:val="20"/>
                <w:szCs w:val="20"/>
              </w:rPr>
            </w:pPr>
            <w:r>
              <w:rPr>
                <w:rFonts w:cs="Times New Roman"/>
                <w:sz w:val="20"/>
                <w:szCs w:val="20"/>
              </w:rPr>
              <w:t xml:space="preserve">1877 </w:t>
            </w:r>
            <w:r w:rsidR="0095096B" w:rsidRPr="002E2327">
              <w:rPr>
                <w:rFonts w:cs="Times New Roman"/>
                <w:sz w:val="20"/>
                <w:szCs w:val="20"/>
              </w:rPr>
              <w:t>-</w:t>
            </w:r>
            <w:r>
              <w:rPr>
                <w:rFonts w:cs="Times New Roman"/>
                <w:sz w:val="20"/>
                <w:szCs w:val="20"/>
              </w:rPr>
              <w:t xml:space="preserve"> 1880</w:t>
            </w:r>
          </w:p>
          <w:p w:rsidR="0095096B" w:rsidRPr="002E2327" w:rsidRDefault="0095096B" w:rsidP="0095096B">
            <w:pPr>
              <w:jc w:val="center"/>
              <w:rPr>
                <w:rFonts w:cs="Times New Roman"/>
                <w:sz w:val="20"/>
                <w:szCs w:val="20"/>
              </w:rPr>
            </w:pPr>
          </w:p>
          <w:p w:rsidR="0095096B" w:rsidRPr="002E2327" w:rsidRDefault="003006D0" w:rsidP="0095096B">
            <w:pPr>
              <w:jc w:val="center"/>
              <w:rPr>
                <w:rFonts w:cs="Times New Roman"/>
                <w:sz w:val="20"/>
                <w:szCs w:val="20"/>
              </w:rPr>
            </w:pPr>
            <w:r>
              <w:rPr>
                <w:rFonts w:cs="Times New Roman"/>
                <w:sz w:val="20"/>
                <w:szCs w:val="20"/>
              </w:rPr>
              <w:t>1881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006D0" w:rsidP="0095096B">
            <w:pPr>
              <w:jc w:val="center"/>
              <w:rPr>
                <w:rFonts w:cs="Times New Roman"/>
                <w:sz w:val="20"/>
                <w:szCs w:val="20"/>
              </w:rPr>
            </w:pPr>
            <w:r>
              <w:rPr>
                <w:rFonts w:cs="Times New Roman"/>
                <w:sz w:val="20"/>
                <w:szCs w:val="20"/>
              </w:rPr>
              <w:t>1882</w:t>
            </w:r>
          </w:p>
          <w:p w:rsidR="0095096B" w:rsidRPr="002E2327" w:rsidRDefault="0095096B" w:rsidP="0095096B">
            <w:pPr>
              <w:jc w:val="center"/>
              <w:rPr>
                <w:rFonts w:cs="Times New Roman"/>
                <w:sz w:val="20"/>
                <w:szCs w:val="20"/>
              </w:rPr>
            </w:pPr>
          </w:p>
          <w:p w:rsidR="003006D0" w:rsidRDefault="003006D0" w:rsidP="0095096B">
            <w:pPr>
              <w:jc w:val="center"/>
              <w:rPr>
                <w:rFonts w:cs="Times New Roman"/>
                <w:sz w:val="20"/>
                <w:szCs w:val="20"/>
              </w:rPr>
            </w:pPr>
          </w:p>
          <w:p w:rsidR="0095096B" w:rsidRPr="002E2327" w:rsidRDefault="003006D0" w:rsidP="0095096B">
            <w:pPr>
              <w:jc w:val="center"/>
              <w:rPr>
                <w:rFonts w:cs="Times New Roman"/>
                <w:sz w:val="20"/>
                <w:szCs w:val="20"/>
              </w:rPr>
            </w:pPr>
            <w:r>
              <w:rPr>
                <w:rFonts w:cs="Times New Roman"/>
                <w:sz w:val="20"/>
                <w:szCs w:val="20"/>
              </w:rPr>
              <w:t xml:space="preserve">1883 </w:t>
            </w:r>
            <w:r w:rsidR="0095096B" w:rsidRPr="002E2327">
              <w:rPr>
                <w:rFonts w:cs="Times New Roman"/>
                <w:sz w:val="20"/>
                <w:szCs w:val="20"/>
              </w:rPr>
              <w:t>-</w:t>
            </w:r>
            <w:r w:rsidR="007C613C">
              <w:rPr>
                <w:rFonts w:cs="Times New Roman"/>
                <w:sz w:val="20"/>
                <w:szCs w:val="20"/>
              </w:rPr>
              <w:t xml:space="preserve"> 1888</w:t>
            </w:r>
          </w:p>
          <w:p w:rsidR="00A87207" w:rsidRPr="002E2327" w:rsidRDefault="00A87207" w:rsidP="00E30F82">
            <w:pPr>
              <w:jc w:val="center"/>
              <w:rPr>
                <w:rFonts w:cs="Times New Roman"/>
                <w:sz w:val="20"/>
                <w:szCs w:val="20"/>
              </w:rPr>
            </w:pPr>
          </w:p>
        </w:tc>
        <w:tc>
          <w:tcPr>
            <w:tcW w:w="3888" w:type="dxa"/>
          </w:tcPr>
          <w:p w:rsidR="0095096B" w:rsidRPr="002E2327" w:rsidRDefault="008A7F03"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3006D0">
            <w:pPr>
              <w:tabs>
                <w:tab w:val="right" w:pos="9360"/>
              </w:tabs>
              <w:rPr>
                <w:rFonts w:cs="Times New Roman"/>
                <w:sz w:val="20"/>
                <w:szCs w:val="20"/>
                <w:lang w:val="fr-CA"/>
              </w:rPr>
            </w:pPr>
          </w:p>
        </w:tc>
      </w:tr>
    </w:tbl>
    <w:p w:rsidR="0095096B" w:rsidRPr="004224B4" w:rsidRDefault="0095096B" w:rsidP="0095096B">
      <w:pPr>
        <w:tabs>
          <w:tab w:val="right" w:pos="9360"/>
        </w:tabs>
        <w:rPr>
          <w:lang w:val="fr-CA"/>
        </w:rPr>
      </w:pPr>
    </w:p>
    <w:p w:rsidR="00E30F82" w:rsidRPr="004224B4" w:rsidRDefault="00E30F82" w:rsidP="0095096B">
      <w:pPr>
        <w:tabs>
          <w:tab w:val="right" w:pos="9360"/>
        </w:tabs>
        <w:rPr>
          <w:lang w:val="fr-CA"/>
        </w:rPr>
      </w:pPr>
    </w:p>
    <w:p w:rsidR="00E30F82" w:rsidRPr="004224B4" w:rsidRDefault="00E30F82" w:rsidP="0095096B">
      <w:pPr>
        <w:tabs>
          <w:tab w:val="right" w:pos="9360"/>
        </w:tabs>
        <w:rPr>
          <w:lang w:val="fr-CA"/>
        </w:rPr>
      </w:pPr>
    </w:p>
    <w:p w:rsidR="00E30F82" w:rsidRPr="004224B4" w:rsidRDefault="00E30F82" w:rsidP="0095096B">
      <w:pPr>
        <w:tabs>
          <w:tab w:val="right" w:pos="9360"/>
        </w:tabs>
        <w:rPr>
          <w:lang w:val="fr-CA"/>
        </w:rPr>
      </w:pPr>
    </w:p>
    <w:p w:rsidR="00E30F82" w:rsidRPr="004224B4" w:rsidRDefault="00E30F82" w:rsidP="0095096B">
      <w:pPr>
        <w:tabs>
          <w:tab w:val="right" w:pos="9360"/>
        </w:tabs>
        <w:rPr>
          <w:lang w:val="fr-CA"/>
        </w:rPr>
      </w:pPr>
    </w:p>
    <w:tbl>
      <w:tblPr>
        <w:tblStyle w:val="TableGrid"/>
        <w:tblW w:w="0" w:type="auto"/>
        <w:tblLook w:val="04A0"/>
      </w:tblPr>
      <w:tblGrid>
        <w:gridCol w:w="9576"/>
      </w:tblGrid>
      <w:tr w:rsidR="0079724F" w:rsidRPr="000D67A8"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203753" w:rsidP="003B3977">
            <w:pPr>
              <w:rPr>
                <w:b/>
                <w:sz w:val="20"/>
                <w:szCs w:val="20"/>
              </w:rPr>
            </w:pPr>
            <w:r>
              <w:rPr>
                <w:b/>
                <w:sz w:val="20"/>
                <w:szCs w:val="20"/>
              </w:rPr>
              <w:t xml:space="preserve">Terry Piersanti also known as Terry Scatcherd et al. </w:t>
            </w:r>
          </w:p>
          <w:p w:rsidR="00242AEE" w:rsidRPr="00A935AA" w:rsidRDefault="00242AEE" w:rsidP="003B3977">
            <w:pPr>
              <w:tabs>
                <w:tab w:val="left" w:pos="-1440"/>
                <w:tab w:val="left" w:pos="-720"/>
              </w:tabs>
              <w:rPr>
                <w:sz w:val="20"/>
                <w:szCs w:val="20"/>
              </w:rPr>
            </w:pPr>
            <w:r w:rsidRPr="00A935AA">
              <w:rPr>
                <w:sz w:val="20"/>
                <w:szCs w:val="20"/>
              </w:rPr>
              <w:tab/>
            </w:r>
            <w:r w:rsidR="00203753">
              <w:rPr>
                <w:sz w:val="20"/>
                <w:szCs w:val="20"/>
              </w:rPr>
              <w:t>V. Ross Morrison</w:t>
            </w:r>
          </w:p>
          <w:p w:rsidR="00242AEE" w:rsidRPr="00A935AA" w:rsidRDefault="00242AEE" w:rsidP="003B3977">
            <w:pPr>
              <w:tabs>
                <w:tab w:val="left" w:pos="-1440"/>
                <w:tab w:val="left" w:pos="-720"/>
              </w:tabs>
              <w:rPr>
                <w:sz w:val="20"/>
                <w:szCs w:val="20"/>
              </w:rPr>
            </w:pPr>
            <w:r w:rsidRPr="00A935AA">
              <w:rPr>
                <w:sz w:val="20"/>
                <w:szCs w:val="20"/>
              </w:rPr>
              <w:tab/>
            </w:r>
            <w:r w:rsidR="00203753">
              <w:rPr>
                <w:sz w:val="20"/>
                <w:szCs w:val="20"/>
              </w:rPr>
              <w:t>Morrison Brown Sosnovitch</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445984">
              <w:rPr>
                <w:sz w:val="20"/>
                <w:szCs w:val="20"/>
              </w:rPr>
              <w:t>5</w:t>
            </w:r>
            <w:r w:rsidR="00203753">
              <w:rPr>
                <w:sz w:val="20"/>
                <w:szCs w:val="20"/>
              </w:rPr>
              <w:t>062</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203753" w:rsidP="003B3977">
            <w:pPr>
              <w:tabs>
                <w:tab w:val="left" w:pos="-1440"/>
                <w:tab w:val="left" w:pos="-720"/>
              </w:tabs>
              <w:rPr>
                <w:b/>
                <w:sz w:val="20"/>
                <w:szCs w:val="20"/>
              </w:rPr>
            </w:pPr>
            <w:r>
              <w:rPr>
                <w:b/>
                <w:sz w:val="20"/>
                <w:szCs w:val="20"/>
              </w:rPr>
              <w:t xml:space="preserve">Bertina Alfano, Trustee of the Carmen Alfano Family Trust et al. </w:t>
            </w:r>
            <w:r w:rsidR="00242AEE" w:rsidRPr="00A935AA">
              <w:rPr>
                <w:b/>
                <w:sz w:val="20"/>
                <w:szCs w:val="20"/>
              </w:rPr>
              <w:t>(</w:t>
            </w:r>
            <w:r>
              <w:rPr>
                <w:b/>
                <w:sz w:val="20"/>
                <w:szCs w:val="20"/>
              </w:rPr>
              <w:t>Ont</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203753">
              <w:rPr>
                <w:sz w:val="20"/>
                <w:szCs w:val="20"/>
              </w:rPr>
              <w:t>James F. Diamond</w:t>
            </w:r>
          </w:p>
          <w:p w:rsidR="00242AEE" w:rsidRPr="00A935AA" w:rsidRDefault="00242AEE" w:rsidP="003B3977">
            <w:pPr>
              <w:tabs>
                <w:tab w:val="left" w:pos="-1440"/>
                <w:tab w:val="left" w:pos="-720"/>
              </w:tabs>
              <w:rPr>
                <w:sz w:val="20"/>
                <w:szCs w:val="20"/>
              </w:rPr>
            </w:pPr>
            <w:r w:rsidRPr="00A935AA">
              <w:rPr>
                <w:sz w:val="20"/>
                <w:szCs w:val="20"/>
              </w:rPr>
              <w:tab/>
            </w:r>
            <w:r w:rsidR="00203753">
              <w:rPr>
                <w:sz w:val="20"/>
                <w:szCs w:val="20"/>
              </w:rPr>
              <w:t>Levine, Sherkin, Boussidan</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203753">
              <w:rPr>
                <w:sz w:val="20"/>
                <w:szCs w:val="20"/>
              </w:rPr>
              <w:t>0</w:t>
            </w:r>
            <w:r w:rsidRPr="00A935AA">
              <w:rPr>
                <w:sz w:val="20"/>
                <w:szCs w:val="20"/>
              </w:rPr>
              <w:t>2.</w:t>
            </w:r>
            <w:r w:rsidR="00445984">
              <w:rPr>
                <w:sz w:val="20"/>
                <w:szCs w:val="20"/>
              </w:rPr>
              <w:t>11</w:t>
            </w:r>
            <w:r w:rsidRPr="00A935AA">
              <w:rPr>
                <w:sz w:val="20"/>
                <w:szCs w:val="20"/>
              </w:rPr>
              <w:t>.201</w:t>
            </w:r>
            <w:r w:rsidR="00445984">
              <w:rPr>
                <w:sz w:val="20"/>
                <w:szCs w:val="20"/>
              </w:rPr>
              <w:t>2</w:t>
            </w:r>
          </w:p>
          <w:p w:rsidR="00242AEE" w:rsidRPr="00A935AA" w:rsidRDefault="008A7F03" w:rsidP="003B3977">
            <w:pPr>
              <w:rPr>
                <w:sz w:val="20"/>
                <w:szCs w:val="20"/>
              </w:rPr>
            </w:pPr>
            <w:r w:rsidRPr="008A7F03">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Default="00242AEE" w:rsidP="00242AEE">
            <w:pPr>
              <w:jc w:val="center"/>
              <w:rPr>
                <w:sz w:val="20"/>
                <w:szCs w:val="20"/>
              </w:rPr>
            </w:pPr>
          </w:p>
          <w:p w:rsidR="00203753" w:rsidRDefault="00203753"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4224B4" w:rsidRDefault="00203753" w:rsidP="003B3977">
            <w:pPr>
              <w:keepNext/>
              <w:keepLines/>
              <w:tabs>
                <w:tab w:val="left" w:pos="-1440"/>
                <w:tab w:val="left" w:pos="-720"/>
              </w:tabs>
              <w:rPr>
                <w:b/>
                <w:sz w:val="20"/>
                <w:szCs w:val="20"/>
                <w:lang w:val="fr-CA"/>
              </w:rPr>
            </w:pPr>
            <w:r w:rsidRPr="004224B4">
              <w:rPr>
                <w:b/>
                <w:sz w:val="20"/>
                <w:szCs w:val="20"/>
                <w:lang w:val="fr-CA"/>
              </w:rPr>
              <w:t>Conrad Bossé</w:t>
            </w:r>
          </w:p>
          <w:p w:rsidR="00242AEE" w:rsidRPr="004224B4" w:rsidRDefault="00242AEE" w:rsidP="003B3977">
            <w:pPr>
              <w:keepNext/>
              <w:keepLines/>
              <w:tabs>
                <w:tab w:val="left" w:pos="-1440"/>
                <w:tab w:val="left" w:pos="-720"/>
              </w:tabs>
              <w:rPr>
                <w:sz w:val="20"/>
                <w:szCs w:val="20"/>
                <w:lang w:val="fr-CA"/>
              </w:rPr>
            </w:pPr>
            <w:r w:rsidRPr="004224B4">
              <w:rPr>
                <w:sz w:val="20"/>
                <w:szCs w:val="20"/>
                <w:lang w:val="fr-CA"/>
              </w:rPr>
              <w:tab/>
            </w:r>
            <w:r w:rsidR="00203753" w:rsidRPr="004224B4">
              <w:rPr>
                <w:sz w:val="20"/>
                <w:szCs w:val="20"/>
                <w:lang w:val="fr-CA"/>
              </w:rPr>
              <w:t>Conrad Bossé</w:t>
            </w:r>
          </w:p>
          <w:p w:rsidR="00242AEE" w:rsidRPr="004224B4" w:rsidRDefault="00242AEE" w:rsidP="003B3977">
            <w:pPr>
              <w:keepNext/>
              <w:keepLines/>
              <w:tabs>
                <w:tab w:val="left" w:pos="-1440"/>
                <w:tab w:val="left" w:pos="-720"/>
              </w:tabs>
              <w:rPr>
                <w:sz w:val="20"/>
                <w:szCs w:val="20"/>
                <w:lang w:val="fr-CA"/>
              </w:rPr>
            </w:pPr>
          </w:p>
          <w:p w:rsidR="00242AEE" w:rsidRPr="004224B4" w:rsidRDefault="00242AEE" w:rsidP="003B3977">
            <w:pPr>
              <w:keepNext/>
              <w:keepLines/>
              <w:tabs>
                <w:tab w:val="left" w:pos="-1440"/>
                <w:tab w:val="left" w:pos="-720"/>
              </w:tabs>
              <w:rPr>
                <w:sz w:val="20"/>
                <w:szCs w:val="20"/>
                <w:lang w:val="fr-CA"/>
              </w:rPr>
            </w:pPr>
            <w:r w:rsidRPr="004224B4">
              <w:rPr>
                <w:sz w:val="20"/>
                <w:szCs w:val="20"/>
                <w:lang w:val="fr-CA"/>
              </w:rPr>
              <w:tab/>
            </w:r>
            <w:r w:rsidR="00203753" w:rsidRPr="004224B4">
              <w:rPr>
                <w:sz w:val="20"/>
                <w:szCs w:val="20"/>
                <w:lang w:val="fr-CA"/>
              </w:rPr>
              <w:t>c</w:t>
            </w:r>
            <w:r w:rsidRPr="004224B4">
              <w:rPr>
                <w:sz w:val="20"/>
                <w:szCs w:val="20"/>
                <w:lang w:val="fr-CA"/>
              </w:rPr>
              <w:t>. (3</w:t>
            </w:r>
            <w:r w:rsidR="00445984" w:rsidRPr="004224B4">
              <w:rPr>
                <w:sz w:val="20"/>
                <w:szCs w:val="20"/>
                <w:lang w:val="fr-CA"/>
              </w:rPr>
              <w:t>5</w:t>
            </w:r>
            <w:r w:rsidR="00203753" w:rsidRPr="004224B4">
              <w:rPr>
                <w:sz w:val="20"/>
                <w:szCs w:val="20"/>
                <w:lang w:val="fr-CA"/>
              </w:rPr>
              <w:t>095</w:t>
            </w:r>
            <w:r w:rsidRPr="004224B4">
              <w:rPr>
                <w:sz w:val="20"/>
                <w:szCs w:val="20"/>
                <w:lang w:val="fr-CA"/>
              </w:rPr>
              <w:t>)</w:t>
            </w:r>
          </w:p>
          <w:p w:rsidR="00242AEE" w:rsidRPr="004224B4" w:rsidRDefault="00242AEE" w:rsidP="003B3977">
            <w:pPr>
              <w:keepNext/>
              <w:keepLines/>
              <w:tabs>
                <w:tab w:val="left" w:pos="-1440"/>
                <w:tab w:val="left" w:pos="-720"/>
              </w:tabs>
              <w:rPr>
                <w:sz w:val="20"/>
                <w:szCs w:val="20"/>
                <w:lang w:val="fr-CA"/>
              </w:rPr>
            </w:pPr>
          </w:p>
          <w:p w:rsidR="00242AEE" w:rsidRPr="004224B4" w:rsidRDefault="00203753" w:rsidP="003B3977">
            <w:pPr>
              <w:keepNext/>
              <w:keepLines/>
              <w:tabs>
                <w:tab w:val="left" w:pos="-1440"/>
                <w:tab w:val="left" w:pos="-720"/>
              </w:tabs>
              <w:rPr>
                <w:b/>
                <w:sz w:val="20"/>
                <w:szCs w:val="20"/>
                <w:lang w:val="fr-CA"/>
              </w:rPr>
            </w:pPr>
            <w:r w:rsidRPr="004224B4">
              <w:rPr>
                <w:b/>
                <w:sz w:val="20"/>
                <w:szCs w:val="20"/>
                <w:lang w:val="fr-CA"/>
              </w:rPr>
              <w:t xml:space="preserve">Chief Financial Officer (CFO) et autre </w:t>
            </w:r>
            <w:r w:rsidR="00242AEE" w:rsidRPr="004224B4">
              <w:rPr>
                <w:b/>
                <w:sz w:val="20"/>
                <w:szCs w:val="20"/>
                <w:lang w:val="fr-CA"/>
              </w:rPr>
              <w:t>(</w:t>
            </w:r>
            <w:r w:rsidRPr="004224B4">
              <w:rPr>
                <w:b/>
                <w:sz w:val="20"/>
                <w:szCs w:val="20"/>
                <w:lang w:val="fr-CA"/>
              </w:rPr>
              <w:t>C</w:t>
            </w:r>
            <w:r w:rsidR="00242AEE" w:rsidRPr="004224B4">
              <w:rPr>
                <w:b/>
                <w:sz w:val="20"/>
                <w:szCs w:val="20"/>
                <w:lang w:val="fr-CA"/>
              </w:rPr>
              <w:t>.</w:t>
            </w:r>
            <w:r w:rsidRPr="004224B4">
              <w:rPr>
                <w:b/>
                <w:sz w:val="20"/>
                <w:szCs w:val="20"/>
                <w:lang w:val="fr-CA"/>
              </w:rPr>
              <w:t>F.</w:t>
            </w:r>
            <w:r w:rsidR="00242AEE" w:rsidRPr="004224B4">
              <w:rPr>
                <w:b/>
                <w:sz w:val="20"/>
                <w:szCs w:val="20"/>
                <w:lang w:val="fr-CA"/>
              </w:rPr>
              <w:t>)</w:t>
            </w:r>
          </w:p>
          <w:p w:rsidR="00242AEE" w:rsidRPr="004224B4" w:rsidRDefault="00242AEE" w:rsidP="003B3977">
            <w:pPr>
              <w:keepNext/>
              <w:keepLines/>
              <w:tabs>
                <w:tab w:val="left" w:pos="-1440"/>
                <w:tab w:val="left" w:pos="-720"/>
              </w:tabs>
              <w:rPr>
                <w:sz w:val="20"/>
                <w:szCs w:val="20"/>
                <w:lang w:val="fr-CA"/>
              </w:rPr>
            </w:pPr>
            <w:r w:rsidRPr="004224B4">
              <w:rPr>
                <w:sz w:val="20"/>
                <w:szCs w:val="20"/>
                <w:lang w:val="fr-CA"/>
              </w:rPr>
              <w:tab/>
            </w:r>
            <w:r w:rsidR="00203753" w:rsidRPr="004224B4">
              <w:rPr>
                <w:sz w:val="20"/>
                <w:szCs w:val="20"/>
                <w:lang w:val="fr-CA"/>
              </w:rPr>
              <w:t>Mélanie L. Cassidy</w:t>
            </w:r>
          </w:p>
          <w:p w:rsidR="00242AEE" w:rsidRPr="00203753" w:rsidRDefault="00242AEE" w:rsidP="003B3977">
            <w:pPr>
              <w:keepNext/>
              <w:keepLines/>
              <w:tabs>
                <w:tab w:val="left" w:pos="-1440"/>
                <w:tab w:val="left" w:pos="-720"/>
              </w:tabs>
              <w:rPr>
                <w:sz w:val="20"/>
                <w:szCs w:val="20"/>
              </w:rPr>
            </w:pPr>
            <w:r w:rsidRPr="004224B4">
              <w:rPr>
                <w:sz w:val="20"/>
                <w:szCs w:val="20"/>
                <w:lang w:val="fr-CA"/>
              </w:rPr>
              <w:tab/>
            </w:r>
            <w:r w:rsidR="00203753">
              <w:rPr>
                <w:sz w:val="20"/>
                <w:szCs w:val="20"/>
              </w:rPr>
              <w:t>Stewart McKelvey</w:t>
            </w:r>
          </w:p>
          <w:p w:rsidR="00242AEE" w:rsidRPr="00203753" w:rsidRDefault="00242AEE" w:rsidP="003B3977">
            <w:pPr>
              <w:keepNext/>
              <w:keepLines/>
              <w:tabs>
                <w:tab w:val="left" w:pos="-1440"/>
                <w:tab w:val="left" w:pos="-720"/>
              </w:tabs>
              <w:rPr>
                <w:sz w:val="20"/>
                <w:szCs w:val="20"/>
              </w:rPr>
            </w:pPr>
          </w:p>
          <w:p w:rsidR="00445984" w:rsidRDefault="00242AEE" w:rsidP="00445984">
            <w:pPr>
              <w:rPr>
                <w:sz w:val="20"/>
                <w:szCs w:val="20"/>
              </w:rPr>
            </w:pPr>
            <w:r w:rsidRPr="00A935AA">
              <w:rPr>
                <w:sz w:val="20"/>
                <w:szCs w:val="20"/>
              </w:rPr>
              <w:t>DATE</w:t>
            </w:r>
            <w:r w:rsidR="00203753">
              <w:rPr>
                <w:sz w:val="20"/>
                <w:szCs w:val="20"/>
              </w:rPr>
              <w:t xml:space="preserve"> DE PRODUCTION </w:t>
            </w:r>
            <w:r w:rsidRPr="00A935AA">
              <w:rPr>
                <w:sz w:val="20"/>
                <w:szCs w:val="20"/>
              </w:rPr>
              <w:t xml:space="preserve">: </w:t>
            </w:r>
            <w:r w:rsidR="00203753">
              <w:rPr>
                <w:sz w:val="20"/>
                <w:szCs w:val="20"/>
              </w:rPr>
              <w:t>02</w:t>
            </w:r>
            <w:r w:rsidRPr="00A935AA">
              <w:rPr>
                <w:sz w:val="20"/>
                <w:szCs w:val="20"/>
              </w:rPr>
              <w:t>.</w:t>
            </w:r>
            <w:r w:rsidR="00445984">
              <w:rPr>
                <w:sz w:val="20"/>
                <w:szCs w:val="20"/>
              </w:rPr>
              <w:t>11</w:t>
            </w:r>
            <w:r w:rsidRPr="00A935AA">
              <w:rPr>
                <w:sz w:val="20"/>
                <w:szCs w:val="20"/>
              </w:rPr>
              <w:t>.20</w:t>
            </w:r>
            <w:r w:rsidR="00445984">
              <w:rPr>
                <w:sz w:val="20"/>
                <w:szCs w:val="20"/>
              </w:rPr>
              <w:t>12</w:t>
            </w:r>
          </w:p>
          <w:p w:rsidR="00242AEE" w:rsidRDefault="008A7F03" w:rsidP="00445984">
            <w:pPr>
              <w:rPr>
                <w:sz w:val="20"/>
                <w:szCs w:val="20"/>
                <w:lang w:val="fr-CA"/>
              </w:rPr>
            </w:pPr>
            <w:r w:rsidRPr="008A7F03">
              <w:rPr>
                <w:sz w:val="20"/>
                <w:szCs w:val="20"/>
                <w:lang w:val="fr-CA"/>
              </w:rPr>
              <w:pict>
                <v:rect id="_x0000_i1026" style="width:108pt;height:1pt" o:hrpct="0" o:hralign="center" o:hrstd="t" o:hrnoshade="t" o:hr="t" fillcolor="black [3213]" stroked="f"/>
              </w:pict>
            </w:r>
          </w:p>
          <w:p w:rsidR="00203753" w:rsidRDefault="00203753" w:rsidP="00445984">
            <w:pPr>
              <w:rPr>
                <w:sz w:val="20"/>
                <w:szCs w:val="20"/>
                <w:lang w:val="fr-CA"/>
              </w:rPr>
            </w:pPr>
          </w:p>
          <w:p w:rsidR="00203753" w:rsidRDefault="00203753" w:rsidP="00445984">
            <w:pPr>
              <w:rPr>
                <w:sz w:val="20"/>
                <w:szCs w:val="20"/>
                <w:lang w:val="fr-CA"/>
              </w:rPr>
            </w:pPr>
            <w:r>
              <w:rPr>
                <w:b/>
                <w:sz w:val="20"/>
                <w:szCs w:val="20"/>
                <w:lang w:val="fr-CA"/>
              </w:rPr>
              <w:t>Vasundara Raghavan et al.</w:t>
            </w:r>
          </w:p>
          <w:p w:rsidR="00203753" w:rsidRPr="00203753" w:rsidRDefault="00203753" w:rsidP="00157F3E">
            <w:pPr>
              <w:rPr>
                <w:sz w:val="20"/>
                <w:szCs w:val="20"/>
              </w:rPr>
            </w:pPr>
            <w:r>
              <w:rPr>
                <w:sz w:val="20"/>
                <w:szCs w:val="20"/>
                <w:lang w:val="fr-CA"/>
              </w:rPr>
              <w:tab/>
              <w:t xml:space="preserve">Vasundara Raghavan </w:t>
            </w:r>
          </w:p>
        </w:tc>
      </w:tr>
      <w:tr w:rsidR="00157F3E" w:rsidRPr="00A935AA" w:rsidTr="003B3977">
        <w:tc>
          <w:tcPr>
            <w:tcW w:w="4320" w:type="dxa"/>
            <w:shd w:val="clear" w:color="auto" w:fill="auto"/>
          </w:tcPr>
          <w:p w:rsidR="00157F3E" w:rsidRDefault="00157F3E" w:rsidP="00202742">
            <w:pPr>
              <w:rPr>
                <w:b/>
                <w:sz w:val="20"/>
                <w:szCs w:val="20"/>
              </w:rPr>
            </w:pPr>
          </w:p>
          <w:p w:rsidR="00157F3E" w:rsidRPr="00A935AA" w:rsidRDefault="00157F3E" w:rsidP="00202742">
            <w:pPr>
              <w:rPr>
                <w:b/>
                <w:sz w:val="20"/>
                <w:szCs w:val="20"/>
              </w:rPr>
            </w:pPr>
            <w:r>
              <w:rPr>
                <w:b/>
                <w:sz w:val="20"/>
                <w:szCs w:val="20"/>
              </w:rPr>
              <w:t>Ruby Ann Ruffolo</w:t>
            </w:r>
          </w:p>
          <w:p w:rsidR="00157F3E" w:rsidRPr="00A935AA" w:rsidRDefault="00157F3E" w:rsidP="00202742">
            <w:pPr>
              <w:tabs>
                <w:tab w:val="left" w:pos="-1440"/>
                <w:tab w:val="left" w:pos="-720"/>
              </w:tabs>
              <w:rPr>
                <w:sz w:val="20"/>
                <w:szCs w:val="20"/>
              </w:rPr>
            </w:pPr>
            <w:r w:rsidRPr="00A935AA">
              <w:rPr>
                <w:sz w:val="20"/>
                <w:szCs w:val="20"/>
              </w:rPr>
              <w:tab/>
            </w:r>
            <w:r>
              <w:rPr>
                <w:sz w:val="20"/>
                <w:szCs w:val="20"/>
              </w:rPr>
              <w:t>Neil L. Cobb</w:t>
            </w:r>
          </w:p>
          <w:p w:rsidR="00157F3E" w:rsidRPr="00A935AA" w:rsidRDefault="00157F3E" w:rsidP="00202742">
            <w:pPr>
              <w:tabs>
                <w:tab w:val="left" w:pos="-1440"/>
                <w:tab w:val="left" w:pos="-720"/>
              </w:tabs>
              <w:rPr>
                <w:sz w:val="20"/>
                <w:szCs w:val="20"/>
              </w:rPr>
            </w:pPr>
            <w:r w:rsidRPr="00A935AA">
              <w:rPr>
                <w:sz w:val="20"/>
                <w:szCs w:val="20"/>
              </w:rPr>
              <w:tab/>
            </w:r>
            <w:r>
              <w:rPr>
                <w:sz w:val="20"/>
                <w:szCs w:val="20"/>
              </w:rPr>
              <w:t>Cobb St-Pierre Lewis</w:t>
            </w:r>
          </w:p>
          <w:p w:rsidR="00157F3E" w:rsidRPr="00A935AA" w:rsidRDefault="00157F3E" w:rsidP="00202742">
            <w:pPr>
              <w:tabs>
                <w:tab w:val="left" w:pos="-1440"/>
                <w:tab w:val="left" w:pos="-720"/>
              </w:tabs>
              <w:rPr>
                <w:sz w:val="20"/>
                <w:szCs w:val="20"/>
              </w:rPr>
            </w:pPr>
          </w:p>
          <w:p w:rsidR="00157F3E" w:rsidRPr="00A935AA" w:rsidRDefault="00157F3E" w:rsidP="00202742">
            <w:pPr>
              <w:tabs>
                <w:tab w:val="left" w:pos="-1440"/>
                <w:tab w:val="left" w:pos="-720"/>
              </w:tabs>
              <w:rPr>
                <w:sz w:val="20"/>
                <w:szCs w:val="20"/>
              </w:rPr>
            </w:pPr>
            <w:r w:rsidRPr="00A935AA">
              <w:rPr>
                <w:sz w:val="20"/>
                <w:szCs w:val="20"/>
              </w:rPr>
              <w:tab/>
              <w:t>v. (3</w:t>
            </w:r>
            <w:r>
              <w:rPr>
                <w:sz w:val="20"/>
                <w:szCs w:val="20"/>
              </w:rPr>
              <w:t>5063</w:t>
            </w:r>
            <w:r w:rsidRPr="00A935AA">
              <w:rPr>
                <w:sz w:val="20"/>
                <w:szCs w:val="20"/>
              </w:rPr>
              <w:t>)</w:t>
            </w:r>
          </w:p>
          <w:p w:rsidR="00157F3E" w:rsidRPr="00A935AA" w:rsidRDefault="00157F3E" w:rsidP="00202742">
            <w:pPr>
              <w:tabs>
                <w:tab w:val="left" w:pos="-1440"/>
                <w:tab w:val="left" w:pos="-720"/>
              </w:tabs>
              <w:rPr>
                <w:sz w:val="20"/>
                <w:szCs w:val="20"/>
              </w:rPr>
            </w:pPr>
          </w:p>
          <w:p w:rsidR="00157F3E" w:rsidRPr="00A935AA" w:rsidRDefault="00157F3E" w:rsidP="00202742">
            <w:pPr>
              <w:tabs>
                <w:tab w:val="left" w:pos="-1440"/>
                <w:tab w:val="left" w:pos="-720"/>
              </w:tabs>
              <w:rPr>
                <w:b/>
                <w:sz w:val="20"/>
                <w:szCs w:val="20"/>
              </w:rPr>
            </w:pPr>
            <w:r>
              <w:rPr>
                <w:b/>
                <w:sz w:val="20"/>
                <w:szCs w:val="20"/>
              </w:rPr>
              <w:t xml:space="preserve">Her Majesty the Queen </w:t>
            </w:r>
            <w:r w:rsidRPr="00A935AA">
              <w:rPr>
                <w:b/>
                <w:sz w:val="20"/>
                <w:szCs w:val="20"/>
              </w:rPr>
              <w:t>(B.C.)</w:t>
            </w:r>
          </w:p>
          <w:p w:rsidR="00157F3E" w:rsidRPr="00A935AA" w:rsidRDefault="00157F3E" w:rsidP="00202742">
            <w:pPr>
              <w:tabs>
                <w:tab w:val="left" w:pos="-1440"/>
                <w:tab w:val="left" w:pos="-720"/>
              </w:tabs>
              <w:rPr>
                <w:sz w:val="20"/>
                <w:szCs w:val="20"/>
              </w:rPr>
            </w:pPr>
            <w:r w:rsidRPr="00A935AA">
              <w:rPr>
                <w:sz w:val="20"/>
                <w:szCs w:val="20"/>
              </w:rPr>
              <w:tab/>
            </w:r>
            <w:r>
              <w:rPr>
                <w:sz w:val="20"/>
                <w:szCs w:val="20"/>
              </w:rPr>
              <w:t>John M. Gordon, Q.C.</w:t>
            </w:r>
          </w:p>
          <w:p w:rsidR="00157F3E" w:rsidRPr="00A935AA" w:rsidRDefault="00157F3E" w:rsidP="00157F3E">
            <w:pPr>
              <w:tabs>
                <w:tab w:val="left" w:pos="-1440"/>
                <w:tab w:val="left" w:pos="-720"/>
              </w:tabs>
              <w:rPr>
                <w:sz w:val="20"/>
                <w:szCs w:val="20"/>
              </w:rPr>
            </w:pPr>
            <w:r w:rsidRPr="00A935AA">
              <w:rPr>
                <w:sz w:val="20"/>
                <w:szCs w:val="20"/>
              </w:rPr>
              <w:tab/>
            </w:r>
            <w:r>
              <w:rPr>
                <w:sz w:val="20"/>
                <w:szCs w:val="20"/>
              </w:rPr>
              <w:t>A.G. of British Columbia</w:t>
            </w:r>
          </w:p>
        </w:tc>
        <w:tc>
          <w:tcPr>
            <w:tcW w:w="1181" w:type="dxa"/>
            <w:shd w:val="clear" w:color="auto" w:fill="auto"/>
          </w:tcPr>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tc>
        <w:tc>
          <w:tcPr>
            <w:tcW w:w="4320" w:type="dxa"/>
            <w:shd w:val="clear" w:color="auto" w:fill="auto"/>
          </w:tcPr>
          <w:p w:rsidR="005E1915" w:rsidRDefault="005E1915" w:rsidP="0091715A">
            <w:pPr>
              <w:keepNext/>
              <w:keepLines/>
              <w:tabs>
                <w:tab w:val="left" w:pos="-1440"/>
                <w:tab w:val="left" w:pos="-720"/>
              </w:tabs>
              <w:rPr>
                <w:sz w:val="20"/>
                <w:szCs w:val="20"/>
              </w:rPr>
            </w:pPr>
          </w:p>
          <w:p w:rsidR="00157F3E" w:rsidRPr="004224B4" w:rsidRDefault="00157F3E" w:rsidP="0091715A">
            <w:pPr>
              <w:keepNext/>
              <w:keepLines/>
              <w:tabs>
                <w:tab w:val="left" w:pos="-1440"/>
                <w:tab w:val="left" w:pos="-720"/>
              </w:tabs>
              <w:rPr>
                <w:sz w:val="20"/>
                <w:szCs w:val="20"/>
                <w:lang w:val="fr-CA"/>
              </w:rPr>
            </w:pPr>
            <w:r w:rsidRPr="00A935AA">
              <w:rPr>
                <w:sz w:val="20"/>
                <w:szCs w:val="20"/>
              </w:rPr>
              <w:tab/>
            </w:r>
            <w:r w:rsidRPr="004224B4">
              <w:rPr>
                <w:sz w:val="20"/>
                <w:szCs w:val="20"/>
                <w:lang w:val="fr-CA"/>
              </w:rPr>
              <w:t>v. (35094)</w:t>
            </w:r>
          </w:p>
          <w:p w:rsidR="00157F3E" w:rsidRPr="004224B4" w:rsidRDefault="00157F3E" w:rsidP="0091715A">
            <w:pPr>
              <w:keepNext/>
              <w:keepLines/>
              <w:tabs>
                <w:tab w:val="left" w:pos="-1440"/>
                <w:tab w:val="left" w:pos="-720"/>
              </w:tabs>
              <w:rPr>
                <w:sz w:val="20"/>
                <w:szCs w:val="20"/>
                <w:lang w:val="fr-CA"/>
              </w:rPr>
            </w:pPr>
          </w:p>
          <w:p w:rsidR="00157F3E" w:rsidRPr="00203753" w:rsidRDefault="00157F3E" w:rsidP="0091715A">
            <w:pPr>
              <w:keepNext/>
              <w:keepLines/>
              <w:tabs>
                <w:tab w:val="left" w:pos="-1440"/>
                <w:tab w:val="left" w:pos="-720"/>
              </w:tabs>
              <w:rPr>
                <w:b/>
                <w:sz w:val="20"/>
                <w:szCs w:val="20"/>
                <w:lang w:val="fr-CA"/>
              </w:rPr>
            </w:pPr>
            <w:r w:rsidRPr="00203753">
              <w:rPr>
                <w:b/>
                <w:sz w:val="20"/>
                <w:szCs w:val="20"/>
                <w:lang w:val="fr-CA"/>
              </w:rPr>
              <w:t>Bell Canada, BCE Inc. et al. (Ont.)</w:t>
            </w:r>
          </w:p>
          <w:p w:rsidR="00157F3E" w:rsidRPr="00203753" w:rsidRDefault="00157F3E" w:rsidP="0091715A">
            <w:pPr>
              <w:keepNext/>
              <w:keepLines/>
              <w:tabs>
                <w:tab w:val="left" w:pos="-1440"/>
                <w:tab w:val="left" w:pos="-720"/>
              </w:tabs>
              <w:rPr>
                <w:sz w:val="20"/>
                <w:szCs w:val="20"/>
              </w:rPr>
            </w:pPr>
            <w:r w:rsidRPr="00203753">
              <w:rPr>
                <w:sz w:val="20"/>
                <w:szCs w:val="20"/>
                <w:lang w:val="fr-CA"/>
              </w:rPr>
              <w:tab/>
            </w:r>
            <w:r w:rsidRPr="00203753">
              <w:rPr>
                <w:sz w:val="20"/>
                <w:szCs w:val="20"/>
              </w:rPr>
              <w:t>Michael A. Hines</w:t>
            </w:r>
          </w:p>
          <w:p w:rsidR="00157F3E" w:rsidRPr="00203753" w:rsidRDefault="00157F3E" w:rsidP="0091715A">
            <w:pPr>
              <w:keepNext/>
              <w:keepLines/>
              <w:tabs>
                <w:tab w:val="left" w:pos="-1440"/>
                <w:tab w:val="left" w:pos="-720"/>
              </w:tabs>
              <w:rPr>
                <w:sz w:val="20"/>
                <w:szCs w:val="20"/>
              </w:rPr>
            </w:pPr>
            <w:r w:rsidRPr="00203753">
              <w:rPr>
                <w:sz w:val="20"/>
                <w:szCs w:val="20"/>
              </w:rPr>
              <w:tab/>
              <w:t xml:space="preserve">Hicks Morley Hamilton Stewart Storie </w:t>
            </w:r>
            <w:r w:rsidRPr="00203753">
              <w:rPr>
                <w:sz w:val="20"/>
                <w:szCs w:val="20"/>
              </w:rPr>
              <w:tab/>
              <w:t>LLP</w:t>
            </w:r>
          </w:p>
          <w:p w:rsidR="00157F3E" w:rsidRPr="00203753" w:rsidRDefault="00157F3E" w:rsidP="0091715A">
            <w:pPr>
              <w:keepNext/>
              <w:keepLines/>
              <w:tabs>
                <w:tab w:val="left" w:pos="-1440"/>
                <w:tab w:val="left" w:pos="-720"/>
              </w:tabs>
              <w:rPr>
                <w:sz w:val="20"/>
                <w:szCs w:val="20"/>
              </w:rPr>
            </w:pPr>
          </w:p>
          <w:p w:rsidR="00157F3E" w:rsidRDefault="00157F3E" w:rsidP="0091715A">
            <w:pPr>
              <w:rPr>
                <w:sz w:val="20"/>
                <w:szCs w:val="20"/>
              </w:rPr>
            </w:pPr>
            <w:r w:rsidRPr="00A935AA">
              <w:rPr>
                <w:sz w:val="20"/>
                <w:szCs w:val="20"/>
              </w:rPr>
              <w:t xml:space="preserve">FILING DATE: </w:t>
            </w:r>
            <w:r>
              <w:rPr>
                <w:sz w:val="20"/>
                <w:szCs w:val="20"/>
              </w:rPr>
              <w:t>05</w:t>
            </w:r>
            <w:r w:rsidRPr="00A935AA">
              <w:rPr>
                <w:sz w:val="20"/>
                <w:szCs w:val="20"/>
              </w:rPr>
              <w:t>.</w:t>
            </w:r>
            <w:r>
              <w:rPr>
                <w:sz w:val="20"/>
                <w:szCs w:val="20"/>
              </w:rPr>
              <w:t>11</w:t>
            </w:r>
            <w:r w:rsidRPr="00A935AA">
              <w:rPr>
                <w:sz w:val="20"/>
                <w:szCs w:val="20"/>
              </w:rPr>
              <w:t>.20</w:t>
            </w:r>
            <w:r>
              <w:rPr>
                <w:sz w:val="20"/>
                <w:szCs w:val="20"/>
              </w:rPr>
              <w:t>12</w:t>
            </w:r>
          </w:p>
          <w:p w:rsidR="00157F3E" w:rsidRPr="00A935AA" w:rsidRDefault="008A7F03" w:rsidP="0091715A">
            <w:pPr>
              <w:rPr>
                <w:sz w:val="20"/>
                <w:szCs w:val="20"/>
              </w:rPr>
            </w:pPr>
            <w:r w:rsidRPr="008A7F03">
              <w:rPr>
                <w:sz w:val="20"/>
                <w:szCs w:val="20"/>
                <w:lang w:val="fr-CA"/>
              </w:rPr>
              <w:pict>
                <v:rect id="_x0000_i1027" style="width:108pt;height:1pt" o:hrpct="0" o:hralign="center" o:hrstd="t" o:hrnoshade="t" o:hr="t" fillcolor="black [3213]" stroked="f"/>
              </w:pict>
            </w:r>
          </w:p>
        </w:tc>
      </w:tr>
      <w:tr w:rsidR="00157F3E" w:rsidRPr="00A935AA" w:rsidTr="003B3977">
        <w:tc>
          <w:tcPr>
            <w:tcW w:w="4320" w:type="dxa"/>
            <w:shd w:val="clear" w:color="auto" w:fill="auto"/>
          </w:tcPr>
          <w:p w:rsidR="00157F3E" w:rsidRDefault="00157F3E" w:rsidP="00157F3E">
            <w:pPr>
              <w:rPr>
                <w:sz w:val="20"/>
                <w:szCs w:val="20"/>
              </w:rPr>
            </w:pPr>
          </w:p>
          <w:p w:rsidR="00157F3E" w:rsidRPr="00A935AA" w:rsidRDefault="00157F3E" w:rsidP="00157F3E">
            <w:pPr>
              <w:rPr>
                <w:sz w:val="20"/>
                <w:szCs w:val="20"/>
              </w:rPr>
            </w:pPr>
            <w:r w:rsidRPr="00A935AA">
              <w:rPr>
                <w:sz w:val="20"/>
                <w:szCs w:val="20"/>
              </w:rPr>
              <w:t xml:space="preserve">FILING DATE: </w:t>
            </w:r>
            <w:r>
              <w:rPr>
                <w:sz w:val="20"/>
                <w:szCs w:val="20"/>
              </w:rPr>
              <w:t>05</w:t>
            </w:r>
            <w:r w:rsidRPr="00A935AA">
              <w:rPr>
                <w:sz w:val="20"/>
                <w:szCs w:val="20"/>
              </w:rPr>
              <w:t>.</w:t>
            </w:r>
            <w:r>
              <w:rPr>
                <w:sz w:val="20"/>
                <w:szCs w:val="20"/>
              </w:rPr>
              <w:t>11</w:t>
            </w:r>
            <w:r w:rsidRPr="00A935AA">
              <w:rPr>
                <w:sz w:val="20"/>
                <w:szCs w:val="20"/>
              </w:rPr>
              <w:t>.201</w:t>
            </w:r>
            <w:r>
              <w:rPr>
                <w:sz w:val="20"/>
                <w:szCs w:val="20"/>
              </w:rPr>
              <w:t>2</w:t>
            </w:r>
          </w:p>
          <w:p w:rsidR="00157F3E" w:rsidRPr="00157F3E" w:rsidRDefault="008A7F03" w:rsidP="00157F3E">
            <w:pPr>
              <w:rPr>
                <w:sz w:val="20"/>
                <w:szCs w:val="20"/>
              </w:rPr>
            </w:pPr>
            <w:r w:rsidRPr="008A7F03">
              <w:rPr>
                <w:sz w:val="20"/>
                <w:szCs w:val="20"/>
                <w:lang w:val="fr-CA"/>
              </w:rPr>
              <w:pict>
                <v:rect id="_x0000_i1028" style="width:108pt;height:1pt" o:hrpct="0" o:hralign="center" o:hrstd="t" o:hrnoshade="t" o:hr="t" fillcolor="black [3213]" stroked="f"/>
              </w:pict>
            </w:r>
          </w:p>
          <w:p w:rsidR="00157F3E" w:rsidRPr="00157F3E" w:rsidRDefault="00157F3E" w:rsidP="00202742">
            <w:pPr>
              <w:rPr>
                <w:sz w:val="20"/>
                <w:szCs w:val="20"/>
              </w:rPr>
            </w:pPr>
          </w:p>
          <w:p w:rsidR="00157F3E" w:rsidRPr="00A935AA" w:rsidRDefault="00157F3E" w:rsidP="00202742">
            <w:pPr>
              <w:rPr>
                <w:b/>
                <w:sz w:val="20"/>
                <w:szCs w:val="20"/>
              </w:rPr>
            </w:pPr>
            <w:r>
              <w:rPr>
                <w:b/>
                <w:sz w:val="20"/>
                <w:szCs w:val="20"/>
              </w:rPr>
              <w:t>Hafiz Ali Sunderji</w:t>
            </w:r>
          </w:p>
          <w:p w:rsidR="00157F3E" w:rsidRPr="00A935AA" w:rsidRDefault="00157F3E" w:rsidP="00202742">
            <w:pPr>
              <w:tabs>
                <w:tab w:val="left" w:pos="-1440"/>
                <w:tab w:val="left" w:pos="-720"/>
              </w:tabs>
              <w:rPr>
                <w:sz w:val="20"/>
                <w:szCs w:val="20"/>
              </w:rPr>
            </w:pPr>
            <w:r w:rsidRPr="00A935AA">
              <w:rPr>
                <w:sz w:val="20"/>
                <w:szCs w:val="20"/>
              </w:rPr>
              <w:tab/>
            </w:r>
            <w:r>
              <w:rPr>
                <w:sz w:val="20"/>
                <w:szCs w:val="20"/>
              </w:rPr>
              <w:t>Daryl J. Royer</w:t>
            </w:r>
          </w:p>
          <w:p w:rsidR="00157F3E" w:rsidRPr="00A935AA" w:rsidRDefault="00157F3E" w:rsidP="00202742">
            <w:pPr>
              <w:tabs>
                <w:tab w:val="left" w:pos="-1440"/>
                <w:tab w:val="left" w:pos="-720"/>
              </w:tabs>
              <w:rPr>
                <w:sz w:val="20"/>
                <w:szCs w:val="20"/>
              </w:rPr>
            </w:pPr>
          </w:p>
          <w:p w:rsidR="00157F3E" w:rsidRPr="00A935AA" w:rsidRDefault="00157F3E" w:rsidP="00202742">
            <w:pPr>
              <w:tabs>
                <w:tab w:val="left" w:pos="-1440"/>
                <w:tab w:val="left" w:pos="-720"/>
              </w:tabs>
              <w:rPr>
                <w:sz w:val="20"/>
                <w:szCs w:val="20"/>
              </w:rPr>
            </w:pPr>
            <w:r w:rsidRPr="00A935AA">
              <w:rPr>
                <w:sz w:val="20"/>
                <w:szCs w:val="20"/>
              </w:rPr>
              <w:tab/>
              <w:t>v. (3</w:t>
            </w:r>
            <w:r>
              <w:rPr>
                <w:sz w:val="20"/>
                <w:szCs w:val="20"/>
              </w:rPr>
              <w:t>5082</w:t>
            </w:r>
            <w:r w:rsidRPr="00A935AA">
              <w:rPr>
                <w:sz w:val="20"/>
                <w:szCs w:val="20"/>
              </w:rPr>
              <w:t>)</w:t>
            </w:r>
          </w:p>
          <w:p w:rsidR="00157F3E" w:rsidRPr="00A935AA" w:rsidRDefault="00157F3E" w:rsidP="00202742">
            <w:pPr>
              <w:tabs>
                <w:tab w:val="left" w:pos="-1440"/>
                <w:tab w:val="left" w:pos="-720"/>
              </w:tabs>
              <w:rPr>
                <w:sz w:val="20"/>
                <w:szCs w:val="20"/>
              </w:rPr>
            </w:pPr>
          </w:p>
          <w:p w:rsidR="00157F3E" w:rsidRPr="00A935AA" w:rsidRDefault="00157F3E" w:rsidP="00202742">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Alta</w:t>
            </w:r>
            <w:r w:rsidRPr="00A935AA">
              <w:rPr>
                <w:b/>
                <w:sz w:val="20"/>
                <w:szCs w:val="20"/>
              </w:rPr>
              <w:t>.)</w:t>
            </w:r>
          </w:p>
          <w:p w:rsidR="00157F3E" w:rsidRPr="00A935AA" w:rsidRDefault="00157F3E" w:rsidP="00202742">
            <w:pPr>
              <w:tabs>
                <w:tab w:val="left" w:pos="-1440"/>
                <w:tab w:val="left" w:pos="-720"/>
              </w:tabs>
              <w:rPr>
                <w:sz w:val="20"/>
                <w:szCs w:val="20"/>
              </w:rPr>
            </w:pPr>
            <w:r w:rsidRPr="00A935AA">
              <w:rPr>
                <w:sz w:val="20"/>
                <w:szCs w:val="20"/>
              </w:rPr>
              <w:tab/>
            </w:r>
            <w:r>
              <w:rPr>
                <w:sz w:val="20"/>
                <w:szCs w:val="20"/>
              </w:rPr>
              <w:t>Ronald C. Reimer</w:t>
            </w:r>
          </w:p>
          <w:p w:rsidR="00157F3E" w:rsidRPr="00A935AA" w:rsidRDefault="00157F3E" w:rsidP="00202742">
            <w:pPr>
              <w:tabs>
                <w:tab w:val="left" w:pos="-1440"/>
                <w:tab w:val="left" w:pos="-720"/>
              </w:tabs>
              <w:rPr>
                <w:sz w:val="20"/>
                <w:szCs w:val="20"/>
              </w:rPr>
            </w:pPr>
            <w:r w:rsidRPr="00A935AA">
              <w:rPr>
                <w:sz w:val="20"/>
                <w:szCs w:val="20"/>
              </w:rPr>
              <w:tab/>
            </w:r>
            <w:r>
              <w:rPr>
                <w:sz w:val="20"/>
                <w:szCs w:val="20"/>
              </w:rPr>
              <w:t>Public Prosecution Service of Canada</w:t>
            </w:r>
          </w:p>
          <w:p w:rsidR="00157F3E" w:rsidRPr="00A935AA" w:rsidRDefault="00157F3E" w:rsidP="00202742">
            <w:pPr>
              <w:rPr>
                <w:sz w:val="20"/>
                <w:szCs w:val="20"/>
              </w:rPr>
            </w:pPr>
          </w:p>
        </w:tc>
        <w:tc>
          <w:tcPr>
            <w:tcW w:w="1181" w:type="dxa"/>
            <w:shd w:val="clear" w:color="auto" w:fill="auto"/>
          </w:tcPr>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Default="00157F3E" w:rsidP="00242AEE">
            <w:pPr>
              <w:jc w:val="center"/>
              <w:rPr>
                <w:sz w:val="20"/>
                <w:szCs w:val="20"/>
              </w:rPr>
            </w:pPr>
          </w:p>
          <w:p w:rsidR="00157F3E" w:rsidRDefault="00157F3E" w:rsidP="00242AEE">
            <w:pPr>
              <w:jc w:val="center"/>
              <w:rPr>
                <w:sz w:val="20"/>
                <w:szCs w:val="20"/>
              </w:rPr>
            </w:pPr>
          </w:p>
          <w:p w:rsidR="00157F3E" w:rsidRPr="00A935AA" w:rsidRDefault="00157F3E" w:rsidP="00242AEE">
            <w:pPr>
              <w:jc w:val="center"/>
              <w:rPr>
                <w:sz w:val="20"/>
                <w:szCs w:val="20"/>
              </w:rPr>
            </w:pPr>
          </w:p>
        </w:tc>
        <w:tc>
          <w:tcPr>
            <w:tcW w:w="4320" w:type="dxa"/>
            <w:shd w:val="clear" w:color="auto" w:fill="auto"/>
          </w:tcPr>
          <w:p w:rsidR="005E1915" w:rsidRDefault="005E1915" w:rsidP="0091715A">
            <w:pPr>
              <w:keepNext/>
              <w:keepLines/>
              <w:tabs>
                <w:tab w:val="left" w:pos="-1440"/>
                <w:tab w:val="left" w:pos="-720"/>
              </w:tabs>
              <w:rPr>
                <w:b/>
                <w:sz w:val="20"/>
                <w:szCs w:val="20"/>
              </w:rPr>
            </w:pPr>
          </w:p>
          <w:p w:rsidR="00157F3E" w:rsidRPr="00A935AA" w:rsidRDefault="00157F3E" w:rsidP="0091715A">
            <w:pPr>
              <w:keepNext/>
              <w:keepLines/>
              <w:tabs>
                <w:tab w:val="left" w:pos="-1440"/>
                <w:tab w:val="left" w:pos="-720"/>
              </w:tabs>
              <w:rPr>
                <w:b/>
                <w:sz w:val="20"/>
                <w:szCs w:val="20"/>
              </w:rPr>
            </w:pPr>
            <w:r>
              <w:rPr>
                <w:b/>
                <w:sz w:val="20"/>
                <w:szCs w:val="20"/>
              </w:rPr>
              <w:t>Daniel Christopher Miles Aitken</w:t>
            </w:r>
          </w:p>
          <w:p w:rsidR="00157F3E" w:rsidRPr="00A935AA" w:rsidRDefault="00157F3E" w:rsidP="0091715A">
            <w:pPr>
              <w:keepNext/>
              <w:keepLines/>
              <w:tabs>
                <w:tab w:val="left" w:pos="-1440"/>
                <w:tab w:val="left" w:pos="-720"/>
              </w:tabs>
              <w:rPr>
                <w:sz w:val="20"/>
                <w:szCs w:val="20"/>
              </w:rPr>
            </w:pPr>
            <w:r w:rsidRPr="00A935AA">
              <w:rPr>
                <w:sz w:val="20"/>
                <w:szCs w:val="20"/>
              </w:rPr>
              <w:tab/>
            </w:r>
            <w:r>
              <w:rPr>
                <w:sz w:val="20"/>
                <w:szCs w:val="20"/>
              </w:rPr>
              <w:t>J.M. Peter Firestone</w:t>
            </w:r>
          </w:p>
          <w:p w:rsidR="00157F3E" w:rsidRPr="00A935AA" w:rsidRDefault="00157F3E" w:rsidP="0091715A">
            <w:pPr>
              <w:keepNext/>
              <w:keepLines/>
              <w:tabs>
                <w:tab w:val="left" w:pos="-1440"/>
                <w:tab w:val="left" w:pos="-720"/>
              </w:tabs>
              <w:rPr>
                <w:sz w:val="20"/>
                <w:szCs w:val="20"/>
              </w:rPr>
            </w:pPr>
            <w:r w:rsidRPr="00A935AA">
              <w:rPr>
                <w:sz w:val="20"/>
                <w:szCs w:val="20"/>
              </w:rPr>
              <w:tab/>
            </w:r>
            <w:r>
              <w:rPr>
                <w:sz w:val="20"/>
                <w:szCs w:val="20"/>
              </w:rPr>
              <w:t>Firestone &amp; Tyhurst</w:t>
            </w:r>
          </w:p>
          <w:p w:rsidR="00157F3E" w:rsidRPr="00A935AA" w:rsidRDefault="00157F3E" w:rsidP="0091715A">
            <w:pPr>
              <w:keepNext/>
              <w:keepLines/>
              <w:tabs>
                <w:tab w:val="left" w:pos="-1440"/>
                <w:tab w:val="left" w:pos="-720"/>
              </w:tabs>
              <w:rPr>
                <w:sz w:val="20"/>
                <w:szCs w:val="20"/>
              </w:rPr>
            </w:pPr>
          </w:p>
          <w:p w:rsidR="00157F3E" w:rsidRPr="00203753" w:rsidRDefault="00157F3E" w:rsidP="0091715A">
            <w:pPr>
              <w:keepNext/>
              <w:keepLines/>
              <w:tabs>
                <w:tab w:val="left" w:pos="-1440"/>
                <w:tab w:val="left" w:pos="-720"/>
              </w:tabs>
              <w:rPr>
                <w:sz w:val="20"/>
                <w:szCs w:val="20"/>
              </w:rPr>
            </w:pPr>
            <w:r w:rsidRPr="00A935AA">
              <w:rPr>
                <w:sz w:val="20"/>
                <w:szCs w:val="20"/>
              </w:rPr>
              <w:tab/>
            </w:r>
            <w:r w:rsidRPr="00203753">
              <w:rPr>
                <w:sz w:val="20"/>
                <w:szCs w:val="20"/>
              </w:rPr>
              <w:t>v. (35</w:t>
            </w:r>
            <w:r>
              <w:rPr>
                <w:sz w:val="20"/>
                <w:szCs w:val="20"/>
              </w:rPr>
              <w:t>071</w:t>
            </w:r>
            <w:r w:rsidRPr="00203753">
              <w:rPr>
                <w:sz w:val="20"/>
                <w:szCs w:val="20"/>
              </w:rPr>
              <w:t>)</w:t>
            </w:r>
          </w:p>
          <w:p w:rsidR="00157F3E" w:rsidRPr="00203753" w:rsidRDefault="00157F3E" w:rsidP="0091715A">
            <w:pPr>
              <w:keepNext/>
              <w:keepLines/>
              <w:tabs>
                <w:tab w:val="left" w:pos="-1440"/>
                <w:tab w:val="left" w:pos="-720"/>
              </w:tabs>
              <w:rPr>
                <w:sz w:val="20"/>
                <w:szCs w:val="20"/>
              </w:rPr>
            </w:pPr>
          </w:p>
          <w:p w:rsidR="00157F3E" w:rsidRPr="00203753" w:rsidRDefault="00157F3E" w:rsidP="0091715A">
            <w:pPr>
              <w:keepNext/>
              <w:keepLines/>
              <w:tabs>
                <w:tab w:val="left" w:pos="-1440"/>
                <w:tab w:val="left" w:pos="-720"/>
              </w:tabs>
              <w:rPr>
                <w:b/>
                <w:sz w:val="20"/>
                <w:szCs w:val="20"/>
              </w:rPr>
            </w:pPr>
            <w:r>
              <w:rPr>
                <w:b/>
                <w:sz w:val="20"/>
                <w:szCs w:val="20"/>
              </w:rPr>
              <w:t xml:space="preserve">Her Majesty the Queen </w:t>
            </w:r>
            <w:r w:rsidRPr="00203753">
              <w:rPr>
                <w:b/>
                <w:sz w:val="20"/>
                <w:szCs w:val="20"/>
              </w:rPr>
              <w:t>(</w:t>
            </w:r>
            <w:r>
              <w:rPr>
                <w:b/>
                <w:sz w:val="20"/>
                <w:szCs w:val="20"/>
              </w:rPr>
              <w:t>B.C</w:t>
            </w:r>
            <w:r w:rsidRPr="00203753">
              <w:rPr>
                <w:b/>
                <w:sz w:val="20"/>
                <w:szCs w:val="20"/>
              </w:rPr>
              <w:t>.)</w:t>
            </w:r>
          </w:p>
          <w:p w:rsidR="00157F3E" w:rsidRPr="00203753" w:rsidRDefault="00157F3E" w:rsidP="0091715A">
            <w:pPr>
              <w:keepNext/>
              <w:keepLines/>
              <w:tabs>
                <w:tab w:val="left" w:pos="-1440"/>
                <w:tab w:val="left" w:pos="-720"/>
              </w:tabs>
              <w:rPr>
                <w:sz w:val="20"/>
                <w:szCs w:val="20"/>
              </w:rPr>
            </w:pPr>
            <w:r w:rsidRPr="00203753">
              <w:rPr>
                <w:sz w:val="20"/>
                <w:szCs w:val="20"/>
              </w:rPr>
              <w:tab/>
            </w:r>
            <w:r>
              <w:rPr>
                <w:sz w:val="20"/>
                <w:szCs w:val="20"/>
              </w:rPr>
              <w:t>Mark Levitz</w:t>
            </w:r>
          </w:p>
          <w:p w:rsidR="00157F3E" w:rsidRPr="00203753" w:rsidRDefault="00157F3E" w:rsidP="0091715A">
            <w:pPr>
              <w:keepNext/>
              <w:keepLines/>
              <w:tabs>
                <w:tab w:val="left" w:pos="-1440"/>
                <w:tab w:val="left" w:pos="-720"/>
              </w:tabs>
              <w:rPr>
                <w:sz w:val="20"/>
                <w:szCs w:val="20"/>
              </w:rPr>
            </w:pPr>
            <w:r w:rsidRPr="00203753">
              <w:rPr>
                <w:sz w:val="20"/>
                <w:szCs w:val="20"/>
              </w:rPr>
              <w:tab/>
            </w:r>
            <w:r>
              <w:rPr>
                <w:sz w:val="20"/>
                <w:szCs w:val="20"/>
              </w:rPr>
              <w:t>A.G. of British Columbia</w:t>
            </w:r>
          </w:p>
          <w:p w:rsidR="00157F3E" w:rsidRPr="00203753" w:rsidRDefault="00157F3E" w:rsidP="0091715A">
            <w:pPr>
              <w:keepNext/>
              <w:keepLines/>
              <w:tabs>
                <w:tab w:val="left" w:pos="-1440"/>
                <w:tab w:val="left" w:pos="-720"/>
              </w:tabs>
              <w:rPr>
                <w:sz w:val="20"/>
                <w:szCs w:val="20"/>
              </w:rPr>
            </w:pPr>
          </w:p>
          <w:p w:rsidR="00157F3E" w:rsidRDefault="00157F3E" w:rsidP="0091715A">
            <w:pPr>
              <w:rPr>
                <w:sz w:val="20"/>
                <w:szCs w:val="20"/>
              </w:rPr>
            </w:pPr>
            <w:r w:rsidRPr="00A935AA">
              <w:rPr>
                <w:sz w:val="20"/>
                <w:szCs w:val="20"/>
              </w:rPr>
              <w:t xml:space="preserve">FILING DATE: </w:t>
            </w:r>
            <w:r>
              <w:rPr>
                <w:sz w:val="20"/>
                <w:szCs w:val="20"/>
              </w:rPr>
              <w:t>14</w:t>
            </w:r>
            <w:r w:rsidRPr="00A935AA">
              <w:rPr>
                <w:sz w:val="20"/>
                <w:szCs w:val="20"/>
              </w:rPr>
              <w:t>.</w:t>
            </w:r>
            <w:r>
              <w:rPr>
                <w:sz w:val="20"/>
                <w:szCs w:val="20"/>
              </w:rPr>
              <w:t>11</w:t>
            </w:r>
            <w:r w:rsidRPr="00A935AA">
              <w:rPr>
                <w:sz w:val="20"/>
                <w:szCs w:val="20"/>
              </w:rPr>
              <w:t>.20</w:t>
            </w:r>
            <w:r>
              <w:rPr>
                <w:sz w:val="20"/>
                <w:szCs w:val="20"/>
              </w:rPr>
              <w:t>12</w:t>
            </w:r>
          </w:p>
          <w:p w:rsidR="00157F3E" w:rsidRPr="00A935AA" w:rsidRDefault="008A7F03" w:rsidP="0091715A">
            <w:pPr>
              <w:rPr>
                <w:sz w:val="20"/>
                <w:szCs w:val="20"/>
              </w:rPr>
            </w:pPr>
            <w:r w:rsidRPr="008A7F03">
              <w:rPr>
                <w:sz w:val="20"/>
                <w:szCs w:val="20"/>
                <w:lang w:val="fr-CA"/>
              </w:rPr>
              <w:pict>
                <v:rect id="_x0000_i1029" style="width:108pt;height:1pt" o:hrpct="0" o:hralign="center" o:hrstd="t" o:hrnoshade="t" o:hr="t" fillcolor="black [3213]" stroked="f"/>
              </w:pict>
            </w:r>
          </w:p>
        </w:tc>
      </w:tr>
      <w:tr w:rsidR="00157F3E" w:rsidRPr="00A935AA" w:rsidTr="003B3977">
        <w:trPr>
          <w:cantSplit/>
        </w:trPr>
        <w:tc>
          <w:tcPr>
            <w:tcW w:w="4320" w:type="dxa"/>
            <w:shd w:val="clear" w:color="auto" w:fill="auto"/>
          </w:tcPr>
          <w:p w:rsidR="00157F3E" w:rsidRPr="00A935AA" w:rsidRDefault="00157F3E" w:rsidP="00157F3E">
            <w:pPr>
              <w:rPr>
                <w:sz w:val="20"/>
                <w:szCs w:val="20"/>
              </w:rPr>
            </w:pPr>
            <w:r w:rsidRPr="00A935AA">
              <w:rPr>
                <w:sz w:val="20"/>
                <w:szCs w:val="20"/>
              </w:rPr>
              <w:t xml:space="preserve">FILING DATE: </w:t>
            </w:r>
            <w:r>
              <w:rPr>
                <w:sz w:val="20"/>
                <w:szCs w:val="20"/>
              </w:rPr>
              <w:t>14</w:t>
            </w:r>
            <w:r w:rsidRPr="00A935AA">
              <w:rPr>
                <w:sz w:val="20"/>
                <w:szCs w:val="20"/>
              </w:rPr>
              <w:t>.</w:t>
            </w:r>
            <w:r>
              <w:rPr>
                <w:sz w:val="20"/>
                <w:szCs w:val="20"/>
              </w:rPr>
              <w:t>11</w:t>
            </w:r>
            <w:r w:rsidRPr="00A935AA">
              <w:rPr>
                <w:sz w:val="20"/>
                <w:szCs w:val="20"/>
              </w:rPr>
              <w:t>.201</w:t>
            </w:r>
            <w:r>
              <w:rPr>
                <w:sz w:val="20"/>
                <w:szCs w:val="20"/>
              </w:rPr>
              <w:t>2</w:t>
            </w:r>
          </w:p>
          <w:p w:rsidR="00157F3E" w:rsidRDefault="008A7F03" w:rsidP="00157F3E">
            <w:pPr>
              <w:rPr>
                <w:sz w:val="20"/>
                <w:szCs w:val="20"/>
              </w:rPr>
            </w:pPr>
            <w:r w:rsidRPr="008A7F03">
              <w:rPr>
                <w:sz w:val="20"/>
                <w:szCs w:val="20"/>
                <w:lang w:val="fr-CA"/>
              </w:rPr>
              <w:pict>
                <v:rect id="_x0000_i1030" style="width:108pt;height:1pt" o:hrpct="0" o:hralign="center" o:hrstd="t" o:hrnoshade="t" o:hr="t" fillcolor="black [3213]" stroked="f"/>
              </w:pict>
            </w:r>
          </w:p>
          <w:p w:rsidR="00157F3E" w:rsidRDefault="00157F3E" w:rsidP="0091715A">
            <w:pPr>
              <w:rPr>
                <w:sz w:val="20"/>
                <w:szCs w:val="20"/>
              </w:rPr>
            </w:pPr>
          </w:p>
          <w:p w:rsidR="00157F3E" w:rsidRDefault="00157F3E" w:rsidP="0091715A">
            <w:pPr>
              <w:rPr>
                <w:sz w:val="20"/>
                <w:szCs w:val="20"/>
              </w:rPr>
            </w:pPr>
            <w:r>
              <w:rPr>
                <w:b/>
                <w:sz w:val="20"/>
                <w:szCs w:val="20"/>
              </w:rPr>
              <w:t>Leonard Freedom Ballantyne</w:t>
            </w:r>
          </w:p>
          <w:p w:rsidR="00157F3E" w:rsidRPr="00A935AA" w:rsidRDefault="00157F3E" w:rsidP="00157F3E">
            <w:pPr>
              <w:tabs>
                <w:tab w:val="left" w:pos="-1440"/>
                <w:tab w:val="left" w:pos="-720"/>
              </w:tabs>
              <w:rPr>
                <w:sz w:val="20"/>
                <w:szCs w:val="20"/>
              </w:rPr>
            </w:pPr>
            <w:r>
              <w:rPr>
                <w:sz w:val="20"/>
                <w:szCs w:val="20"/>
              </w:rPr>
              <w:tab/>
              <w:t>Christopher Nowlin</w:t>
            </w:r>
          </w:p>
          <w:p w:rsidR="00157F3E" w:rsidRPr="00A935AA" w:rsidRDefault="00157F3E" w:rsidP="00157F3E">
            <w:pPr>
              <w:tabs>
                <w:tab w:val="left" w:pos="-1440"/>
                <w:tab w:val="left" w:pos="-720"/>
              </w:tabs>
              <w:rPr>
                <w:sz w:val="20"/>
                <w:szCs w:val="20"/>
              </w:rPr>
            </w:pPr>
          </w:p>
          <w:p w:rsidR="00157F3E" w:rsidRPr="00A935AA" w:rsidRDefault="00157F3E" w:rsidP="00157F3E">
            <w:pPr>
              <w:tabs>
                <w:tab w:val="left" w:pos="-1440"/>
                <w:tab w:val="left" w:pos="-720"/>
              </w:tabs>
              <w:rPr>
                <w:sz w:val="20"/>
                <w:szCs w:val="20"/>
              </w:rPr>
            </w:pPr>
            <w:r w:rsidRPr="00A935AA">
              <w:rPr>
                <w:sz w:val="20"/>
                <w:szCs w:val="20"/>
              </w:rPr>
              <w:tab/>
              <w:t>v. (3</w:t>
            </w:r>
            <w:r>
              <w:rPr>
                <w:sz w:val="20"/>
                <w:szCs w:val="20"/>
              </w:rPr>
              <w:t>5077</w:t>
            </w:r>
            <w:r w:rsidRPr="00A935AA">
              <w:rPr>
                <w:sz w:val="20"/>
                <w:szCs w:val="20"/>
              </w:rPr>
              <w:t>)</w:t>
            </w:r>
          </w:p>
          <w:p w:rsidR="00157F3E" w:rsidRPr="00A935AA" w:rsidRDefault="00157F3E" w:rsidP="00157F3E">
            <w:pPr>
              <w:tabs>
                <w:tab w:val="left" w:pos="-1440"/>
                <w:tab w:val="left" w:pos="-720"/>
              </w:tabs>
              <w:rPr>
                <w:sz w:val="20"/>
                <w:szCs w:val="20"/>
              </w:rPr>
            </w:pPr>
          </w:p>
          <w:p w:rsidR="00157F3E" w:rsidRPr="00A935AA" w:rsidRDefault="00157F3E" w:rsidP="00157F3E">
            <w:pPr>
              <w:tabs>
                <w:tab w:val="left" w:pos="-1440"/>
                <w:tab w:val="left" w:pos="-720"/>
              </w:tabs>
              <w:rPr>
                <w:b/>
                <w:sz w:val="20"/>
                <w:szCs w:val="20"/>
              </w:rPr>
            </w:pPr>
            <w:r>
              <w:rPr>
                <w:b/>
                <w:sz w:val="20"/>
                <w:szCs w:val="20"/>
              </w:rPr>
              <w:t xml:space="preserve">Her Majesty the Queen </w:t>
            </w:r>
            <w:r w:rsidRPr="00A935AA">
              <w:rPr>
                <w:b/>
                <w:sz w:val="20"/>
                <w:szCs w:val="20"/>
              </w:rPr>
              <w:t>(B.C.)</w:t>
            </w:r>
          </w:p>
          <w:p w:rsidR="00157F3E" w:rsidRPr="00A935AA" w:rsidRDefault="00157F3E" w:rsidP="00157F3E">
            <w:pPr>
              <w:tabs>
                <w:tab w:val="left" w:pos="-1440"/>
                <w:tab w:val="left" w:pos="-720"/>
              </w:tabs>
              <w:rPr>
                <w:sz w:val="20"/>
                <w:szCs w:val="20"/>
              </w:rPr>
            </w:pPr>
            <w:r w:rsidRPr="00A935AA">
              <w:rPr>
                <w:sz w:val="20"/>
                <w:szCs w:val="20"/>
              </w:rPr>
              <w:tab/>
            </w:r>
            <w:r>
              <w:rPr>
                <w:sz w:val="20"/>
                <w:szCs w:val="20"/>
              </w:rPr>
              <w:t>Kevin J. Gillett</w:t>
            </w:r>
          </w:p>
          <w:p w:rsidR="00157F3E" w:rsidRPr="00A935AA" w:rsidRDefault="00157F3E" w:rsidP="00157F3E">
            <w:pPr>
              <w:tabs>
                <w:tab w:val="left" w:pos="-1440"/>
                <w:tab w:val="left" w:pos="-720"/>
              </w:tabs>
              <w:rPr>
                <w:sz w:val="20"/>
                <w:szCs w:val="20"/>
              </w:rPr>
            </w:pPr>
            <w:r w:rsidRPr="00A935AA">
              <w:rPr>
                <w:sz w:val="20"/>
                <w:szCs w:val="20"/>
              </w:rPr>
              <w:tab/>
            </w:r>
            <w:r>
              <w:rPr>
                <w:sz w:val="20"/>
                <w:szCs w:val="20"/>
              </w:rPr>
              <w:t>A.G. of British Columbia</w:t>
            </w:r>
          </w:p>
          <w:p w:rsidR="00157F3E" w:rsidRPr="00C03CD7" w:rsidRDefault="00157F3E" w:rsidP="00157F3E">
            <w:pPr>
              <w:keepNext/>
              <w:keepLines/>
              <w:tabs>
                <w:tab w:val="left" w:pos="-1440"/>
                <w:tab w:val="left" w:pos="-720"/>
              </w:tabs>
              <w:rPr>
                <w:sz w:val="20"/>
                <w:szCs w:val="20"/>
              </w:rPr>
            </w:pPr>
          </w:p>
          <w:p w:rsidR="00157F3E" w:rsidRDefault="00157F3E" w:rsidP="00157F3E">
            <w:pPr>
              <w:rPr>
                <w:sz w:val="20"/>
                <w:szCs w:val="20"/>
              </w:rPr>
            </w:pPr>
            <w:r w:rsidRPr="00A935AA">
              <w:rPr>
                <w:sz w:val="20"/>
                <w:szCs w:val="20"/>
              </w:rPr>
              <w:t xml:space="preserve">FILING DATE: </w:t>
            </w:r>
            <w:r>
              <w:rPr>
                <w:sz w:val="20"/>
                <w:szCs w:val="20"/>
              </w:rPr>
              <w:t>16</w:t>
            </w:r>
            <w:r w:rsidRPr="00A935AA">
              <w:rPr>
                <w:sz w:val="20"/>
                <w:szCs w:val="20"/>
              </w:rPr>
              <w:t>.</w:t>
            </w:r>
            <w:r>
              <w:rPr>
                <w:sz w:val="20"/>
                <w:szCs w:val="20"/>
              </w:rPr>
              <w:t>11</w:t>
            </w:r>
            <w:r w:rsidRPr="00A935AA">
              <w:rPr>
                <w:sz w:val="20"/>
                <w:szCs w:val="20"/>
              </w:rPr>
              <w:t>.20</w:t>
            </w:r>
            <w:r>
              <w:rPr>
                <w:sz w:val="20"/>
                <w:szCs w:val="20"/>
              </w:rPr>
              <w:t>12</w:t>
            </w:r>
          </w:p>
          <w:p w:rsidR="00157F3E" w:rsidRPr="00157F3E" w:rsidRDefault="008A7F03" w:rsidP="0091715A">
            <w:pPr>
              <w:rPr>
                <w:sz w:val="20"/>
                <w:szCs w:val="20"/>
              </w:rPr>
            </w:pPr>
            <w:r w:rsidRPr="008A7F03">
              <w:rPr>
                <w:sz w:val="20"/>
                <w:szCs w:val="20"/>
                <w:lang w:val="fr-CA"/>
              </w:rPr>
              <w:pict>
                <v:rect id="_x0000_i1031" style="width:108pt;height:1pt" o:hrpct="0" o:hralign="center" o:hrstd="t" o:hrnoshade="t" o:hr="t" fillcolor="black [3213]" stroked="f"/>
              </w:pict>
            </w:r>
          </w:p>
        </w:tc>
        <w:tc>
          <w:tcPr>
            <w:tcW w:w="1181" w:type="dxa"/>
            <w:shd w:val="clear" w:color="auto" w:fill="auto"/>
          </w:tcPr>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Default="00157F3E" w:rsidP="00242AEE">
            <w:pPr>
              <w:jc w:val="center"/>
              <w:rPr>
                <w:sz w:val="20"/>
                <w:szCs w:val="20"/>
              </w:rPr>
            </w:pPr>
          </w:p>
          <w:p w:rsidR="00157F3E"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tc>
        <w:tc>
          <w:tcPr>
            <w:tcW w:w="4320" w:type="dxa"/>
            <w:shd w:val="clear" w:color="auto" w:fill="auto"/>
          </w:tcPr>
          <w:p w:rsidR="005E1915" w:rsidRDefault="005E1915" w:rsidP="00202742">
            <w:pPr>
              <w:rPr>
                <w:b/>
                <w:sz w:val="20"/>
                <w:szCs w:val="20"/>
                <w:lang w:val="fr-CA"/>
              </w:rPr>
            </w:pPr>
          </w:p>
          <w:p w:rsidR="00157F3E" w:rsidRPr="00DE4A9B" w:rsidRDefault="00157F3E" w:rsidP="00202742">
            <w:pPr>
              <w:rPr>
                <w:sz w:val="20"/>
                <w:szCs w:val="20"/>
                <w:lang w:val="fr-CA"/>
              </w:rPr>
            </w:pPr>
            <w:r w:rsidRPr="00DE4A9B">
              <w:rPr>
                <w:b/>
                <w:sz w:val="20"/>
                <w:szCs w:val="20"/>
                <w:lang w:val="fr-CA"/>
              </w:rPr>
              <w:t>D.L. et al.</w:t>
            </w:r>
          </w:p>
          <w:p w:rsidR="00157F3E" w:rsidRPr="00DE4A9B" w:rsidRDefault="00157F3E" w:rsidP="00157F3E">
            <w:pPr>
              <w:tabs>
                <w:tab w:val="left" w:pos="-1440"/>
                <w:tab w:val="left" w:pos="-720"/>
              </w:tabs>
              <w:rPr>
                <w:sz w:val="20"/>
                <w:szCs w:val="20"/>
                <w:lang w:val="fr-CA"/>
              </w:rPr>
            </w:pPr>
            <w:r w:rsidRPr="00DE4A9B">
              <w:rPr>
                <w:sz w:val="20"/>
                <w:szCs w:val="20"/>
                <w:lang w:val="fr-CA"/>
              </w:rPr>
              <w:tab/>
              <w:t>Lydia J. Bubel</w:t>
            </w:r>
          </w:p>
          <w:p w:rsidR="00157F3E" w:rsidRDefault="00157F3E" w:rsidP="00157F3E">
            <w:pPr>
              <w:tabs>
                <w:tab w:val="left" w:pos="-1440"/>
                <w:tab w:val="left" w:pos="-720"/>
              </w:tabs>
              <w:rPr>
                <w:sz w:val="20"/>
                <w:szCs w:val="20"/>
              </w:rPr>
            </w:pPr>
            <w:r w:rsidRPr="00DE4A9B">
              <w:rPr>
                <w:sz w:val="20"/>
                <w:szCs w:val="20"/>
                <w:lang w:val="fr-CA"/>
              </w:rPr>
              <w:tab/>
            </w:r>
            <w:r>
              <w:rPr>
                <w:sz w:val="20"/>
                <w:szCs w:val="20"/>
              </w:rPr>
              <w:t>Family Law Office – Edmonton, Alberta</w:t>
            </w:r>
          </w:p>
          <w:p w:rsidR="00157F3E" w:rsidRPr="00A935AA" w:rsidRDefault="00157F3E" w:rsidP="00157F3E">
            <w:pPr>
              <w:tabs>
                <w:tab w:val="left" w:pos="-1440"/>
                <w:tab w:val="left" w:pos="-720"/>
              </w:tabs>
              <w:rPr>
                <w:sz w:val="20"/>
                <w:szCs w:val="20"/>
              </w:rPr>
            </w:pPr>
          </w:p>
          <w:p w:rsidR="00157F3E" w:rsidRPr="00A935AA" w:rsidRDefault="00157F3E" w:rsidP="00157F3E">
            <w:pPr>
              <w:tabs>
                <w:tab w:val="left" w:pos="-1440"/>
                <w:tab w:val="left" w:pos="-720"/>
              </w:tabs>
              <w:rPr>
                <w:sz w:val="20"/>
                <w:szCs w:val="20"/>
              </w:rPr>
            </w:pPr>
            <w:r w:rsidRPr="00A935AA">
              <w:rPr>
                <w:sz w:val="20"/>
                <w:szCs w:val="20"/>
              </w:rPr>
              <w:tab/>
              <w:t>v. (3</w:t>
            </w:r>
            <w:r>
              <w:rPr>
                <w:sz w:val="20"/>
                <w:szCs w:val="20"/>
              </w:rPr>
              <w:t>4975</w:t>
            </w:r>
            <w:r w:rsidRPr="00A935AA">
              <w:rPr>
                <w:sz w:val="20"/>
                <w:szCs w:val="20"/>
              </w:rPr>
              <w:t>)</w:t>
            </w:r>
          </w:p>
          <w:p w:rsidR="00157F3E" w:rsidRPr="00A935AA" w:rsidRDefault="00157F3E" w:rsidP="00157F3E">
            <w:pPr>
              <w:tabs>
                <w:tab w:val="left" w:pos="-1440"/>
                <w:tab w:val="left" w:pos="-720"/>
              </w:tabs>
              <w:rPr>
                <w:sz w:val="20"/>
                <w:szCs w:val="20"/>
              </w:rPr>
            </w:pPr>
          </w:p>
          <w:p w:rsidR="00157F3E" w:rsidRPr="00A935AA" w:rsidRDefault="00157F3E" w:rsidP="00157F3E">
            <w:pPr>
              <w:tabs>
                <w:tab w:val="left" w:pos="-1440"/>
                <w:tab w:val="left" w:pos="-720"/>
              </w:tabs>
              <w:rPr>
                <w:b/>
                <w:sz w:val="20"/>
                <w:szCs w:val="20"/>
              </w:rPr>
            </w:pPr>
            <w:r>
              <w:rPr>
                <w:b/>
                <w:sz w:val="20"/>
                <w:szCs w:val="20"/>
              </w:rPr>
              <w:t xml:space="preserve">Director (Child, Youth and Family Enhancement Act) </w:t>
            </w:r>
            <w:r w:rsidRPr="00A935AA">
              <w:rPr>
                <w:b/>
                <w:sz w:val="20"/>
                <w:szCs w:val="20"/>
              </w:rPr>
              <w:t>(</w:t>
            </w:r>
            <w:r>
              <w:rPr>
                <w:b/>
                <w:sz w:val="20"/>
                <w:szCs w:val="20"/>
              </w:rPr>
              <w:t>Alta</w:t>
            </w:r>
            <w:r w:rsidRPr="00A935AA">
              <w:rPr>
                <w:b/>
                <w:sz w:val="20"/>
                <w:szCs w:val="20"/>
              </w:rPr>
              <w:t>.)</w:t>
            </w:r>
          </w:p>
          <w:p w:rsidR="00157F3E" w:rsidRDefault="00157F3E" w:rsidP="00157F3E">
            <w:pPr>
              <w:tabs>
                <w:tab w:val="left" w:pos="-1440"/>
                <w:tab w:val="left" w:pos="-720"/>
              </w:tabs>
              <w:rPr>
                <w:sz w:val="20"/>
                <w:szCs w:val="20"/>
              </w:rPr>
            </w:pPr>
            <w:r>
              <w:rPr>
                <w:sz w:val="20"/>
                <w:szCs w:val="20"/>
              </w:rPr>
              <w:tab/>
              <w:t>Ryan Callioux</w:t>
            </w:r>
          </w:p>
          <w:p w:rsidR="00157F3E" w:rsidRDefault="00157F3E" w:rsidP="00157F3E">
            <w:pPr>
              <w:tabs>
                <w:tab w:val="left" w:pos="-1440"/>
                <w:tab w:val="left" w:pos="-720"/>
              </w:tabs>
              <w:rPr>
                <w:sz w:val="20"/>
                <w:szCs w:val="20"/>
              </w:rPr>
            </w:pPr>
            <w:r>
              <w:rPr>
                <w:sz w:val="20"/>
                <w:szCs w:val="20"/>
              </w:rPr>
              <w:tab/>
              <w:t>Department of Justice</w:t>
            </w:r>
          </w:p>
          <w:p w:rsidR="00157F3E" w:rsidRPr="00A935AA" w:rsidRDefault="00157F3E" w:rsidP="00157F3E">
            <w:pPr>
              <w:tabs>
                <w:tab w:val="left" w:pos="-1440"/>
                <w:tab w:val="left" w:pos="-720"/>
              </w:tabs>
              <w:rPr>
                <w:sz w:val="20"/>
                <w:szCs w:val="20"/>
              </w:rPr>
            </w:pPr>
          </w:p>
          <w:p w:rsidR="00157F3E" w:rsidRPr="00A935AA" w:rsidRDefault="00157F3E" w:rsidP="00157F3E">
            <w:pPr>
              <w:rPr>
                <w:sz w:val="20"/>
                <w:szCs w:val="20"/>
              </w:rPr>
            </w:pPr>
            <w:r w:rsidRPr="00A935AA">
              <w:rPr>
                <w:sz w:val="20"/>
                <w:szCs w:val="20"/>
              </w:rPr>
              <w:t xml:space="preserve">FILING DATE: </w:t>
            </w:r>
            <w:r>
              <w:rPr>
                <w:sz w:val="20"/>
                <w:szCs w:val="20"/>
              </w:rPr>
              <w:t>19</w:t>
            </w:r>
            <w:r w:rsidRPr="00A935AA">
              <w:rPr>
                <w:sz w:val="20"/>
                <w:szCs w:val="20"/>
              </w:rPr>
              <w:t>.</w:t>
            </w:r>
            <w:r>
              <w:rPr>
                <w:sz w:val="20"/>
                <w:szCs w:val="20"/>
              </w:rPr>
              <w:t>11</w:t>
            </w:r>
            <w:r w:rsidRPr="00A935AA">
              <w:rPr>
                <w:sz w:val="20"/>
                <w:szCs w:val="20"/>
              </w:rPr>
              <w:t>.201</w:t>
            </w:r>
            <w:r>
              <w:rPr>
                <w:sz w:val="20"/>
                <w:szCs w:val="20"/>
              </w:rPr>
              <w:t>2</w:t>
            </w:r>
          </w:p>
          <w:p w:rsidR="00157F3E" w:rsidRPr="00157F3E" w:rsidRDefault="008A7F03" w:rsidP="00202742">
            <w:pPr>
              <w:rPr>
                <w:sz w:val="20"/>
                <w:szCs w:val="20"/>
              </w:rPr>
            </w:pPr>
            <w:r w:rsidRPr="008A7F03">
              <w:rPr>
                <w:sz w:val="20"/>
                <w:szCs w:val="20"/>
                <w:lang w:val="fr-CA"/>
              </w:rPr>
              <w:pict>
                <v:rect id="_x0000_i1032" style="width:108pt;height:1pt" o:hrpct="0" o:hralign="center" o:hrstd="t" o:hrnoshade="t" o:hr="t" fillcolor="black [3213]" stroked="f"/>
              </w:pict>
            </w:r>
          </w:p>
        </w:tc>
      </w:tr>
      <w:tr w:rsidR="00157F3E" w:rsidRPr="00A935AA" w:rsidTr="003B3977">
        <w:trPr>
          <w:cantSplit/>
        </w:trPr>
        <w:tc>
          <w:tcPr>
            <w:tcW w:w="4320" w:type="dxa"/>
            <w:shd w:val="clear" w:color="auto" w:fill="auto"/>
          </w:tcPr>
          <w:p w:rsidR="00157F3E" w:rsidRPr="00A935AA" w:rsidRDefault="00157F3E" w:rsidP="00202742">
            <w:pPr>
              <w:rPr>
                <w:b/>
                <w:sz w:val="20"/>
                <w:szCs w:val="20"/>
              </w:rPr>
            </w:pPr>
            <w:r>
              <w:rPr>
                <w:b/>
                <w:sz w:val="20"/>
                <w:szCs w:val="20"/>
              </w:rPr>
              <w:lastRenderedPageBreak/>
              <w:t>Behice Jessel</w:t>
            </w:r>
          </w:p>
          <w:p w:rsidR="00157F3E" w:rsidRPr="00A935AA" w:rsidRDefault="00157F3E" w:rsidP="00202742">
            <w:pPr>
              <w:tabs>
                <w:tab w:val="left" w:pos="-1440"/>
                <w:tab w:val="left" w:pos="-720"/>
              </w:tabs>
              <w:rPr>
                <w:sz w:val="20"/>
                <w:szCs w:val="20"/>
              </w:rPr>
            </w:pPr>
            <w:r w:rsidRPr="00A935AA">
              <w:rPr>
                <w:sz w:val="20"/>
                <w:szCs w:val="20"/>
              </w:rPr>
              <w:tab/>
            </w:r>
            <w:r>
              <w:rPr>
                <w:sz w:val="20"/>
                <w:szCs w:val="20"/>
              </w:rPr>
              <w:t>Claire E. Hunter</w:t>
            </w:r>
          </w:p>
          <w:p w:rsidR="00157F3E" w:rsidRPr="00A935AA" w:rsidRDefault="00157F3E" w:rsidP="00202742">
            <w:pPr>
              <w:tabs>
                <w:tab w:val="left" w:pos="-1440"/>
                <w:tab w:val="left" w:pos="-720"/>
              </w:tabs>
              <w:rPr>
                <w:sz w:val="20"/>
                <w:szCs w:val="20"/>
              </w:rPr>
            </w:pPr>
            <w:r w:rsidRPr="00A935AA">
              <w:rPr>
                <w:sz w:val="20"/>
                <w:szCs w:val="20"/>
              </w:rPr>
              <w:tab/>
            </w:r>
            <w:r>
              <w:rPr>
                <w:sz w:val="20"/>
                <w:szCs w:val="20"/>
              </w:rPr>
              <w:t xml:space="preserve">Hunter Litigation Chambers Law </w:t>
            </w:r>
            <w:r>
              <w:rPr>
                <w:sz w:val="20"/>
                <w:szCs w:val="20"/>
              </w:rPr>
              <w:tab/>
              <w:t>Corporation</w:t>
            </w:r>
          </w:p>
          <w:p w:rsidR="00157F3E" w:rsidRPr="00A935AA" w:rsidRDefault="00157F3E" w:rsidP="00202742">
            <w:pPr>
              <w:tabs>
                <w:tab w:val="left" w:pos="-1440"/>
                <w:tab w:val="left" w:pos="-720"/>
              </w:tabs>
              <w:rPr>
                <w:sz w:val="20"/>
                <w:szCs w:val="20"/>
              </w:rPr>
            </w:pPr>
          </w:p>
          <w:p w:rsidR="00157F3E" w:rsidRPr="00A935AA" w:rsidRDefault="00157F3E" w:rsidP="00202742">
            <w:pPr>
              <w:tabs>
                <w:tab w:val="left" w:pos="-1440"/>
                <w:tab w:val="left" w:pos="-720"/>
              </w:tabs>
              <w:rPr>
                <w:sz w:val="20"/>
                <w:szCs w:val="20"/>
              </w:rPr>
            </w:pPr>
            <w:r w:rsidRPr="00A935AA">
              <w:rPr>
                <w:sz w:val="20"/>
                <w:szCs w:val="20"/>
              </w:rPr>
              <w:tab/>
              <w:t>v. (3</w:t>
            </w:r>
            <w:r>
              <w:rPr>
                <w:sz w:val="20"/>
                <w:szCs w:val="20"/>
              </w:rPr>
              <w:t>5078</w:t>
            </w:r>
            <w:r w:rsidRPr="00A935AA">
              <w:rPr>
                <w:sz w:val="20"/>
                <w:szCs w:val="20"/>
              </w:rPr>
              <w:t>)</w:t>
            </w:r>
          </w:p>
          <w:p w:rsidR="00157F3E" w:rsidRPr="00A935AA" w:rsidRDefault="00157F3E" w:rsidP="00202742">
            <w:pPr>
              <w:tabs>
                <w:tab w:val="left" w:pos="-1440"/>
                <w:tab w:val="left" w:pos="-720"/>
              </w:tabs>
              <w:rPr>
                <w:sz w:val="20"/>
                <w:szCs w:val="20"/>
              </w:rPr>
            </w:pPr>
          </w:p>
          <w:p w:rsidR="00157F3E" w:rsidRPr="00A935AA" w:rsidRDefault="00157F3E" w:rsidP="00202742">
            <w:pPr>
              <w:tabs>
                <w:tab w:val="left" w:pos="-1440"/>
                <w:tab w:val="left" w:pos="-720"/>
              </w:tabs>
              <w:rPr>
                <w:b/>
                <w:sz w:val="20"/>
                <w:szCs w:val="20"/>
              </w:rPr>
            </w:pPr>
            <w:r>
              <w:rPr>
                <w:b/>
                <w:sz w:val="20"/>
                <w:szCs w:val="20"/>
              </w:rPr>
              <w:t xml:space="preserve">Douglas Nelson Johnson </w:t>
            </w:r>
            <w:r w:rsidRPr="00A935AA">
              <w:rPr>
                <w:b/>
                <w:sz w:val="20"/>
                <w:szCs w:val="20"/>
              </w:rPr>
              <w:t>(B.C.)</w:t>
            </w:r>
          </w:p>
          <w:p w:rsidR="00157F3E" w:rsidRPr="00A935AA" w:rsidRDefault="00157F3E" w:rsidP="00202742">
            <w:pPr>
              <w:tabs>
                <w:tab w:val="left" w:pos="-1440"/>
                <w:tab w:val="left" w:pos="-720"/>
              </w:tabs>
              <w:rPr>
                <w:sz w:val="20"/>
                <w:szCs w:val="20"/>
              </w:rPr>
            </w:pPr>
            <w:r w:rsidRPr="00A935AA">
              <w:rPr>
                <w:sz w:val="20"/>
                <w:szCs w:val="20"/>
              </w:rPr>
              <w:tab/>
            </w:r>
            <w:r>
              <w:rPr>
                <w:sz w:val="20"/>
                <w:szCs w:val="20"/>
              </w:rPr>
              <w:t>Andrea Duncan</w:t>
            </w:r>
          </w:p>
          <w:p w:rsidR="00157F3E" w:rsidRPr="00A935AA" w:rsidRDefault="00157F3E" w:rsidP="00202742">
            <w:pPr>
              <w:tabs>
                <w:tab w:val="left" w:pos="-1440"/>
                <w:tab w:val="left" w:pos="-720"/>
              </w:tabs>
              <w:rPr>
                <w:sz w:val="20"/>
                <w:szCs w:val="20"/>
              </w:rPr>
            </w:pPr>
            <w:r w:rsidRPr="00A935AA">
              <w:rPr>
                <w:sz w:val="20"/>
                <w:szCs w:val="20"/>
              </w:rPr>
              <w:tab/>
            </w:r>
            <w:r>
              <w:rPr>
                <w:sz w:val="20"/>
                <w:szCs w:val="20"/>
              </w:rPr>
              <w:t>Duncan &amp; Faber</w:t>
            </w:r>
          </w:p>
          <w:p w:rsidR="00157F3E" w:rsidRPr="00A935AA" w:rsidRDefault="00157F3E" w:rsidP="00202742">
            <w:pPr>
              <w:tabs>
                <w:tab w:val="left" w:pos="-1440"/>
                <w:tab w:val="left" w:pos="-720"/>
              </w:tabs>
              <w:rPr>
                <w:sz w:val="20"/>
                <w:szCs w:val="20"/>
              </w:rPr>
            </w:pPr>
          </w:p>
          <w:p w:rsidR="00157F3E" w:rsidRPr="00A935AA" w:rsidRDefault="00157F3E" w:rsidP="00202742">
            <w:pPr>
              <w:rPr>
                <w:sz w:val="20"/>
                <w:szCs w:val="20"/>
              </w:rPr>
            </w:pPr>
            <w:r w:rsidRPr="00A935AA">
              <w:rPr>
                <w:sz w:val="20"/>
                <w:szCs w:val="20"/>
              </w:rPr>
              <w:t xml:space="preserve">FILING DATE: </w:t>
            </w:r>
            <w:r>
              <w:rPr>
                <w:sz w:val="20"/>
                <w:szCs w:val="20"/>
              </w:rPr>
              <w:t>16</w:t>
            </w:r>
            <w:r w:rsidRPr="00A935AA">
              <w:rPr>
                <w:sz w:val="20"/>
                <w:szCs w:val="20"/>
              </w:rPr>
              <w:t>.</w:t>
            </w:r>
            <w:r>
              <w:rPr>
                <w:sz w:val="20"/>
                <w:szCs w:val="20"/>
              </w:rPr>
              <w:t>11</w:t>
            </w:r>
            <w:r w:rsidRPr="00A935AA">
              <w:rPr>
                <w:sz w:val="20"/>
                <w:szCs w:val="20"/>
              </w:rPr>
              <w:t>.201</w:t>
            </w:r>
            <w:r>
              <w:rPr>
                <w:sz w:val="20"/>
                <w:szCs w:val="20"/>
              </w:rPr>
              <w:t>2</w:t>
            </w:r>
          </w:p>
          <w:p w:rsidR="00157F3E" w:rsidRPr="00A935AA" w:rsidRDefault="008A7F03" w:rsidP="00202742">
            <w:pPr>
              <w:rPr>
                <w:sz w:val="20"/>
                <w:szCs w:val="20"/>
              </w:rPr>
            </w:pPr>
            <w:r w:rsidRPr="008A7F03">
              <w:rPr>
                <w:sz w:val="20"/>
                <w:szCs w:val="20"/>
                <w:lang w:val="fr-CA"/>
              </w:rPr>
              <w:pict>
                <v:rect id="_x0000_i1033" style="width:108pt;height:1pt" o:hrpct="0" o:hralign="center" o:hrstd="t" o:hrnoshade="t" o:hr="t" fillcolor="black [3213]" stroked="f"/>
              </w:pict>
            </w:r>
          </w:p>
        </w:tc>
        <w:tc>
          <w:tcPr>
            <w:tcW w:w="1181" w:type="dxa"/>
            <w:shd w:val="clear" w:color="auto" w:fill="auto"/>
          </w:tcPr>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tc>
        <w:tc>
          <w:tcPr>
            <w:tcW w:w="4320" w:type="dxa"/>
            <w:shd w:val="clear" w:color="auto" w:fill="auto"/>
          </w:tcPr>
          <w:p w:rsidR="00157F3E" w:rsidRPr="002526BE" w:rsidRDefault="00157F3E" w:rsidP="00202742">
            <w:pPr>
              <w:keepNext/>
              <w:keepLines/>
              <w:tabs>
                <w:tab w:val="left" w:pos="-1440"/>
                <w:tab w:val="left" w:pos="-720"/>
              </w:tabs>
              <w:rPr>
                <w:b/>
                <w:sz w:val="20"/>
                <w:szCs w:val="20"/>
                <w:lang w:val="fr-CA"/>
              </w:rPr>
            </w:pPr>
            <w:r w:rsidRPr="002526BE">
              <w:rPr>
                <w:b/>
                <w:sz w:val="20"/>
                <w:szCs w:val="20"/>
                <w:lang w:val="fr-CA"/>
              </w:rPr>
              <w:t>Agence du Revenu du Québec</w:t>
            </w:r>
          </w:p>
          <w:p w:rsidR="00157F3E" w:rsidRPr="002526BE" w:rsidRDefault="00157F3E" w:rsidP="00202742">
            <w:pPr>
              <w:keepNext/>
              <w:keepLines/>
              <w:tabs>
                <w:tab w:val="left" w:pos="-1440"/>
                <w:tab w:val="left" w:pos="-720"/>
              </w:tabs>
              <w:rPr>
                <w:sz w:val="20"/>
                <w:szCs w:val="20"/>
                <w:lang w:val="fr-CA"/>
              </w:rPr>
            </w:pPr>
            <w:r w:rsidRPr="002526BE">
              <w:rPr>
                <w:sz w:val="20"/>
                <w:szCs w:val="20"/>
                <w:lang w:val="fr-CA"/>
              </w:rPr>
              <w:tab/>
              <w:t>Danny Galarneau</w:t>
            </w:r>
          </w:p>
          <w:p w:rsidR="00157F3E" w:rsidRPr="002526BE" w:rsidRDefault="00157F3E" w:rsidP="00202742">
            <w:pPr>
              <w:keepNext/>
              <w:keepLines/>
              <w:tabs>
                <w:tab w:val="left" w:pos="-1440"/>
                <w:tab w:val="left" w:pos="-720"/>
              </w:tabs>
              <w:rPr>
                <w:sz w:val="20"/>
                <w:szCs w:val="20"/>
                <w:lang w:val="fr-CA"/>
              </w:rPr>
            </w:pPr>
            <w:r w:rsidRPr="002526BE">
              <w:rPr>
                <w:sz w:val="20"/>
                <w:szCs w:val="20"/>
                <w:lang w:val="fr-CA"/>
              </w:rPr>
              <w:tab/>
            </w:r>
            <w:r>
              <w:rPr>
                <w:sz w:val="20"/>
                <w:szCs w:val="20"/>
                <w:lang w:val="fr-CA"/>
              </w:rPr>
              <w:t>Larivière, Meunier</w:t>
            </w:r>
          </w:p>
          <w:p w:rsidR="00157F3E" w:rsidRPr="002526BE" w:rsidRDefault="00157F3E" w:rsidP="00202742">
            <w:pPr>
              <w:keepNext/>
              <w:keepLines/>
              <w:tabs>
                <w:tab w:val="left" w:pos="-1440"/>
                <w:tab w:val="left" w:pos="-720"/>
              </w:tabs>
              <w:rPr>
                <w:sz w:val="20"/>
                <w:szCs w:val="20"/>
                <w:lang w:val="fr-CA"/>
              </w:rPr>
            </w:pPr>
          </w:p>
          <w:p w:rsidR="00157F3E" w:rsidRPr="002526BE" w:rsidRDefault="00157F3E" w:rsidP="00202742">
            <w:pPr>
              <w:keepNext/>
              <w:keepLines/>
              <w:tabs>
                <w:tab w:val="left" w:pos="-1440"/>
                <w:tab w:val="left" w:pos="-720"/>
              </w:tabs>
              <w:rPr>
                <w:sz w:val="20"/>
                <w:szCs w:val="20"/>
                <w:lang w:val="fr-CA"/>
              </w:rPr>
            </w:pPr>
            <w:r w:rsidRPr="002526BE">
              <w:rPr>
                <w:sz w:val="20"/>
                <w:szCs w:val="20"/>
                <w:lang w:val="fr-CA"/>
              </w:rPr>
              <w:tab/>
            </w:r>
            <w:r>
              <w:rPr>
                <w:sz w:val="20"/>
                <w:szCs w:val="20"/>
                <w:lang w:val="fr-CA"/>
              </w:rPr>
              <w:t>c</w:t>
            </w:r>
            <w:r w:rsidRPr="002526BE">
              <w:rPr>
                <w:sz w:val="20"/>
                <w:szCs w:val="20"/>
                <w:lang w:val="fr-CA"/>
              </w:rPr>
              <w:t>. (35076)</w:t>
            </w:r>
          </w:p>
          <w:p w:rsidR="00157F3E" w:rsidRPr="002526BE" w:rsidRDefault="00157F3E" w:rsidP="00202742">
            <w:pPr>
              <w:keepNext/>
              <w:keepLines/>
              <w:tabs>
                <w:tab w:val="left" w:pos="-1440"/>
                <w:tab w:val="left" w:pos="-720"/>
              </w:tabs>
              <w:rPr>
                <w:sz w:val="20"/>
                <w:szCs w:val="20"/>
                <w:lang w:val="fr-CA"/>
              </w:rPr>
            </w:pPr>
          </w:p>
          <w:p w:rsidR="00157F3E" w:rsidRPr="002526BE" w:rsidRDefault="00157F3E" w:rsidP="00202742">
            <w:pPr>
              <w:keepNext/>
              <w:keepLines/>
              <w:tabs>
                <w:tab w:val="left" w:pos="-1440"/>
                <w:tab w:val="left" w:pos="-720"/>
              </w:tabs>
              <w:rPr>
                <w:b/>
                <w:sz w:val="20"/>
                <w:szCs w:val="20"/>
                <w:lang w:val="fr-CA"/>
              </w:rPr>
            </w:pPr>
            <w:r w:rsidRPr="002526BE">
              <w:rPr>
                <w:b/>
                <w:sz w:val="20"/>
                <w:szCs w:val="20"/>
                <w:lang w:val="fr-CA"/>
              </w:rPr>
              <w:t>Jacques Pellan (Qc)</w:t>
            </w:r>
          </w:p>
          <w:p w:rsidR="00157F3E" w:rsidRPr="002526BE" w:rsidRDefault="00157F3E" w:rsidP="00202742">
            <w:pPr>
              <w:keepNext/>
              <w:keepLines/>
              <w:tabs>
                <w:tab w:val="left" w:pos="-1440"/>
                <w:tab w:val="left" w:pos="-720"/>
              </w:tabs>
              <w:rPr>
                <w:sz w:val="20"/>
                <w:szCs w:val="20"/>
              </w:rPr>
            </w:pPr>
            <w:r w:rsidRPr="002526BE">
              <w:rPr>
                <w:sz w:val="20"/>
                <w:szCs w:val="20"/>
                <w:lang w:val="fr-CA"/>
              </w:rPr>
              <w:tab/>
            </w:r>
            <w:r w:rsidRPr="002526BE">
              <w:rPr>
                <w:sz w:val="20"/>
                <w:szCs w:val="20"/>
              </w:rPr>
              <w:t>Vincent Fortier</w:t>
            </w:r>
          </w:p>
          <w:p w:rsidR="00157F3E" w:rsidRPr="002526BE" w:rsidRDefault="00157F3E" w:rsidP="00202742">
            <w:pPr>
              <w:keepNext/>
              <w:keepLines/>
              <w:tabs>
                <w:tab w:val="left" w:pos="-1440"/>
                <w:tab w:val="left" w:pos="-720"/>
              </w:tabs>
              <w:rPr>
                <w:sz w:val="20"/>
                <w:szCs w:val="20"/>
              </w:rPr>
            </w:pPr>
            <w:r w:rsidRPr="002526BE">
              <w:rPr>
                <w:sz w:val="20"/>
                <w:szCs w:val="20"/>
              </w:rPr>
              <w:tab/>
              <w:t>Barakatt Harvey</w:t>
            </w:r>
          </w:p>
          <w:p w:rsidR="00157F3E" w:rsidRPr="002526BE" w:rsidRDefault="00157F3E" w:rsidP="00202742">
            <w:pPr>
              <w:keepNext/>
              <w:keepLines/>
              <w:tabs>
                <w:tab w:val="left" w:pos="-1440"/>
                <w:tab w:val="left" w:pos="-720"/>
              </w:tabs>
              <w:rPr>
                <w:sz w:val="20"/>
                <w:szCs w:val="20"/>
              </w:rPr>
            </w:pPr>
          </w:p>
          <w:p w:rsidR="00157F3E" w:rsidRDefault="00157F3E" w:rsidP="00202742">
            <w:pPr>
              <w:rPr>
                <w:sz w:val="20"/>
                <w:szCs w:val="20"/>
              </w:rPr>
            </w:pPr>
            <w:r w:rsidRPr="00A935AA">
              <w:rPr>
                <w:sz w:val="20"/>
                <w:szCs w:val="20"/>
              </w:rPr>
              <w:t>DATE</w:t>
            </w:r>
            <w:r>
              <w:rPr>
                <w:sz w:val="20"/>
                <w:szCs w:val="20"/>
              </w:rPr>
              <w:t xml:space="preserve"> DE PRODUCTION </w:t>
            </w:r>
            <w:r w:rsidRPr="00A935AA">
              <w:rPr>
                <w:sz w:val="20"/>
                <w:szCs w:val="20"/>
              </w:rPr>
              <w:t xml:space="preserve">: </w:t>
            </w:r>
            <w:r>
              <w:rPr>
                <w:sz w:val="20"/>
                <w:szCs w:val="20"/>
              </w:rPr>
              <w:t>16</w:t>
            </w:r>
            <w:r w:rsidRPr="00A935AA">
              <w:rPr>
                <w:sz w:val="20"/>
                <w:szCs w:val="20"/>
              </w:rPr>
              <w:t>.</w:t>
            </w:r>
            <w:r>
              <w:rPr>
                <w:sz w:val="20"/>
                <w:szCs w:val="20"/>
              </w:rPr>
              <w:t>11</w:t>
            </w:r>
            <w:r w:rsidRPr="00A935AA">
              <w:rPr>
                <w:sz w:val="20"/>
                <w:szCs w:val="20"/>
              </w:rPr>
              <w:t>.20</w:t>
            </w:r>
            <w:r>
              <w:rPr>
                <w:sz w:val="20"/>
                <w:szCs w:val="20"/>
              </w:rPr>
              <w:t>12</w:t>
            </w:r>
          </w:p>
          <w:p w:rsidR="00157F3E" w:rsidRPr="00A935AA" w:rsidRDefault="008A7F03" w:rsidP="00202742">
            <w:pPr>
              <w:rPr>
                <w:sz w:val="20"/>
                <w:szCs w:val="20"/>
              </w:rPr>
            </w:pPr>
            <w:r w:rsidRPr="008A7F03">
              <w:rPr>
                <w:sz w:val="20"/>
                <w:szCs w:val="20"/>
                <w:lang w:val="fr-CA"/>
              </w:rPr>
              <w:pict>
                <v:rect id="_x0000_i1034" style="width:108pt;height:1pt" o:hrpct="0" o:hralign="center" o:hrstd="t" o:hrnoshade="t" o:hr="t" fillcolor="black [3213]" stroked="f"/>
              </w:pict>
            </w:r>
          </w:p>
        </w:tc>
      </w:tr>
      <w:tr w:rsidR="00157F3E" w:rsidRPr="00A935AA" w:rsidTr="003B3977">
        <w:trPr>
          <w:cantSplit/>
        </w:trPr>
        <w:tc>
          <w:tcPr>
            <w:tcW w:w="4320" w:type="dxa"/>
            <w:shd w:val="clear" w:color="auto" w:fill="auto"/>
          </w:tcPr>
          <w:p w:rsidR="00157F3E" w:rsidRDefault="00157F3E" w:rsidP="0091715A">
            <w:pPr>
              <w:rPr>
                <w:b/>
                <w:sz w:val="20"/>
                <w:szCs w:val="20"/>
              </w:rPr>
            </w:pPr>
          </w:p>
          <w:p w:rsidR="00157F3E" w:rsidRPr="00A935AA" w:rsidRDefault="00157F3E" w:rsidP="0091715A">
            <w:pPr>
              <w:rPr>
                <w:b/>
                <w:sz w:val="20"/>
                <w:szCs w:val="20"/>
              </w:rPr>
            </w:pPr>
            <w:r>
              <w:rPr>
                <w:b/>
                <w:sz w:val="20"/>
                <w:szCs w:val="20"/>
              </w:rPr>
              <w:t>Uri Landman Husid</w:t>
            </w:r>
          </w:p>
          <w:p w:rsidR="00157F3E" w:rsidRPr="00A935AA" w:rsidRDefault="00157F3E" w:rsidP="0091715A">
            <w:pPr>
              <w:tabs>
                <w:tab w:val="left" w:pos="-1440"/>
                <w:tab w:val="left" w:pos="-720"/>
              </w:tabs>
              <w:rPr>
                <w:sz w:val="20"/>
                <w:szCs w:val="20"/>
              </w:rPr>
            </w:pPr>
            <w:r w:rsidRPr="00A935AA">
              <w:rPr>
                <w:sz w:val="20"/>
                <w:szCs w:val="20"/>
              </w:rPr>
              <w:tab/>
            </w:r>
            <w:r>
              <w:rPr>
                <w:sz w:val="20"/>
                <w:szCs w:val="20"/>
              </w:rPr>
              <w:t>Jeffery Wilson</w:t>
            </w:r>
          </w:p>
          <w:p w:rsidR="00157F3E" w:rsidRPr="00A935AA" w:rsidRDefault="00157F3E" w:rsidP="0091715A">
            <w:pPr>
              <w:tabs>
                <w:tab w:val="left" w:pos="-1440"/>
                <w:tab w:val="left" w:pos="-720"/>
              </w:tabs>
              <w:rPr>
                <w:sz w:val="20"/>
                <w:szCs w:val="20"/>
              </w:rPr>
            </w:pPr>
            <w:r w:rsidRPr="00A935AA">
              <w:rPr>
                <w:sz w:val="20"/>
                <w:szCs w:val="20"/>
              </w:rPr>
              <w:tab/>
            </w:r>
            <w:r>
              <w:rPr>
                <w:sz w:val="20"/>
                <w:szCs w:val="20"/>
              </w:rPr>
              <w:t xml:space="preserve">Wilson, Christen </w:t>
            </w:r>
          </w:p>
          <w:p w:rsidR="00157F3E" w:rsidRPr="00A935AA" w:rsidRDefault="00157F3E" w:rsidP="0091715A">
            <w:pPr>
              <w:tabs>
                <w:tab w:val="left" w:pos="-1440"/>
                <w:tab w:val="left" w:pos="-720"/>
              </w:tabs>
              <w:rPr>
                <w:sz w:val="20"/>
                <w:szCs w:val="20"/>
              </w:rPr>
            </w:pPr>
          </w:p>
          <w:p w:rsidR="00157F3E" w:rsidRPr="0091179E" w:rsidRDefault="00157F3E" w:rsidP="0091715A">
            <w:pPr>
              <w:tabs>
                <w:tab w:val="left" w:pos="-1440"/>
                <w:tab w:val="left" w:pos="-720"/>
              </w:tabs>
              <w:rPr>
                <w:sz w:val="20"/>
                <w:szCs w:val="20"/>
                <w:lang w:val="fr-CA"/>
              </w:rPr>
            </w:pPr>
            <w:r w:rsidRPr="00A935AA">
              <w:rPr>
                <w:sz w:val="20"/>
                <w:szCs w:val="20"/>
              </w:rPr>
              <w:tab/>
            </w:r>
            <w:r w:rsidRPr="0091179E">
              <w:rPr>
                <w:sz w:val="20"/>
                <w:szCs w:val="20"/>
                <w:lang w:val="fr-CA"/>
              </w:rPr>
              <w:t>v. (35080)</w:t>
            </w:r>
          </w:p>
          <w:p w:rsidR="00157F3E" w:rsidRPr="0091179E" w:rsidRDefault="00157F3E" w:rsidP="0091715A">
            <w:pPr>
              <w:tabs>
                <w:tab w:val="left" w:pos="-1440"/>
                <w:tab w:val="left" w:pos="-720"/>
              </w:tabs>
              <w:rPr>
                <w:sz w:val="20"/>
                <w:szCs w:val="20"/>
                <w:lang w:val="fr-CA"/>
              </w:rPr>
            </w:pPr>
          </w:p>
          <w:p w:rsidR="00157F3E" w:rsidRPr="0091179E" w:rsidRDefault="00157F3E" w:rsidP="0091715A">
            <w:pPr>
              <w:tabs>
                <w:tab w:val="left" w:pos="-1440"/>
                <w:tab w:val="left" w:pos="-720"/>
              </w:tabs>
              <w:rPr>
                <w:b/>
                <w:sz w:val="20"/>
                <w:szCs w:val="20"/>
                <w:lang w:val="fr-CA"/>
              </w:rPr>
            </w:pPr>
            <w:r w:rsidRPr="0091179E">
              <w:rPr>
                <w:b/>
                <w:sz w:val="20"/>
                <w:szCs w:val="20"/>
                <w:lang w:val="fr-CA"/>
              </w:rPr>
              <w:t>Hélène Marie Thérèse Daviau (Ont.)</w:t>
            </w:r>
          </w:p>
          <w:p w:rsidR="00157F3E" w:rsidRPr="0091179E" w:rsidRDefault="00157F3E" w:rsidP="0091715A">
            <w:pPr>
              <w:tabs>
                <w:tab w:val="left" w:pos="-1440"/>
                <w:tab w:val="left" w:pos="-720"/>
              </w:tabs>
              <w:rPr>
                <w:sz w:val="20"/>
                <w:szCs w:val="20"/>
              </w:rPr>
            </w:pPr>
            <w:r w:rsidRPr="0091179E">
              <w:rPr>
                <w:sz w:val="20"/>
                <w:szCs w:val="20"/>
                <w:lang w:val="fr-CA"/>
              </w:rPr>
              <w:tab/>
            </w:r>
            <w:r w:rsidRPr="0091179E">
              <w:rPr>
                <w:sz w:val="20"/>
                <w:szCs w:val="20"/>
              </w:rPr>
              <w:t>Phyllis Brodkin</w:t>
            </w:r>
          </w:p>
          <w:p w:rsidR="00157F3E" w:rsidRPr="0091179E" w:rsidRDefault="00157F3E" w:rsidP="0091715A">
            <w:pPr>
              <w:tabs>
                <w:tab w:val="left" w:pos="-1440"/>
                <w:tab w:val="left" w:pos="-720"/>
              </w:tabs>
              <w:rPr>
                <w:sz w:val="20"/>
                <w:szCs w:val="20"/>
              </w:rPr>
            </w:pPr>
            <w:r w:rsidRPr="0091179E">
              <w:rPr>
                <w:sz w:val="20"/>
                <w:szCs w:val="20"/>
              </w:rPr>
              <w:tab/>
              <w:t>MacDonald &amp; Partners LLP</w:t>
            </w:r>
          </w:p>
          <w:p w:rsidR="00157F3E" w:rsidRPr="0091179E" w:rsidRDefault="00157F3E" w:rsidP="0091715A">
            <w:pPr>
              <w:tabs>
                <w:tab w:val="left" w:pos="-1440"/>
                <w:tab w:val="left" w:pos="-720"/>
              </w:tabs>
              <w:rPr>
                <w:sz w:val="20"/>
                <w:szCs w:val="20"/>
              </w:rPr>
            </w:pPr>
          </w:p>
          <w:p w:rsidR="00157F3E" w:rsidRPr="00A935AA" w:rsidRDefault="00157F3E" w:rsidP="0091715A">
            <w:pPr>
              <w:rPr>
                <w:sz w:val="20"/>
                <w:szCs w:val="20"/>
              </w:rPr>
            </w:pPr>
            <w:r w:rsidRPr="00A935AA">
              <w:rPr>
                <w:sz w:val="20"/>
                <w:szCs w:val="20"/>
              </w:rPr>
              <w:t xml:space="preserve">FILING DATE: </w:t>
            </w:r>
            <w:r>
              <w:rPr>
                <w:sz w:val="20"/>
                <w:szCs w:val="20"/>
              </w:rPr>
              <w:t>16</w:t>
            </w:r>
            <w:r w:rsidRPr="00A935AA">
              <w:rPr>
                <w:sz w:val="20"/>
                <w:szCs w:val="20"/>
              </w:rPr>
              <w:t>.</w:t>
            </w:r>
            <w:r>
              <w:rPr>
                <w:sz w:val="20"/>
                <w:szCs w:val="20"/>
              </w:rPr>
              <w:t>11</w:t>
            </w:r>
            <w:r w:rsidRPr="00A935AA">
              <w:rPr>
                <w:sz w:val="20"/>
                <w:szCs w:val="20"/>
              </w:rPr>
              <w:t>.201</w:t>
            </w:r>
            <w:r>
              <w:rPr>
                <w:sz w:val="20"/>
                <w:szCs w:val="20"/>
              </w:rPr>
              <w:t>2</w:t>
            </w:r>
          </w:p>
          <w:p w:rsidR="00157F3E" w:rsidRPr="00A935AA" w:rsidRDefault="008A7F03" w:rsidP="0091715A">
            <w:pPr>
              <w:rPr>
                <w:sz w:val="20"/>
                <w:szCs w:val="20"/>
              </w:rPr>
            </w:pPr>
            <w:r w:rsidRPr="008A7F03">
              <w:rPr>
                <w:sz w:val="20"/>
                <w:szCs w:val="20"/>
                <w:lang w:val="fr-CA"/>
              </w:rPr>
              <w:pict>
                <v:rect id="_x0000_i1035" style="width:108pt;height:1pt" o:hrpct="0" o:hralign="center" o:hrstd="t" o:hrnoshade="t" o:hr="t" fillcolor="black [3213]" stroked="f"/>
              </w:pict>
            </w:r>
          </w:p>
        </w:tc>
        <w:tc>
          <w:tcPr>
            <w:tcW w:w="1181" w:type="dxa"/>
            <w:shd w:val="clear" w:color="auto" w:fill="auto"/>
          </w:tcPr>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p w:rsidR="00157F3E" w:rsidRPr="00A935AA" w:rsidRDefault="00157F3E" w:rsidP="00242AEE">
            <w:pPr>
              <w:jc w:val="center"/>
              <w:rPr>
                <w:sz w:val="20"/>
                <w:szCs w:val="20"/>
              </w:rPr>
            </w:pPr>
          </w:p>
        </w:tc>
        <w:tc>
          <w:tcPr>
            <w:tcW w:w="4320" w:type="dxa"/>
            <w:shd w:val="clear" w:color="auto" w:fill="auto"/>
          </w:tcPr>
          <w:p w:rsidR="00157F3E" w:rsidRPr="00A935AA" w:rsidRDefault="00157F3E" w:rsidP="00202742">
            <w:pPr>
              <w:keepNext/>
              <w:keepLines/>
              <w:tabs>
                <w:tab w:val="left" w:pos="-1440"/>
                <w:tab w:val="left" w:pos="-720"/>
              </w:tabs>
              <w:rPr>
                <w:b/>
                <w:sz w:val="20"/>
                <w:szCs w:val="20"/>
              </w:rPr>
            </w:pPr>
            <w:r>
              <w:rPr>
                <w:b/>
                <w:sz w:val="20"/>
                <w:szCs w:val="20"/>
              </w:rPr>
              <w:t>Genevieve Wright et al.</w:t>
            </w:r>
          </w:p>
          <w:p w:rsidR="00157F3E" w:rsidRPr="00A935AA" w:rsidRDefault="00157F3E" w:rsidP="00202742">
            <w:pPr>
              <w:keepNext/>
              <w:keepLines/>
              <w:tabs>
                <w:tab w:val="left" w:pos="-1440"/>
                <w:tab w:val="left" w:pos="-720"/>
              </w:tabs>
              <w:rPr>
                <w:sz w:val="20"/>
                <w:szCs w:val="20"/>
              </w:rPr>
            </w:pPr>
            <w:r w:rsidRPr="00A935AA">
              <w:rPr>
                <w:sz w:val="20"/>
                <w:szCs w:val="20"/>
              </w:rPr>
              <w:tab/>
            </w:r>
            <w:r>
              <w:rPr>
                <w:sz w:val="20"/>
                <w:szCs w:val="20"/>
              </w:rPr>
              <w:t>Ritu Khullar</w:t>
            </w:r>
          </w:p>
          <w:p w:rsidR="00157F3E" w:rsidRPr="00A935AA" w:rsidRDefault="00157F3E" w:rsidP="00202742">
            <w:pPr>
              <w:keepNext/>
              <w:keepLines/>
              <w:tabs>
                <w:tab w:val="left" w:pos="-1440"/>
                <w:tab w:val="left" w:pos="-720"/>
              </w:tabs>
              <w:rPr>
                <w:sz w:val="20"/>
                <w:szCs w:val="20"/>
              </w:rPr>
            </w:pPr>
            <w:r w:rsidRPr="00A935AA">
              <w:rPr>
                <w:sz w:val="20"/>
                <w:szCs w:val="20"/>
              </w:rPr>
              <w:tab/>
            </w:r>
            <w:r>
              <w:rPr>
                <w:sz w:val="20"/>
                <w:szCs w:val="20"/>
              </w:rPr>
              <w:t>Chivers Carpenter</w:t>
            </w:r>
          </w:p>
          <w:p w:rsidR="00157F3E" w:rsidRPr="00A935AA" w:rsidRDefault="00157F3E" w:rsidP="00202742">
            <w:pPr>
              <w:keepNext/>
              <w:keepLines/>
              <w:tabs>
                <w:tab w:val="left" w:pos="-1440"/>
                <w:tab w:val="left" w:pos="-720"/>
              </w:tabs>
              <w:rPr>
                <w:sz w:val="20"/>
                <w:szCs w:val="20"/>
              </w:rPr>
            </w:pPr>
          </w:p>
          <w:p w:rsidR="00157F3E" w:rsidRPr="0091179E" w:rsidRDefault="00157F3E" w:rsidP="00202742">
            <w:pPr>
              <w:keepNext/>
              <w:keepLines/>
              <w:tabs>
                <w:tab w:val="left" w:pos="-1440"/>
                <w:tab w:val="left" w:pos="-720"/>
              </w:tabs>
              <w:rPr>
                <w:sz w:val="20"/>
                <w:szCs w:val="20"/>
              </w:rPr>
            </w:pPr>
            <w:r w:rsidRPr="00A935AA">
              <w:rPr>
                <w:sz w:val="20"/>
                <w:szCs w:val="20"/>
              </w:rPr>
              <w:tab/>
            </w:r>
            <w:r w:rsidRPr="0091179E">
              <w:rPr>
                <w:sz w:val="20"/>
                <w:szCs w:val="20"/>
              </w:rPr>
              <w:t>v. (35081)</w:t>
            </w:r>
          </w:p>
          <w:p w:rsidR="00157F3E" w:rsidRPr="0091179E" w:rsidRDefault="00157F3E" w:rsidP="00202742">
            <w:pPr>
              <w:keepNext/>
              <w:keepLines/>
              <w:tabs>
                <w:tab w:val="left" w:pos="-1440"/>
                <w:tab w:val="left" w:pos="-720"/>
              </w:tabs>
              <w:rPr>
                <w:sz w:val="20"/>
                <w:szCs w:val="20"/>
              </w:rPr>
            </w:pPr>
          </w:p>
          <w:p w:rsidR="00157F3E" w:rsidRPr="0091179E" w:rsidRDefault="00157F3E" w:rsidP="00202742">
            <w:pPr>
              <w:keepNext/>
              <w:keepLines/>
              <w:tabs>
                <w:tab w:val="left" w:pos="-1440"/>
                <w:tab w:val="left" w:pos="-720"/>
              </w:tabs>
              <w:rPr>
                <w:b/>
                <w:sz w:val="20"/>
                <w:szCs w:val="20"/>
              </w:rPr>
            </w:pPr>
            <w:r w:rsidRPr="0091179E">
              <w:rPr>
                <w:b/>
                <w:sz w:val="20"/>
                <w:szCs w:val="20"/>
              </w:rPr>
              <w:t xml:space="preserve">College and Association of Registered Nurses of Alberta </w:t>
            </w:r>
            <w:r w:rsidR="005E1915">
              <w:rPr>
                <w:b/>
                <w:sz w:val="20"/>
                <w:szCs w:val="20"/>
              </w:rPr>
              <w:t>(</w:t>
            </w:r>
            <w:r w:rsidRPr="0091179E">
              <w:rPr>
                <w:b/>
                <w:sz w:val="20"/>
                <w:szCs w:val="20"/>
              </w:rPr>
              <w:t>Alta.)</w:t>
            </w:r>
          </w:p>
          <w:p w:rsidR="00157F3E" w:rsidRPr="0091179E" w:rsidRDefault="00157F3E" w:rsidP="00202742">
            <w:pPr>
              <w:keepNext/>
              <w:keepLines/>
              <w:tabs>
                <w:tab w:val="left" w:pos="-1440"/>
                <w:tab w:val="left" w:pos="-720"/>
              </w:tabs>
              <w:rPr>
                <w:sz w:val="20"/>
                <w:szCs w:val="20"/>
              </w:rPr>
            </w:pPr>
            <w:r w:rsidRPr="0091179E">
              <w:rPr>
                <w:sz w:val="20"/>
                <w:szCs w:val="20"/>
              </w:rPr>
              <w:tab/>
            </w:r>
            <w:r>
              <w:rPr>
                <w:sz w:val="20"/>
                <w:szCs w:val="20"/>
              </w:rPr>
              <w:t>James T. Casey, Q.C.</w:t>
            </w:r>
          </w:p>
          <w:p w:rsidR="00157F3E" w:rsidRPr="0091179E" w:rsidRDefault="00157F3E" w:rsidP="00202742">
            <w:pPr>
              <w:keepNext/>
              <w:keepLines/>
              <w:tabs>
                <w:tab w:val="left" w:pos="-1440"/>
                <w:tab w:val="left" w:pos="-720"/>
              </w:tabs>
              <w:rPr>
                <w:sz w:val="20"/>
                <w:szCs w:val="20"/>
              </w:rPr>
            </w:pPr>
            <w:r w:rsidRPr="0091179E">
              <w:rPr>
                <w:sz w:val="20"/>
                <w:szCs w:val="20"/>
              </w:rPr>
              <w:tab/>
            </w:r>
            <w:r>
              <w:rPr>
                <w:sz w:val="20"/>
                <w:szCs w:val="20"/>
              </w:rPr>
              <w:t>Field LLP</w:t>
            </w:r>
          </w:p>
          <w:p w:rsidR="00157F3E" w:rsidRPr="0091179E" w:rsidRDefault="00157F3E" w:rsidP="00202742">
            <w:pPr>
              <w:keepNext/>
              <w:keepLines/>
              <w:tabs>
                <w:tab w:val="left" w:pos="-1440"/>
                <w:tab w:val="left" w:pos="-720"/>
              </w:tabs>
              <w:rPr>
                <w:sz w:val="20"/>
                <w:szCs w:val="20"/>
              </w:rPr>
            </w:pPr>
          </w:p>
          <w:p w:rsidR="00157F3E" w:rsidRDefault="00157F3E" w:rsidP="00202742">
            <w:pPr>
              <w:rPr>
                <w:sz w:val="20"/>
                <w:szCs w:val="20"/>
              </w:rPr>
            </w:pPr>
            <w:r w:rsidRPr="00A935AA">
              <w:rPr>
                <w:sz w:val="20"/>
                <w:szCs w:val="20"/>
              </w:rPr>
              <w:t xml:space="preserve">FILING DATE: </w:t>
            </w:r>
            <w:r>
              <w:rPr>
                <w:sz w:val="20"/>
                <w:szCs w:val="20"/>
              </w:rPr>
              <w:t>16</w:t>
            </w:r>
            <w:r w:rsidRPr="00A935AA">
              <w:rPr>
                <w:sz w:val="20"/>
                <w:szCs w:val="20"/>
              </w:rPr>
              <w:t>.</w:t>
            </w:r>
            <w:r>
              <w:rPr>
                <w:sz w:val="20"/>
                <w:szCs w:val="20"/>
              </w:rPr>
              <w:t>11</w:t>
            </w:r>
            <w:r w:rsidRPr="00A935AA">
              <w:rPr>
                <w:sz w:val="20"/>
                <w:szCs w:val="20"/>
              </w:rPr>
              <w:t>.20</w:t>
            </w:r>
            <w:r>
              <w:rPr>
                <w:sz w:val="20"/>
                <w:szCs w:val="20"/>
              </w:rPr>
              <w:t>12</w:t>
            </w:r>
          </w:p>
          <w:p w:rsidR="00157F3E" w:rsidRPr="00A935AA" w:rsidRDefault="008A7F03" w:rsidP="00202742">
            <w:pPr>
              <w:rPr>
                <w:sz w:val="20"/>
                <w:szCs w:val="20"/>
              </w:rPr>
            </w:pPr>
            <w:r w:rsidRPr="008A7F03">
              <w:rPr>
                <w:sz w:val="20"/>
                <w:szCs w:val="20"/>
                <w:lang w:val="fr-CA"/>
              </w:rPr>
              <w:pict>
                <v:rect id="_x0000_i1036" style="width:108pt;height:1pt" o:hrpct="0" o:hralign="center" o:hrstd="t" o:hrnoshade="t" o:hr="t" fillcolor="black [3213]" stroked="f"/>
              </w:pict>
            </w:r>
          </w:p>
        </w:tc>
      </w:tr>
      <w:tr w:rsidR="00157F3E" w:rsidRPr="00A935AA" w:rsidTr="003B3977">
        <w:trPr>
          <w:cantSplit/>
        </w:trPr>
        <w:tc>
          <w:tcPr>
            <w:tcW w:w="4320" w:type="dxa"/>
            <w:shd w:val="clear" w:color="auto" w:fill="auto"/>
          </w:tcPr>
          <w:p w:rsidR="00157F3E" w:rsidRPr="00A935AA" w:rsidRDefault="00157F3E" w:rsidP="0091715A">
            <w:pPr>
              <w:rPr>
                <w:b/>
                <w:sz w:val="20"/>
                <w:szCs w:val="20"/>
              </w:rPr>
            </w:pPr>
            <w:r>
              <w:rPr>
                <w:b/>
                <w:sz w:val="20"/>
                <w:szCs w:val="20"/>
              </w:rPr>
              <w:t>Grand River Enterprises Six Nations Ltd.</w:t>
            </w:r>
          </w:p>
          <w:p w:rsidR="00157F3E" w:rsidRPr="00A935AA" w:rsidRDefault="00157F3E" w:rsidP="0091715A">
            <w:pPr>
              <w:tabs>
                <w:tab w:val="left" w:pos="-1440"/>
                <w:tab w:val="left" w:pos="-720"/>
              </w:tabs>
              <w:rPr>
                <w:sz w:val="20"/>
                <w:szCs w:val="20"/>
              </w:rPr>
            </w:pPr>
            <w:r w:rsidRPr="00A935AA">
              <w:rPr>
                <w:sz w:val="20"/>
                <w:szCs w:val="20"/>
              </w:rPr>
              <w:tab/>
            </w:r>
            <w:r>
              <w:rPr>
                <w:sz w:val="20"/>
                <w:szCs w:val="20"/>
              </w:rPr>
              <w:t>Ryder Gilliland</w:t>
            </w:r>
          </w:p>
          <w:p w:rsidR="00157F3E" w:rsidRPr="00A935AA" w:rsidRDefault="00157F3E" w:rsidP="0091715A">
            <w:pPr>
              <w:tabs>
                <w:tab w:val="left" w:pos="-1440"/>
                <w:tab w:val="left" w:pos="-720"/>
              </w:tabs>
              <w:rPr>
                <w:sz w:val="20"/>
                <w:szCs w:val="20"/>
              </w:rPr>
            </w:pPr>
            <w:r w:rsidRPr="00A935AA">
              <w:rPr>
                <w:sz w:val="20"/>
                <w:szCs w:val="20"/>
              </w:rPr>
              <w:tab/>
            </w:r>
            <w:r>
              <w:rPr>
                <w:sz w:val="20"/>
                <w:szCs w:val="20"/>
              </w:rPr>
              <w:t>Blake, Cassels &amp; Graydon LLP</w:t>
            </w:r>
          </w:p>
          <w:p w:rsidR="00157F3E" w:rsidRPr="00A935AA" w:rsidRDefault="00157F3E" w:rsidP="0091715A">
            <w:pPr>
              <w:tabs>
                <w:tab w:val="left" w:pos="-1440"/>
                <w:tab w:val="left" w:pos="-720"/>
              </w:tabs>
              <w:rPr>
                <w:sz w:val="20"/>
                <w:szCs w:val="20"/>
              </w:rPr>
            </w:pPr>
          </w:p>
          <w:p w:rsidR="00157F3E" w:rsidRPr="00A935AA" w:rsidRDefault="00157F3E" w:rsidP="0091715A">
            <w:pPr>
              <w:tabs>
                <w:tab w:val="left" w:pos="-1440"/>
                <w:tab w:val="left" w:pos="-720"/>
              </w:tabs>
              <w:rPr>
                <w:sz w:val="20"/>
                <w:szCs w:val="20"/>
              </w:rPr>
            </w:pPr>
            <w:r w:rsidRPr="00A935AA">
              <w:rPr>
                <w:sz w:val="20"/>
                <w:szCs w:val="20"/>
              </w:rPr>
              <w:tab/>
              <w:t>v. (3</w:t>
            </w:r>
            <w:r>
              <w:rPr>
                <w:sz w:val="20"/>
                <w:szCs w:val="20"/>
              </w:rPr>
              <w:t>5084</w:t>
            </w:r>
            <w:r w:rsidRPr="00A935AA">
              <w:rPr>
                <w:sz w:val="20"/>
                <w:szCs w:val="20"/>
              </w:rPr>
              <w:t>)</w:t>
            </w:r>
          </w:p>
          <w:p w:rsidR="00157F3E" w:rsidRPr="00A935AA" w:rsidRDefault="00157F3E" w:rsidP="0091715A">
            <w:pPr>
              <w:tabs>
                <w:tab w:val="left" w:pos="-1440"/>
                <w:tab w:val="left" w:pos="-720"/>
              </w:tabs>
              <w:rPr>
                <w:sz w:val="20"/>
                <w:szCs w:val="20"/>
              </w:rPr>
            </w:pPr>
          </w:p>
          <w:p w:rsidR="00157F3E" w:rsidRPr="00A935AA" w:rsidRDefault="00157F3E" w:rsidP="0091715A">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F</w:t>
            </w:r>
            <w:r w:rsidRPr="00A935AA">
              <w:rPr>
                <w:b/>
                <w:sz w:val="20"/>
                <w:szCs w:val="20"/>
              </w:rPr>
              <w:t>.C.)</w:t>
            </w:r>
          </w:p>
          <w:p w:rsidR="00157F3E" w:rsidRPr="00A935AA" w:rsidRDefault="00157F3E" w:rsidP="0091715A">
            <w:pPr>
              <w:tabs>
                <w:tab w:val="left" w:pos="-1440"/>
                <w:tab w:val="left" w:pos="-720"/>
              </w:tabs>
              <w:rPr>
                <w:sz w:val="20"/>
                <w:szCs w:val="20"/>
              </w:rPr>
            </w:pPr>
            <w:r w:rsidRPr="00A935AA">
              <w:rPr>
                <w:sz w:val="20"/>
                <w:szCs w:val="20"/>
              </w:rPr>
              <w:tab/>
            </w:r>
            <w:r>
              <w:rPr>
                <w:sz w:val="20"/>
                <w:szCs w:val="20"/>
              </w:rPr>
              <w:t>André LeBlanc</w:t>
            </w:r>
          </w:p>
          <w:p w:rsidR="00157F3E" w:rsidRPr="00A935AA" w:rsidRDefault="00157F3E" w:rsidP="0091715A">
            <w:pPr>
              <w:tabs>
                <w:tab w:val="left" w:pos="-1440"/>
                <w:tab w:val="left" w:pos="-720"/>
              </w:tabs>
              <w:rPr>
                <w:sz w:val="20"/>
                <w:szCs w:val="20"/>
              </w:rPr>
            </w:pPr>
            <w:r w:rsidRPr="00A935AA">
              <w:rPr>
                <w:sz w:val="20"/>
                <w:szCs w:val="20"/>
              </w:rPr>
              <w:tab/>
            </w:r>
            <w:r>
              <w:rPr>
                <w:sz w:val="20"/>
                <w:szCs w:val="20"/>
              </w:rPr>
              <w:t>A.G. of Canada</w:t>
            </w:r>
          </w:p>
          <w:p w:rsidR="00157F3E" w:rsidRPr="00A935AA" w:rsidRDefault="00157F3E" w:rsidP="0091715A">
            <w:pPr>
              <w:tabs>
                <w:tab w:val="left" w:pos="-1440"/>
                <w:tab w:val="left" w:pos="-720"/>
              </w:tabs>
              <w:rPr>
                <w:sz w:val="20"/>
                <w:szCs w:val="20"/>
              </w:rPr>
            </w:pPr>
          </w:p>
          <w:p w:rsidR="00157F3E" w:rsidRPr="00A935AA" w:rsidRDefault="00157F3E" w:rsidP="0091715A">
            <w:pPr>
              <w:rPr>
                <w:sz w:val="20"/>
                <w:szCs w:val="20"/>
              </w:rPr>
            </w:pPr>
            <w:r w:rsidRPr="00A935AA">
              <w:rPr>
                <w:sz w:val="20"/>
                <w:szCs w:val="20"/>
              </w:rPr>
              <w:t xml:space="preserve">FILING DATE: </w:t>
            </w:r>
            <w:r>
              <w:rPr>
                <w:sz w:val="20"/>
                <w:szCs w:val="20"/>
              </w:rPr>
              <w:t>16</w:t>
            </w:r>
            <w:r w:rsidRPr="00A935AA">
              <w:rPr>
                <w:sz w:val="20"/>
                <w:szCs w:val="20"/>
              </w:rPr>
              <w:t>.</w:t>
            </w:r>
            <w:r>
              <w:rPr>
                <w:sz w:val="20"/>
                <w:szCs w:val="20"/>
              </w:rPr>
              <w:t>11</w:t>
            </w:r>
            <w:r w:rsidRPr="00A935AA">
              <w:rPr>
                <w:sz w:val="20"/>
                <w:szCs w:val="20"/>
              </w:rPr>
              <w:t>.201</w:t>
            </w:r>
            <w:r>
              <w:rPr>
                <w:sz w:val="20"/>
                <w:szCs w:val="20"/>
              </w:rPr>
              <w:t>2</w:t>
            </w:r>
          </w:p>
          <w:p w:rsidR="00157F3E" w:rsidRPr="00A935AA" w:rsidRDefault="008A7F03" w:rsidP="0091715A">
            <w:pPr>
              <w:rPr>
                <w:sz w:val="20"/>
                <w:szCs w:val="20"/>
              </w:rPr>
            </w:pPr>
            <w:r w:rsidRPr="008A7F03">
              <w:rPr>
                <w:sz w:val="20"/>
                <w:szCs w:val="20"/>
                <w:lang w:val="fr-CA"/>
              </w:rPr>
              <w:pict>
                <v:rect id="_x0000_i1037" style="width:108pt;height:1pt" o:hrpct="0" o:hralign="center" o:hrstd="t" o:hrnoshade="t" o:hr="t" fillcolor="black [3213]" stroked="f"/>
              </w:pict>
            </w:r>
          </w:p>
        </w:tc>
        <w:tc>
          <w:tcPr>
            <w:tcW w:w="1181" w:type="dxa"/>
            <w:shd w:val="clear" w:color="auto" w:fill="auto"/>
          </w:tcPr>
          <w:p w:rsidR="00157F3E" w:rsidRDefault="00157F3E" w:rsidP="00242AEE">
            <w:pPr>
              <w:jc w:val="center"/>
              <w:rPr>
                <w:sz w:val="20"/>
                <w:szCs w:val="20"/>
              </w:rPr>
            </w:pPr>
          </w:p>
          <w:p w:rsidR="00157F3E" w:rsidRDefault="00157F3E" w:rsidP="00242AEE">
            <w:pPr>
              <w:jc w:val="center"/>
              <w:rPr>
                <w:sz w:val="20"/>
                <w:szCs w:val="20"/>
              </w:rPr>
            </w:pPr>
          </w:p>
          <w:p w:rsidR="00157F3E" w:rsidRDefault="00157F3E" w:rsidP="00242AEE">
            <w:pPr>
              <w:jc w:val="center"/>
              <w:rPr>
                <w:sz w:val="20"/>
                <w:szCs w:val="20"/>
              </w:rPr>
            </w:pPr>
          </w:p>
          <w:p w:rsidR="00157F3E" w:rsidRDefault="00157F3E" w:rsidP="00242AEE">
            <w:pPr>
              <w:jc w:val="center"/>
              <w:rPr>
                <w:sz w:val="20"/>
                <w:szCs w:val="20"/>
              </w:rPr>
            </w:pPr>
          </w:p>
          <w:p w:rsidR="00157F3E" w:rsidRDefault="00157F3E" w:rsidP="00242AEE">
            <w:pPr>
              <w:jc w:val="center"/>
              <w:rPr>
                <w:sz w:val="20"/>
                <w:szCs w:val="20"/>
              </w:rPr>
            </w:pPr>
          </w:p>
          <w:p w:rsidR="00157F3E" w:rsidRDefault="00157F3E" w:rsidP="00242AEE">
            <w:pPr>
              <w:jc w:val="center"/>
              <w:rPr>
                <w:sz w:val="20"/>
                <w:szCs w:val="20"/>
              </w:rPr>
            </w:pPr>
          </w:p>
          <w:p w:rsidR="00157F3E" w:rsidRDefault="00157F3E" w:rsidP="00242AEE">
            <w:pPr>
              <w:jc w:val="center"/>
              <w:rPr>
                <w:sz w:val="20"/>
                <w:szCs w:val="20"/>
              </w:rPr>
            </w:pPr>
          </w:p>
          <w:p w:rsidR="00157F3E" w:rsidRDefault="00157F3E" w:rsidP="00242AEE">
            <w:pPr>
              <w:jc w:val="center"/>
              <w:rPr>
                <w:sz w:val="20"/>
                <w:szCs w:val="20"/>
              </w:rPr>
            </w:pPr>
          </w:p>
          <w:p w:rsidR="00157F3E" w:rsidRDefault="00157F3E" w:rsidP="00242AEE">
            <w:pPr>
              <w:jc w:val="center"/>
              <w:rPr>
                <w:sz w:val="20"/>
                <w:szCs w:val="20"/>
              </w:rPr>
            </w:pPr>
          </w:p>
          <w:p w:rsidR="00157F3E" w:rsidRDefault="00157F3E" w:rsidP="00242AEE">
            <w:pPr>
              <w:jc w:val="center"/>
              <w:rPr>
                <w:sz w:val="20"/>
                <w:szCs w:val="20"/>
              </w:rPr>
            </w:pPr>
          </w:p>
          <w:p w:rsidR="00157F3E" w:rsidRDefault="00157F3E" w:rsidP="00242AEE">
            <w:pPr>
              <w:jc w:val="center"/>
              <w:rPr>
                <w:sz w:val="20"/>
                <w:szCs w:val="20"/>
              </w:rPr>
            </w:pPr>
          </w:p>
          <w:p w:rsidR="00157F3E" w:rsidRPr="00A935AA" w:rsidRDefault="00157F3E" w:rsidP="00242AEE">
            <w:pPr>
              <w:jc w:val="center"/>
              <w:rPr>
                <w:sz w:val="20"/>
                <w:szCs w:val="20"/>
              </w:rPr>
            </w:pPr>
          </w:p>
        </w:tc>
        <w:tc>
          <w:tcPr>
            <w:tcW w:w="4320" w:type="dxa"/>
            <w:shd w:val="clear" w:color="auto" w:fill="auto"/>
          </w:tcPr>
          <w:p w:rsidR="00157F3E" w:rsidRPr="0091179E" w:rsidRDefault="00157F3E" w:rsidP="0091715A">
            <w:pPr>
              <w:keepNext/>
              <w:keepLines/>
              <w:tabs>
                <w:tab w:val="left" w:pos="-1440"/>
                <w:tab w:val="left" w:pos="-720"/>
              </w:tabs>
              <w:rPr>
                <w:b/>
                <w:sz w:val="20"/>
                <w:szCs w:val="20"/>
                <w:lang w:val="fr-CA"/>
              </w:rPr>
            </w:pPr>
            <w:r w:rsidRPr="0091179E">
              <w:rPr>
                <w:b/>
                <w:sz w:val="20"/>
                <w:szCs w:val="20"/>
                <w:lang w:val="fr-CA"/>
              </w:rPr>
              <w:t>Michel Joseph Blais</w:t>
            </w:r>
          </w:p>
          <w:p w:rsidR="00157F3E" w:rsidRPr="0091179E" w:rsidRDefault="00157F3E" w:rsidP="0091715A">
            <w:pPr>
              <w:keepNext/>
              <w:keepLines/>
              <w:tabs>
                <w:tab w:val="left" w:pos="-1440"/>
                <w:tab w:val="left" w:pos="-720"/>
              </w:tabs>
              <w:rPr>
                <w:sz w:val="20"/>
                <w:szCs w:val="20"/>
                <w:lang w:val="fr-CA"/>
              </w:rPr>
            </w:pPr>
            <w:r w:rsidRPr="0091179E">
              <w:rPr>
                <w:sz w:val="20"/>
                <w:szCs w:val="20"/>
                <w:lang w:val="fr-CA"/>
              </w:rPr>
              <w:tab/>
              <w:t>Michel Joseph Blais</w:t>
            </w:r>
          </w:p>
          <w:p w:rsidR="00157F3E" w:rsidRPr="0091179E" w:rsidRDefault="00157F3E" w:rsidP="0091715A">
            <w:pPr>
              <w:keepNext/>
              <w:keepLines/>
              <w:tabs>
                <w:tab w:val="left" w:pos="-1440"/>
                <w:tab w:val="left" w:pos="-720"/>
              </w:tabs>
              <w:rPr>
                <w:sz w:val="20"/>
                <w:szCs w:val="20"/>
                <w:lang w:val="fr-CA"/>
              </w:rPr>
            </w:pPr>
          </w:p>
          <w:p w:rsidR="00157F3E" w:rsidRPr="0091179E" w:rsidRDefault="00157F3E" w:rsidP="0091715A">
            <w:pPr>
              <w:keepNext/>
              <w:keepLines/>
              <w:tabs>
                <w:tab w:val="left" w:pos="-1440"/>
                <w:tab w:val="left" w:pos="-720"/>
              </w:tabs>
              <w:rPr>
                <w:sz w:val="20"/>
                <w:szCs w:val="20"/>
              </w:rPr>
            </w:pPr>
            <w:r w:rsidRPr="0091179E">
              <w:rPr>
                <w:sz w:val="20"/>
                <w:szCs w:val="20"/>
                <w:lang w:val="fr-CA"/>
              </w:rPr>
              <w:tab/>
            </w:r>
            <w:r w:rsidRPr="0091179E">
              <w:rPr>
                <w:sz w:val="20"/>
                <w:szCs w:val="20"/>
              </w:rPr>
              <w:t>v. (35</w:t>
            </w:r>
            <w:r>
              <w:rPr>
                <w:sz w:val="20"/>
                <w:szCs w:val="20"/>
              </w:rPr>
              <w:t>092</w:t>
            </w:r>
            <w:r w:rsidRPr="0091179E">
              <w:rPr>
                <w:sz w:val="20"/>
                <w:szCs w:val="20"/>
              </w:rPr>
              <w:t>)</w:t>
            </w:r>
          </w:p>
          <w:p w:rsidR="00157F3E" w:rsidRPr="0091179E" w:rsidRDefault="00157F3E" w:rsidP="0091715A">
            <w:pPr>
              <w:keepNext/>
              <w:keepLines/>
              <w:tabs>
                <w:tab w:val="left" w:pos="-1440"/>
                <w:tab w:val="left" w:pos="-720"/>
              </w:tabs>
              <w:rPr>
                <w:sz w:val="20"/>
                <w:szCs w:val="20"/>
              </w:rPr>
            </w:pPr>
          </w:p>
          <w:p w:rsidR="00157F3E" w:rsidRPr="0091179E" w:rsidRDefault="00157F3E" w:rsidP="0091715A">
            <w:pPr>
              <w:keepNext/>
              <w:keepLines/>
              <w:tabs>
                <w:tab w:val="left" w:pos="-1440"/>
                <w:tab w:val="left" w:pos="-720"/>
              </w:tabs>
              <w:rPr>
                <w:b/>
                <w:sz w:val="20"/>
                <w:szCs w:val="20"/>
              </w:rPr>
            </w:pPr>
            <w:r>
              <w:rPr>
                <w:b/>
                <w:sz w:val="20"/>
                <w:szCs w:val="20"/>
              </w:rPr>
              <w:t xml:space="preserve">Attorney General of Canada </w:t>
            </w:r>
            <w:r w:rsidRPr="0091179E">
              <w:rPr>
                <w:b/>
                <w:sz w:val="20"/>
                <w:szCs w:val="20"/>
              </w:rPr>
              <w:t>(</w:t>
            </w:r>
            <w:r>
              <w:rPr>
                <w:b/>
                <w:sz w:val="20"/>
                <w:szCs w:val="20"/>
              </w:rPr>
              <w:t>N.S</w:t>
            </w:r>
            <w:r w:rsidRPr="0091179E">
              <w:rPr>
                <w:b/>
                <w:sz w:val="20"/>
                <w:szCs w:val="20"/>
              </w:rPr>
              <w:t>.)</w:t>
            </w:r>
          </w:p>
          <w:p w:rsidR="00157F3E" w:rsidRPr="0091179E" w:rsidRDefault="00157F3E" w:rsidP="0091715A">
            <w:pPr>
              <w:keepNext/>
              <w:keepLines/>
              <w:tabs>
                <w:tab w:val="left" w:pos="-1440"/>
                <w:tab w:val="left" w:pos="-720"/>
              </w:tabs>
              <w:rPr>
                <w:sz w:val="20"/>
                <w:szCs w:val="20"/>
              </w:rPr>
            </w:pPr>
            <w:r w:rsidRPr="0091179E">
              <w:rPr>
                <w:sz w:val="20"/>
                <w:szCs w:val="20"/>
              </w:rPr>
              <w:tab/>
            </w:r>
            <w:r>
              <w:rPr>
                <w:sz w:val="20"/>
                <w:szCs w:val="20"/>
              </w:rPr>
              <w:t>Sarah E. Drodge</w:t>
            </w:r>
          </w:p>
          <w:p w:rsidR="00157F3E" w:rsidRPr="0091179E" w:rsidRDefault="00157F3E" w:rsidP="0091715A">
            <w:pPr>
              <w:keepNext/>
              <w:keepLines/>
              <w:tabs>
                <w:tab w:val="left" w:pos="-1440"/>
                <w:tab w:val="left" w:pos="-720"/>
              </w:tabs>
              <w:rPr>
                <w:sz w:val="20"/>
                <w:szCs w:val="20"/>
              </w:rPr>
            </w:pPr>
            <w:r w:rsidRPr="0091179E">
              <w:rPr>
                <w:sz w:val="20"/>
                <w:szCs w:val="20"/>
              </w:rPr>
              <w:tab/>
            </w:r>
            <w:r>
              <w:rPr>
                <w:sz w:val="20"/>
                <w:szCs w:val="20"/>
              </w:rPr>
              <w:t>A.G. of Canada</w:t>
            </w:r>
          </w:p>
          <w:p w:rsidR="00157F3E" w:rsidRPr="0091179E" w:rsidRDefault="00157F3E" w:rsidP="0091715A">
            <w:pPr>
              <w:keepNext/>
              <w:keepLines/>
              <w:tabs>
                <w:tab w:val="left" w:pos="-1440"/>
                <w:tab w:val="left" w:pos="-720"/>
              </w:tabs>
              <w:rPr>
                <w:sz w:val="20"/>
                <w:szCs w:val="20"/>
              </w:rPr>
            </w:pPr>
          </w:p>
          <w:p w:rsidR="00157F3E" w:rsidRDefault="00157F3E" w:rsidP="0091715A">
            <w:pPr>
              <w:rPr>
                <w:sz w:val="20"/>
                <w:szCs w:val="20"/>
              </w:rPr>
            </w:pPr>
            <w:r w:rsidRPr="00A935AA">
              <w:rPr>
                <w:sz w:val="20"/>
                <w:szCs w:val="20"/>
              </w:rPr>
              <w:t xml:space="preserve">FILING DATE: </w:t>
            </w:r>
            <w:r>
              <w:rPr>
                <w:sz w:val="20"/>
                <w:szCs w:val="20"/>
              </w:rPr>
              <w:t>16</w:t>
            </w:r>
            <w:r w:rsidRPr="00A935AA">
              <w:rPr>
                <w:sz w:val="20"/>
                <w:szCs w:val="20"/>
              </w:rPr>
              <w:t>.</w:t>
            </w:r>
            <w:r>
              <w:rPr>
                <w:sz w:val="20"/>
                <w:szCs w:val="20"/>
              </w:rPr>
              <w:t>11</w:t>
            </w:r>
            <w:r w:rsidRPr="00A935AA">
              <w:rPr>
                <w:sz w:val="20"/>
                <w:szCs w:val="20"/>
              </w:rPr>
              <w:t>.20</w:t>
            </w:r>
            <w:r>
              <w:rPr>
                <w:sz w:val="20"/>
                <w:szCs w:val="20"/>
              </w:rPr>
              <w:t>12</w:t>
            </w:r>
          </w:p>
          <w:p w:rsidR="00157F3E" w:rsidRPr="00A935AA" w:rsidRDefault="008A7F03" w:rsidP="0091715A">
            <w:pPr>
              <w:rPr>
                <w:sz w:val="20"/>
                <w:szCs w:val="20"/>
              </w:rPr>
            </w:pPr>
            <w:r w:rsidRPr="008A7F03">
              <w:rPr>
                <w:sz w:val="20"/>
                <w:szCs w:val="20"/>
                <w:lang w:val="fr-CA"/>
              </w:rPr>
              <w:pict>
                <v:rect id="_x0000_i1038" style="width:108pt;height:1pt" o:hrpct="0" o:hralign="center" o:hrstd="t" o:hrnoshade="t" o:hr="t" fillcolor="black [3213]" stroked="f"/>
              </w:pict>
            </w:r>
          </w:p>
        </w:tc>
      </w:tr>
      <w:tr w:rsidR="00157F3E" w:rsidRPr="00A935AA" w:rsidTr="003B3977">
        <w:trPr>
          <w:cantSplit/>
        </w:trPr>
        <w:tc>
          <w:tcPr>
            <w:tcW w:w="4320" w:type="dxa"/>
            <w:shd w:val="clear" w:color="auto" w:fill="auto"/>
          </w:tcPr>
          <w:p w:rsidR="00157F3E" w:rsidRDefault="00157F3E" w:rsidP="0091715A">
            <w:pPr>
              <w:rPr>
                <w:b/>
                <w:sz w:val="20"/>
                <w:szCs w:val="20"/>
              </w:rPr>
            </w:pPr>
          </w:p>
          <w:p w:rsidR="00157F3E" w:rsidRPr="00A935AA" w:rsidRDefault="00157F3E" w:rsidP="0091715A">
            <w:pPr>
              <w:rPr>
                <w:b/>
                <w:sz w:val="20"/>
                <w:szCs w:val="20"/>
              </w:rPr>
            </w:pPr>
            <w:r>
              <w:rPr>
                <w:b/>
                <w:sz w:val="20"/>
                <w:szCs w:val="20"/>
              </w:rPr>
              <w:t>CMP Advanced Mechanical Solutions Ltd.</w:t>
            </w:r>
          </w:p>
          <w:p w:rsidR="00157F3E" w:rsidRPr="00A935AA" w:rsidRDefault="00157F3E" w:rsidP="0091715A">
            <w:pPr>
              <w:tabs>
                <w:tab w:val="left" w:pos="-1440"/>
                <w:tab w:val="left" w:pos="-720"/>
              </w:tabs>
              <w:rPr>
                <w:sz w:val="20"/>
                <w:szCs w:val="20"/>
              </w:rPr>
            </w:pPr>
            <w:r w:rsidRPr="00A935AA">
              <w:rPr>
                <w:sz w:val="20"/>
                <w:szCs w:val="20"/>
              </w:rPr>
              <w:tab/>
            </w:r>
            <w:r>
              <w:rPr>
                <w:sz w:val="20"/>
                <w:szCs w:val="20"/>
              </w:rPr>
              <w:t>Michael Philip Aspler</w:t>
            </w:r>
          </w:p>
          <w:p w:rsidR="00157F3E" w:rsidRPr="00A935AA" w:rsidRDefault="00157F3E" w:rsidP="0091715A">
            <w:pPr>
              <w:tabs>
                <w:tab w:val="left" w:pos="-1440"/>
                <w:tab w:val="left" w:pos="-720"/>
              </w:tabs>
              <w:rPr>
                <w:sz w:val="20"/>
                <w:szCs w:val="20"/>
              </w:rPr>
            </w:pPr>
            <w:r w:rsidRPr="00A935AA">
              <w:rPr>
                <w:sz w:val="20"/>
                <w:szCs w:val="20"/>
              </w:rPr>
              <w:tab/>
            </w:r>
            <w:r>
              <w:rPr>
                <w:sz w:val="20"/>
                <w:szCs w:val="20"/>
              </w:rPr>
              <w:t>Aspler &amp; Associates</w:t>
            </w:r>
          </w:p>
          <w:p w:rsidR="00157F3E" w:rsidRPr="00A935AA" w:rsidRDefault="00157F3E" w:rsidP="0091715A">
            <w:pPr>
              <w:tabs>
                <w:tab w:val="left" w:pos="-1440"/>
                <w:tab w:val="left" w:pos="-720"/>
              </w:tabs>
              <w:rPr>
                <w:sz w:val="20"/>
                <w:szCs w:val="20"/>
              </w:rPr>
            </w:pPr>
          </w:p>
          <w:p w:rsidR="00157F3E" w:rsidRPr="00A935AA" w:rsidRDefault="00157F3E" w:rsidP="0091715A">
            <w:pPr>
              <w:tabs>
                <w:tab w:val="left" w:pos="-1440"/>
                <w:tab w:val="left" w:pos="-720"/>
              </w:tabs>
              <w:rPr>
                <w:sz w:val="20"/>
                <w:szCs w:val="20"/>
              </w:rPr>
            </w:pPr>
            <w:r w:rsidRPr="00A935AA">
              <w:rPr>
                <w:sz w:val="20"/>
                <w:szCs w:val="20"/>
              </w:rPr>
              <w:tab/>
              <w:t>v. (3</w:t>
            </w:r>
            <w:r>
              <w:rPr>
                <w:sz w:val="20"/>
                <w:szCs w:val="20"/>
              </w:rPr>
              <w:t>5085</w:t>
            </w:r>
            <w:r w:rsidRPr="00A935AA">
              <w:rPr>
                <w:sz w:val="20"/>
                <w:szCs w:val="20"/>
              </w:rPr>
              <w:t>)</w:t>
            </w:r>
          </w:p>
          <w:p w:rsidR="00157F3E" w:rsidRPr="00A935AA" w:rsidRDefault="00157F3E" w:rsidP="0091715A">
            <w:pPr>
              <w:tabs>
                <w:tab w:val="left" w:pos="-1440"/>
                <w:tab w:val="left" w:pos="-720"/>
              </w:tabs>
              <w:rPr>
                <w:sz w:val="20"/>
                <w:szCs w:val="20"/>
              </w:rPr>
            </w:pPr>
          </w:p>
          <w:p w:rsidR="00157F3E" w:rsidRPr="00A935AA" w:rsidRDefault="00157F3E" w:rsidP="0091715A">
            <w:pPr>
              <w:tabs>
                <w:tab w:val="left" w:pos="-1440"/>
                <w:tab w:val="left" w:pos="-720"/>
              </w:tabs>
              <w:rPr>
                <w:b/>
                <w:sz w:val="20"/>
                <w:szCs w:val="20"/>
              </w:rPr>
            </w:pPr>
            <w:r>
              <w:rPr>
                <w:b/>
                <w:sz w:val="20"/>
                <w:szCs w:val="20"/>
              </w:rPr>
              <w:t xml:space="preserve">Arthur Snow </w:t>
            </w:r>
            <w:r w:rsidRPr="00A935AA">
              <w:rPr>
                <w:b/>
                <w:sz w:val="20"/>
                <w:szCs w:val="20"/>
              </w:rPr>
              <w:t>(</w:t>
            </w:r>
            <w:r>
              <w:rPr>
                <w:b/>
                <w:sz w:val="20"/>
                <w:szCs w:val="20"/>
              </w:rPr>
              <w:t>Que.</w:t>
            </w:r>
            <w:r w:rsidRPr="00A935AA">
              <w:rPr>
                <w:b/>
                <w:sz w:val="20"/>
                <w:szCs w:val="20"/>
              </w:rPr>
              <w:t>)</w:t>
            </w:r>
          </w:p>
          <w:p w:rsidR="00157F3E" w:rsidRPr="00A935AA" w:rsidRDefault="00157F3E" w:rsidP="0091715A">
            <w:pPr>
              <w:tabs>
                <w:tab w:val="left" w:pos="-1440"/>
                <w:tab w:val="left" w:pos="-720"/>
              </w:tabs>
              <w:rPr>
                <w:sz w:val="20"/>
                <w:szCs w:val="20"/>
              </w:rPr>
            </w:pPr>
            <w:r w:rsidRPr="00A935AA">
              <w:rPr>
                <w:sz w:val="20"/>
                <w:szCs w:val="20"/>
              </w:rPr>
              <w:tab/>
            </w:r>
            <w:r>
              <w:rPr>
                <w:sz w:val="20"/>
                <w:szCs w:val="20"/>
              </w:rPr>
              <w:t>Raphaël Levy</w:t>
            </w:r>
          </w:p>
          <w:p w:rsidR="00157F3E" w:rsidRPr="00A935AA" w:rsidRDefault="00157F3E" w:rsidP="0091715A">
            <w:pPr>
              <w:tabs>
                <w:tab w:val="left" w:pos="-1440"/>
                <w:tab w:val="left" w:pos="-720"/>
              </w:tabs>
              <w:rPr>
                <w:sz w:val="20"/>
                <w:szCs w:val="20"/>
              </w:rPr>
            </w:pPr>
            <w:r w:rsidRPr="00A935AA">
              <w:rPr>
                <w:sz w:val="20"/>
                <w:szCs w:val="20"/>
              </w:rPr>
              <w:tab/>
            </w:r>
            <w:r>
              <w:rPr>
                <w:sz w:val="20"/>
                <w:szCs w:val="20"/>
              </w:rPr>
              <w:t>Madar Benabou Malamud &amp; Levy</w:t>
            </w:r>
          </w:p>
          <w:p w:rsidR="00157F3E" w:rsidRPr="00A935AA" w:rsidRDefault="00157F3E" w:rsidP="0091715A">
            <w:pPr>
              <w:tabs>
                <w:tab w:val="left" w:pos="-1440"/>
                <w:tab w:val="left" w:pos="-720"/>
              </w:tabs>
              <w:rPr>
                <w:sz w:val="20"/>
                <w:szCs w:val="20"/>
              </w:rPr>
            </w:pPr>
          </w:p>
          <w:p w:rsidR="00157F3E" w:rsidRPr="00A935AA" w:rsidRDefault="00157F3E" w:rsidP="0091715A">
            <w:pPr>
              <w:rPr>
                <w:sz w:val="20"/>
                <w:szCs w:val="20"/>
              </w:rPr>
            </w:pPr>
            <w:r w:rsidRPr="00A935AA">
              <w:rPr>
                <w:sz w:val="20"/>
                <w:szCs w:val="20"/>
              </w:rPr>
              <w:t xml:space="preserve">FILING DATE: </w:t>
            </w:r>
            <w:r>
              <w:rPr>
                <w:sz w:val="20"/>
                <w:szCs w:val="20"/>
              </w:rPr>
              <w:t>19</w:t>
            </w:r>
            <w:r w:rsidRPr="00A935AA">
              <w:rPr>
                <w:sz w:val="20"/>
                <w:szCs w:val="20"/>
              </w:rPr>
              <w:t>.</w:t>
            </w:r>
            <w:r>
              <w:rPr>
                <w:sz w:val="20"/>
                <w:szCs w:val="20"/>
              </w:rPr>
              <w:t>11</w:t>
            </w:r>
            <w:r w:rsidRPr="00A935AA">
              <w:rPr>
                <w:sz w:val="20"/>
                <w:szCs w:val="20"/>
              </w:rPr>
              <w:t>.201</w:t>
            </w:r>
            <w:r>
              <w:rPr>
                <w:sz w:val="20"/>
                <w:szCs w:val="20"/>
              </w:rPr>
              <w:t>2</w:t>
            </w:r>
          </w:p>
          <w:p w:rsidR="00157F3E" w:rsidRPr="00A935AA" w:rsidRDefault="008A7F03" w:rsidP="0091715A">
            <w:pPr>
              <w:rPr>
                <w:sz w:val="20"/>
                <w:szCs w:val="20"/>
              </w:rPr>
            </w:pPr>
            <w:r w:rsidRPr="008A7F03">
              <w:rPr>
                <w:sz w:val="20"/>
                <w:szCs w:val="20"/>
                <w:lang w:val="fr-CA"/>
              </w:rPr>
              <w:pict>
                <v:rect id="_x0000_i1039" style="width:108pt;height:1pt" o:hrpct="0" o:hralign="center" o:hrstd="t" o:hrnoshade="t" o:hr="t" fillcolor="black [3213]" stroked="f"/>
              </w:pict>
            </w:r>
          </w:p>
        </w:tc>
        <w:tc>
          <w:tcPr>
            <w:tcW w:w="1181" w:type="dxa"/>
            <w:shd w:val="clear" w:color="auto" w:fill="auto"/>
          </w:tcPr>
          <w:p w:rsidR="00157F3E" w:rsidRDefault="00157F3E" w:rsidP="00242AEE">
            <w:pPr>
              <w:jc w:val="center"/>
              <w:rPr>
                <w:sz w:val="20"/>
                <w:szCs w:val="20"/>
              </w:rPr>
            </w:pPr>
          </w:p>
          <w:p w:rsidR="00157F3E" w:rsidRDefault="00157F3E" w:rsidP="00242AEE">
            <w:pPr>
              <w:jc w:val="center"/>
              <w:rPr>
                <w:sz w:val="20"/>
                <w:szCs w:val="20"/>
              </w:rPr>
            </w:pPr>
          </w:p>
          <w:p w:rsidR="00157F3E" w:rsidRDefault="00157F3E" w:rsidP="00242AEE">
            <w:pPr>
              <w:jc w:val="center"/>
              <w:rPr>
                <w:sz w:val="20"/>
                <w:szCs w:val="20"/>
              </w:rPr>
            </w:pPr>
          </w:p>
          <w:p w:rsidR="00157F3E" w:rsidRDefault="00157F3E" w:rsidP="00242AEE">
            <w:pPr>
              <w:jc w:val="center"/>
              <w:rPr>
                <w:sz w:val="20"/>
                <w:szCs w:val="20"/>
              </w:rPr>
            </w:pPr>
          </w:p>
          <w:p w:rsidR="00157F3E" w:rsidRDefault="00157F3E" w:rsidP="00242AEE">
            <w:pPr>
              <w:jc w:val="center"/>
              <w:rPr>
                <w:sz w:val="20"/>
                <w:szCs w:val="20"/>
              </w:rPr>
            </w:pPr>
          </w:p>
          <w:p w:rsidR="00157F3E" w:rsidRDefault="00157F3E" w:rsidP="00242AEE">
            <w:pPr>
              <w:jc w:val="center"/>
              <w:rPr>
                <w:sz w:val="20"/>
                <w:szCs w:val="20"/>
              </w:rPr>
            </w:pPr>
          </w:p>
          <w:p w:rsidR="00157F3E" w:rsidRDefault="00157F3E" w:rsidP="00242AEE">
            <w:pPr>
              <w:jc w:val="center"/>
              <w:rPr>
                <w:sz w:val="20"/>
                <w:szCs w:val="20"/>
              </w:rPr>
            </w:pPr>
          </w:p>
          <w:p w:rsidR="00157F3E" w:rsidRDefault="00157F3E" w:rsidP="00242AEE">
            <w:pPr>
              <w:jc w:val="center"/>
              <w:rPr>
                <w:sz w:val="20"/>
                <w:szCs w:val="20"/>
              </w:rPr>
            </w:pPr>
          </w:p>
          <w:p w:rsidR="00157F3E" w:rsidRDefault="00157F3E" w:rsidP="00242AEE">
            <w:pPr>
              <w:jc w:val="center"/>
              <w:rPr>
                <w:sz w:val="20"/>
                <w:szCs w:val="20"/>
              </w:rPr>
            </w:pPr>
          </w:p>
          <w:p w:rsidR="00157F3E" w:rsidRDefault="00157F3E" w:rsidP="00242AEE">
            <w:pPr>
              <w:jc w:val="center"/>
              <w:rPr>
                <w:sz w:val="20"/>
                <w:szCs w:val="20"/>
              </w:rPr>
            </w:pPr>
          </w:p>
          <w:p w:rsidR="00157F3E" w:rsidRDefault="00157F3E" w:rsidP="00242AEE">
            <w:pPr>
              <w:jc w:val="center"/>
              <w:rPr>
                <w:sz w:val="20"/>
                <w:szCs w:val="20"/>
              </w:rPr>
            </w:pPr>
          </w:p>
          <w:p w:rsidR="00157F3E" w:rsidRDefault="00157F3E" w:rsidP="00242AEE">
            <w:pPr>
              <w:jc w:val="center"/>
              <w:rPr>
                <w:sz w:val="20"/>
                <w:szCs w:val="20"/>
              </w:rPr>
            </w:pPr>
          </w:p>
          <w:p w:rsidR="00157F3E" w:rsidRDefault="00157F3E" w:rsidP="00242AEE">
            <w:pPr>
              <w:jc w:val="center"/>
              <w:rPr>
                <w:sz w:val="20"/>
                <w:szCs w:val="20"/>
              </w:rPr>
            </w:pPr>
          </w:p>
          <w:p w:rsidR="00157F3E" w:rsidRPr="00A935AA" w:rsidRDefault="00157F3E" w:rsidP="00242AEE">
            <w:pPr>
              <w:jc w:val="center"/>
              <w:rPr>
                <w:sz w:val="20"/>
                <w:szCs w:val="20"/>
              </w:rPr>
            </w:pPr>
          </w:p>
        </w:tc>
        <w:tc>
          <w:tcPr>
            <w:tcW w:w="4320" w:type="dxa"/>
            <w:shd w:val="clear" w:color="auto" w:fill="auto"/>
          </w:tcPr>
          <w:p w:rsidR="00157F3E" w:rsidRPr="00A935AA" w:rsidRDefault="00157F3E" w:rsidP="0091715A">
            <w:pPr>
              <w:keepNext/>
              <w:keepLines/>
              <w:tabs>
                <w:tab w:val="left" w:pos="-1440"/>
                <w:tab w:val="left" w:pos="-720"/>
              </w:tabs>
              <w:rPr>
                <w:b/>
                <w:sz w:val="20"/>
                <w:szCs w:val="20"/>
              </w:rPr>
            </w:pPr>
            <w:r>
              <w:rPr>
                <w:b/>
                <w:sz w:val="20"/>
                <w:szCs w:val="20"/>
              </w:rPr>
              <w:t xml:space="preserve">Attorney General of Canada (On behalf of the United States of America) </w:t>
            </w:r>
          </w:p>
          <w:p w:rsidR="00157F3E" w:rsidRPr="00A935AA" w:rsidRDefault="00157F3E" w:rsidP="0091715A">
            <w:pPr>
              <w:keepNext/>
              <w:keepLines/>
              <w:tabs>
                <w:tab w:val="left" w:pos="-1440"/>
                <w:tab w:val="left" w:pos="-720"/>
              </w:tabs>
              <w:rPr>
                <w:sz w:val="20"/>
                <w:szCs w:val="20"/>
              </w:rPr>
            </w:pPr>
            <w:r w:rsidRPr="00A935AA">
              <w:rPr>
                <w:sz w:val="20"/>
                <w:szCs w:val="20"/>
              </w:rPr>
              <w:tab/>
            </w:r>
            <w:r>
              <w:rPr>
                <w:sz w:val="20"/>
                <w:szCs w:val="20"/>
              </w:rPr>
              <w:t>Nancy Dennison</w:t>
            </w:r>
          </w:p>
          <w:p w:rsidR="00157F3E" w:rsidRPr="00A935AA" w:rsidRDefault="00157F3E" w:rsidP="0091715A">
            <w:pPr>
              <w:keepNext/>
              <w:keepLines/>
              <w:tabs>
                <w:tab w:val="left" w:pos="-1440"/>
                <w:tab w:val="left" w:pos="-720"/>
              </w:tabs>
              <w:rPr>
                <w:sz w:val="20"/>
                <w:szCs w:val="20"/>
              </w:rPr>
            </w:pPr>
            <w:r w:rsidRPr="00A935AA">
              <w:rPr>
                <w:sz w:val="20"/>
                <w:szCs w:val="20"/>
              </w:rPr>
              <w:tab/>
            </w:r>
            <w:r>
              <w:rPr>
                <w:sz w:val="20"/>
                <w:szCs w:val="20"/>
              </w:rPr>
              <w:t>A.G. of Canada</w:t>
            </w:r>
          </w:p>
          <w:p w:rsidR="00157F3E" w:rsidRPr="00A935AA" w:rsidRDefault="00157F3E" w:rsidP="0091715A">
            <w:pPr>
              <w:keepNext/>
              <w:keepLines/>
              <w:tabs>
                <w:tab w:val="left" w:pos="-1440"/>
                <w:tab w:val="left" w:pos="-720"/>
              </w:tabs>
              <w:rPr>
                <w:sz w:val="20"/>
                <w:szCs w:val="20"/>
              </w:rPr>
            </w:pPr>
          </w:p>
          <w:p w:rsidR="00157F3E" w:rsidRPr="00A935AA" w:rsidRDefault="00157F3E" w:rsidP="0091715A">
            <w:pPr>
              <w:keepNext/>
              <w:keepLines/>
              <w:tabs>
                <w:tab w:val="left" w:pos="-1440"/>
                <w:tab w:val="left" w:pos="-720"/>
              </w:tabs>
              <w:rPr>
                <w:sz w:val="20"/>
                <w:szCs w:val="20"/>
                <w:lang w:val="fr-CA"/>
              </w:rPr>
            </w:pPr>
            <w:r w:rsidRPr="00A935AA">
              <w:rPr>
                <w:sz w:val="20"/>
                <w:szCs w:val="20"/>
              </w:rPr>
              <w:tab/>
            </w:r>
            <w:r w:rsidRPr="00A935AA">
              <w:rPr>
                <w:sz w:val="20"/>
                <w:szCs w:val="20"/>
                <w:lang w:val="fr-CA"/>
              </w:rPr>
              <w:t>v. (3</w:t>
            </w:r>
            <w:r>
              <w:rPr>
                <w:sz w:val="20"/>
                <w:szCs w:val="20"/>
                <w:lang w:val="fr-CA"/>
              </w:rPr>
              <w:t>5086</w:t>
            </w:r>
            <w:r w:rsidRPr="00A935AA">
              <w:rPr>
                <w:sz w:val="20"/>
                <w:szCs w:val="20"/>
                <w:lang w:val="fr-CA"/>
              </w:rPr>
              <w:t>)</w:t>
            </w:r>
          </w:p>
          <w:p w:rsidR="00157F3E" w:rsidRPr="00A935AA" w:rsidRDefault="00157F3E" w:rsidP="0091715A">
            <w:pPr>
              <w:keepNext/>
              <w:keepLines/>
              <w:tabs>
                <w:tab w:val="left" w:pos="-1440"/>
                <w:tab w:val="left" w:pos="-720"/>
              </w:tabs>
              <w:rPr>
                <w:sz w:val="20"/>
                <w:szCs w:val="20"/>
                <w:lang w:val="fr-CA"/>
              </w:rPr>
            </w:pPr>
          </w:p>
          <w:p w:rsidR="00157F3E" w:rsidRPr="00805060" w:rsidRDefault="00157F3E" w:rsidP="0091715A">
            <w:pPr>
              <w:keepNext/>
              <w:keepLines/>
              <w:tabs>
                <w:tab w:val="left" w:pos="-1440"/>
                <w:tab w:val="left" w:pos="-720"/>
              </w:tabs>
              <w:rPr>
                <w:b/>
                <w:sz w:val="20"/>
                <w:szCs w:val="20"/>
              </w:rPr>
            </w:pPr>
            <w:r>
              <w:rPr>
                <w:b/>
                <w:sz w:val="20"/>
                <w:szCs w:val="20"/>
                <w:lang w:val="fr-CA"/>
              </w:rPr>
              <w:t xml:space="preserve">Zachary Charles Leonard et al. </w:t>
            </w:r>
            <w:r w:rsidRPr="00805060">
              <w:rPr>
                <w:b/>
                <w:sz w:val="20"/>
                <w:szCs w:val="20"/>
              </w:rPr>
              <w:t>(Ont.)</w:t>
            </w:r>
          </w:p>
          <w:p w:rsidR="00157F3E" w:rsidRPr="00805060" w:rsidRDefault="00157F3E" w:rsidP="0091715A">
            <w:pPr>
              <w:keepNext/>
              <w:keepLines/>
              <w:tabs>
                <w:tab w:val="left" w:pos="-1440"/>
                <w:tab w:val="left" w:pos="-720"/>
              </w:tabs>
              <w:rPr>
                <w:sz w:val="20"/>
                <w:szCs w:val="20"/>
              </w:rPr>
            </w:pPr>
            <w:r w:rsidRPr="00805060">
              <w:rPr>
                <w:sz w:val="20"/>
                <w:szCs w:val="20"/>
              </w:rPr>
              <w:tab/>
              <w:t>Marlys A.</w:t>
            </w:r>
            <w:r>
              <w:rPr>
                <w:sz w:val="20"/>
                <w:szCs w:val="20"/>
              </w:rPr>
              <w:t xml:space="preserve"> Edwardh</w:t>
            </w:r>
          </w:p>
          <w:p w:rsidR="00157F3E" w:rsidRPr="00805060" w:rsidRDefault="00157F3E" w:rsidP="0091715A">
            <w:pPr>
              <w:keepNext/>
              <w:keepLines/>
              <w:tabs>
                <w:tab w:val="left" w:pos="-1440"/>
                <w:tab w:val="left" w:pos="-720"/>
              </w:tabs>
              <w:rPr>
                <w:sz w:val="20"/>
                <w:szCs w:val="20"/>
              </w:rPr>
            </w:pPr>
            <w:r w:rsidRPr="00805060">
              <w:rPr>
                <w:sz w:val="20"/>
                <w:szCs w:val="20"/>
              </w:rPr>
              <w:tab/>
            </w:r>
            <w:r>
              <w:rPr>
                <w:sz w:val="20"/>
                <w:szCs w:val="20"/>
              </w:rPr>
              <w:t>Sack Goldblatt Mitchell LLP</w:t>
            </w:r>
          </w:p>
          <w:p w:rsidR="00157F3E" w:rsidRPr="00805060" w:rsidRDefault="00157F3E" w:rsidP="0091715A">
            <w:pPr>
              <w:keepNext/>
              <w:keepLines/>
              <w:tabs>
                <w:tab w:val="left" w:pos="-1440"/>
                <w:tab w:val="left" w:pos="-720"/>
              </w:tabs>
              <w:rPr>
                <w:sz w:val="20"/>
                <w:szCs w:val="20"/>
              </w:rPr>
            </w:pPr>
          </w:p>
          <w:p w:rsidR="00157F3E" w:rsidRDefault="00157F3E" w:rsidP="0091715A">
            <w:pPr>
              <w:rPr>
                <w:sz w:val="20"/>
                <w:szCs w:val="20"/>
              </w:rPr>
            </w:pPr>
            <w:r w:rsidRPr="00A935AA">
              <w:rPr>
                <w:sz w:val="20"/>
                <w:szCs w:val="20"/>
              </w:rPr>
              <w:t xml:space="preserve">FILING DATE: </w:t>
            </w:r>
            <w:r>
              <w:rPr>
                <w:sz w:val="20"/>
                <w:szCs w:val="20"/>
              </w:rPr>
              <w:t>19</w:t>
            </w:r>
            <w:r w:rsidRPr="00A935AA">
              <w:rPr>
                <w:sz w:val="20"/>
                <w:szCs w:val="20"/>
              </w:rPr>
              <w:t>.</w:t>
            </w:r>
            <w:r>
              <w:rPr>
                <w:sz w:val="20"/>
                <w:szCs w:val="20"/>
              </w:rPr>
              <w:t>11</w:t>
            </w:r>
            <w:r w:rsidRPr="00A935AA">
              <w:rPr>
                <w:sz w:val="20"/>
                <w:szCs w:val="20"/>
              </w:rPr>
              <w:t>.20</w:t>
            </w:r>
            <w:r>
              <w:rPr>
                <w:sz w:val="20"/>
                <w:szCs w:val="20"/>
              </w:rPr>
              <w:t>12</w:t>
            </w:r>
          </w:p>
          <w:p w:rsidR="00157F3E" w:rsidRPr="00A935AA" w:rsidRDefault="008A7F03" w:rsidP="0091715A">
            <w:pPr>
              <w:rPr>
                <w:sz w:val="20"/>
                <w:szCs w:val="20"/>
              </w:rPr>
            </w:pPr>
            <w:r w:rsidRPr="008A7F03">
              <w:rPr>
                <w:sz w:val="20"/>
                <w:szCs w:val="20"/>
                <w:lang w:val="fr-CA"/>
              </w:rPr>
              <w:pict>
                <v:rect id="_x0000_i1040" style="width:108pt;height:1pt" o:hrpct="0" o:hralign="center" o:hrstd="t" o:hrnoshade="t" o:hr="t" fillcolor="black [3213]" stroked="f"/>
              </w:pict>
            </w:r>
          </w:p>
        </w:tc>
      </w:tr>
      <w:tr w:rsidR="00157F3E" w:rsidRPr="00A935AA" w:rsidTr="003B3977">
        <w:trPr>
          <w:cantSplit/>
        </w:trPr>
        <w:tc>
          <w:tcPr>
            <w:tcW w:w="4320" w:type="dxa"/>
            <w:shd w:val="clear" w:color="auto" w:fill="auto"/>
          </w:tcPr>
          <w:p w:rsidR="00157F3E" w:rsidRPr="004224B4" w:rsidRDefault="00157F3E" w:rsidP="00202742">
            <w:pPr>
              <w:rPr>
                <w:b/>
                <w:sz w:val="20"/>
                <w:szCs w:val="20"/>
                <w:lang w:val="fr-CA"/>
              </w:rPr>
            </w:pPr>
            <w:r w:rsidRPr="004224B4">
              <w:rPr>
                <w:b/>
                <w:sz w:val="20"/>
                <w:szCs w:val="20"/>
                <w:lang w:val="fr-CA"/>
              </w:rPr>
              <w:lastRenderedPageBreak/>
              <w:t>Jennifer Nicole Nagle</w:t>
            </w:r>
          </w:p>
          <w:p w:rsidR="00157F3E" w:rsidRPr="004224B4" w:rsidRDefault="00157F3E" w:rsidP="00202742">
            <w:pPr>
              <w:tabs>
                <w:tab w:val="left" w:pos="-1440"/>
                <w:tab w:val="left" w:pos="-720"/>
              </w:tabs>
              <w:rPr>
                <w:sz w:val="20"/>
                <w:szCs w:val="20"/>
                <w:lang w:val="fr-CA"/>
              </w:rPr>
            </w:pPr>
            <w:r w:rsidRPr="004224B4">
              <w:rPr>
                <w:sz w:val="20"/>
                <w:szCs w:val="20"/>
                <w:lang w:val="fr-CA"/>
              </w:rPr>
              <w:tab/>
              <w:t>Matthew A. Nathanson</w:t>
            </w:r>
          </w:p>
          <w:p w:rsidR="00157F3E" w:rsidRPr="004224B4" w:rsidRDefault="00157F3E" w:rsidP="00202742">
            <w:pPr>
              <w:tabs>
                <w:tab w:val="left" w:pos="-1440"/>
                <w:tab w:val="left" w:pos="-720"/>
              </w:tabs>
              <w:rPr>
                <w:sz w:val="20"/>
                <w:szCs w:val="20"/>
                <w:lang w:val="fr-CA"/>
              </w:rPr>
            </w:pPr>
          </w:p>
          <w:p w:rsidR="00157F3E" w:rsidRPr="00A935AA" w:rsidRDefault="00157F3E" w:rsidP="00202742">
            <w:pPr>
              <w:tabs>
                <w:tab w:val="left" w:pos="-1440"/>
                <w:tab w:val="left" w:pos="-720"/>
              </w:tabs>
              <w:rPr>
                <w:sz w:val="20"/>
                <w:szCs w:val="20"/>
              </w:rPr>
            </w:pPr>
            <w:r w:rsidRPr="004224B4">
              <w:rPr>
                <w:sz w:val="20"/>
                <w:szCs w:val="20"/>
                <w:lang w:val="fr-CA"/>
              </w:rPr>
              <w:tab/>
            </w:r>
            <w:r w:rsidRPr="00A935AA">
              <w:rPr>
                <w:sz w:val="20"/>
                <w:szCs w:val="20"/>
              </w:rPr>
              <w:t>v. (3</w:t>
            </w:r>
            <w:r>
              <w:rPr>
                <w:sz w:val="20"/>
                <w:szCs w:val="20"/>
              </w:rPr>
              <w:t>5088</w:t>
            </w:r>
            <w:r w:rsidRPr="00A935AA">
              <w:rPr>
                <w:sz w:val="20"/>
                <w:szCs w:val="20"/>
              </w:rPr>
              <w:t>)</w:t>
            </w:r>
          </w:p>
          <w:p w:rsidR="00157F3E" w:rsidRPr="00A935AA" w:rsidRDefault="00157F3E" w:rsidP="00202742">
            <w:pPr>
              <w:tabs>
                <w:tab w:val="left" w:pos="-1440"/>
                <w:tab w:val="left" w:pos="-720"/>
              </w:tabs>
              <w:rPr>
                <w:sz w:val="20"/>
                <w:szCs w:val="20"/>
              </w:rPr>
            </w:pPr>
          </w:p>
          <w:p w:rsidR="00157F3E" w:rsidRPr="00A935AA" w:rsidRDefault="00157F3E" w:rsidP="00202742">
            <w:pPr>
              <w:tabs>
                <w:tab w:val="left" w:pos="-1440"/>
                <w:tab w:val="left" w:pos="-720"/>
              </w:tabs>
              <w:rPr>
                <w:b/>
                <w:sz w:val="20"/>
                <w:szCs w:val="20"/>
              </w:rPr>
            </w:pPr>
            <w:r>
              <w:rPr>
                <w:b/>
                <w:sz w:val="20"/>
                <w:szCs w:val="20"/>
              </w:rPr>
              <w:t xml:space="preserve">Her Majesty the Queen </w:t>
            </w:r>
            <w:r w:rsidRPr="00A935AA">
              <w:rPr>
                <w:b/>
                <w:sz w:val="20"/>
                <w:szCs w:val="20"/>
              </w:rPr>
              <w:t>(B.C.)</w:t>
            </w:r>
          </w:p>
          <w:p w:rsidR="00157F3E" w:rsidRPr="00A935AA" w:rsidRDefault="00157F3E" w:rsidP="00202742">
            <w:pPr>
              <w:tabs>
                <w:tab w:val="left" w:pos="-1440"/>
                <w:tab w:val="left" w:pos="-720"/>
              </w:tabs>
              <w:rPr>
                <w:sz w:val="20"/>
                <w:szCs w:val="20"/>
              </w:rPr>
            </w:pPr>
            <w:r w:rsidRPr="00A935AA">
              <w:rPr>
                <w:sz w:val="20"/>
                <w:szCs w:val="20"/>
              </w:rPr>
              <w:tab/>
            </w:r>
            <w:r>
              <w:rPr>
                <w:sz w:val="20"/>
                <w:szCs w:val="20"/>
              </w:rPr>
              <w:t>W. Paul Riley</w:t>
            </w:r>
          </w:p>
          <w:p w:rsidR="00157F3E" w:rsidRPr="00A935AA" w:rsidRDefault="00157F3E" w:rsidP="00202742">
            <w:pPr>
              <w:tabs>
                <w:tab w:val="left" w:pos="-1440"/>
                <w:tab w:val="left" w:pos="-720"/>
              </w:tabs>
              <w:rPr>
                <w:sz w:val="20"/>
                <w:szCs w:val="20"/>
              </w:rPr>
            </w:pPr>
            <w:r w:rsidRPr="00A935AA">
              <w:rPr>
                <w:sz w:val="20"/>
                <w:szCs w:val="20"/>
              </w:rPr>
              <w:tab/>
            </w:r>
            <w:r>
              <w:rPr>
                <w:sz w:val="20"/>
                <w:szCs w:val="20"/>
              </w:rPr>
              <w:t>Public Prosecution Service of Canada</w:t>
            </w:r>
          </w:p>
          <w:p w:rsidR="00157F3E" w:rsidRPr="00A935AA" w:rsidRDefault="00157F3E" w:rsidP="00202742">
            <w:pPr>
              <w:tabs>
                <w:tab w:val="left" w:pos="-1440"/>
                <w:tab w:val="left" w:pos="-720"/>
              </w:tabs>
              <w:rPr>
                <w:sz w:val="20"/>
                <w:szCs w:val="20"/>
              </w:rPr>
            </w:pPr>
          </w:p>
          <w:p w:rsidR="00157F3E" w:rsidRPr="00A935AA" w:rsidRDefault="00157F3E" w:rsidP="00202742">
            <w:pPr>
              <w:rPr>
                <w:sz w:val="20"/>
                <w:szCs w:val="20"/>
              </w:rPr>
            </w:pPr>
            <w:r w:rsidRPr="00A935AA">
              <w:rPr>
                <w:sz w:val="20"/>
                <w:szCs w:val="20"/>
              </w:rPr>
              <w:t xml:space="preserve">FILING DATE: </w:t>
            </w:r>
            <w:r>
              <w:rPr>
                <w:sz w:val="20"/>
                <w:szCs w:val="20"/>
              </w:rPr>
              <w:t>19</w:t>
            </w:r>
            <w:r w:rsidRPr="00A935AA">
              <w:rPr>
                <w:sz w:val="20"/>
                <w:szCs w:val="20"/>
              </w:rPr>
              <w:t>.</w:t>
            </w:r>
            <w:r>
              <w:rPr>
                <w:sz w:val="20"/>
                <w:szCs w:val="20"/>
              </w:rPr>
              <w:t>11</w:t>
            </w:r>
            <w:r w:rsidRPr="00A935AA">
              <w:rPr>
                <w:sz w:val="20"/>
                <w:szCs w:val="20"/>
              </w:rPr>
              <w:t>.201</w:t>
            </w:r>
            <w:r>
              <w:rPr>
                <w:sz w:val="20"/>
                <w:szCs w:val="20"/>
              </w:rPr>
              <w:t>2</w:t>
            </w:r>
          </w:p>
          <w:p w:rsidR="00157F3E" w:rsidRPr="00A935AA" w:rsidRDefault="008A7F03" w:rsidP="00202742">
            <w:pPr>
              <w:rPr>
                <w:sz w:val="20"/>
                <w:szCs w:val="20"/>
              </w:rPr>
            </w:pPr>
            <w:r w:rsidRPr="008A7F03">
              <w:rPr>
                <w:sz w:val="20"/>
                <w:szCs w:val="20"/>
                <w:lang w:val="fr-CA"/>
              </w:rPr>
              <w:pict>
                <v:rect id="_x0000_i1041" style="width:108pt;height:1pt" o:hrpct="0" o:hralign="center" o:hrstd="t" o:hrnoshade="t" o:hr="t" fillcolor="black [3213]" stroked="f"/>
              </w:pict>
            </w:r>
          </w:p>
        </w:tc>
        <w:tc>
          <w:tcPr>
            <w:tcW w:w="1181" w:type="dxa"/>
            <w:shd w:val="clear" w:color="auto" w:fill="auto"/>
          </w:tcPr>
          <w:p w:rsidR="00157F3E" w:rsidRDefault="00157F3E" w:rsidP="00242AEE">
            <w:pPr>
              <w:jc w:val="center"/>
              <w:rPr>
                <w:sz w:val="20"/>
                <w:szCs w:val="20"/>
              </w:rPr>
            </w:pPr>
          </w:p>
          <w:p w:rsidR="00157F3E" w:rsidRDefault="00157F3E" w:rsidP="00242AEE">
            <w:pPr>
              <w:jc w:val="center"/>
              <w:rPr>
                <w:sz w:val="20"/>
                <w:szCs w:val="20"/>
              </w:rPr>
            </w:pPr>
          </w:p>
          <w:p w:rsidR="00157F3E" w:rsidRDefault="00157F3E" w:rsidP="00242AEE">
            <w:pPr>
              <w:jc w:val="center"/>
              <w:rPr>
                <w:sz w:val="20"/>
                <w:szCs w:val="20"/>
              </w:rPr>
            </w:pPr>
          </w:p>
          <w:p w:rsidR="00157F3E" w:rsidRDefault="00157F3E" w:rsidP="00242AEE">
            <w:pPr>
              <w:jc w:val="center"/>
              <w:rPr>
                <w:sz w:val="20"/>
                <w:szCs w:val="20"/>
              </w:rPr>
            </w:pPr>
          </w:p>
          <w:p w:rsidR="00157F3E" w:rsidRDefault="00157F3E" w:rsidP="00242AEE">
            <w:pPr>
              <w:jc w:val="center"/>
              <w:rPr>
                <w:sz w:val="20"/>
                <w:szCs w:val="20"/>
              </w:rPr>
            </w:pPr>
          </w:p>
          <w:p w:rsidR="00157F3E" w:rsidRDefault="00157F3E" w:rsidP="00242AEE">
            <w:pPr>
              <w:jc w:val="center"/>
              <w:rPr>
                <w:sz w:val="20"/>
                <w:szCs w:val="20"/>
              </w:rPr>
            </w:pPr>
          </w:p>
          <w:p w:rsidR="00157F3E" w:rsidRDefault="00157F3E" w:rsidP="00242AEE">
            <w:pPr>
              <w:jc w:val="center"/>
              <w:rPr>
                <w:sz w:val="20"/>
                <w:szCs w:val="20"/>
              </w:rPr>
            </w:pPr>
          </w:p>
          <w:p w:rsidR="00157F3E" w:rsidRDefault="00157F3E" w:rsidP="00242AEE">
            <w:pPr>
              <w:jc w:val="center"/>
              <w:rPr>
                <w:sz w:val="20"/>
                <w:szCs w:val="20"/>
              </w:rPr>
            </w:pPr>
          </w:p>
          <w:p w:rsidR="00157F3E" w:rsidRDefault="00157F3E" w:rsidP="00242AEE">
            <w:pPr>
              <w:jc w:val="center"/>
              <w:rPr>
                <w:sz w:val="20"/>
                <w:szCs w:val="20"/>
              </w:rPr>
            </w:pPr>
          </w:p>
          <w:p w:rsidR="00157F3E" w:rsidRDefault="00157F3E" w:rsidP="00242AEE">
            <w:pPr>
              <w:jc w:val="center"/>
              <w:rPr>
                <w:sz w:val="20"/>
                <w:szCs w:val="20"/>
              </w:rPr>
            </w:pPr>
          </w:p>
          <w:p w:rsidR="00157F3E" w:rsidRDefault="00157F3E" w:rsidP="00242AEE">
            <w:pPr>
              <w:jc w:val="center"/>
              <w:rPr>
                <w:sz w:val="20"/>
                <w:szCs w:val="20"/>
              </w:rPr>
            </w:pPr>
          </w:p>
        </w:tc>
        <w:tc>
          <w:tcPr>
            <w:tcW w:w="4320" w:type="dxa"/>
            <w:shd w:val="clear" w:color="auto" w:fill="auto"/>
          </w:tcPr>
          <w:p w:rsidR="00157F3E" w:rsidRPr="00A935AA" w:rsidRDefault="00157F3E" w:rsidP="00202742">
            <w:pPr>
              <w:keepNext/>
              <w:keepLines/>
              <w:tabs>
                <w:tab w:val="left" w:pos="-1440"/>
                <w:tab w:val="left" w:pos="-720"/>
              </w:tabs>
              <w:rPr>
                <w:b/>
                <w:sz w:val="20"/>
                <w:szCs w:val="20"/>
              </w:rPr>
            </w:pPr>
            <w:r>
              <w:rPr>
                <w:b/>
                <w:sz w:val="20"/>
                <w:szCs w:val="20"/>
              </w:rPr>
              <w:t>Donna M. Johnson</w:t>
            </w:r>
          </w:p>
          <w:p w:rsidR="00157F3E" w:rsidRPr="00A935AA" w:rsidRDefault="00157F3E" w:rsidP="00202742">
            <w:pPr>
              <w:keepNext/>
              <w:keepLines/>
              <w:tabs>
                <w:tab w:val="left" w:pos="-1440"/>
                <w:tab w:val="left" w:pos="-720"/>
              </w:tabs>
              <w:rPr>
                <w:sz w:val="20"/>
                <w:szCs w:val="20"/>
              </w:rPr>
            </w:pPr>
            <w:r w:rsidRPr="00A935AA">
              <w:rPr>
                <w:sz w:val="20"/>
                <w:szCs w:val="20"/>
              </w:rPr>
              <w:tab/>
            </w:r>
            <w:r>
              <w:rPr>
                <w:sz w:val="20"/>
                <w:szCs w:val="20"/>
              </w:rPr>
              <w:t>Ryan Morris</w:t>
            </w:r>
          </w:p>
          <w:p w:rsidR="00157F3E" w:rsidRPr="00A935AA" w:rsidRDefault="00157F3E" w:rsidP="00202742">
            <w:pPr>
              <w:keepNext/>
              <w:keepLines/>
              <w:tabs>
                <w:tab w:val="left" w:pos="-1440"/>
                <w:tab w:val="left" w:pos="-720"/>
              </w:tabs>
              <w:rPr>
                <w:sz w:val="20"/>
                <w:szCs w:val="20"/>
              </w:rPr>
            </w:pPr>
            <w:r w:rsidRPr="00A935AA">
              <w:rPr>
                <w:sz w:val="20"/>
                <w:szCs w:val="20"/>
              </w:rPr>
              <w:tab/>
            </w:r>
            <w:r>
              <w:rPr>
                <w:sz w:val="20"/>
                <w:szCs w:val="20"/>
              </w:rPr>
              <w:t>McMillan LLP</w:t>
            </w:r>
          </w:p>
          <w:p w:rsidR="00157F3E" w:rsidRPr="00A935AA" w:rsidRDefault="00157F3E" w:rsidP="00202742">
            <w:pPr>
              <w:keepNext/>
              <w:keepLines/>
              <w:tabs>
                <w:tab w:val="left" w:pos="-1440"/>
                <w:tab w:val="left" w:pos="-720"/>
              </w:tabs>
              <w:rPr>
                <w:sz w:val="20"/>
                <w:szCs w:val="20"/>
              </w:rPr>
            </w:pPr>
          </w:p>
          <w:p w:rsidR="00157F3E" w:rsidRPr="00805060" w:rsidRDefault="00157F3E" w:rsidP="00202742">
            <w:pPr>
              <w:keepNext/>
              <w:keepLines/>
              <w:tabs>
                <w:tab w:val="left" w:pos="-1440"/>
                <w:tab w:val="left" w:pos="-720"/>
              </w:tabs>
              <w:rPr>
                <w:sz w:val="20"/>
                <w:szCs w:val="20"/>
              </w:rPr>
            </w:pPr>
            <w:r w:rsidRPr="00A935AA">
              <w:rPr>
                <w:sz w:val="20"/>
                <w:szCs w:val="20"/>
              </w:rPr>
              <w:tab/>
            </w:r>
            <w:r w:rsidRPr="00805060">
              <w:rPr>
                <w:sz w:val="20"/>
                <w:szCs w:val="20"/>
              </w:rPr>
              <w:t>v. (35</w:t>
            </w:r>
            <w:r>
              <w:rPr>
                <w:sz w:val="20"/>
                <w:szCs w:val="20"/>
              </w:rPr>
              <w:t>090</w:t>
            </w:r>
            <w:r w:rsidRPr="00805060">
              <w:rPr>
                <w:sz w:val="20"/>
                <w:szCs w:val="20"/>
              </w:rPr>
              <w:t>)</w:t>
            </w:r>
          </w:p>
          <w:p w:rsidR="00157F3E" w:rsidRPr="00805060" w:rsidRDefault="00157F3E" w:rsidP="00202742">
            <w:pPr>
              <w:keepNext/>
              <w:keepLines/>
              <w:tabs>
                <w:tab w:val="left" w:pos="-1440"/>
                <w:tab w:val="left" w:pos="-720"/>
              </w:tabs>
              <w:rPr>
                <w:sz w:val="20"/>
                <w:szCs w:val="20"/>
              </w:rPr>
            </w:pPr>
          </w:p>
          <w:p w:rsidR="00157F3E" w:rsidRPr="00805060" w:rsidRDefault="00157F3E" w:rsidP="00202742">
            <w:pPr>
              <w:keepNext/>
              <w:keepLines/>
              <w:tabs>
                <w:tab w:val="left" w:pos="-1440"/>
                <w:tab w:val="left" w:pos="-720"/>
              </w:tabs>
              <w:rPr>
                <w:b/>
                <w:sz w:val="20"/>
                <w:szCs w:val="20"/>
              </w:rPr>
            </w:pPr>
            <w:r>
              <w:rPr>
                <w:b/>
                <w:sz w:val="20"/>
                <w:szCs w:val="20"/>
              </w:rPr>
              <w:t xml:space="preserve">Her Majesty the Queen </w:t>
            </w:r>
            <w:r w:rsidRPr="00805060">
              <w:rPr>
                <w:b/>
                <w:sz w:val="20"/>
                <w:szCs w:val="20"/>
              </w:rPr>
              <w:t>(</w:t>
            </w:r>
            <w:r>
              <w:rPr>
                <w:b/>
                <w:sz w:val="20"/>
                <w:szCs w:val="20"/>
              </w:rPr>
              <w:t>F</w:t>
            </w:r>
            <w:r w:rsidRPr="00805060">
              <w:rPr>
                <w:b/>
                <w:sz w:val="20"/>
                <w:szCs w:val="20"/>
              </w:rPr>
              <w:t>.</w:t>
            </w:r>
            <w:r>
              <w:rPr>
                <w:b/>
                <w:sz w:val="20"/>
                <w:szCs w:val="20"/>
              </w:rPr>
              <w:t>C.</w:t>
            </w:r>
            <w:r w:rsidRPr="00805060">
              <w:rPr>
                <w:b/>
                <w:sz w:val="20"/>
                <w:szCs w:val="20"/>
              </w:rPr>
              <w:t>)</w:t>
            </w:r>
          </w:p>
          <w:p w:rsidR="00157F3E" w:rsidRPr="00805060" w:rsidRDefault="00157F3E" w:rsidP="00202742">
            <w:pPr>
              <w:keepNext/>
              <w:keepLines/>
              <w:tabs>
                <w:tab w:val="left" w:pos="-1440"/>
                <w:tab w:val="left" w:pos="-720"/>
              </w:tabs>
              <w:rPr>
                <w:sz w:val="20"/>
                <w:szCs w:val="20"/>
              </w:rPr>
            </w:pPr>
            <w:r w:rsidRPr="00805060">
              <w:rPr>
                <w:sz w:val="20"/>
                <w:szCs w:val="20"/>
              </w:rPr>
              <w:tab/>
            </w:r>
            <w:r>
              <w:rPr>
                <w:sz w:val="20"/>
                <w:szCs w:val="20"/>
              </w:rPr>
              <w:t>Justi</w:t>
            </w:r>
            <w:r w:rsidR="005E1915">
              <w:rPr>
                <w:sz w:val="20"/>
                <w:szCs w:val="20"/>
              </w:rPr>
              <w:t>n</w:t>
            </w:r>
            <w:r>
              <w:rPr>
                <w:sz w:val="20"/>
                <w:szCs w:val="20"/>
              </w:rPr>
              <w:t>e Malone</w:t>
            </w:r>
          </w:p>
          <w:p w:rsidR="00157F3E" w:rsidRPr="00805060" w:rsidRDefault="00157F3E" w:rsidP="00202742">
            <w:pPr>
              <w:keepNext/>
              <w:keepLines/>
              <w:tabs>
                <w:tab w:val="left" w:pos="-1440"/>
                <w:tab w:val="left" w:pos="-720"/>
              </w:tabs>
              <w:rPr>
                <w:sz w:val="20"/>
                <w:szCs w:val="20"/>
              </w:rPr>
            </w:pPr>
            <w:r w:rsidRPr="00805060">
              <w:rPr>
                <w:sz w:val="20"/>
                <w:szCs w:val="20"/>
              </w:rPr>
              <w:tab/>
            </w:r>
            <w:r>
              <w:rPr>
                <w:sz w:val="20"/>
                <w:szCs w:val="20"/>
              </w:rPr>
              <w:t>A.G. of Canada</w:t>
            </w:r>
          </w:p>
          <w:p w:rsidR="00157F3E" w:rsidRPr="00805060" w:rsidRDefault="00157F3E" w:rsidP="00202742">
            <w:pPr>
              <w:keepNext/>
              <w:keepLines/>
              <w:tabs>
                <w:tab w:val="left" w:pos="-1440"/>
                <w:tab w:val="left" w:pos="-720"/>
              </w:tabs>
              <w:rPr>
                <w:sz w:val="20"/>
                <w:szCs w:val="20"/>
              </w:rPr>
            </w:pPr>
          </w:p>
          <w:p w:rsidR="00157F3E" w:rsidRDefault="00157F3E" w:rsidP="00202742">
            <w:pPr>
              <w:rPr>
                <w:sz w:val="20"/>
                <w:szCs w:val="20"/>
              </w:rPr>
            </w:pPr>
            <w:r w:rsidRPr="00A935AA">
              <w:rPr>
                <w:sz w:val="20"/>
                <w:szCs w:val="20"/>
              </w:rPr>
              <w:t>FILING DATE: 2</w:t>
            </w:r>
            <w:r>
              <w:rPr>
                <w:sz w:val="20"/>
                <w:szCs w:val="20"/>
              </w:rPr>
              <w:t>0</w:t>
            </w:r>
            <w:r w:rsidRPr="00A935AA">
              <w:rPr>
                <w:sz w:val="20"/>
                <w:szCs w:val="20"/>
              </w:rPr>
              <w:t>.</w:t>
            </w:r>
            <w:r>
              <w:rPr>
                <w:sz w:val="20"/>
                <w:szCs w:val="20"/>
              </w:rPr>
              <w:t>11</w:t>
            </w:r>
            <w:r w:rsidRPr="00A935AA">
              <w:rPr>
                <w:sz w:val="20"/>
                <w:szCs w:val="20"/>
              </w:rPr>
              <w:t>.20</w:t>
            </w:r>
            <w:r>
              <w:rPr>
                <w:sz w:val="20"/>
                <w:szCs w:val="20"/>
              </w:rPr>
              <w:t>12</w:t>
            </w:r>
          </w:p>
          <w:p w:rsidR="00157F3E" w:rsidRPr="00A935AA" w:rsidRDefault="008A7F03" w:rsidP="00202742">
            <w:pPr>
              <w:rPr>
                <w:sz w:val="20"/>
                <w:szCs w:val="20"/>
              </w:rPr>
            </w:pPr>
            <w:r w:rsidRPr="008A7F03">
              <w:rPr>
                <w:sz w:val="20"/>
                <w:szCs w:val="20"/>
                <w:lang w:val="fr-CA"/>
              </w:rPr>
              <w:pict>
                <v:rect id="_x0000_i1042"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445984">
          <w:headerReference w:type="default" r:id="rId17"/>
          <w:footerReference w:type="default" r:id="rId18"/>
          <w:headerReference w:type="first" r:id="rId19"/>
          <w:footerReference w:type="first" r:id="rId20"/>
          <w:pgSz w:w="12240" w:h="15840"/>
          <w:pgMar w:top="720" w:right="965" w:bottom="1080" w:left="1656" w:header="706" w:footer="706" w:gutter="0"/>
          <w:pgNumType w:start="1862"/>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0D67A8"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4224B4">
              <w:rPr>
                <w:b/>
                <w:szCs w:val="24"/>
                <w:lang w:val="fr-CA"/>
              </w:rPr>
              <w:t>DEM</w:t>
            </w:r>
            <w:r w:rsidRPr="001D0D5F">
              <w:rPr>
                <w:b/>
                <w:szCs w:val="24"/>
                <w:lang w:val="fr-CA"/>
              </w:rPr>
              <w:t>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B14ED8" w:rsidP="004B7F60">
      <w:pPr>
        <w:widowControl w:val="0"/>
        <w:rPr>
          <w:b/>
          <w:sz w:val="20"/>
          <w:szCs w:val="20"/>
        </w:rPr>
      </w:pPr>
      <w:r>
        <w:rPr>
          <w:b/>
          <w:sz w:val="20"/>
          <w:szCs w:val="20"/>
        </w:rPr>
        <w:t>N</w:t>
      </w:r>
      <w:r w:rsidR="004B7F60">
        <w:rPr>
          <w:b/>
          <w:sz w:val="20"/>
          <w:szCs w:val="20"/>
        </w:rPr>
        <w:t>O</w:t>
      </w:r>
      <w:r>
        <w:rPr>
          <w:b/>
          <w:sz w:val="20"/>
          <w:szCs w:val="20"/>
        </w:rPr>
        <w:t>VEM</w:t>
      </w:r>
      <w:r w:rsidR="004B7F60">
        <w:rPr>
          <w:b/>
          <w:sz w:val="20"/>
          <w:szCs w:val="20"/>
        </w:rPr>
        <w:t>BER</w:t>
      </w:r>
      <w:r w:rsidR="004B7F60" w:rsidRPr="00C50A5C">
        <w:rPr>
          <w:b/>
          <w:sz w:val="20"/>
          <w:szCs w:val="20"/>
        </w:rPr>
        <w:t xml:space="preserve"> </w:t>
      </w:r>
      <w:r w:rsidR="0062714A">
        <w:rPr>
          <w:b/>
          <w:sz w:val="20"/>
          <w:szCs w:val="20"/>
        </w:rPr>
        <w:t>2</w:t>
      </w:r>
      <w:r>
        <w:rPr>
          <w:b/>
          <w:sz w:val="20"/>
          <w:szCs w:val="20"/>
        </w:rPr>
        <w:t>6</w:t>
      </w:r>
      <w:r w:rsidR="004B7F60" w:rsidRPr="00C50A5C">
        <w:rPr>
          <w:b/>
          <w:sz w:val="20"/>
          <w:szCs w:val="20"/>
        </w:rPr>
        <w:t>, 201</w:t>
      </w:r>
      <w:r w:rsidR="0062714A">
        <w:rPr>
          <w:b/>
          <w:sz w:val="20"/>
          <w:szCs w:val="20"/>
        </w:rPr>
        <w:t>2</w:t>
      </w:r>
      <w:r w:rsidR="004B7F60" w:rsidRPr="00C50A5C">
        <w:rPr>
          <w:b/>
          <w:sz w:val="20"/>
          <w:szCs w:val="20"/>
        </w:rPr>
        <w:t xml:space="preserve"> / LE </w:t>
      </w:r>
      <w:r w:rsidR="0062714A">
        <w:rPr>
          <w:b/>
          <w:sz w:val="20"/>
          <w:szCs w:val="20"/>
        </w:rPr>
        <w:t>2</w:t>
      </w:r>
      <w:r>
        <w:rPr>
          <w:b/>
          <w:sz w:val="20"/>
          <w:szCs w:val="20"/>
        </w:rPr>
        <w:t>6</w:t>
      </w:r>
      <w:r w:rsidR="004B7F60">
        <w:rPr>
          <w:b/>
          <w:sz w:val="20"/>
          <w:szCs w:val="20"/>
        </w:rPr>
        <w:t xml:space="preserve"> </w:t>
      </w:r>
      <w:r>
        <w:rPr>
          <w:b/>
          <w:sz w:val="20"/>
          <w:szCs w:val="20"/>
        </w:rPr>
        <w:t>N</w:t>
      </w:r>
      <w:r w:rsidR="004B7F60">
        <w:rPr>
          <w:b/>
          <w:sz w:val="20"/>
          <w:szCs w:val="20"/>
        </w:rPr>
        <w:t>O</w:t>
      </w:r>
      <w:r>
        <w:rPr>
          <w:b/>
          <w:sz w:val="20"/>
          <w:szCs w:val="20"/>
        </w:rPr>
        <w:t>VEM</w:t>
      </w:r>
      <w:r w:rsidR="004B7F60">
        <w:rPr>
          <w:b/>
          <w:sz w:val="20"/>
          <w:szCs w:val="20"/>
        </w:rPr>
        <w:t>BRE</w:t>
      </w:r>
      <w:r w:rsidR="004B7F60" w:rsidRPr="00C50A5C">
        <w:rPr>
          <w:b/>
          <w:sz w:val="20"/>
          <w:szCs w:val="20"/>
        </w:rPr>
        <w:t xml:space="preserve"> 201</w:t>
      </w:r>
      <w:r w:rsidR="0062714A">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62714A">
        <w:rPr>
          <w:b/>
          <w:sz w:val="20"/>
          <w:szCs w:val="20"/>
        </w:rPr>
        <w:t>Abella</w:t>
      </w:r>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4B7F60" w:rsidRPr="00C50A5C" w:rsidRDefault="0091715A" w:rsidP="004B7F60">
      <w:pPr>
        <w:pStyle w:val="ListParagraph"/>
        <w:widowControl w:val="0"/>
        <w:numPr>
          <w:ilvl w:val="0"/>
          <w:numId w:val="1"/>
        </w:numPr>
        <w:ind w:hanging="720"/>
        <w:jc w:val="both"/>
        <w:rPr>
          <w:sz w:val="20"/>
          <w:szCs w:val="20"/>
        </w:rPr>
      </w:pPr>
      <w:r w:rsidRPr="0091715A">
        <w:rPr>
          <w:i/>
          <w:sz w:val="20"/>
          <w:szCs w:val="20"/>
        </w:rPr>
        <w:t>Michael Cunningham v. Her Majesty the Queen</w:t>
      </w:r>
      <w:r w:rsidRPr="0091715A">
        <w:rPr>
          <w:sz w:val="20"/>
          <w:szCs w:val="20"/>
        </w:rPr>
        <w:t xml:space="preserve"> (B.C.) (Crim</w:t>
      </w:r>
      <w:r>
        <w:rPr>
          <w:sz w:val="20"/>
          <w:szCs w:val="20"/>
        </w:rPr>
        <w:t>.</w:t>
      </w:r>
      <w:r w:rsidRPr="0091715A">
        <w:rPr>
          <w:sz w:val="20"/>
          <w:szCs w:val="20"/>
        </w:rPr>
        <w:t>) (By Leave)</w:t>
      </w:r>
      <w:r>
        <w:rPr>
          <w:sz w:val="20"/>
          <w:szCs w:val="20"/>
        </w:rPr>
        <w:t xml:space="preserve"> </w:t>
      </w:r>
      <w:r w:rsidR="004B7F60" w:rsidRPr="00C50A5C">
        <w:rPr>
          <w:sz w:val="20"/>
          <w:szCs w:val="20"/>
        </w:rPr>
        <w:t>(3</w:t>
      </w:r>
      <w:r>
        <w:rPr>
          <w:sz w:val="20"/>
          <w:szCs w:val="20"/>
        </w:rPr>
        <w:t>5038</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91715A" w:rsidP="004B7F60">
      <w:pPr>
        <w:pStyle w:val="ListParagraph"/>
        <w:widowControl w:val="0"/>
        <w:numPr>
          <w:ilvl w:val="0"/>
          <w:numId w:val="1"/>
        </w:numPr>
        <w:ind w:hanging="720"/>
        <w:jc w:val="both"/>
        <w:rPr>
          <w:sz w:val="20"/>
          <w:szCs w:val="20"/>
        </w:rPr>
      </w:pPr>
      <w:r w:rsidRPr="0091715A">
        <w:rPr>
          <w:i/>
          <w:sz w:val="20"/>
          <w:szCs w:val="20"/>
        </w:rPr>
        <w:t>Bradley O'Neil v. Her Majesty the Queen</w:t>
      </w:r>
      <w:r w:rsidRPr="0091715A">
        <w:rPr>
          <w:sz w:val="20"/>
          <w:szCs w:val="20"/>
        </w:rPr>
        <w:t xml:space="preserve"> (Alta.) (Crim</w:t>
      </w:r>
      <w:r>
        <w:rPr>
          <w:sz w:val="20"/>
          <w:szCs w:val="20"/>
        </w:rPr>
        <w:t>.</w:t>
      </w:r>
      <w:r w:rsidRPr="0091715A">
        <w:rPr>
          <w:sz w:val="20"/>
          <w:szCs w:val="20"/>
        </w:rPr>
        <w:t>) (By Leave)</w:t>
      </w:r>
      <w:r w:rsidRPr="00C612D0">
        <w:rPr>
          <w:sz w:val="20"/>
          <w:szCs w:val="20"/>
        </w:rPr>
        <w:t xml:space="preserve"> </w:t>
      </w:r>
      <w:r w:rsidR="004B7F60" w:rsidRPr="00C612D0">
        <w:rPr>
          <w:sz w:val="20"/>
          <w:szCs w:val="20"/>
        </w:rPr>
        <w:t>(34</w:t>
      </w:r>
      <w:r>
        <w:rPr>
          <w:sz w:val="20"/>
          <w:szCs w:val="20"/>
        </w:rPr>
        <w:t>9</w:t>
      </w:r>
      <w:r w:rsidR="004B7F60" w:rsidRPr="00C612D0">
        <w:rPr>
          <w:sz w:val="20"/>
          <w:szCs w:val="20"/>
        </w:rPr>
        <w:t>3</w:t>
      </w:r>
      <w:r>
        <w:rPr>
          <w:sz w:val="20"/>
          <w:szCs w:val="20"/>
        </w:rPr>
        <w:t>7</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91715A" w:rsidP="004B7F60">
      <w:pPr>
        <w:pStyle w:val="ListParagraph"/>
        <w:widowControl w:val="0"/>
        <w:numPr>
          <w:ilvl w:val="0"/>
          <w:numId w:val="1"/>
        </w:numPr>
        <w:ind w:hanging="720"/>
        <w:jc w:val="both"/>
        <w:rPr>
          <w:sz w:val="20"/>
          <w:szCs w:val="20"/>
        </w:rPr>
      </w:pPr>
      <w:r w:rsidRPr="0091715A">
        <w:rPr>
          <w:i/>
          <w:sz w:val="20"/>
          <w:szCs w:val="20"/>
        </w:rPr>
        <w:t>Todd Terrance Leclair v. Her Majesty the Queen</w:t>
      </w:r>
      <w:r w:rsidRPr="0091715A">
        <w:rPr>
          <w:sz w:val="20"/>
          <w:szCs w:val="20"/>
        </w:rPr>
        <w:t xml:space="preserve"> (N.B.) (Crim</w:t>
      </w:r>
      <w:r>
        <w:rPr>
          <w:sz w:val="20"/>
          <w:szCs w:val="20"/>
        </w:rPr>
        <w:t>.</w:t>
      </w:r>
      <w:r w:rsidRPr="0091715A">
        <w:rPr>
          <w:sz w:val="20"/>
          <w:szCs w:val="20"/>
        </w:rPr>
        <w:t>) (By Leave)</w:t>
      </w:r>
      <w:r w:rsidRPr="00940CAD">
        <w:rPr>
          <w:sz w:val="20"/>
          <w:szCs w:val="20"/>
        </w:rPr>
        <w:t xml:space="preserve"> </w:t>
      </w:r>
      <w:r w:rsidR="004B7F60" w:rsidRPr="00940CAD">
        <w:rPr>
          <w:sz w:val="20"/>
          <w:szCs w:val="20"/>
        </w:rPr>
        <w:t>(349</w:t>
      </w:r>
      <w:r>
        <w:rPr>
          <w:sz w:val="20"/>
          <w:szCs w:val="20"/>
        </w:rPr>
        <w:t>3</w:t>
      </w:r>
      <w:r w:rsidR="004B7F60" w:rsidRPr="00940CAD">
        <w:rPr>
          <w:sz w:val="20"/>
          <w:szCs w:val="20"/>
        </w:rPr>
        <w:t>6)</w:t>
      </w:r>
    </w:p>
    <w:p w:rsidR="004B7F60" w:rsidRPr="00C50A5C" w:rsidRDefault="004B7F60" w:rsidP="004B7F60">
      <w:pPr>
        <w:widowControl w:val="0"/>
        <w:rPr>
          <w:sz w:val="20"/>
          <w:szCs w:val="20"/>
        </w:rPr>
      </w:pPr>
    </w:p>
    <w:p w:rsidR="004B7F60" w:rsidRPr="00C50A5C" w:rsidRDefault="0091715A" w:rsidP="004B7F60">
      <w:pPr>
        <w:pStyle w:val="ListParagraph"/>
        <w:widowControl w:val="0"/>
        <w:numPr>
          <w:ilvl w:val="0"/>
          <w:numId w:val="1"/>
        </w:numPr>
        <w:ind w:hanging="720"/>
        <w:jc w:val="both"/>
        <w:rPr>
          <w:sz w:val="20"/>
          <w:szCs w:val="20"/>
        </w:rPr>
      </w:pPr>
      <w:r w:rsidRPr="0091715A">
        <w:rPr>
          <w:i/>
          <w:sz w:val="20"/>
          <w:szCs w:val="20"/>
          <w:lang w:val="fr-CA"/>
        </w:rPr>
        <w:t>De Beers Canada Inc. et al. v. Michelle Fairhurst</w:t>
      </w:r>
      <w:r w:rsidRPr="0091715A">
        <w:rPr>
          <w:sz w:val="20"/>
          <w:szCs w:val="20"/>
          <w:lang w:val="fr-CA"/>
        </w:rPr>
        <w:t xml:space="preserve"> (B.C.) </w:t>
      </w:r>
      <w:r w:rsidRPr="0091715A">
        <w:rPr>
          <w:sz w:val="20"/>
          <w:szCs w:val="20"/>
        </w:rPr>
        <w:t>(Civil) (By Leave)</w:t>
      </w:r>
      <w:r w:rsidRPr="00C50A5C">
        <w:rPr>
          <w:sz w:val="20"/>
          <w:szCs w:val="20"/>
        </w:rPr>
        <w:t xml:space="preserve"> </w:t>
      </w:r>
      <w:r w:rsidR="004B7F60" w:rsidRPr="00C50A5C">
        <w:rPr>
          <w:sz w:val="20"/>
          <w:szCs w:val="20"/>
        </w:rPr>
        <w:t>(3</w:t>
      </w:r>
      <w:r w:rsidR="004B7F60">
        <w:rPr>
          <w:sz w:val="20"/>
          <w:szCs w:val="20"/>
        </w:rPr>
        <w:t>4</w:t>
      </w:r>
      <w:r>
        <w:rPr>
          <w:sz w:val="20"/>
          <w:szCs w:val="20"/>
        </w:rPr>
        <w:t>9</w:t>
      </w:r>
      <w:r w:rsidR="004B7F60">
        <w:rPr>
          <w:sz w:val="20"/>
          <w:szCs w:val="20"/>
        </w:rPr>
        <w:t>6</w:t>
      </w:r>
      <w:r>
        <w:rPr>
          <w:sz w:val="20"/>
          <w:szCs w:val="20"/>
        </w:rPr>
        <w:t>4</w:t>
      </w:r>
      <w:r w:rsidR="004B7F60" w:rsidRPr="00C50A5C">
        <w:rPr>
          <w:sz w:val="20"/>
          <w:szCs w:val="20"/>
        </w:rPr>
        <w:t>)</w:t>
      </w:r>
    </w:p>
    <w:p w:rsidR="004B7F60" w:rsidRDefault="004B7F60" w:rsidP="004B7F60">
      <w:pPr>
        <w:widowControl w:val="0"/>
        <w:jc w:val="both"/>
        <w:rPr>
          <w:sz w:val="20"/>
          <w:szCs w:val="20"/>
        </w:rPr>
      </w:pPr>
    </w:p>
    <w:p w:rsidR="004B7F60" w:rsidRPr="0091715A" w:rsidRDefault="0091715A" w:rsidP="004B7F60">
      <w:pPr>
        <w:pStyle w:val="ListParagraph"/>
        <w:widowControl w:val="0"/>
        <w:numPr>
          <w:ilvl w:val="0"/>
          <w:numId w:val="1"/>
        </w:numPr>
        <w:ind w:hanging="720"/>
        <w:jc w:val="both"/>
        <w:rPr>
          <w:sz w:val="20"/>
          <w:szCs w:val="20"/>
        </w:rPr>
      </w:pPr>
      <w:r w:rsidRPr="0091715A">
        <w:rPr>
          <w:i/>
          <w:sz w:val="20"/>
          <w:szCs w:val="20"/>
        </w:rPr>
        <w:t>Inter Pipeline Fund v. Taylor Processing Inc.</w:t>
      </w:r>
      <w:r w:rsidRPr="0091715A">
        <w:rPr>
          <w:sz w:val="20"/>
          <w:szCs w:val="20"/>
        </w:rPr>
        <w:t xml:space="preserve"> (Alta.) (Civil) (By Leave) </w:t>
      </w:r>
      <w:r w:rsidR="004B7F60" w:rsidRPr="0091715A">
        <w:rPr>
          <w:sz w:val="20"/>
          <w:szCs w:val="20"/>
        </w:rPr>
        <w:t>(3</w:t>
      </w:r>
      <w:r w:rsidRPr="0091715A">
        <w:rPr>
          <w:sz w:val="20"/>
          <w:szCs w:val="20"/>
        </w:rPr>
        <w:t>5015</w:t>
      </w:r>
      <w:r w:rsidR="004B7F60" w:rsidRPr="0091715A">
        <w:rPr>
          <w:sz w:val="20"/>
          <w:szCs w:val="20"/>
        </w:rPr>
        <w:t>)</w:t>
      </w:r>
    </w:p>
    <w:p w:rsidR="004B7F60" w:rsidRPr="0091715A" w:rsidRDefault="004B7F60" w:rsidP="004B7F60">
      <w:pPr>
        <w:widowControl w:val="0"/>
        <w:rPr>
          <w:sz w:val="20"/>
          <w:szCs w:val="20"/>
        </w:rPr>
      </w:pPr>
    </w:p>
    <w:p w:rsidR="0091715A" w:rsidRPr="0091715A" w:rsidRDefault="0091715A" w:rsidP="004B7F60">
      <w:pPr>
        <w:widowControl w:val="0"/>
        <w:rPr>
          <w:sz w:val="20"/>
          <w:szCs w:val="20"/>
        </w:rPr>
      </w:pPr>
    </w:p>
    <w:p w:rsidR="0091715A" w:rsidRPr="00C50A5C" w:rsidRDefault="0091715A" w:rsidP="0091715A">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91715A" w:rsidRPr="00C50A5C" w:rsidRDefault="0091715A" w:rsidP="0091715A">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91715A" w:rsidRPr="00C612D0" w:rsidRDefault="0091715A" w:rsidP="004B7F60">
      <w:pPr>
        <w:widowControl w:val="0"/>
        <w:rPr>
          <w:sz w:val="20"/>
          <w:szCs w:val="20"/>
          <w:lang w:val="fr-CA"/>
        </w:rPr>
      </w:pPr>
    </w:p>
    <w:p w:rsidR="004B7F60" w:rsidRPr="00115C9E" w:rsidRDefault="0091715A" w:rsidP="004B7F60">
      <w:pPr>
        <w:pStyle w:val="ListParagraph"/>
        <w:widowControl w:val="0"/>
        <w:numPr>
          <w:ilvl w:val="0"/>
          <w:numId w:val="1"/>
        </w:numPr>
        <w:ind w:hanging="720"/>
        <w:jc w:val="both"/>
        <w:rPr>
          <w:sz w:val="20"/>
          <w:szCs w:val="20"/>
          <w:lang w:val="fr-CA"/>
        </w:rPr>
      </w:pPr>
      <w:r w:rsidRPr="0091715A">
        <w:rPr>
          <w:i/>
          <w:sz w:val="20"/>
          <w:szCs w:val="20"/>
          <w:lang w:val="fr-CA"/>
        </w:rPr>
        <w:t>Christopher Lill c. Sa Majesté la Reine</w:t>
      </w:r>
      <w:r w:rsidRPr="0091715A">
        <w:rPr>
          <w:sz w:val="20"/>
          <w:szCs w:val="20"/>
          <w:lang w:val="fr-CA"/>
        </w:rPr>
        <w:t xml:space="preserve"> (Qc) (Crim.) (Autorisation)</w:t>
      </w:r>
      <w:r w:rsidRPr="00115C9E">
        <w:rPr>
          <w:sz w:val="20"/>
          <w:szCs w:val="20"/>
          <w:lang w:val="fr-CA"/>
        </w:rPr>
        <w:t xml:space="preserve"> </w:t>
      </w:r>
      <w:r w:rsidR="004B7F60" w:rsidRPr="00115C9E">
        <w:rPr>
          <w:sz w:val="20"/>
          <w:szCs w:val="20"/>
          <w:lang w:val="fr-CA"/>
        </w:rPr>
        <w:t>(34</w:t>
      </w:r>
      <w:r>
        <w:rPr>
          <w:sz w:val="20"/>
          <w:szCs w:val="20"/>
          <w:lang w:val="fr-CA"/>
        </w:rPr>
        <w:t>99</w:t>
      </w:r>
      <w:r w:rsidR="004B7F60" w:rsidRPr="00115C9E">
        <w:rPr>
          <w:sz w:val="20"/>
          <w:szCs w:val="20"/>
          <w:lang w:val="fr-CA"/>
        </w:rPr>
        <w:t>5)</w:t>
      </w:r>
    </w:p>
    <w:p w:rsidR="004B7F60" w:rsidRPr="00115C9E" w:rsidRDefault="004B7F60" w:rsidP="004B7F60">
      <w:pPr>
        <w:widowControl w:val="0"/>
        <w:jc w:val="both"/>
        <w:rPr>
          <w:sz w:val="20"/>
          <w:szCs w:val="20"/>
          <w:lang w:val="fr-CA"/>
        </w:rPr>
      </w:pPr>
    </w:p>
    <w:p w:rsidR="004B7F60" w:rsidRPr="0091715A" w:rsidRDefault="0091715A" w:rsidP="004B7F60">
      <w:pPr>
        <w:pStyle w:val="ListParagraph"/>
        <w:widowControl w:val="0"/>
        <w:numPr>
          <w:ilvl w:val="0"/>
          <w:numId w:val="1"/>
        </w:numPr>
        <w:ind w:hanging="720"/>
        <w:jc w:val="both"/>
        <w:rPr>
          <w:sz w:val="20"/>
          <w:szCs w:val="20"/>
        </w:rPr>
      </w:pPr>
      <w:r w:rsidRPr="0091715A">
        <w:rPr>
          <w:i/>
          <w:sz w:val="20"/>
          <w:szCs w:val="20"/>
        </w:rPr>
        <w:t>Allen Oberg et al. v. Minister of Agriculture and Agri-Food in his Capacity as Minister Responsible for the Canadian Wheat Board</w:t>
      </w:r>
      <w:r w:rsidRPr="0091715A">
        <w:rPr>
          <w:sz w:val="20"/>
          <w:szCs w:val="20"/>
        </w:rPr>
        <w:t xml:space="preserve"> (F.C.) (Civil) (By Leave) </w:t>
      </w:r>
      <w:r w:rsidR="004B7F60" w:rsidRPr="0091715A">
        <w:rPr>
          <w:sz w:val="20"/>
          <w:szCs w:val="20"/>
        </w:rPr>
        <w:t>(34</w:t>
      </w:r>
      <w:r w:rsidRPr="0091715A">
        <w:rPr>
          <w:sz w:val="20"/>
          <w:szCs w:val="20"/>
        </w:rPr>
        <w:t>971</w:t>
      </w:r>
      <w:r w:rsidR="004B7F60" w:rsidRPr="0091715A">
        <w:rPr>
          <w:sz w:val="20"/>
          <w:szCs w:val="20"/>
        </w:rPr>
        <w:t>)</w:t>
      </w:r>
    </w:p>
    <w:p w:rsidR="004B7F60" w:rsidRPr="0091715A" w:rsidRDefault="004B7F60" w:rsidP="004B7F60">
      <w:pPr>
        <w:widowControl w:val="0"/>
        <w:jc w:val="both"/>
        <w:rPr>
          <w:sz w:val="20"/>
          <w:szCs w:val="20"/>
        </w:rPr>
      </w:pPr>
    </w:p>
    <w:p w:rsidR="004B7F60" w:rsidRPr="00B14ED8" w:rsidRDefault="00B14ED8" w:rsidP="004B7F60">
      <w:pPr>
        <w:pStyle w:val="ListParagraph"/>
        <w:widowControl w:val="0"/>
        <w:numPr>
          <w:ilvl w:val="0"/>
          <w:numId w:val="1"/>
        </w:numPr>
        <w:ind w:hanging="720"/>
        <w:jc w:val="both"/>
        <w:rPr>
          <w:sz w:val="20"/>
          <w:szCs w:val="20"/>
        </w:rPr>
      </w:pPr>
      <w:r w:rsidRPr="00B14ED8">
        <w:rPr>
          <w:i/>
          <w:sz w:val="20"/>
          <w:szCs w:val="20"/>
        </w:rPr>
        <w:t>Friends of the Canadian Wheat Board et al. v. Attorney General of Canada et al.</w:t>
      </w:r>
      <w:r w:rsidRPr="0091715A">
        <w:rPr>
          <w:sz w:val="20"/>
          <w:szCs w:val="20"/>
        </w:rPr>
        <w:t xml:space="preserve"> (F.C.) (Civil) (By Leave)</w:t>
      </w:r>
      <w:r w:rsidRPr="00B14ED8">
        <w:rPr>
          <w:sz w:val="20"/>
          <w:szCs w:val="20"/>
        </w:rPr>
        <w:t xml:space="preserve"> </w:t>
      </w:r>
      <w:r w:rsidR="004B7F60" w:rsidRPr="00B14ED8">
        <w:rPr>
          <w:sz w:val="20"/>
          <w:szCs w:val="20"/>
        </w:rPr>
        <w:t>(34</w:t>
      </w:r>
      <w:r w:rsidR="0091715A" w:rsidRPr="00B14ED8">
        <w:rPr>
          <w:sz w:val="20"/>
          <w:szCs w:val="20"/>
        </w:rPr>
        <w:t>9</w:t>
      </w:r>
      <w:r w:rsidR="004B7F60" w:rsidRPr="00B14ED8">
        <w:rPr>
          <w:sz w:val="20"/>
          <w:szCs w:val="20"/>
        </w:rPr>
        <w:t>7</w:t>
      </w:r>
      <w:r w:rsidR="0091715A" w:rsidRPr="00B14ED8">
        <w:rPr>
          <w:sz w:val="20"/>
          <w:szCs w:val="20"/>
        </w:rPr>
        <w:t>3</w:t>
      </w:r>
      <w:r w:rsidR="004B7F60" w:rsidRPr="00B14ED8">
        <w:rPr>
          <w:sz w:val="20"/>
          <w:szCs w:val="20"/>
        </w:rPr>
        <w:t>)</w:t>
      </w:r>
    </w:p>
    <w:p w:rsidR="004B7F60" w:rsidRPr="00B14ED8" w:rsidRDefault="004B7F60" w:rsidP="004B7F60">
      <w:pPr>
        <w:widowControl w:val="0"/>
        <w:rPr>
          <w:sz w:val="20"/>
          <w:szCs w:val="20"/>
        </w:rPr>
      </w:pPr>
    </w:p>
    <w:p w:rsidR="004B7F60" w:rsidRPr="00C50A5C" w:rsidRDefault="00B14ED8" w:rsidP="004B7F60">
      <w:pPr>
        <w:pStyle w:val="ListParagraph"/>
        <w:widowControl w:val="0"/>
        <w:numPr>
          <w:ilvl w:val="0"/>
          <w:numId w:val="1"/>
        </w:numPr>
        <w:ind w:hanging="720"/>
        <w:jc w:val="both"/>
        <w:rPr>
          <w:sz w:val="20"/>
          <w:szCs w:val="20"/>
          <w:lang w:val="fr-CA"/>
        </w:rPr>
      </w:pPr>
      <w:r w:rsidRPr="003B2F23">
        <w:rPr>
          <w:i/>
          <w:sz w:val="20"/>
          <w:szCs w:val="20"/>
          <w:lang w:val="fr-CA"/>
        </w:rPr>
        <w:t>Axor Construction Canada inc. et autre c. Bibliothèque et Archives Nationales du Québec</w:t>
      </w:r>
      <w:r w:rsidRPr="0091715A">
        <w:rPr>
          <w:sz w:val="20"/>
          <w:szCs w:val="20"/>
          <w:lang w:val="fr-CA"/>
        </w:rPr>
        <w:t xml:space="preserve"> (Qc) (Civile) (Autorisation)</w:t>
      </w:r>
      <w:r w:rsidRPr="00C50A5C">
        <w:rPr>
          <w:sz w:val="20"/>
          <w:szCs w:val="20"/>
          <w:lang w:val="fr-CA"/>
        </w:rPr>
        <w:t xml:space="preserve"> </w:t>
      </w:r>
      <w:r w:rsidR="004B7F60" w:rsidRPr="00C50A5C">
        <w:rPr>
          <w:sz w:val="20"/>
          <w:szCs w:val="20"/>
          <w:lang w:val="fr-CA"/>
        </w:rPr>
        <w:t>(3</w:t>
      </w:r>
      <w:r w:rsidR="004B7F60">
        <w:rPr>
          <w:sz w:val="20"/>
          <w:szCs w:val="20"/>
          <w:lang w:val="fr-CA"/>
        </w:rPr>
        <w:t>4</w:t>
      </w:r>
      <w:r w:rsidR="0091715A">
        <w:rPr>
          <w:sz w:val="20"/>
          <w:szCs w:val="20"/>
          <w:lang w:val="fr-CA"/>
        </w:rPr>
        <w:t>9</w:t>
      </w:r>
      <w:r w:rsidR="004B7F60">
        <w:rPr>
          <w:sz w:val="20"/>
          <w:szCs w:val="20"/>
          <w:lang w:val="fr-CA"/>
        </w:rPr>
        <w:t>8</w:t>
      </w:r>
      <w:r w:rsidR="0091715A">
        <w:rPr>
          <w:sz w:val="20"/>
          <w:szCs w:val="20"/>
          <w:lang w:val="fr-CA"/>
        </w:rPr>
        <w:t>5</w:t>
      </w:r>
      <w:r w:rsidR="004B7F60" w:rsidRPr="00C50A5C">
        <w:rPr>
          <w:sz w:val="20"/>
          <w:szCs w:val="20"/>
          <w:lang w:val="fr-CA"/>
        </w:rPr>
        <w:t>)</w:t>
      </w:r>
    </w:p>
    <w:p w:rsidR="004B7F60" w:rsidRDefault="004B7F60" w:rsidP="004B7F60">
      <w:pPr>
        <w:widowControl w:val="0"/>
        <w:jc w:val="both"/>
        <w:rPr>
          <w:sz w:val="20"/>
          <w:szCs w:val="20"/>
          <w:lang w:val="fr-CA"/>
        </w:rPr>
      </w:pPr>
    </w:p>
    <w:p w:rsidR="0091715A" w:rsidRDefault="0091715A" w:rsidP="004B7F60">
      <w:pPr>
        <w:widowControl w:val="0"/>
        <w:jc w:val="both"/>
        <w:rPr>
          <w:sz w:val="20"/>
          <w:szCs w:val="20"/>
          <w:lang w:val="fr-CA"/>
        </w:rPr>
      </w:pPr>
    </w:p>
    <w:p w:rsidR="0091715A" w:rsidRPr="00C50A5C" w:rsidRDefault="0091715A" w:rsidP="0091715A">
      <w:pPr>
        <w:widowControl w:val="0"/>
        <w:jc w:val="center"/>
        <w:rPr>
          <w:b/>
          <w:sz w:val="20"/>
          <w:szCs w:val="20"/>
        </w:rPr>
      </w:pPr>
      <w:r w:rsidRPr="00C50A5C">
        <w:rPr>
          <w:b/>
          <w:sz w:val="20"/>
          <w:szCs w:val="20"/>
        </w:rPr>
        <w:t xml:space="preserve">CORAM: </w:t>
      </w:r>
      <w:r>
        <w:rPr>
          <w:b/>
          <w:sz w:val="20"/>
          <w:szCs w:val="20"/>
        </w:rPr>
        <w:t>Fish,</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91715A" w:rsidRPr="00C50A5C" w:rsidRDefault="0091715A" w:rsidP="0091715A">
      <w:pPr>
        <w:widowControl w:val="0"/>
        <w:jc w:val="center"/>
        <w:rPr>
          <w:b/>
          <w:sz w:val="20"/>
          <w:szCs w:val="20"/>
          <w:lang w:val="fr-CA"/>
        </w:rPr>
      </w:pPr>
      <w:r w:rsidRPr="00C50A5C">
        <w:rPr>
          <w:b/>
          <w:sz w:val="20"/>
          <w:szCs w:val="20"/>
          <w:lang w:val="fr-CA"/>
        </w:rPr>
        <w:t xml:space="preserve">Les juges </w:t>
      </w:r>
      <w:r>
        <w:rPr>
          <w:b/>
          <w:sz w:val="20"/>
          <w:szCs w:val="20"/>
          <w:lang w:val="fr-CA"/>
        </w:rPr>
        <w:t>Fish</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91715A" w:rsidRPr="00C50A5C" w:rsidRDefault="0091715A" w:rsidP="0091715A">
      <w:pPr>
        <w:widowControl w:val="0"/>
        <w:rPr>
          <w:sz w:val="20"/>
          <w:szCs w:val="20"/>
          <w:lang w:val="fr-CA"/>
        </w:rPr>
      </w:pPr>
    </w:p>
    <w:p w:rsidR="004B7F60" w:rsidRPr="00115C9E" w:rsidRDefault="00B14ED8" w:rsidP="004B7F60">
      <w:pPr>
        <w:pStyle w:val="ListParagraph"/>
        <w:widowControl w:val="0"/>
        <w:numPr>
          <w:ilvl w:val="0"/>
          <w:numId w:val="1"/>
        </w:numPr>
        <w:ind w:hanging="720"/>
        <w:jc w:val="both"/>
        <w:rPr>
          <w:sz w:val="20"/>
          <w:szCs w:val="20"/>
        </w:rPr>
      </w:pPr>
      <w:r w:rsidRPr="00B14ED8">
        <w:rPr>
          <w:i/>
          <w:sz w:val="20"/>
          <w:szCs w:val="20"/>
        </w:rPr>
        <w:t>Robert Michael Bennight v. Her Majesty the Queen</w:t>
      </w:r>
      <w:r w:rsidRPr="0091715A">
        <w:rPr>
          <w:sz w:val="20"/>
          <w:szCs w:val="20"/>
        </w:rPr>
        <w:t xml:space="preserve"> (B.C.) (Crim</w:t>
      </w:r>
      <w:r>
        <w:rPr>
          <w:sz w:val="20"/>
          <w:szCs w:val="20"/>
        </w:rPr>
        <w:t>.</w:t>
      </w:r>
      <w:r w:rsidRPr="0091715A">
        <w:rPr>
          <w:sz w:val="20"/>
          <w:szCs w:val="20"/>
        </w:rPr>
        <w:t>) (By Leave)</w:t>
      </w:r>
      <w:r w:rsidRPr="00115C9E">
        <w:rPr>
          <w:sz w:val="20"/>
          <w:szCs w:val="20"/>
        </w:rPr>
        <w:t xml:space="preserve"> </w:t>
      </w:r>
      <w:r w:rsidR="004B7F60" w:rsidRPr="00115C9E">
        <w:rPr>
          <w:sz w:val="20"/>
          <w:szCs w:val="20"/>
        </w:rPr>
        <w:t>(34</w:t>
      </w:r>
      <w:r w:rsidR="0091715A">
        <w:rPr>
          <w:sz w:val="20"/>
          <w:szCs w:val="20"/>
        </w:rPr>
        <w:t>996</w:t>
      </w:r>
      <w:r w:rsidR="004B7F60" w:rsidRPr="00115C9E">
        <w:rPr>
          <w:sz w:val="20"/>
          <w:szCs w:val="20"/>
        </w:rPr>
        <w:t>)</w:t>
      </w:r>
    </w:p>
    <w:p w:rsidR="004B7F60" w:rsidRPr="00115C9E" w:rsidRDefault="004B7F60" w:rsidP="004B7F60">
      <w:pPr>
        <w:widowControl w:val="0"/>
        <w:jc w:val="both"/>
        <w:rPr>
          <w:sz w:val="20"/>
          <w:szCs w:val="20"/>
        </w:rPr>
      </w:pPr>
    </w:p>
    <w:p w:rsidR="004B7F60" w:rsidRPr="00115C9E" w:rsidRDefault="00B14ED8" w:rsidP="004B7F60">
      <w:pPr>
        <w:pStyle w:val="ListParagraph"/>
        <w:widowControl w:val="0"/>
        <w:numPr>
          <w:ilvl w:val="0"/>
          <w:numId w:val="1"/>
        </w:numPr>
        <w:ind w:hanging="720"/>
        <w:jc w:val="both"/>
        <w:rPr>
          <w:sz w:val="20"/>
          <w:szCs w:val="20"/>
        </w:rPr>
      </w:pPr>
      <w:r w:rsidRPr="00B14ED8">
        <w:rPr>
          <w:i/>
          <w:sz w:val="20"/>
          <w:szCs w:val="20"/>
        </w:rPr>
        <w:t>S.P. v. Her Majesty the Queen</w:t>
      </w:r>
      <w:r w:rsidRPr="0091715A">
        <w:rPr>
          <w:sz w:val="20"/>
          <w:szCs w:val="20"/>
        </w:rPr>
        <w:t xml:space="preserve"> (Ont.) (Crim</w:t>
      </w:r>
      <w:r>
        <w:rPr>
          <w:sz w:val="20"/>
          <w:szCs w:val="20"/>
        </w:rPr>
        <w:t>.</w:t>
      </w:r>
      <w:r w:rsidRPr="0091715A">
        <w:rPr>
          <w:sz w:val="20"/>
          <w:szCs w:val="20"/>
        </w:rPr>
        <w:t>) (By Leave)</w:t>
      </w:r>
      <w:r>
        <w:rPr>
          <w:sz w:val="20"/>
          <w:szCs w:val="20"/>
        </w:rPr>
        <w:t xml:space="preserve"> </w:t>
      </w:r>
      <w:r w:rsidR="004B7F60" w:rsidRPr="00115C9E">
        <w:rPr>
          <w:sz w:val="20"/>
          <w:szCs w:val="20"/>
        </w:rPr>
        <w:t>(3</w:t>
      </w:r>
      <w:r w:rsidR="0091715A">
        <w:rPr>
          <w:sz w:val="20"/>
          <w:szCs w:val="20"/>
        </w:rPr>
        <w:t>5016</w:t>
      </w:r>
      <w:r w:rsidR="004B7F60" w:rsidRPr="00115C9E">
        <w:rPr>
          <w:sz w:val="20"/>
          <w:szCs w:val="20"/>
        </w:rPr>
        <w:t>)</w:t>
      </w:r>
    </w:p>
    <w:p w:rsidR="004B7F60" w:rsidRPr="00115C9E" w:rsidRDefault="004B7F60" w:rsidP="004B7F60">
      <w:pPr>
        <w:widowControl w:val="0"/>
        <w:jc w:val="both"/>
        <w:rPr>
          <w:sz w:val="20"/>
          <w:szCs w:val="20"/>
        </w:rPr>
      </w:pPr>
    </w:p>
    <w:p w:rsidR="004B7F60" w:rsidRDefault="00B14ED8" w:rsidP="004B7F60">
      <w:pPr>
        <w:pStyle w:val="ListParagraph"/>
        <w:widowControl w:val="0"/>
        <w:numPr>
          <w:ilvl w:val="0"/>
          <w:numId w:val="1"/>
        </w:numPr>
        <w:ind w:hanging="720"/>
        <w:jc w:val="both"/>
        <w:rPr>
          <w:sz w:val="20"/>
          <w:szCs w:val="20"/>
        </w:rPr>
      </w:pPr>
      <w:r w:rsidRPr="00B14ED8">
        <w:rPr>
          <w:i/>
          <w:sz w:val="20"/>
          <w:szCs w:val="20"/>
        </w:rPr>
        <w:t>Dale William Armstrong et al. v. Her Majesty the Queen</w:t>
      </w:r>
      <w:r w:rsidRPr="0091715A">
        <w:rPr>
          <w:sz w:val="20"/>
          <w:szCs w:val="20"/>
        </w:rPr>
        <w:t xml:space="preserve"> (B.C.) (Civil) (By Leave)</w:t>
      </w:r>
      <w:r w:rsidRPr="00C50A5C">
        <w:rPr>
          <w:sz w:val="20"/>
          <w:szCs w:val="20"/>
        </w:rPr>
        <w:t xml:space="preserve"> </w:t>
      </w:r>
      <w:r w:rsidR="004B7F60" w:rsidRPr="00C50A5C">
        <w:rPr>
          <w:sz w:val="20"/>
          <w:szCs w:val="20"/>
        </w:rPr>
        <w:t>(3</w:t>
      </w:r>
      <w:r w:rsidR="004B7F60">
        <w:rPr>
          <w:sz w:val="20"/>
          <w:szCs w:val="20"/>
        </w:rPr>
        <w:t>4</w:t>
      </w:r>
      <w:r w:rsidR="0091715A">
        <w:rPr>
          <w:sz w:val="20"/>
          <w:szCs w:val="20"/>
        </w:rPr>
        <w:t>957</w:t>
      </w:r>
      <w:r w:rsidR="004B7F60" w:rsidRPr="00C50A5C">
        <w:rPr>
          <w:sz w:val="20"/>
          <w:szCs w:val="20"/>
        </w:rPr>
        <w:t>)</w:t>
      </w:r>
    </w:p>
    <w:p w:rsidR="004B7F60" w:rsidRDefault="004B7F60" w:rsidP="004B7F60">
      <w:pPr>
        <w:widowControl w:val="0"/>
        <w:rPr>
          <w:sz w:val="20"/>
          <w:szCs w:val="20"/>
        </w:rPr>
      </w:pPr>
    </w:p>
    <w:p w:rsidR="002E2327" w:rsidRPr="00C50A5C" w:rsidRDefault="00B14ED8" w:rsidP="00C50A5C">
      <w:pPr>
        <w:pStyle w:val="ListParagraph"/>
        <w:widowControl w:val="0"/>
        <w:numPr>
          <w:ilvl w:val="0"/>
          <w:numId w:val="1"/>
        </w:numPr>
        <w:ind w:hanging="720"/>
        <w:jc w:val="both"/>
        <w:rPr>
          <w:sz w:val="20"/>
          <w:szCs w:val="20"/>
          <w:lang w:val="fr-CA"/>
        </w:rPr>
      </w:pPr>
      <w:r w:rsidRPr="00B14ED8">
        <w:rPr>
          <w:i/>
          <w:sz w:val="20"/>
          <w:szCs w:val="20"/>
        </w:rPr>
        <w:t>Canadian Society of Immigration Consultants v. Minister of Citizenship and Immigration</w:t>
      </w:r>
      <w:r w:rsidRPr="0091715A">
        <w:rPr>
          <w:sz w:val="20"/>
          <w:szCs w:val="20"/>
        </w:rPr>
        <w:t xml:space="preserve"> (F.C.) (Civil) (By</w:t>
      </w:r>
      <w:r>
        <w:rPr>
          <w:sz w:val="20"/>
          <w:szCs w:val="20"/>
        </w:rPr>
        <w:t> </w:t>
      </w:r>
      <w:r w:rsidRPr="0091715A">
        <w:rPr>
          <w:sz w:val="20"/>
          <w:szCs w:val="20"/>
        </w:rPr>
        <w:t>Leave)</w:t>
      </w:r>
      <w:r w:rsidRPr="00C50A5C">
        <w:rPr>
          <w:sz w:val="20"/>
          <w:szCs w:val="20"/>
          <w:lang w:val="fr-CA"/>
        </w:rPr>
        <w:t xml:space="preserve"> </w:t>
      </w:r>
      <w:r w:rsidR="002E2327" w:rsidRPr="00C50A5C">
        <w:rPr>
          <w:sz w:val="20"/>
          <w:szCs w:val="20"/>
          <w:lang w:val="fr-CA"/>
        </w:rPr>
        <w:t>(3</w:t>
      </w:r>
      <w:r w:rsidR="0091715A">
        <w:rPr>
          <w:sz w:val="20"/>
          <w:szCs w:val="20"/>
          <w:lang w:val="fr-CA"/>
        </w:rPr>
        <w:t>4984</w:t>
      </w:r>
      <w:r w:rsidR="002E2327" w:rsidRPr="00C50A5C">
        <w:rPr>
          <w:sz w:val="20"/>
          <w:szCs w:val="20"/>
          <w:lang w:val="fr-CA"/>
        </w:rPr>
        <w:t>)</w:t>
      </w:r>
    </w:p>
    <w:p w:rsidR="002E2327" w:rsidRDefault="002E2327" w:rsidP="002E2327">
      <w:pPr>
        <w:widowControl w:val="0"/>
        <w:rPr>
          <w:sz w:val="20"/>
          <w:szCs w:val="20"/>
          <w:lang w:val="fr-CA"/>
        </w:rPr>
      </w:pPr>
    </w:p>
    <w:p w:rsidR="002E2327" w:rsidRPr="00C50A5C" w:rsidRDefault="008A7F03" w:rsidP="002E2327">
      <w:pPr>
        <w:widowControl w:val="0"/>
        <w:rPr>
          <w:sz w:val="20"/>
          <w:szCs w:val="20"/>
        </w:rPr>
      </w:pPr>
      <w:r w:rsidRPr="008A7F03">
        <w:rPr>
          <w:sz w:val="20"/>
          <w:szCs w:val="20"/>
        </w:rPr>
        <w:pict>
          <v:rect id="_x0000_i1045"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0D67A8"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D93D04" w:rsidP="008D292F">
      <w:pPr>
        <w:rPr>
          <w:b/>
          <w:sz w:val="20"/>
          <w:szCs w:val="20"/>
        </w:rPr>
      </w:pPr>
      <w:r>
        <w:rPr>
          <w:b/>
          <w:sz w:val="20"/>
          <w:szCs w:val="20"/>
        </w:rPr>
        <w:t>NOVEMBE</w:t>
      </w:r>
      <w:r w:rsidR="008D292F" w:rsidRPr="00C50A5C">
        <w:rPr>
          <w:b/>
          <w:sz w:val="20"/>
          <w:szCs w:val="20"/>
        </w:rPr>
        <w:t xml:space="preserve">R </w:t>
      </w:r>
      <w:r w:rsidR="000D67A8">
        <w:rPr>
          <w:b/>
          <w:sz w:val="20"/>
          <w:szCs w:val="20"/>
        </w:rPr>
        <w:t>29</w:t>
      </w:r>
      <w:r w:rsidR="008D292F" w:rsidRPr="00C50A5C">
        <w:rPr>
          <w:b/>
          <w:sz w:val="20"/>
          <w:szCs w:val="20"/>
        </w:rPr>
        <w:t>, 201</w:t>
      </w:r>
      <w:r w:rsidR="004E1E0A">
        <w:rPr>
          <w:b/>
          <w:sz w:val="20"/>
          <w:szCs w:val="20"/>
        </w:rPr>
        <w:t>2</w:t>
      </w:r>
      <w:r w:rsidR="008D292F" w:rsidRPr="00C50A5C">
        <w:rPr>
          <w:b/>
          <w:sz w:val="20"/>
          <w:szCs w:val="20"/>
        </w:rPr>
        <w:t xml:space="preserve"> / LE </w:t>
      </w:r>
      <w:r w:rsidR="000D67A8">
        <w:rPr>
          <w:b/>
          <w:sz w:val="20"/>
          <w:szCs w:val="20"/>
        </w:rPr>
        <w:t>29</w:t>
      </w:r>
      <w:r>
        <w:rPr>
          <w:b/>
          <w:sz w:val="20"/>
          <w:szCs w:val="20"/>
        </w:rPr>
        <w:t xml:space="preserve"> NO</w:t>
      </w:r>
      <w:r w:rsidR="008D292F" w:rsidRPr="00C50A5C">
        <w:rPr>
          <w:b/>
          <w:sz w:val="20"/>
          <w:szCs w:val="20"/>
        </w:rPr>
        <w:t>V</w:t>
      </w:r>
      <w:r>
        <w:rPr>
          <w:b/>
          <w:sz w:val="20"/>
          <w:szCs w:val="20"/>
        </w:rPr>
        <w:t>EMB</w:t>
      </w:r>
      <w:r w:rsidR="008D292F" w:rsidRPr="00C50A5C">
        <w:rPr>
          <w:b/>
          <w:sz w:val="20"/>
          <w:szCs w:val="20"/>
        </w:rPr>
        <w:t>R</w:t>
      </w:r>
      <w:r>
        <w:rPr>
          <w:b/>
          <w:sz w:val="20"/>
          <w:szCs w:val="20"/>
        </w:rPr>
        <w:t>E</w:t>
      </w:r>
      <w:r w:rsidR="008D292F" w:rsidRPr="00C50A5C">
        <w:rPr>
          <w:b/>
          <w:sz w:val="20"/>
          <w:szCs w:val="20"/>
        </w:rPr>
        <w:t xml:space="preserve"> 201</w:t>
      </w:r>
      <w:r w:rsidR="004E1E0A">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009A1" w:rsidRPr="0032186A" w:rsidTr="00912F3E">
        <w:trPr>
          <w:cantSplit/>
        </w:trPr>
        <w:tc>
          <w:tcPr>
            <w:tcW w:w="1458" w:type="dxa"/>
          </w:tcPr>
          <w:p w:rsidR="004009A1" w:rsidRPr="0032186A" w:rsidRDefault="004009A1" w:rsidP="00912F3E">
            <w:pPr>
              <w:rPr>
                <w:sz w:val="20"/>
                <w:szCs w:val="20"/>
              </w:rPr>
            </w:pPr>
            <w:r w:rsidRPr="0032186A">
              <w:rPr>
                <w:rStyle w:val="SCCFileNumberChar"/>
                <w:sz w:val="20"/>
                <w:szCs w:val="20"/>
              </w:rPr>
              <w:t>34849</w:t>
            </w:r>
          </w:p>
          <w:p w:rsidR="004009A1" w:rsidRPr="0032186A" w:rsidRDefault="004009A1" w:rsidP="00912F3E">
            <w:pPr>
              <w:rPr>
                <w:b/>
                <w:sz w:val="20"/>
                <w:szCs w:val="20"/>
                <w:lang w:val="fr-CA"/>
              </w:rPr>
            </w:pPr>
          </w:p>
        </w:tc>
        <w:tc>
          <w:tcPr>
            <w:tcW w:w="8118" w:type="dxa"/>
          </w:tcPr>
          <w:p w:rsidR="004009A1" w:rsidRPr="0032186A" w:rsidRDefault="004009A1" w:rsidP="00912F3E">
            <w:pPr>
              <w:jc w:val="both"/>
              <w:rPr>
                <w:sz w:val="20"/>
                <w:szCs w:val="20"/>
              </w:rPr>
            </w:pPr>
            <w:r w:rsidRPr="0032186A">
              <w:rPr>
                <w:rStyle w:val="SCCLsocChar"/>
                <w:sz w:val="20"/>
                <w:szCs w:val="20"/>
                <w:lang w:val="en-CA"/>
              </w:rPr>
              <w:t>Canadian Solar Inc., Shawn Xiaohua Qu and Arthur Chien v. Tajdin Abdula</w:t>
            </w:r>
            <w:r w:rsidRPr="0032186A">
              <w:rPr>
                <w:sz w:val="20"/>
                <w:szCs w:val="20"/>
              </w:rPr>
              <w:t xml:space="preserve"> (Ont.) (Civil) (By Leave)</w:t>
            </w:r>
          </w:p>
          <w:p w:rsidR="004009A1" w:rsidRPr="0032186A" w:rsidRDefault="004009A1" w:rsidP="00912F3E">
            <w:pPr>
              <w:jc w:val="both"/>
              <w:rPr>
                <w:sz w:val="20"/>
                <w:szCs w:val="20"/>
              </w:rPr>
            </w:pPr>
          </w:p>
        </w:tc>
      </w:tr>
      <w:tr w:rsidR="004009A1" w:rsidRPr="0032186A" w:rsidTr="00912F3E">
        <w:trPr>
          <w:cantSplit/>
        </w:trPr>
        <w:tc>
          <w:tcPr>
            <w:tcW w:w="1458" w:type="dxa"/>
          </w:tcPr>
          <w:p w:rsidR="004009A1" w:rsidRPr="0032186A" w:rsidRDefault="004009A1" w:rsidP="00912F3E">
            <w:pPr>
              <w:rPr>
                <w:sz w:val="20"/>
                <w:szCs w:val="20"/>
              </w:rPr>
            </w:pPr>
            <w:r w:rsidRPr="0032186A">
              <w:rPr>
                <w:sz w:val="20"/>
                <w:szCs w:val="20"/>
              </w:rPr>
              <w:t>Coram :</w:t>
            </w:r>
          </w:p>
        </w:tc>
        <w:tc>
          <w:tcPr>
            <w:tcW w:w="8118" w:type="dxa"/>
          </w:tcPr>
          <w:p w:rsidR="004009A1" w:rsidRPr="0032186A" w:rsidRDefault="004009A1" w:rsidP="00912F3E">
            <w:pPr>
              <w:rPr>
                <w:sz w:val="20"/>
                <w:szCs w:val="20"/>
              </w:rPr>
            </w:pPr>
            <w:r w:rsidRPr="0032186A">
              <w:rPr>
                <w:rStyle w:val="SCCCoramChar"/>
                <w:sz w:val="20"/>
                <w:szCs w:val="20"/>
                <w:lang w:val="en-CA"/>
              </w:rPr>
              <w:t>McLachlin C.J. and Abella and Cromwell JJ.</w:t>
            </w:r>
          </w:p>
          <w:p w:rsidR="004009A1" w:rsidRPr="0032186A" w:rsidRDefault="004009A1" w:rsidP="00912F3E">
            <w:pPr>
              <w:rPr>
                <w:sz w:val="20"/>
                <w:szCs w:val="20"/>
                <w:u w:val="single"/>
              </w:rPr>
            </w:pPr>
          </w:p>
        </w:tc>
      </w:tr>
      <w:tr w:rsidR="004009A1" w:rsidRPr="000D67A8" w:rsidTr="00912F3E">
        <w:trPr>
          <w:cantSplit/>
        </w:trPr>
        <w:tc>
          <w:tcPr>
            <w:tcW w:w="9576" w:type="dxa"/>
            <w:gridSpan w:val="2"/>
          </w:tcPr>
          <w:p w:rsidR="004009A1" w:rsidRPr="0032186A" w:rsidRDefault="004009A1" w:rsidP="00912F3E">
            <w:pPr>
              <w:pStyle w:val="SCCShortJudgment"/>
              <w:rPr>
                <w:szCs w:val="20"/>
              </w:rPr>
            </w:pPr>
            <w:r w:rsidRPr="0032186A">
              <w:rPr>
                <w:szCs w:val="20"/>
              </w:rPr>
              <w:t>The application for leave to appeal from the judgment of the Court of Appeal for Ontario, Number C54372, 2012 ONCA 211, dated March 30, 2012, is dismissed with costs.</w:t>
            </w:r>
          </w:p>
          <w:p w:rsidR="004009A1" w:rsidRPr="0032186A" w:rsidRDefault="004009A1" w:rsidP="00912F3E">
            <w:pPr>
              <w:pStyle w:val="SCCShortJudgment"/>
              <w:ind w:firstLine="0"/>
              <w:rPr>
                <w:szCs w:val="20"/>
              </w:rPr>
            </w:pPr>
          </w:p>
          <w:p w:rsidR="004009A1" w:rsidRPr="0032186A" w:rsidRDefault="004009A1" w:rsidP="00912F3E">
            <w:pPr>
              <w:pStyle w:val="SCCShortJudgment"/>
              <w:rPr>
                <w:szCs w:val="20"/>
                <w:lang w:val="fr-CA"/>
              </w:rPr>
            </w:pPr>
            <w:r w:rsidRPr="0032186A">
              <w:rPr>
                <w:szCs w:val="20"/>
                <w:lang w:val="fr-CA"/>
              </w:rPr>
              <w:t>La demande d’autorisation d’appel de l’arrêt de la Cour d’appel de l’Ontario, numéro C54372, 2012 ONCA 211, daté du 30 mars 2012, est rejetée avec dépens.</w:t>
            </w:r>
          </w:p>
        </w:tc>
      </w:tr>
    </w:tbl>
    <w:p w:rsidR="00D93D04" w:rsidRPr="004009A1" w:rsidRDefault="00D93D04" w:rsidP="008D292F">
      <w:pPr>
        <w:rPr>
          <w:sz w:val="20"/>
          <w:szCs w:val="20"/>
          <w:lang w:val="fr-CA"/>
        </w:rPr>
      </w:pPr>
    </w:p>
    <w:p w:rsidR="00D93D04" w:rsidRPr="001B157C" w:rsidRDefault="00D93D04" w:rsidP="00D93D04">
      <w:pPr>
        <w:rPr>
          <w:sz w:val="20"/>
          <w:szCs w:val="20"/>
          <w:u w:val="single"/>
        </w:rPr>
      </w:pPr>
      <w:r w:rsidRPr="001B157C">
        <w:rPr>
          <w:sz w:val="20"/>
          <w:szCs w:val="20"/>
          <w:u w:val="single"/>
        </w:rPr>
        <w:t>CASE SUMMARY</w:t>
      </w:r>
    </w:p>
    <w:p w:rsidR="00D93D04" w:rsidRDefault="00D93D04"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360BF" w:rsidRPr="00826CDA" w:rsidTr="00202742">
        <w:tc>
          <w:tcPr>
            <w:tcW w:w="5000" w:type="pct"/>
            <w:gridSpan w:val="3"/>
          </w:tcPr>
          <w:p w:rsidR="00B360BF" w:rsidRPr="00826CDA" w:rsidRDefault="00B360BF" w:rsidP="00202742">
            <w:pPr>
              <w:jc w:val="both"/>
              <w:rPr>
                <w:rFonts w:eastAsia="Calibri"/>
                <w:sz w:val="20"/>
                <w:szCs w:val="20"/>
              </w:rPr>
            </w:pPr>
            <w:r w:rsidRPr="00826CDA">
              <w:rPr>
                <w:rFonts w:eastAsia="Calibri"/>
                <w:sz w:val="20"/>
                <w:szCs w:val="20"/>
              </w:rPr>
              <w:t xml:space="preserve">Securities </w:t>
            </w:r>
            <w:r w:rsidRPr="00826CDA">
              <w:rPr>
                <w:rFonts w:eastAsia="Calibri"/>
                <w:smallCaps/>
                <w:sz w:val="20"/>
                <w:szCs w:val="20"/>
              </w:rPr>
              <w:t>—</w:t>
            </w:r>
            <w:r w:rsidRPr="00826CDA">
              <w:rPr>
                <w:rFonts w:eastAsia="Calibri"/>
                <w:sz w:val="20"/>
                <w:szCs w:val="20"/>
              </w:rPr>
              <w:t xml:space="preserve"> Legislation </w:t>
            </w:r>
            <w:r w:rsidRPr="00826CDA">
              <w:rPr>
                <w:rFonts w:eastAsia="Calibri"/>
                <w:smallCaps/>
                <w:sz w:val="20"/>
                <w:szCs w:val="20"/>
              </w:rPr>
              <w:t>—</w:t>
            </w:r>
            <w:r w:rsidRPr="00826CDA">
              <w:rPr>
                <w:rFonts w:eastAsia="Calibri"/>
                <w:sz w:val="20"/>
                <w:szCs w:val="20"/>
              </w:rPr>
              <w:t xml:space="preserve"> Interpretation </w:t>
            </w:r>
            <w:r w:rsidRPr="00826CDA">
              <w:rPr>
                <w:rFonts w:eastAsia="Calibri"/>
                <w:smallCaps/>
                <w:sz w:val="20"/>
                <w:szCs w:val="20"/>
              </w:rPr>
              <w:t>—</w:t>
            </w:r>
            <w:r w:rsidRPr="00826CDA">
              <w:rPr>
                <w:rFonts w:eastAsia="Calibri"/>
                <w:sz w:val="20"/>
                <w:szCs w:val="20"/>
              </w:rPr>
              <w:t xml:space="preserve"> Territorial limits on reach of provincial legislative authority </w:t>
            </w:r>
            <w:r w:rsidRPr="00826CDA">
              <w:rPr>
                <w:rFonts w:eastAsia="Calibri"/>
                <w:smallCaps/>
                <w:sz w:val="20"/>
                <w:szCs w:val="20"/>
              </w:rPr>
              <w:t>—</w:t>
            </w:r>
            <w:r w:rsidRPr="00826CDA">
              <w:rPr>
                <w:rFonts w:eastAsia="Calibri"/>
                <w:sz w:val="20"/>
                <w:szCs w:val="20"/>
              </w:rPr>
              <w:t xml:space="preserve"> Statutory cause of action for misrepresentation in secondary market disclosure </w:t>
            </w:r>
            <w:r w:rsidRPr="00826CDA">
              <w:rPr>
                <w:rFonts w:eastAsia="Calibri"/>
                <w:smallCaps/>
                <w:sz w:val="20"/>
                <w:szCs w:val="20"/>
              </w:rPr>
              <w:t>—</w:t>
            </w:r>
            <w:r w:rsidRPr="00826CDA">
              <w:rPr>
                <w:rFonts w:eastAsia="Calibri"/>
                <w:sz w:val="20"/>
                <w:szCs w:val="20"/>
              </w:rPr>
              <w:t xml:space="preserve"> Jurisdiction of the Ontario Superior Court of Justice to address a statutory claim brought against an issuer whose securities trade only on a foreign exchange and whose continuous disclosure is regulated in a foreign country </w:t>
            </w:r>
            <w:r w:rsidRPr="00826CDA">
              <w:rPr>
                <w:rFonts w:eastAsia="Calibri"/>
                <w:smallCaps/>
                <w:sz w:val="20"/>
                <w:szCs w:val="20"/>
              </w:rPr>
              <w:t>—</w:t>
            </w:r>
            <w:r w:rsidRPr="00826CDA">
              <w:rPr>
                <w:rFonts w:eastAsia="Calibri"/>
                <w:sz w:val="20"/>
                <w:szCs w:val="20"/>
              </w:rPr>
              <w:t xml:space="preserve"> Whether the definition of “responsible issuer” at s. 138.1 of the Ontario</w:t>
            </w:r>
            <w:r w:rsidRPr="00826CDA">
              <w:rPr>
                <w:rFonts w:eastAsia="Calibri"/>
                <w:i/>
                <w:sz w:val="20"/>
                <w:szCs w:val="20"/>
              </w:rPr>
              <w:t xml:space="preserve"> Securities Act</w:t>
            </w:r>
            <w:r w:rsidRPr="00826CDA">
              <w:rPr>
                <w:rFonts w:eastAsia="Calibri"/>
                <w:sz w:val="20"/>
                <w:szCs w:val="20"/>
              </w:rPr>
              <w:t xml:space="preserve"> is limited to issuers whose securities are publicly traded in Canada? </w:t>
            </w:r>
            <w:r w:rsidRPr="00826CDA">
              <w:rPr>
                <w:rFonts w:eastAsia="Calibri"/>
                <w:smallCaps/>
                <w:sz w:val="20"/>
                <w:szCs w:val="20"/>
              </w:rPr>
              <w:t>—</w:t>
            </w:r>
            <w:r w:rsidRPr="00826CDA">
              <w:rPr>
                <w:rFonts w:eastAsia="Calibri"/>
                <w:sz w:val="20"/>
                <w:szCs w:val="20"/>
              </w:rPr>
              <w:t xml:space="preserve">  What are the territorial limits on statutory claims asserted under provincial and territorial securities legislation for misrepresentation in an issuer’s continuous disclosure documents </w:t>
            </w:r>
            <w:r w:rsidRPr="00826CDA">
              <w:rPr>
                <w:rFonts w:eastAsia="Calibri"/>
                <w:smallCaps/>
                <w:sz w:val="20"/>
                <w:szCs w:val="20"/>
              </w:rPr>
              <w:t>—</w:t>
            </w:r>
            <w:r w:rsidRPr="00826CDA">
              <w:rPr>
                <w:rFonts w:eastAsia="Calibri"/>
                <w:sz w:val="20"/>
                <w:szCs w:val="20"/>
              </w:rPr>
              <w:t xml:space="preserve"> </w:t>
            </w:r>
            <w:r w:rsidRPr="00826CDA">
              <w:rPr>
                <w:rFonts w:eastAsia="Calibri"/>
                <w:i/>
                <w:sz w:val="20"/>
                <w:szCs w:val="20"/>
              </w:rPr>
              <w:t>Securities Act</w:t>
            </w:r>
            <w:r w:rsidRPr="00826CDA">
              <w:rPr>
                <w:rFonts w:eastAsia="Calibri"/>
                <w:sz w:val="20"/>
                <w:szCs w:val="20"/>
              </w:rPr>
              <w:t>, R.S.O. 1990, c. S.5, ss. 138.1 and 138.3.</w:t>
            </w:r>
          </w:p>
        </w:tc>
      </w:tr>
      <w:tr w:rsidR="00B360BF" w:rsidRPr="00826CDA" w:rsidTr="00202742">
        <w:tc>
          <w:tcPr>
            <w:tcW w:w="5000" w:type="pct"/>
            <w:gridSpan w:val="3"/>
          </w:tcPr>
          <w:p w:rsidR="00B360BF" w:rsidRPr="00826CDA" w:rsidRDefault="00B360BF" w:rsidP="00202742">
            <w:pPr>
              <w:jc w:val="both"/>
              <w:rPr>
                <w:rFonts w:eastAsia="Calibri"/>
                <w:sz w:val="20"/>
                <w:szCs w:val="20"/>
              </w:rPr>
            </w:pPr>
          </w:p>
        </w:tc>
      </w:tr>
      <w:tr w:rsidR="00B360BF" w:rsidRPr="00826CDA" w:rsidTr="00202742">
        <w:tc>
          <w:tcPr>
            <w:tcW w:w="5000" w:type="pct"/>
            <w:gridSpan w:val="3"/>
          </w:tcPr>
          <w:p w:rsidR="00B360BF" w:rsidRPr="00826CDA" w:rsidRDefault="00B360BF" w:rsidP="00202742">
            <w:pPr>
              <w:jc w:val="both"/>
              <w:rPr>
                <w:rFonts w:eastAsia="Calibri"/>
                <w:sz w:val="20"/>
                <w:szCs w:val="20"/>
              </w:rPr>
            </w:pPr>
            <w:r w:rsidRPr="00826CDA">
              <w:rPr>
                <w:rFonts w:eastAsia="Calibri"/>
                <w:sz w:val="20"/>
                <w:szCs w:val="20"/>
              </w:rPr>
              <w:t xml:space="preserve">Canadian Solar is a Canadian corporation. Its registered office is in Toronto and its principal executive office is in Kitchener.  Its shares are publicly traded exclusively over the American NASDAQ exchange.  However, Canadian Solar’s principal place of business is in China, where the majority of its senior executive officers reside and where the majority of its manufacturing operations occur. </w:t>
            </w:r>
          </w:p>
          <w:p w:rsidR="00B360BF" w:rsidRPr="00826CDA" w:rsidRDefault="00B360BF" w:rsidP="00202742">
            <w:pPr>
              <w:jc w:val="both"/>
              <w:rPr>
                <w:rFonts w:eastAsia="Calibri"/>
                <w:sz w:val="20"/>
                <w:szCs w:val="20"/>
              </w:rPr>
            </w:pPr>
          </w:p>
          <w:p w:rsidR="00B360BF" w:rsidRPr="00826CDA" w:rsidRDefault="00B360BF" w:rsidP="00202742">
            <w:pPr>
              <w:jc w:val="both"/>
              <w:rPr>
                <w:rFonts w:eastAsia="Calibri"/>
                <w:sz w:val="20"/>
                <w:szCs w:val="20"/>
              </w:rPr>
            </w:pPr>
            <w:r w:rsidRPr="00826CDA">
              <w:rPr>
                <w:rFonts w:eastAsia="Calibri"/>
                <w:sz w:val="20"/>
                <w:szCs w:val="20"/>
              </w:rPr>
              <w:t xml:space="preserve">Mr. Abdula is an Ontario resident and a shareholder who purchased shares in Canadian Solar via a Canadian online investor brokerage.  He commenced an action against Canadian Solar and two of its officers and directors seeking damages for negligent misrepresentation and leave to assert a statutory cause of action pursuant to s. 138.3 of the Ontario </w:t>
            </w:r>
            <w:r w:rsidRPr="00826CDA">
              <w:rPr>
                <w:rFonts w:eastAsia="Calibri"/>
                <w:i/>
                <w:sz w:val="20"/>
                <w:szCs w:val="20"/>
              </w:rPr>
              <w:t>Securities Act</w:t>
            </w:r>
            <w:r w:rsidRPr="00826CDA">
              <w:rPr>
                <w:rFonts w:eastAsia="Calibri"/>
                <w:sz w:val="20"/>
                <w:szCs w:val="20"/>
              </w:rPr>
              <w:t xml:space="preserve">, R.S.O. 1990, c. S.5.  The action arises out of alleged misrepresentations pertaining to Canadian Solar’s financial results contained in press releases, financial statements and an annual report released by Canadian Solar in Ontario as well as alleged misrepresentations made in the course of investor conference calls and an annual shareholders’ meeting held in Toronto. </w:t>
            </w:r>
          </w:p>
          <w:p w:rsidR="00B360BF" w:rsidRPr="00826CDA" w:rsidRDefault="00B360BF" w:rsidP="00202742">
            <w:pPr>
              <w:jc w:val="both"/>
              <w:rPr>
                <w:rFonts w:eastAsia="Calibri"/>
                <w:sz w:val="20"/>
                <w:szCs w:val="20"/>
              </w:rPr>
            </w:pPr>
          </w:p>
          <w:p w:rsidR="00B360BF" w:rsidRPr="00826CDA" w:rsidRDefault="00B360BF" w:rsidP="00202742">
            <w:pPr>
              <w:jc w:val="both"/>
              <w:rPr>
                <w:rFonts w:eastAsia="Calibri"/>
                <w:sz w:val="20"/>
                <w:szCs w:val="20"/>
              </w:rPr>
            </w:pPr>
            <w:r w:rsidRPr="00826CDA">
              <w:rPr>
                <w:rFonts w:eastAsia="Calibri"/>
                <w:sz w:val="20"/>
                <w:szCs w:val="20"/>
              </w:rPr>
              <w:t>Canadian Solar brought a motion seeking, in part, dismissal of the application for leave to assert a statutory cause of action on the grounds that the Ontario Superior Court lacked the jurisdiction to entertain the plaintiff’s claims.</w:t>
            </w:r>
          </w:p>
          <w:p w:rsidR="00B360BF" w:rsidRPr="00826CDA" w:rsidRDefault="00B360BF" w:rsidP="00202742">
            <w:pPr>
              <w:jc w:val="both"/>
              <w:rPr>
                <w:rFonts w:eastAsia="Calibri"/>
                <w:sz w:val="20"/>
                <w:szCs w:val="20"/>
              </w:rPr>
            </w:pPr>
          </w:p>
        </w:tc>
      </w:tr>
      <w:tr w:rsidR="00B360BF" w:rsidRPr="00826CDA" w:rsidTr="00202742">
        <w:tc>
          <w:tcPr>
            <w:tcW w:w="2427" w:type="pct"/>
          </w:tcPr>
          <w:p w:rsidR="00B360BF" w:rsidRPr="00826CDA" w:rsidRDefault="00B360BF" w:rsidP="00202742">
            <w:pPr>
              <w:jc w:val="both"/>
              <w:rPr>
                <w:rFonts w:eastAsia="Calibri"/>
                <w:sz w:val="20"/>
                <w:szCs w:val="20"/>
              </w:rPr>
            </w:pPr>
            <w:r w:rsidRPr="00826CDA">
              <w:rPr>
                <w:rFonts w:eastAsia="Calibri"/>
                <w:sz w:val="20"/>
                <w:szCs w:val="20"/>
              </w:rPr>
              <w:t>August 29, 2011</w:t>
            </w:r>
          </w:p>
          <w:p w:rsidR="00B360BF" w:rsidRPr="00826CDA" w:rsidRDefault="00B360BF" w:rsidP="00202742">
            <w:pPr>
              <w:jc w:val="both"/>
              <w:rPr>
                <w:rFonts w:eastAsia="Calibri"/>
                <w:sz w:val="20"/>
                <w:szCs w:val="20"/>
              </w:rPr>
            </w:pPr>
            <w:r w:rsidRPr="00826CDA">
              <w:rPr>
                <w:rFonts w:eastAsia="Calibri"/>
                <w:sz w:val="20"/>
                <w:szCs w:val="20"/>
              </w:rPr>
              <w:t>Ontario Superior Court of Justice</w:t>
            </w:r>
          </w:p>
          <w:p w:rsidR="00B360BF" w:rsidRPr="00826CDA" w:rsidRDefault="00B360BF" w:rsidP="00202742">
            <w:pPr>
              <w:jc w:val="both"/>
              <w:rPr>
                <w:rFonts w:eastAsia="Calibri"/>
                <w:sz w:val="20"/>
                <w:szCs w:val="20"/>
              </w:rPr>
            </w:pPr>
            <w:r w:rsidRPr="00826CDA">
              <w:rPr>
                <w:rFonts w:eastAsia="Calibri"/>
                <w:sz w:val="20"/>
                <w:szCs w:val="20"/>
              </w:rPr>
              <w:t>(Taylor J.)</w:t>
            </w:r>
          </w:p>
          <w:p w:rsidR="00B360BF" w:rsidRPr="00826CDA" w:rsidRDefault="00B360BF" w:rsidP="00202742">
            <w:pPr>
              <w:jc w:val="both"/>
              <w:rPr>
                <w:rFonts w:eastAsia="Calibri"/>
                <w:sz w:val="20"/>
                <w:szCs w:val="20"/>
              </w:rPr>
            </w:pPr>
            <w:r w:rsidRPr="00826CDA">
              <w:rPr>
                <w:rFonts w:eastAsia="Calibri"/>
                <w:sz w:val="20"/>
                <w:szCs w:val="20"/>
              </w:rPr>
              <w:t>2011 ONSC 5105</w:t>
            </w:r>
          </w:p>
        </w:tc>
        <w:tc>
          <w:tcPr>
            <w:tcW w:w="243" w:type="pct"/>
          </w:tcPr>
          <w:p w:rsidR="00B360BF" w:rsidRPr="00826CDA" w:rsidRDefault="00B360BF" w:rsidP="00202742">
            <w:pPr>
              <w:jc w:val="both"/>
              <w:rPr>
                <w:rFonts w:eastAsia="Calibri"/>
                <w:sz w:val="20"/>
                <w:szCs w:val="20"/>
              </w:rPr>
            </w:pPr>
          </w:p>
        </w:tc>
        <w:tc>
          <w:tcPr>
            <w:tcW w:w="2330" w:type="pct"/>
          </w:tcPr>
          <w:p w:rsidR="00B360BF" w:rsidRPr="00826CDA" w:rsidRDefault="00B360BF" w:rsidP="00202742">
            <w:pPr>
              <w:jc w:val="both"/>
              <w:rPr>
                <w:rFonts w:eastAsia="Calibri"/>
                <w:sz w:val="20"/>
                <w:szCs w:val="20"/>
              </w:rPr>
            </w:pPr>
            <w:r w:rsidRPr="00826CDA">
              <w:rPr>
                <w:rFonts w:eastAsia="Calibri"/>
                <w:sz w:val="20"/>
                <w:szCs w:val="20"/>
              </w:rPr>
              <w:t xml:space="preserve">Motion to dismiss or stay the respondent’s application for leave to commence a statutory claim pursuant to s. 138.3 of the Ontario </w:t>
            </w:r>
            <w:r w:rsidRPr="00826CDA">
              <w:rPr>
                <w:rFonts w:eastAsia="Calibri"/>
                <w:i/>
                <w:sz w:val="20"/>
                <w:szCs w:val="20"/>
              </w:rPr>
              <w:t>Securities Act</w:t>
            </w:r>
            <w:r w:rsidRPr="00826CDA">
              <w:rPr>
                <w:rFonts w:eastAsia="Calibri"/>
                <w:sz w:val="20"/>
                <w:szCs w:val="20"/>
              </w:rPr>
              <w:t>, dismissed</w:t>
            </w:r>
          </w:p>
          <w:p w:rsidR="00B360BF" w:rsidRPr="00826CDA" w:rsidRDefault="00B360BF" w:rsidP="00202742">
            <w:pPr>
              <w:jc w:val="both"/>
              <w:rPr>
                <w:rFonts w:eastAsia="Calibri"/>
                <w:sz w:val="20"/>
                <w:szCs w:val="20"/>
              </w:rPr>
            </w:pPr>
          </w:p>
        </w:tc>
      </w:tr>
      <w:tr w:rsidR="00B360BF" w:rsidRPr="00826CDA" w:rsidTr="00202742">
        <w:tc>
          <w:tcPr>
            <w:tcW w:w="2427" w:type="pct"/>
          </w:tcPr>
          <w:p w:rsidR="00B360BF" w:rsidRPr="00826CDA" w:rsidRDefault="00B360BF" w:rsidP="00202742">
            <w:pPr>
              <w:jc w:val="both"/>
              <w:rPr>
                <w:rFonts w:eastAsia="Calibri"/>
                <w:sz w:val="20"/>
                <w:szCs w:val="20"/>
              </w:rPr>
            </w:pPr>
            <w:r w:rsidRPr="00826CDA">
              <w:rPr>
                <w:rFonts w:eastAsia="Calibri"/>
                <w:sz w:val="20"/>
                <w:szCs w:val="20"/>
              </w:rPr>
              <w:t>March 30, 2012</w:t>
            </w:r>
          </w:p>
          <w:p w:rsidR="00B360BF" w:rsidRPr="00826CDA" w:rsidRDefault="00B360BF" w:rsidP="00202742">
            <w:pPr>
              <w:jc w:val="both"/>
              <w:rPr>
                <w:rFonts w:eastAsia="Calibri"/>
                <w:sz w:val="20"/>
                <w:szCs w:val="20"/>
              </w:rPr>
            </w:pPr>
            <w:r w:rsidRPr="00826CDA">
              <w:rPr>
                <w:rFonts w:eastAsia="Calibri"/>
                <w:sz w:val="20"/>
                <w:szCs w:val="20"/>
              </w:rPr>
              <w:t>Court of Appeal for Ontario</w:t>
            </w:r>
          </w:p>
          <w:p w:rsidR="00B360BF" w:rsidRPr="00826CDA" w:rsidRDefault="00B360BF" w:rsidP="00202742">
            <w:pPr>
              <w:jc w:val="both"/>
              <w:rPr>
                <w:rFonts w:eastAsia="Calibri"/>
                <w:sz w:val="20"/>
                <w:szCs w:val="20"/>
              </w:rPr>
            </w:pPr>
            <w:r w:rsidRPr="00826CDA">
              <w:rPr>
                <w:rFonts w:eastAsia="Calibri"/>
                <w:sz w:val="20"/>
                <w:szCs w:val="20"/>
              </w:rPr>
              <w:t>(Feldman and Hoy JJ.A. and Spence J. (</w:t>
            </w:r>
            <w:r w:rsidRPr="00826CDA">
              <w:rPr>
                <w:rFonts w:eastAsia="Calibri"/>
                <w:i/>
                <w:sz w:val="20"/>
                <w:szCs w:val="20"/>
              </w:rPr>
              <w:t>ad hoc</w:t>
            </w:r>
            <w:r w:rsidRPr="00826CDA">
              <w:rPr>
                <w:rFonts w:eastAsia="Calibri"/>
                <w:sz w:val="20"/>
                <w:szCs w:val="20"/>
              </w:rPr>
              <w:t>))</w:t>
            </w:r>
          </w:p>
          <w:p w:rsidR="00B360BF" w:rsidRPr="00826CDA" w:rsidRDefault="00B360BF" w:rsidP="00202742">
            <w:pPr>
              <w:jc w:val="both"/>
              <w:rPr>
                <w:rFonts w:eastAsia="Calibri"/>
                <w:sz w:val="20"/>
                <w:szCs w:val="20"/>
              </w:rPr>
            </w:pPr>
            <w:r w:rsidRPr="00826CDA">
              <w:rPr>
                <w:rFonts w:eastAsia="Calibri"/>
                <w:sz w:val="20"/>
                <w:szCs w:val="20"/>
              </w:rPr>
              <w:t>2012 ONCA 211</w:t>
            </w:r>
          </w:p>
          <w:p w:rsidR="00B360BF" w:rsidRPr="00826CDA" w:rsidRDefault="00B360BF" w:rsidP="00202742">
            <w:pPr>
              <w:jc w:val="both"/>
              <w:rPr>
                <w:rFonts w:eastAsia="Calibri"/>
                <w:sz w:val="20"/>
                <w:szCs w:val="20"/>
              </w:rPr>
            </w:pPr>
          </w:p>
        </w:tc>
        <w:tc>
          <w:tcPr>
            <w:tcW w:w="243" w:type="pct"/>
          </w:tcPr>
          <w:p w:rsidR="00B360BF" w:rsidRPr="00826CDA" w:rsidRDefault="00B360BF" w:rsidP="00202742">
            <w:pPr>
              <w:jc w:val="both"/>
              <w:rPr>
                <w:rFonts w:eastAsia="Calibri"/>
                <w:sz w:val="20"/>
                <w:szCs w:val="20"/>
              </w:rPr>
            </w:pPr>
          </w:p>
        </w:tc>
        <w:tc>
          <w:tcPr>
            <w:tcW w:w="2330" w:type="pct"/>
          </w:tcPr>
          <w:p w:rsidR="00B360BF" w:rsidRPr="00826CDA" w:rsidRDefault="00B360BF" w:rsidP="00202742">
            <w:pPr>
              <w:jc w:val="both"/>
              <w:rPr>
                <w:rFonts w:eastAsia="Calibri"/>
                <w:sz w:val="20"/>
                <w:szCs w:val="20"/>
              </w:rPr>
            </w:pPr>
            <w:r w:rsidRPr="00826CDA">
              <w:rPr>
                <w:rFonts w:eastAsia="Calibri"/>
                <w:sz w:val="20"/>
                <w:szCs w:val="20"/>
              </w:rPr>
              <w:t xml:space="preserve">Appeal dismissed </w:t>
            </w:r>
          </w:p>
          <w:p w:rsidR="00B360BF" w:rsidRPr="00826CDA" w:rsidRDefault="00B360BF" w:rsidP="00202742">
            <w:pPr>
              <w:jc w:val="both"/>
              <w:rPr>
                <w:rFonts w:eastAsia="Calibri"/>
                <w:sz w:val="20"/>
                <w:szCs w:val="20"/>
              </w:rPr>
            </w:pPr>
          </w:p>
        </w:tc>
      </w:tr>
      <w:tr w:rsidR="00B360BF" w:rsidRPr="00826CDA" w:rsidTr="00202742">
        <w:tc>
          <w:tcPr>
            <w:tcW w:w="2427" w:type="pct"/>
          </w:tcPr>
          <w:p w:rsidR="00B360BF" w:rsidRPr="00826CDA" w:rsidRDefault="00B360BF" w:rsidP="00202742">
            <w:pPr>
              <w:jc w:val="both"/>
              <w:rPr>
                <w:rFonts w:eastAsia="Calibri"/>
                <w:sz w:val="20"/>
                <w:szCs w:val="20"/>
              </w:rPr>
            </w:pPr>
            <w:r w:rsidRPr="00826CDA">
              <w:rPr>
                <w:rFonts w:eastAsia="Calibri"/>
                <w:sz w:val="20"/>
                <w:szCs w:val="20"/>
              </w:rPr>
              <w:lastRenderedPageBreak/>
              <w:t>May 29, 2012</w:t>
            </w:r>
          </w:p>
          <w:p w:rsidR="00B360BF" w:rsidRPr="00826CDA" w:rsidRDefault="00B360BF" w:rsidP="00202742">
            <w:pPr>
              <w:jc w:val="both"/>
              <w:rPr>
                <w:rFonts w:eastAsia="Calibri"/>
                <w:sz w:val="20"/>
                <w:szCs w:val="20"/>
              </w:rPr>
            </w:pPr>
            <w:r w:rsidRPr="00826CDA">
              <w:rPr>
                <w:rFonts w:eastAsia="Calibri"/>
                <w:sz w:val="20"/>
                <w:szCs w:val="20"/>
              </w:rPr>
              <w:t>Supreme Court of Canada</w:t>
            </w:r>
          </w:p>
        </w:tc>
        <w:tc>
          <w:tcPr>
            <w:tcW w:w="243" w:type="pct"/>
          </w:tcPr>
          <w:p w:rsidR="00B360BF" w:rsidRPr="00826CDA" w:rsidRDefault="00B360BF" w:rsidP="00202742">
            <w:pPr>
              <w:jc w:val="both"/>
              <w:rPr>
                <w:rFonts w:eastAsia="Calibri"/>
                <w:sz w:val="20"/>
                <w:szCs w:val="20"/>
              </w:rPr>
            </w:pPr>
          </w:p>
        </w:tc>
        <w:tc>
          <w:tcPr>
            <w:tcW w:w="2330" w:type="pct"/>
          </w:tcPr>
          <w:p w:rsidR="00B360BF" w:rsidRPr="00826CDA" w:rsidRDefault="00B360BF" w:rsidP="00202742">
            <w:pPr>
              <w:jc w:val="both"/>
              <w:rPr>
                <w:rFonts w:eastAsia="Calibri"/>
                <w:sz w:val="20"/>
                <w:szCs w:val="20"/>
              </w:rPr>
            </w:pPr>
            <w:r w:rsidRPr="00826CDA">
              <w:rPr>
                <w:rFonts w:eastAsia="Calibri"/>
                <w:sz w:val="20"/>
                <w:szCs w:val="20"/>
              </w:rPr>
              <w:t>Application for leave to appeal filed</w:t>
            </w:r>
          </w:p>
          <w:p w:rsidR="00B360BF" w:rsidRPr="00826CDA" w:rsidRDefault="00B360BF" w:rsidP="00202742">
            <w:pPr>
              <w:jc w:val="both"/>
              <w:rPr>
                <w:rFonts w:eastAsia="Calibri"/>
                <w:sz w:val="20"/>
                <w:szCs w:val="20"/>
              </w:rPr>
            </w:pPr>
          </w:p>
        </w:tc>
      </w:tr>
    </w:tbl>
    <w:p w:rsidR="00D93D04" w:rsidRPr="00C50A5C" w:rsidRDefault="00D93D04" w:rsidP="00D93D04">
      <w:pPr>
        <w:rPr>
          <w:sz w:val="20"/>
          <w:szCs w:val="20"/>
        </w:rPr>
      </w:pPr>
    </w:p>
    <w:p w:rsidR="00D93D04" w:rsidRPr="00C50A5C" w:rsidRDefault="008A7F03" w:rsidP="00D93D04">
      <w:pPr>
        <w:rPr>
          <w:sz w:val="20"/>
          <w:szCs w:val="20"/>
        </w:rPr>
      </w:pPr>
      <w:r w:rsidRPr="008A7F03">
        <w:rPr>
          <w:sz w:val="20"/>
          <w:szCs w:val="20"/>
          <w:lang w:val="fr-CA"/>
        </w:rPr>
        <w:pict>
          <v:rect id="_x0000_i1048" style="width:2in;height:1pt" o:hrpct="0" o:hralign="center" o:hrstd="t" o:hrnoshade="t" o:hr="t" fillcolor="black [3213]" stroked="f"/>
        </w:pict>
      </w:r>
    </w:p>
    <w:p w:rsidR="00D93D04" w:rsidRDefault="00D93D04" w:rsidP="00D93D04">
      <w:pPr>
        <w:rPr>
          <w:sz w:val="20"/>
          <w:szCs w:val="20"/>
        </w:rPr>
      </w:pPr>
    </w:p>
    <w:p w:rsidR="00D93D04" w:rsidRPr="001B157C" w:rsidRDefault="00D93D04" w:rsidP="00D93D04">
      <w:pPr>
        <w:rPr>
          <w:sz w:val="20"/>
          <w:szCs w:val="20"/>
          <w:u w:val="single"/>
          <w:lang w:val="fr-CA"/>
        </w:rPr>
      </w:pPr>
      <w:r w:rsidRPr="001B157C">
        <w:rPr>
          <w:sz w:val="20"/>
          <w:szCs w:val="20"/>
          <w:u w:val="single"/>
          <w:lang w:val="fr-CA"/>
        </w:rPr>
        <w:t>RÉSUMÉ DE L’AFFAIRE</w:t>
      </w:r>
    </w:p>
    <w:p w:rsidR="00D93D04" w:rsidRDefault="00D93D04" w:rsidP="008D292F">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B360BF" w:rsidRPr="00826CDA" w:rsidTr="00202742">
        <w:tc>
          <w:tcPr>
            <w:tcW w:w="5000" w:type="pct"/>
            <w:gridSpan w:val="3"/>
          </w:tcPr>
          <w:p w:rsidR="00B360BF" w:rsidRPr="00826CDA" w:rsidRDefault="00B360BF" w:rsidP="00202742">
            <w:pPr>
              <w:jc w:val="both"/>
              <w:rPr>
                <w:rFonts w:eastAsia="Calibri"/>
                <w:sz w:val="20"/>
                <w:szCs w:val="20"/>
                <w:lang w:val="fr-CA"/>
              </w:rPr>
            </w:pPr>
            <w:r w:rsidRPr="00826CDA">
              <w:rPr>
                <w:rFonts w:eastAsia="Calibri"/>
                <w:sz w:val="20"/>
                <w:szCs w:val="20"/>
                <w:lang w:val="fr-CA"/>
              </w:rPr>
              <w:t>Valeurs mobilières — Législation — Interprétation — Limites territoriales de la compétence législative provinciale — Droit d'action d'origine législative pour présentation inexacte des faits dans l’information sur un marché secondaire — Compétence de la Cour supérieure de justice de l'Ontario pour connaître d'une demande fondée sur la loi, introduite contre un émetteur dont les valeurs mobilières ne sont cotées qu’à une bourse étrangère et dont l'information continue est réglementée dans un pays étranger — La définition d' « émetteur responsable » à l'art. 138.1 de la</w:t>
            </w:r>
            <w:r w:rsidRPr="00826CDA">
              <w:rPr>
                <w:rFonts w:eastAsia="Calibri"/>
                <w:i/>
                <w:sz w:val="20"/>
                <w:szCs w:val="20"/>
                <w:lang w:val="fr-CA"/>
              </w:rPr>
              <w:t xml:space="preserve"> Loi sur les valeurs mobilières </w:t>
            </w:r>
            <w:r w:rsidRPr="00826CDA">
              <w:rPr>
                <w:rFonts w:eastAsia="Calibri"/>
                <w:sz w:val="20"/>
                <w:szCs w:val="20"/>
                <w:lang w:val="fr-CA"/>
              </w:rPr>
              <w:t>de l'Ontario se limite</w:t>
            </w:r>
            <w:r w:rsidRPr="00826CDA">
              <w:rPr>
                <w:rFonts w:eastAsia="Calibri"/>
                <w:sz w:val="20"/>
                <w:szCs w:val="20"/>
                <w:lang w:val="fr-CA"/>
              </w:rPr>
              <w:noBreakHyphen/>
              <w:t>t</w:t>
            </w:r>
            <w:r w:rsidRPr="00826CDA">
              <w:rPr>
                <w:rFonts w:eastAsia="Calibri"/>
                <w:sz w:val="20"/>
                <w:szCs w:val="20"/>
                <w:lang w:val="fr-CA"/>
              </w:rPr>
              <w:noBreakHyphen/>
              <w:t>elle aux émetteurs dont les valeurs mobilières sont cotées en bourse au Canada? — Quelles sont les limites territoriales relatives aux demandes fondées sur les lois provinciales et territoriales en matière de valeurs mobilières pour présentation inexacte des faits dans le document d'information continue d'un émetteur? —</w:t>
            </w:r>
            <w:r w:rsidRPr="00826CDA">
              <w:rPr>
                <w:rFonts w:eastAsia="Calibri"/>
                <w:i/>
                <w:sz w:val="20"/>
                <w:szCs w:val="20"/>
                <w:lang w:val="fr-CA"/>
              </w:rPr>
              <w:t xml:space="preserve"> Loi sur les valeurs mobilières</w:t>
            </w:r>
            <w:r w:rsidRPr="00826CDA">
              <w:rPr>
                <w:rFonts w:eastAsia="Calibri"/>
                <w:sz w:val="20"/>
                <w:szCs w:val="20"/>
                <w:lang w:val="fr-CA"/>
              </w:rPr>
              <w:t xml:space="preserve">, L.R.O. 1990, ch. S.5, art. 138.1 et 138.3.   </w:t>
            </w:r>
          </w:p>
        </w:tc>
      </w:tr>
      <w:tr w:rsidR="00B360BF" w:rsidRPr="00826CDA" w:rsidTr="00202742">
        <w:tc>
          <w:tcPr>
            <w:tcW w:w="5000" w:type="pct"/>
            <w:gridSpan w:val="3"/>
          </w:tcPr>
          <w:p w:rsidR="00B360BF" w:rsidRPr="00826CDA" w:rsidRDefault="00B360BF" w:rsidP="00202742">
            <w:pPr>
              <w:jc w:val="both"/>
              <w:rPr>
                <w:rFonts w:eastAsia="Calibri"/>
                <w:sz w:val="20"/>
                <w:szCs w:val="20"/>
                <w:lang w:val="fr-CA"/>
              </w:rPr>
            </w:pPr>
          </w:p>
        </w:tc>
      </w:tr>
      <w:tr w:rsidR="00B360BF" w:rsidRPr="000D67A8" w:rsidTr="00202742">
        <w:tc>
          <w:tcPr>
            <w:tcW w:w="5000" w:type="pct"/>
            <w:gridSpan w:val="3"/>
          </w:tcPr>
          <w:p w:rsidR="00B360BF" w:rsidRPr="00826CDA" w:rsidRDefault="00B360BF" w:rsidP="00202742">
            <w:pPr>
              <w:jc w:val="both"/>
              <w:rPr>
                <w:rFonts w:eastAsia="Calibri"/>
                <w:sz w:val="20"/>
                <w:szCs w:val="20"/>
                <w:lang w:val="fr-CA"/>
              </w:rPr>
            </w:pPr>
            <w:r w:rsidRPr="00826CDA">
              <w:rPr>
                <w:rFonts w:eastAsia="Calibri"/>
                <w:sz w:val="20"/>
                <w:szCs w:val="20"/>
                <w:lang w:val="fr-CA"/>
              </w:rPr>
              <w:t xml:space="preserve">Canadian Solar est une société par actions canadienne. Son siège social est à Toronto et son principal bureau administratif est à Kitchener. Ses actions sont cotées exclusivement à la bourse américaine NASDAQ. Toutefois, le principal établissement de Canadian Solar est en Chine, où réside la majorité de ses cadres supérieurs de direction et où ont lieu la plupart de ses activités de fabrication. </w:t>
            </w:r>
          </w:p>
          <w:p w:rsidR="00B360BF" w:rsidRPr="00826CDA" w:rsidRDefault="00B360BF" w:rsidP="00202742">
            <w:pPr>
              <w:jc w:val="both"/>
              <w:rPr>
                <w:rFonts w:eastAsia="Calibri"/>
                <w:sz w:val="20"/>
                <w:szCs w:val="20"/>
                <w:lang w:val="fr-CA"/>
              </w:rPr>
            </w:pPr>
          </w:p>
          <w:p w:rsidR="00B360BF" w:rsidRPr="00826CDA" w:rsidRDefault="00B360BF" w:rsidP="00202742">
            <w:pPr>
              <w:jc w:val="both"/>
              <w:rPr>
                <w:rFonts w:eastAsia="Calibri"/>
                <w:sz w:val="20"/>
                <w:szCs w:val="20"/>
                <w:lang w:val="fr-CA"/>
              </w:rPr>
            </w:pPr>
            <w:r w:rsidRPr="00826CDA">
              <w:rPr>
                <w:rFonts w:eastAsia="Calibri"/>
                <w:sz w:val="20"/>
                <w:szCs w:val="20"/>
                <w:lang w:val="fr-CA"/>
              </w:rPr>
              <w:t>Monsieur Abdula, résident de l’Ontario et actionnaire, a acheté des actions de Canadian Solar en passant par un courtier canadien en placements en ligne. Il a intenté contre Canadian Solar et deux de ses dirigeants et administrateurs une action en dommages</w:t>
            </w:r>
            <w:r w:rsidRPr="00826CDA">
              <w:rPr>
                <w:rFonts w:eastAsia="Calibri"/>
                <w:sz w:val="20"/>
                <w:szCs w:val="20"/>
                <w:lang w:val="fr-CA"/>
              </w:rPr>
              <w:noBreakHyphen/>
              <w:t>intérêts pour déclaration inexacte faite par négligence et a demandé l’autorisation de faire valoir un droit d’action d’origine législative en vertu de l'art.138.3 de la</w:t>
            </w:r>
            <w:r w:rsidRPr="00826CDA">
              <w:rPr>
                <w:rFonts w:eastAsia="Calibri"/>
                <w:i/>
                <w:sz w:val="20"/>
                <w:szCs w:val="20"/>
                <w:lang w:val="fr-CA"/>
              </w:rPr>
              <w:t xml:space="preserve"> Loi sur les valeurs mobilières</w:t>
            </w:r>
            <w:r w:rsidRPr="00826CDA">
              <w:rPr>
                <w:rFonts w:eastAsia="Calibri"/>
                <w:sz w:val="20"/>
                <w:szCs w:val="20"/>
                <w:lang w:val="fr-CA"/>
              </w:rPr>
              <w:t xml:space="preserve"> de l'Ontario, L.R.O. 1990, ch. S.5. L'action découle d’allégations de présentation inexacte des résultats financiers de Canadian Solar dans des communiqués de presse, les états financiers et dans un rapport annuel publié par Canadian Solar en Ontario et d'allégations de présentation inexacte des faits pendant des conférences téléphoniques d'investisseurs et une assemblée annuelle des actionnaires tenue à Toronto. </w:t>
            </w:r>
          </w:p>
          <w:p w:rsidR="00B360BF" w:rsidRPr="00826CDA" w:rsidRDefault="00B360BF" w:rsidP="00202742">
            <w:pPr>
              <w:jc w:val="both"/>
              <w:rPr>
                <w:rFonts w:eastAsia="Calibri"/>
                <w:sz w:val="20"/>
                <w:szCs w:val="20"/>
                <w:lang w:val="fr-CA"/>
              </w:rPr>
            </w:pPr>
          </w:p>
          <w:p w:rsidR="00B360BF" w:rsidRPr="00826CDA" w:rsidRDefault="00B360BF" w:rsidP="00202742">
            <w:pPr>
              <w:jc w:val="both"/>
              <w:rPr>
                <w:rFonts w:eastAsia="Calibri"/>
                <w:sz w:val="20"/>
                <w:szCs w:val="20"/>
                <w:lang w:val="fr-CA"/>
              </w:rPr>
            </w:pPr>
            <w:r w:rsidRPr="00826CDA">
              <w:rPr>
                <w:rFonts w:eastAsia="Calibri"/>
                <w:sz w:val="20"/>
                <w:szCs w:val="20"/>
                <w:lang w:val="fr-CA"/>
              </w:rPr>
              <w:t>Canadian Solar a présenté une motion pour obtenir notamment le rejet de la demande d'autorisation de faire valoir un droit d'action d'origine législative, plaidant que la Cour supérieure de l'Ontario n'avait pas compétence pour connaître des demandes du demandeur en première instance.</w:t>
            </w:r>
          </w:p>
          <w:p w:rsidR="00B360BF" w:rsidRPr="00826CDA" w:rsidRDefault="00B360BF" w:rsidP="00202742">
            <w:pPr>
              <w:jc w:val="both"/>
              <w:rPr>
                <w:rFonts w:eastAsia="Calibri"/>
                <w:sz w:val="20"/>
                <w:szCs w:val="20"/>
                <w:lang w:val="fr-CA"/>
              </w:rPr>
            </w:pPr>
          </w:p>
        </w:tc>
      </w:tr>
      <w:tr w:rsidR="00B360BF" w:rsidRPr="00826CDA" w:rsidTr="00202742">
        <w:tc>
          <w:tcPr>
            <w:tcW w:w="2427" w:type="pct"/>
          </w:tcPr>
          <w:p w:rsidR="00B360BF" w:rsidRPr="00826CDA" w:rsidRDefault="00B360BF" w:rsidP="00202742">
            <w:pPr>
              <w:jc w:val="both"/>
              <w:rPr>
                <w:rFonts w:eastAsia="Calibri"/>
                <w:sz w:val="20"/>
                <w:szCs w:val="20"/>
                <w:lang w:val="fr-CA"/>
              </w:rPr>
            </w:pPr>
            <w:r w:rsidRPr="00826CDA">
              <w:rPr>
                <w:rFonts w:eastAsia="Calibri"/>
                <w:sz w:val="20"/>
                <w:szCs w:val="20"/>
                <w:lang w:val="fr-CA"/>
              </w:rPr>
              <w:t>29 août 2011</w:t>
            </w:r>
          </w:p>
          <w:p w:rsidR="00B360BF" w:rsidRPr="00826CDA" w:rsidRDefault="00B360BF" w:rsidP="00202742">
            <w:pPr>
              <w:jc w:val="both"/>
              <w:rPr>
                <w:rFonts w:eastAsia="Calibri"/>
                <w:sz w:val="20"/>
                <w:szCs w:val="20"/>
                <w:lang w:val="fr-CA"/>
              </w:rPr>
            </w:pPr>
            <w:r w:rsidRPr="00826CDA">
              <w:rPr>
                <w:rFonts w:eastAsia="Calibri"/>
                <w:sz w:val="20"/>
                <w:szCs w:val="20"/>
                <w:lang w:val="fr-CA"/>
              </w:rPr>
              <w:t xml:space="preserve">Cour supérieure de justice de l'Ontario </w:t>
            </w:r>
          </w:p>
          <w:p w:rsidR="00B360BF" w:rsidRPr="00826CDA" w:rsidRDefault="00B360BF" w:rsidP="00202742">
            <w:pPr>
              <w:jc w:val="both"/>
              <w:rPr>
                <w:rFonts w:eastAsia="Calibri"/>
                <w:sz w:val="20"/>
                <w:szCs w:val="20"/>
                <w:lang w:val="fr-CA"/>
              </w:rPr>
            </w:pPr>
            <w:r w:rsidRPr="00826CDA">
              <w:rPr>
                <w:rFonts w:eastAsia="Calibri"/>
                <w:sz w:val="20"/>
                <w:szCs w:val="20"/>
                <w:lang w:val="fr-CA"/>
              </w:rPr>
              <w:t>(Juge Taylor)</w:t>
            </w:r>
          </w:p>
          <w:p w:rsidR="00B360BF" w:rsidRPr="00826CDA" w:rsidRDefault="00B360BF" w:rsidP="00202742">
            <w:pPr>
              <w:jc w:val="both"/>
              <w:rPr>
                <w:rFonts w:eastAsia="Calibri"/>
                <w:sz w:val="20"/>
                <w:szCs w:val="20"/>
                <w:lang w:val="fr-CA"/>
              </w:rPr>
            </w:pPr>
            <w:r w:rsidRPr="00826CDA">
              <w:rPr>
                <w:rFonts w:eastAsia="Calibri"/>
                <w:sz w:val="20"/>
                <w:szCs w:val="20"/>
                <w:lang w:val="fr-CA"/>
              </w:rPr>
              <w:t>2011 ONSC 5105</w:t>
            </w:r>
          </w:p>
        </w:tc>
        <w:tc>
          <w:tcPr>
            <w:tcW w:w="243" w:type="pct"/>
          </w:tcPr>
          <w:p w:rsidR="00B360BF" w:rsidRPr="00826CDA" w:rsidRDefault="00B360BF" w:rsidP="00202742">
            <w:pPr>
              <w:jc w:val="both"/>
              <w:rPr>
                <w:rFonts w:eastAsia="Calibri"/>
                <w:sz w:val="20"/>
                <w:szCs w:val="20"/>
                <w:lang w:val="fr-CA"/>
              </w:rPr>
            </w:pPr>
          </w:p>
        </w:tc>
        <w:tc>
          <w:tcPr>
            <w:tcW w:w="2330" w:type="pct"/>
          </w:tcPr>
          <w:p w:rsidR="00B360BF" w:rsidRPr="00826CDA" w:rsidRDefault="00B360BF" w:rsidP="00202742">
            <w:pPr>
              <w:jc w:val="both"/>
              <w:rPr>
                <w:rFonts w:eastAsia="Calibri"/>
                <w:sz w:val="20"/>
                <w:szCs w:val="20"/>
                <w:lang w:val="fr-CA"/>
              </w:rPr>
            </w:pPr>
            <w:r w:rsidRPr="00826CDA">
              <w:rPr>
                <w:rFonts w:eastAsia="Calibri"/>
                <w:sz w:val="20"/>
                <w:szCs w:val="20"/>
                <w:lang w:val="fr-CA"/>
              </w:rPr>
              <w:t>Motion en rejet ou en suspension de la demande d'autorisation de l'intimé d'introduire une demande fondée sur l'art. 138.3 de la</w:t>
            </w:r>
            <w:r w:rsidRPr="00826CDA">
              <w:rPr>
                <w:rFonts w:eastAsia="Calibri"/>
                <w:i/>
                <w:sz w:val="20"/>
                <w:szCs w:val="20"/>
                <w:lang w:val="fr-CA"/>
              </w:rPr>
              <w:t xml:space="preserve"> Loi sur les valeurs mobilières</w:t>
            </w:r>
            <w:r w:rsidRPr="00826CDA">
              <w:rPr>
                <w:rFonts w:eastAsia="Calibri"/>
                <w:sz w:val="20"/>
                <w:szCs w:val="20"/>
                <w:lang w:val="fr-CA"/>
              </w:rPr>
              <w:t xml:space="preserve"> de l'Ontario, rejetée</w:t>
            </w:r>
          </w:p>
          <w:p w:rsidR="00B360BF" w:rsidRPr="00826CDA" w:rsidRDefault="00B360BF" w:rsidP="00202742">
            <w:pPr>
              <w:jc w:val="both"/>
              <w:rPr>
                <w:rFonts w:eastAsia="Calibri"/>
                <w:sz w:val="20"/>
                <w:szCs w:val="20"/>
                <w:lang w:val="fr-CA"/>
              </w:rPr>
            </w:pPr>
          </w:p>
        </w:tc>
      </w:tr>
      <w:tr w:rsidR="00B360BF" w:rsidRPr="00826CDA" w:rsidTr="00202742">
        <w:tc>
          <w:tcPr>
            <w:tcW w:w="2427" w:type="pct"/>
          </w:tcPr>
          <w:p w:rsidR="00B360BF" w:rsidRPr="00826CDA" w:rsidRDefault="00B360BF" w:rsidP="00202742">
            <w:pPr>
              <w:jc w:val="both"/>
              <w:rPr>
                <w:rFonts w:eastAsia="Calibri"/>
                <w:sz w:val="20"/>
                <w:szCs w:val="20"/>
                <w:lang w:val="fr-CA"/>
              </w:rPr>
            </w:pPr>
            <w:r w:rsidRPr="00826CDA">
              <w:rPr>
                <w:rFonts w:eastAsia="Calibri"/>
                <w:sz w:val="20"/>
                <w:szCs w:val="20"/>
                <w:lang w:val="fr-CA"/>
              </w:rPr>
              <w:t>30 mars 2012</w:t>
            </w:r>
          </w:p>
          <w:p w:rsidR="00B360BF" w:rsidRPr="00826CDA" w:rsidRDefault="00B360BF" w:rsidP="00202742">
            <w:pPr>
              <w:jc w:val="both"/>
              <w:rPr>
                <w:rFonts w:eastAsia="Calibri"/>
                <w:sz w:val="20"/>
                <w:szCs w:val="20"/>
                <w:lang w:val="fr-CA"/>
              </w:rPr>
            </w:pPr>
            <w:r w:rsidRPr="00826CDA">
              <w:rPr>
                <w:rFonts w:eastAsia="Calibri"/>
                <w:sz w:val="20"/>
                <w:szCs w:val="20"/>
                <w:lang w:val="fr-CA"/>
              </w:rPr>
              <w:t xml:space="preserve">Cour d'appel de l'Ontario </w:t>
            </w:r>
          </w:p>
          <w:p w:rsidR="00B360BF" w:rsidRPr="00826CDA" w:rsidRDefault="00B360BF" w:rsidP="00202742">
            <w:pPr>
              <w:jc w:val="both"/>
              <w:rPr>
                <w:rFonts w:eastAsia="Calibri"/>
                <w:sz w:val="20"/>
                <w:szCs w:val="20"/>
                <w:lang w:val="fr-CA"/>
              </w:rPr>
            </w:pPr>
            <w:r w:rsidRPr="00826CDA">
              <w:rPr>
                <w:rFonts w:eastAsia="Calibri"/>
                <w:sz w:val="20"/>
                <w:szCs w:val="20"/>
                <w:lang w:val="fr-CA"/>
              </w:rPr>
              <w:t>(Juges Feldman, Hoy et Spence (</w:t>
            </w:r>
            <w:r w:rsidRPr="00826CDA">
              <w:rPr>
                <w:rFonts w:eastAsia="Calibri"/>
                <w:i/>
                <w:sz w:val="20"/>
                <w:szCs w:val="20"/>
                <w:lang w:val="fr-CA"/>
              </w:rPr>
              <w:t>ad hoc</w:t>
            </w:r>
            <w:r w:rsidRPr="00826CDA">
              <w:rPr>
                <w:rFonts w:eastAsia="Calibri"/>
                <w:sz w:val="20"/>
                <w:szCs w:val="20"/>
                <w:lang w:val="fr-CA"/>
              </w:rPr>
              <w:t>))</w:t>
            </w:r>
          </w:p>
          <w:p w:rsidR="00B360BF" w:rsidRPr="00826CDA" w:rsidRDefault="00B360BF" w:rsidP="00202742">
            <w:pPr>
              <w:jc w:val="both"/>
              <w:rPr>
                <w:rFonts w:eastAsia="Calibri"/>
                <w:sz w:val="20"/>
                <w:szCs w:val="20"/>
                <w:lang w:val="fr-CA"/>
              </w:rPr>
            </w:pPr>
            <w:r w:rsidRPr="00826CDA">
              <w:rPr>
                <w:rFonts w:eastAsia="Calibri"/>
                <w:sz w:val="20"/>
                <w:szCs w:val="20"/>
                <w:lang w:val="fr-CA"/>
              </w:rPr>
              <w:t>2012 ONCA 211</w:t>
            </w:r>
          </w:p>
          <w:p w:rsidR="00B360BF" w:rsidRPr="00826CDA" w:rsidRDefault="00B360BF" w:rsidP="00202742">
            <w:pPr>
              <w:jc w:val="both"/>
              <w:rPr>
                <w:rFonts w:eastAsia="Calibri"/>
                <w:sz w:val="20"/>
                <w:szCs w:val="20"/>
                <w:lang w:val="fr-CA"/>
              </w:rPr>
            </w:pPr>
          </w:p>
        </w:tc>
        <w:tc>
          <w:tcPr>
            <w:tcW w:w="243" w:type="pct"/>
          </w:tcPr>
          <w:p w:rsidR="00B360BF" w:rsidRPr="00826CDA" w:rsidRDefault="00B360BF" w:rsidP="00202742">
            <w:pPr>
              <w:jc w:val="both"/>
              <w:rPr>
                <w:rFonts w:eastAsia="Calibri"/>
                <w:sz w:val="20"/>
                <w:szCs w:val="20"/>
                <w:lang w:val="fr-CA"/>
              </w:rPr>
            </w:pPr>
          </w:p>
        </w:tc>
        <w:tc>
          <w:tcPr>
            <w:tcW w:w="2330" w:type="pct"/>
          </w:tcPr>
          <w:p w:rsidR="00B360BF" w:rsidRPr="00826CDA" w:rsidRDefault="00B360BF" w:rsidP="00202742">
            <w:pPr>
              <w:jc w:val="both"/>
              <w:rPr>
                <w:rFonts w:eastAsia="Calibri"/>
                <w:sz w:val="20"/>
                <w:szCs w:val="20"/>
                <w:lang w:val="fr-CA"/>
              </w:rPr>
            </w:pPr>
            <w:r w:rsidRPr="00826CDA">
              <w:rPr>
                <w:rFonts w:eastAsia="Calibri"/>
                <w:sz w:val="20"/>
                <w:szCs w:val="20"/>
                <w:lang w:val="fr-CA"/>
              </w:rPr>
              <w:t>Appel rejeté</w:t>
            </w:r>
          </w:p>
          <w:p w:rsidR="00B360BF" w:rsidRPr="00826CDA" w:rsidRDefault="00B360BF" w:rsidP="00202742">
            <w:pPr>
              <w:jc w:val="both"/>
              <w:rPr>
                <w:rFonts w:eastAsia="Calibri"/>
                <w:sz w:val="20"/>
                <w:szCs w:val="20"/>
                <w:lang w:val="fr-CA"/>
              </w:rPr>
            </w:pPr>
          </w:p>
        </w:tc>
      </w:tr>
      <w:tr w:rsidR="00B360BF" w:rsidRPr="00826CDA" w:rsidTr="00202742">
        <w:tc>
          <w:tcPr>
            <w:tcW w:w="2427" w:type="pct"/>
          </w:tcPr>
          <w:p w:rsidR="00B360BF" w:rsidRPr="00826CDA" w:rsidRDefault="00B360BF" w:rsidP="00202742">
            <w:pPr>
              <w:jc w:val="both"/>
              <w:rPr>
                <w:rFonts w:eastAsia="Calibri"/>
                <w:sz w:val="20"/>
                <w:szCs w:val="20"/>
                <w:lang w:val="fr-CA"/>
              </w:rPr>
            </w:pPr>
            <w:r w:rsidRPr="00826CDA">
              <w:rPr>
                <w:rFonts w:eastAsia="Calibri"/>
                <w:sz w:val="20"/>
                <w:szCs w:val="20"/>
                <w:lang w:val="fr-CA"/>
              </w:rPr>
              <w:t>29 mai 2012</w:t>
            </w:r>
          </w:p>
          <w:p w:rsidR="00B360BF" w:rsidRPr="00826CDA" w:rsidRDefault="00B360BF" w:rsidP="00202742">
            <w:pPr>
              <w:jc w:val="both"/>
              <w:rPr>
                <w:rFonts w:eastAsia="Calibri"/>
                <w:sz w:val="20"/>
                <w:szCs w:val="20"/>
                <w:lang w:val="fr-CA"/>
              </w:rPr>
            </w:pPr>
            <w:r w:rsidRPr="00826CDA">
              <w:rPr>
                <w:rFonts w:eastAsia="Calibri"/>
                <w:sz w:val="20"/>
                <w:szCs w:val="20"/>
                <w:lang w:val="fr-CA"/>
              </w:rPr>
              <w:t>Cour suprême du Canada</w:t>
            </w:r>
          </w:p>
        </w:tc>
        <w:tc>
          <w:tcPr>
            <w:tcW w:w="243" w:type="pct"/>
          </w:tcPr>
          <w:p w:rsidR="00B360BF" w:rsidRPr="00826CDA" w:rsidRDefault="00B360BF" w:rsidP="00202742">
            <w:pPr>
              <w:jc w:val="both"/>
              <w:rPr>
                <w:rFonts w:eastAsia="Calibri"/>
                <w:sz w:val="20"/>
                <w:szCs w:val="20"/>
                <w:lang w:val="fr-CA"/>
              </w:rPr>
            </w:pPr>
          </w:p>
        </w:tc>
        <w:tc>
          <w:tcPr>
            <w:tcW w:w="2330" w:type="pct"/>
          </w:tcPr>
          <w:p w:rsidR="00B360BF" w:rsidRPr="00826CDA" w:rsidRDefault="00B360BF" w:rsidP="00202742">
            <w:pPr>
              <w:jc w:val="both"/>
              <w:rPr>
                <w:rFonts w:eastAsia="Calibri"/>
                <w:sz w:val="20"/>
                <w:szCs w:val="20"/>
                <w:lang w:val="fr-CA"/>
              </w:rPr>
            </w:pPr>
            <w:r w:rsidRPr="00826CDA">
              <w:rPr>
                <w:rFonts w:eastAsia="Calibri"/>
                <w:sz w:val="20"/>
                <w:szCs w:val="20"/>
                <w:lang w:val="fr-CA"/>
              </w:rPr>
              <w:t>Demande d'autorisation d'appel, déposée</w:t>
            </w:r>
          </w:p>
          <w:p w:rsidR="00B360BF" w:rsidRPr="00826CDA" w:rsidRDefault="00B360BF" w:rsidP="00202742">
            <w:pPr>
              <w:jc w:val="both"/>
              <w:rPr>
                <w:rFonts w:eastAsia="Calibri"/>
                <w:sz w:val="20"/>
                <w:szCs w:val="20"/>
                <w:lang w:val="fr-CA"/>
              </w:rPr>
            </w:pPr>
          </w:p>
        </w:tc>
      </w:tr>
    </w:tbl>
    <w:p w:rsidR="00D93D04" w:rsidRDefault="00D93D04" w:rsidP="008D292F">
      <w:pPr>
        <w:rPr>
          <w:sz w:val="20"/>
          <w:szCs w:val="20"/>
        </w:rPr>
      </w:pPr>
    </w:p>
    <w:p w:rsidR="00D93D04" w:rsidRDefault="008A7F03" w:rsidP="008D292F">
      <w:pPr>
        <w:rPr>
          <w:sz w:val="20"/>
          <w:szCs w:val="20"/>
        </w:rPr>
      </w:pPr>
      <w:r w:rsidRPr="008A7F03">
        <w:rPr>
          <w:sz w:val="20"/>
          <w:szCs w:val="20"/>
          <w:lang w:val="fr-CA"/>
        </w:rPr>
        <w:pict>
          <v:rect id="_x0000_i1049" style="width:2in;height:1pt" o:hrpct="0" o:hralign="center" o:hrstd="t" o:hrnoshade="t" o:hr="t" fillcolor="black [3213]" stroked="f"/>
        </w:pict>
      </w:r>
    </w:p>
    <w:p w:rsidR="004009A1" w:rsidRDefault="004009A1">
      <w:pPr>
        <w:rPr>
          <w:sz w:val="20"/>
          <w:szCs w:val="20"/>
        </w:rPr>
      </w:pPr>
    </w:p>
    <w:p w:rsidR="004009A1" w:rsidRDefault="004009A1">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009A1" w:rsidRPr="0032186A" w:rsidTr="00912F3E">
        <w:trPr>
          <w:cantSplit/>
        </w:trPr>
        <w:tc>
          <w:tcPr>
            <w:tcW w:w="1458" w:type="dxa"/>
          </w:tcPr>
          <w:p w:rsidR="004009A1" w:rsidRPr="0032186A" w:rsidRDefault="004009A1" w:rsidP="00912F3E">
            <w:pPr>
              <w:rPr>
                <w:sz w:val="20"/>
                <w:szCs w:val="20"/>
              </w:rPr>
            </w:pPr>
            <w:r w:rsidRPr="0032186A">
              <w:rPr>
                <w:rStyle w:val="SCCFileNumberChar"/>
                <w:sz w:val="20"/>
                <w:szCs w:val="20"/>
              </w:rPr>
              <w:lastRenderedPageBreak/>
              <w:t>34918</w:t>
            </w:r>
          </w:p>
          <w:p w:rsidR="004009A1" w:rsidRPr="0032186A" w:rsidRDefault="004009A1" w:rsidP="00912F3E">
            <w:pPr>
              <w:rPr>
                <w:b/>
                <w:sz w:val="20"/>
                <w:szCs w:val="20"/>
                <w:lang w:val="fr-CA"/>
              </w:rPr>
            </w:pPr>
          </w:p>
        </w:tc>
        <w:tc>
          <w:tcPr>
            <w:tcW w:w="8118" w:type="dxa"/>
          </w:tcPr>
          <w:p w:rsidR="004009A1" w:rsidRPr="0032186A" w:rsidRDefault="004009A1" w:rsidP="00912F3E">
            <w:pPr>
              <w:rPr>
                <w:sz w:val="20"/>
                <w:szCs w:val="20"/>
              </w:rPr>
            </w:pPr>
            <w:r w:rsidRPr="0032186A">
              <w:rPr>
                <w:rStyle w:val="SCCLsocChar"/>
                <w:sz w:val="20"/>
                <w:szCs w:val="20"/>
                <w:lang w:val="en-CA"/>
              </w:rPr>
              <w:t>Wyeth LLC</w:t>
            </w:r>
            <w:r w:rsidRPr="004009A1">
              <w:rPr>
                <w:rStyle w:val="SCCLsocChar"/>
                <w:sz w:val="20"/>
                <w:szCs w:val="20"/>
                <w:lang w:val="en-CA"/>
              </w:rPr>
              <w:t xml:space="preserve"> and</w:t>
            </w:r>
            <w:r w:rsidRPr="0032186A">
              <w:rPr>
                <w:rStyle w:val="SCCLsocChar"/>
                <w:sz w:val="20"/>
                <w:szCs w:val="20"/>
                <w:lang w:val="en-CA"/>
              </w:rPr>
              <w:t xml:space="preserve"> Pfizer Canada Inc. v. Teva Canada Limited</w:t>
            </w:r>
            <w:r w:rsidRPr="0032186A">
              <w:rPr>
                <w:sz w:val="20"/>
                <w:szCs w:val="20"/>
              </w:rPr>
              <w:t xml:space="preserve"> (F.C.) (Civil) (By Leave)</w:t>
            </w:r>
          </w:p>
          <w:p w:rsidR="004009A1" w:rsidRPr="0032186A" w:rsidRDefault="004009A1" w:rsidP="00912F3E">
            <w:pPr>
              <w:rPr>
                <w:sz w:val="20"/>
                <w:szCs w:val="20"/>
              </w:rPr>
            </w:pPr>
          </w:p>
        </w:tc>
      </w:tr>
      <w:tr w:rsidR="004009A1" w:rsidRPr="0032186A" w:rsidTr="00912F3E">
        <w:trPr>
          <w:cantSplit/>
        </w:trPr>
        <w:tc>
          <w:tcPr>
            <w:tcW w:w="1458" w:type="dxa"/>
          </w:tcPr>
          <w:p w:rsidR="004009A1" w:rsidRPr="0032186A" w:rsidRDefault="004009A1" w:rsidP="00912F3E">
            <w:pPr>
              <w:rPr>
                <w:sz w:val="20"/>
                <w:szCs w:val="20"/>
              </w:rPr>
            </w:pPr>
            <w:r w:rsidRPr="0032186A">
              <w:rPr>
                <w:sz w:val="20"/>
                <w:szCs w:val="20"/>
              </w:rPr>
              <w:t>Coram :</w:t>
            </w:r>
          </w:p>
        </w:tc>
        <w:tc>
          <w:tcPr>
            <w:tcW w:w="8118" w:type="dxa"/>
          </w:tcPr>
          <w:p w:rsidR="004009A1" w:rsidRPr="0032186A" w:rsidRDefault="004009A1" w:rsidP="00912F3E">
            <w:pPr>
              <w:rPr>
                <w:sz w:val="20"/>
                <w:szCs w:val="20"/>
              </w:rPr>
            </w:pPr>
            <w:r w:rsidRPr="0032186A">
              <w:rPr>
                <w:rStyle w:val="SCCCoramChar"/>
                <w:sz w:val="20"/>
                <w:szCs w:val="20"/>
                <w:lang w:val="en-CA"/>
              </w:rPr>
              <w:t>McLachlin C.J. and Abella and Cromwell JJ.</w:t>
            </w:r>
          </w:p>
          <w:p w:rsidR="004009A1" w:rsidRPr="0032186A" w:rsidRDefault="004009A1" w:rsidP="00912F3E">
            <w:pPr>
              <w:rPr>
                <w:sz w:val="20"/>
                <w:szCs w:val="20"/>
                <w:u w:val="single"/>
              </w:rPr>
            </w:pPr>
          </w:p>
        </w:tc>
      </w:tr>
      <w:tr w:rsidR="004009A1" w:rsidRPr="000D67A8" w:rsidTr="00912F3E">
        <w:trPr>
          <w:cantSplit/>
        </w:trPr>
        <w:tc>
          <w:tcPr>
            <w:tcW w:w="9576" w:type="dxa"/>
            <w:gridSpan w:val="2"/>
          </w:tcPr>
          <w:p w:rsidR="004009A1" w:rsidRPr="0032186A" w:rsidRDefault="004009A1" w:rsidP="00912F3E">
            <w:pPr>
              <w:pStyle w:val="SCCShortJudgment"/>
              <w:rPr>
                <w:szCs w:val="20"/>
              </w:rPr>
            </w:pPr>
            <w:r w:rsidRPr="0032186A">
              <w:rPr>
                <w:szCs w:val="20"/>
              </w:rPr>
              <w:t>The application for leave to appeal from the judgment of the Federal Court of Appeal, Numbers A-417-11 and A-486-11, 2012 FCA 141, dated May 8, 2012, is dismissed with costs.</w:t>
            </w:r>
          </w:p>
          <w:p w:rsidR="004009A1" w:rsidRPr="0032186A" w:rsidRDefault="004009A1" w:rsidP="00912F3E">
            <w:pPr>
              <w:pStyle w:val="SCCShortJudgment"/>
              <w:ind w:firstLine="0"/>
              <w:rPr>
                <w:szCs w:val="20"/>
              </w:rPr>
            </w:pPr>
          </w:p>
          <w:p w:rsidR="004009A1" w:rsidRPr="0032186A" w:rsidRDefault="004009A1" w:rsidP="00912F3E">
            <w:pPr>
              <w:pStyle w:val="SCCShortJudgment"/>
              <w:rPr>
                <w:szCs w:val="20"/>
                <w:lang w:val="fr-CA"/>
              </w:rPr>
            </w:pPr>
            <w:r w:rsidRPr="0032186A">
              <w:rPr>
                <w:szCs w:val="20"/>
                <w:lang w:val="fr-CA"/>
              </w:rPr>
              <w:t>La demande d’autorisation d’appel de l’arrêt de la Cour d’appel fédérale, numéros A-417-11 et A-486-11, 2012 CAF 141, daté du 8 mai 2012, est rejetée avec dépens.</w:t>
            </w:r>
          </w:p>
        </w:tc>
      </w:tr>
    </w:tbl>
    <w:p w:rsidR="00D93D04" w:rsidRPr="004009A1" w:rsidRDefault="00D93D04" w:rsidP="00D93D04">
      <w:pPr>
        <w:rPr>
          <w:sz w:val="20"/>
          <w:szCs w:val="20"/>
          <w:lang w:val="fr-CA"/>
        </w:rPr>
      </w:pPr>
    </w:p>
    <w:p w:rsidR="00D93D04" w:rsidRPr="001B157C" w:rsidRDefault="00D93D04" w:rsidP="00D93D04">
      <w:pPr>
        <w:rPr>
          <w:sz w:val="20"/>
          <w:szCs w:val="20"/>
          <w:u w:val="single"/>
        </w:rPr>
      </w:pPr>
      <w:r w:rsidRPr="001B157C">
        <w:rPr>
          <w:sz w:val="20"/>
          <w:szCs w:val="20"/>
          <w:u w:val="single"/>
        </w:rPr>
        <w:t>CASE SUMMARY</w:t>
      </w:r>
    </w:p>
    <w:p w:rsidR="00D93D04" w:rsidRDefault="00D93D04" w:rsidP="00D93D0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360BF" w:rsidRPr="00826CDA" w:rsidTr="00202742">
        <w:tc>
          <w:tcPr>
            <w:tcW w:w="5000" w:type="pct"/>
            <w:gridSpan w:val="3"/>
          </w:tcPr>
          <w:p w:rsidR="00B360BF" w:rsidRPr="00826CDA" w:rsidRDefault="00B360BF" w:rsidP="00202742">
            <w:pPr>
              <w:jc w:val="both"/>
              <w:rPr>
                <w:rFonts w:eastAsia="Calibri"/>
                <w:sz w:val="20"/>
                <w:szCs w:val="20"/>
              </w:rPr>
            </w:pPr>
            <w:r w:rsidRPr="00826CDA">
              <w:rPr>
                <w:rFonts w:eastAsia="Calibri"/>
                <w:sz w:val="20"/>
                <w:szCs w:val="20"/>
              </w:rPr>
              <w:t>(</w:t>
            </w:r>
            <w:r w:rsidRPr="00826CDA">
              <w:rPr>
                <w:rFonts w:eastAsia="Calibri"/>
                <w:smallCaps/>
                <w:sz w:val="20"/>
                <w:szCs w:val="20"/>
              </w:rPr>
              <w:t xml:space="preserve">Sealing </w:t>
            </w:r>
            <w:r w:rsidR="00DE4A9B">
              <w:rPr>
                <w:rFonts w:eastAsia="Calibri"/>
                <w:smallCaps/>
                <w:sz w:val="20"/>
                <w:szCs w:val="20"/>
              </w:rPr>
              <w:t>O</w:t>
            </w:r>
            <w:r w:rsidRPr="00826CDA">
              <w:rPr>
                <w:rFonts w:eastAsia="Calibri"/>
                <w:smallCaps/>
                <w:sz w:val="20"/>
                <w:szCs w:val="20"/>
              </w:rPr>
              <w:t>rder</w:t>
            </w:r>
            <w:r w:rsidRPr="00826CDA">
              <w:rPr>
                <w:rFonts w:eastAsia="Calibri"/>
                <w:sz w:val="20"/>
                <w:szCs w:val="20"/>
              </w:rPr>
              <w:t>)</w:t>
            </w:r>
          </w:p>
          <w:p w:rsidR="00B360BF" w:rsidRPr="00826CDA" w:rsidRDefault="00B360BF" w:rsidP="00202742">
            <w:pPr>
              <w:jc w:val="both"/>
              <w:rPr>
                <w:rFonts w:eastAsia="Calibri"/>
                <w:sz w:val="20"/>
                <w:szCs w:val="20"/>
              </w:rPr>
            </w:pPr>
          </w:p>
          <w:p w:rsidR="00B360BF" w:rsidRPr="00826CDA" w:rsidRDefault="00B360BF" w:rsidP="00202742">
            <w:pPr>
              <w:jc w:val="both"/>
              <w:rPr>
                <w:rFonts w:eastAsia="Calibri"/>
                <w:sz w:val="20"/>
                <w:szCs w:val="20"/>
              </w:rPr>
            </w:pPr>
            <w:r w:rsidRPr="00826CDA">
              <w:rPr>
                <w:rFonts w:eastAsia="Calibri"/>
                <w:sz w:val="20"/>
                <w:szCs w:val="20"/>
              </w:rPr>
              <w:t>Commercial law — Corporations — Amalgamation — Intellectual property — Patents — Amalgamated company seeking to continue cause of action commenced by one of its constituent amalgamating companies — How to reconcile the conflicting rights and obligations of an amalgamated corporation’s constituent entities, post</w:t>
            </w:r>
            <w:r w:rsidRPr="00826CDA">
              <w:rPr>
                <w:rFonts w:eastAsia="Calibri"/>
                <w:sz w:val="20"/>
                <w:szCs w:val="20"/>
              </w:rPr>
              <w:noBreakHyphen/>
              <w:t>amalgamation — Whether profits of an “old” amalgamating corporation are also properly the profits of the “new” amalgamated corporation</w:t>
            </w:r>
          </w:p>
          <w:p w:rsidR="00B360BF" w:rsidRPr="00826CDA" w:rsidRDefault="00B360BF" w:rsidP="00202742">
            <w:pPr>
              <w:jc w:val="both"/>
              <w:rPr>
                <w:rFonts w:eastAsia="Calibri"/>
                <w:sz w:val="20"/>
                <w:szCs w:val="20"/>
              </w:rPr>
            </w:pPr>
          </w:p>
        </w:tc>
      </w:tr>
      <w:tr w:rsidR="00B360BF" w:rsidRPr="00826CDA" w:rsidTr="00202742">
        <w:tc>
          <w:tcPr>
            <w:tcW w:w="5000" w:type="pct"/>
            <w:gridSpan w:val="3"/>
          </w:tcPr>
          <w:p w:rsidR="00B360BF" w:rsidRPr="00826CDA" w:rsidRDefault="00B360BF" w:rsidP="00202742">
            <w:pPr>
              <w:jc w:val="both"/>
              <w:rPr>
                <w:color w:val="000000"/>
                <w:sz w:val="20"/>
                <w:szCs w:val="20"/>
              </w:rPr>
            </w:pPr>
            <w:r w:rsidRPr="00826CDA">
              <w:rPr>
                <w:color w:val="000000"/>
                <w:sz w:val="20"/>
                <w:szCs w:val="20"/>
              </w:rPr>
              <w:t xml:space="preserve">Teva Canada Limited (“Teva”) is a generic drug manufacturer, formed in 2010 when other generic manufacturers, including Novopharm Limited and Ratiopharm Inc., amalgamated.  Wyeth LLC and Pfizer Canada Inc. (collectively "Wyeth") are innovative drug manufacturers that held the ‘778 patent pertaining to the drug marketed under the brand name Effexor XR.  </w:t>
            </w:r>
          </w:p>
          <w:p w:rsidR="00B360BF" w:rsidRPr="00826CDA" w:rsidRDefault="00B360BF" w:rsidP="00202742">
            <w:pPr>
              <w:jc w:val="both"/>
              <w:rPr>
                <w:color w:val="000000"/>
                <w:sz w:val="20"/>
                <w:szCs w:val="20"/>
              </w:rPr>
            </w:pPr>
          </w:p>
          <w:p w:rsidR="00B360BF" w:rsidRPr="00826CDA" w:rsidRDefault="00B360BF" w:rsidP="00202742">
            <w:pPr>
              <w:jc w:val="both"/>
              <w:rPr>
                <w:color w:val="000000"/>
                <w:sz w:val="20"/>
                <w:szCs w:val="20"/>
              </w:rPr>
            </w:pPr>
            <w:r w:rsidRPr="00826CDA">
              <w:rPr>
                <w:color w:val="000000"/>
                <w:sz w:val="20"/>
                <w:szCs w:val="20"/>
              </w:rPr>
              <w:t xml:space="preserve">In December, 2006, Novopharm began selling its generic version of Effexor XR under licence from Wyeth.  The licence agreement provided, </w:t>
            </w:r>
            <w:r w:rsidRPr="00826CDA">
              <w:rPr>
                <w:i/>
                <w:color w:val="000000"/>
                <w:sz w:val="20"/>
                <w:szCs w:val="20"/>
              </w:rPr>
              <w:t>inter alia</w:t>
            </w:r>
            <w:r w:rsidRPr="00826CDA">
              <w:rPr>
                <w:color w:val="000000"/>
                <w:sz w:val="20"/>
                <w:szCs w:val="20"/>
              </w:rPr>
              <w:t xml:space="preserve">, that Novopharm was to pay royalties to Wyeth and that Wyeth had the sole right to address any infringement issues that might arise. Novopharm was given the right to consult with respect to infringement of the patent by third parties.  In 2005, Ratiopharm served Wyeth with a Notice of Allegation that the ‘778 patent was invalid.  With Novopharm’s urging, Wyeth sought a prohibition order to prevent Ratiopharm from selling its generic product until after the ‘778 patent expired.  The filing of the prohibition application on February 10, 2006, triggered the statutory stay under the </w:t>
            </w:r>
            <w:r w:rsidRPr="00826CDA">
              <w:rPr>
                <w:i/>
                <w:color w:val="000000"/>
                <w:sz w:val="20"/>
                <w:szCs w:val="20"/>
              </w:rPr>
              <w:t>Patented Medicines (Notice of Compliance) Regulations</w:t>
            </w:r>
            <w:r w:rsidRPr="00826CDA">
              <w:rPr>
                <w:color w:val="000000"/>
                <w:sz w:val="20"/>
                <w:szCs w:val="20"/>
              </w:rPr>
              <w:t>, SOR/93</w:t>
            </w:r>
            <w:r w:rsidRPr="00826CDA">
              <w:rPr>
                <w:color w:val="000000"/>
                <w:sz w:val="20"/>
                <w:szCs w:val="20"/>
              </w:rPr>
              <w:noBreakHyphen/>
              <w:t>133, thus preserving Wyeth’s and Novopharm’s market monopolies during the pendency of the stay period.</w:t>
            </w:r>
          </w:p>
          <w:p w:rsidR="00B360BF" w:rsidRPr="00826CDA" w:rsidRDefault="00B360BF" w:rsidP="00202742">
            <w:pPr>
              <w:jc w:val="both"/>
              <w:rPr>
                <w:color w:val="000000"/>
                <w:sz w:val="20"/>
                <w:szCs w:val="20"/>
              </w:rPr>
            </w:pPr>
          </w:p>
          <w:p w:rsidR="00B360BF" w:rsidRPr="00826CDA" w:rsidRDefault="00B360BF" w:rsidP="00202742">
            <w:pPr>
              <w:jc w:val="both"/>
              <w:rPr>
                <w:color w:val="000000"/>
                <w:sz w:val="20"/>
                <w:szCs w:val="20"/>
              </w:rPr>
            </w:pPr>
            <w:r w:rsidRPr="00826CDA">
              <w:rPr>
                <w:color w:val="000000"/>
                <w:sz w:val="20"/>
                <w:szCs w:val="20"/>
              </w:rPr>
              <w:t xml:space="preserve">The prohibition application was dismissed on August 1, 2007, on the basis that the ‘778 patent was not eligible for listing and a Notice of Compliance was issued to Ratiopharm the following day.  On October 22, 2007, Ratiopharm commenced an action for damages against Wyeth under s. 8 of the </w:t>
            </w:r>
            <w:r w:rsidRPr="00826CDA">
              <w:rPr>
                <w:i/>
                <w:color w:val="000000"/>
                <w:sz w:val="20"/>
                <w:szCs w:val="20"/>
              </w:rPr>
              <w:t>Regulations</w:t>
            </w:r>
            <w:r w:rsidRPr="00826CDA">
              <w:rPr>
                <w:color w:val="000000"/>
                <w:sz w:val="20"/>
                <w:szCs w:val="20"/>
              </w:rPr>
              <w:t>, relating to the period from January 10, 2006, when another listed patent for Effexor XR expired, to August 2, 2007 when Ratiopharm received its Notice of Compliance.  Following the amalgamation of Novopharm and Ratiopharm, Teva sought an order that it was entitled to continue Ratiopharm’s claim for s. 8 damages and that the claim should not be reduced by any gains realized by Novopharm as licensee of Wyeth during the claim period.</w:t>
            </w:r>
          </w:p>
          <w:p w:rsidR="00B360BF" w:rsidRPr="00826CDA" w:rsidRDefault="00B360BF" w:rsidP="00202742">
            <w:pPr>
              <w:jc w:val="both"/>
              <w:rPr>
                <w:rFonts w:eastAsia="Calibri"/>
                <w:sz w:val="20"/>
                <w:szCs w:val="20"/>
              </w:rPr>
            </w:pPr>
          </w:p>
        </w:tc>
      </w:tr>
      <w:tr w:rsidR="00B360BF" w:rsidRPr="00826CDA" w:rsidTr="00202742">
        <w:tc>
          <w:tcPr>
            <w:tcW w:w="2427" w:type="pct"/>
          </w:tcPr>
          <w:p w:rsidR="00B360BF" w:rsidRPr="00826CDA" w:rsidRDefault="00B360BF" w:rsidP="00202742">
            <w:pPr>
              <w:jc w:val="both"/>
              <w:rPr>
                <w:rFonts w:eastAsia="Calibri"/>
                <w:sz w:val="20"/>
                <w:szCs w:val="20"/>
              </w:rPr>
            </w:pPr>
            <w:r w:rsidRPr="00826CDA">
              <w:rPr>
                <w:rFonts w:eastAsia="Calibri"/>
                <w:sz w:val="20"/>
                <w:szCs w:val="20"/>
              </w:rPr>
              <w:t>November 9, 2011</w:t>
            </w:r>
          </w:p>
          <w:p w:rsidR="00B360BF" w:rsidRPr="00826CDA" w:rsidRDefault="00B360BF" w:rsidP="00202742">
            <w:pPr>
              <w:jc w:val="both"/>
              <w:rPr>
                <w:rFonts w:eastAsia="Calibri"/>
                <w:sz w:val="20"/>
                <w:szCs w:val="20"/>
              </w:rPr>
            </w:pPr>
            <w:r w:rsidRPr="00826CDA">
              <w:rPr>
                <w:rFonts w:eastAsia="Calibri"/>
                <w:sz w:val="20"/>
                <w:szCs w:val="20"/>
              </w:rPr>
              <w:t>Federal Court</w:t>
            </w:r>
          </w:p>
          <w:p w:rsidR="00B360BF" w:rsidRPr="00826CDA" w:rsidRDefault="00B360BF" w:rsidP="00202742">
            <w:pPr>
              <w:jc w:val="both"/>
              <w:rPr>
                <w:rFonts w:eastAsia="Calibri"/>
                <w:sz w:val="20"/>
                <w:szCs w:val="20"/>
              </w:rPr>
            </w:pPr>
            <w:r w:rsidRPr="00826CDA">
              <w:rPr>
                <w:rFonts w:eastAsia="Calibri"/>
                <w:sz w:val="20"/>
                <w:szCs w:val="20"/>
              </w:rPr>
              <w:t>(Hughes J.)</w:t>
            </w:r>
          </w:p>
          <w:p w:rsidR="00B360BF" w:rsidRPr="00826CDA" w:rsidRDefault="00B360BF" w:rsidP="00202742">
            <w:pPr>
              <w:jc w:val="both"/>
              <w:rPr>
                <w:rFonts w:eastAsia="Calibri"/>
                <w:sz w:val="20"/>
                <w:szCs w:val="20"/>
              </w:rPr>
            </w:pPr>
            <w:r w:rsidRPr="00826CDA">
              <w:rPr>
                <w:rFonts w:eastAsia="Calibri"/>
                <w:sz w:val="20"/>
                <w:szCs w:val="20"/>
              </w:rPr>
              <w:t xml:space="preserve">2011 FC 1169 </w:t>
            </w:r>
          </w:p>
          <w:p w:rsidR="00B360BF" w:rsidRPr="00826CDA" w:rsidRDefault="00B360BF" w:rsidP="00202742">
            <w:pPr>
              <w:jc w:val="both"/>
              <w:rPr>
                <w:rFonts w:eastAsia="Calibri"/>
                <w:sz w:val="20"/>
                <w:szCs w:val="20"/>
              </w:rPr>
            </w:pPr>
          </w:p>
        </w:tc>
        <w:tc>
          <w:tcPr>
            <w:tcW w:w="243" w:type="pct"/>
          </w:tcPr>
          <w:p w:rsidR="00B360BF" w:rsidRPr="00826CDA" w:rsidRDefault="00B360BF" w:rsidP="00202742">
            <w:pPr>
              <w:jc w:val="both"/>
              <w:rPr>
                <w:rFonts w:eastAsia="Calibri"/>
                <w:sz w:val="20"/>
                <w:szCs w:val="20"/>
              </w:rPr>
            </w:pPr>
          </w:p>
        </w:tc>
        <w:tc>
          <w:tcPr>
            <w:tcW w:w="2330" w:type="pct"/>
          </w:tcPr>
          <w:p w:rsidR="00B360BF" w:rsidRPr="00826CDA" w:rsidRDefault="00B360BF" w:rsidP="00202742">
            <w:pPr>
              <w:jc w:val="both"/>
              <w:rPr>
                <w:rFonts w:eastAsia="Calibri"/>
                <w:sz w:val="20"/>
                <w:szCs w:val="20"/>
              </w:rPr>
            </w:pPr>
            <w:r w:rsidRPr="00826CDA">
              <w:rPr>
                <w:rFonts w:eastAsia="Calibri"/>
                <w:sz w:val="20"/>
                <w:szCs w:val="20"/>
              </w:rPr>
              <w:t>Motion to proceed as summary trial granted; Teva not entitled to continue Ratiopharm’s claim for s. 8 damages</w:t>
            </w:r>
          </w:p>
          <w:p w:rsidR="00B360BF" w:rsidRPr="00826CDA" w:rsidRDefault="00B360BF" w:rsidP="00202742">
            <w:pPr>
              <w:jc w:val="both"/>
              <w:rPr>
                <w:rFonts w:eastAsia="Calibri"/>
                <w:sz w:val="20"/>
                <w:szCs w:val="20"/>
              </w:rPr>
            </w:pPr>
          </w:p>
        </w:tc>
      </w:tr>
      <w:tr w:rsidR="00B360BF" w:rsidRPr="00826CDA" w:rsidTr="00202742">
        <w:tc>
          <w:tcPr>
            <w:tcW w:w="2427" w:type="pct"/>
          </w:tcPr>
          <w:p w:rsidR="00B360BF" w:rsidRPr="00826CDA" w:rsidRDefault="00B360BF" w:rsidP="00202742">
            <w:pPr>
              <w:jc w:val="both"/>
              <w:rPr>
                <w:rFonts w:eastAsia="Calibri"/>
                <w:sz w:val="20"/>
                <w:szCs w:val="20"/>
              </w:rPr>
            </w:pPr>
            <w:r w:rsidRPr="00826CDA">
              <w:rPr>
                <w:rFonts w:eastAsia="Calibri"/>
                <w:sz w:val="20"/>
                <w:szCs w:val="20"/>
              </w:rPr>
              <w:t>December 9, 2011</w:t>
            </w:r>
          </w:p>
          <w:p w:rsidR="00B360BF" w:rsidRPr="00826CDA" w:rsidRDefault="00B360BF" w:rsidP="00202742">
            <w:pPr>
              <w:jc w:val="both"/>
              <w:rPr>
                <w:rFonts w:eastAsia="Calibri"/>
                <w:sz w:val="20"/>
                <w:szCs w:val="20"/>
              </w:rPr>
            </w:pPr>
            <w:r w:rsidRPr="00826CDA">
              <w:rPr>
                <w:rFonts w:eastAsia="Calibri"/>
                <w:sz w:val="20"/>
                <w:szCs w:val="20"/>
              </w:rPr>
              <w:t>Federal Court</w:t>
            </w:r>
          </w:p>
          <w:p w:rsidR="00B360BF" w:rsidRPr="00826CDA" w:rsidRDefault="00B360BF" w:rsidP="00202742">
            <w:pPr>
              <w:jc w:val="both"/>
              <w:rPr>
                <w:rFonts w:eastAsia="Calibri"/>
                <w:sz w:val="20"/>
                <w:szCs w:val="20"/>
              </w:rPr>
            </w:pPr>
            <w:r w:rsidRPr="00826CDA">
              <w:rPr>
                <w:rFonts w:eastAsia="Calibri"/>
                <w:sz w:val="20"/>
                <w:szCs w:val="20"/>
              </w:rPr>
              <w:t>(Hughes J.)</w:t>
            </w:r>
          </w:p>
          <w:p w:rsidR="00B360BF" w:rsidRPr="00826CDA" w:rsidRDefault="00B360BF" w:rsidP="00202742">
            <w:pPr>
              <w:jc w:val="both"/>
              <w:rPr>
                <w:rFonts w:eastAsia="Calibri"/>
                <w:sz w:val="20"/>
                <w:szCs w:val="20"/>
              </w:rPr>
            </w:pPr>
            <w:r w:rsidRPr="00826CDA">
              <w:rPr>
                <w:rFonts w:eastAsia="Calibri"/>
                <w:sz w:val="20"/>
                <w:szCs w:val="20"/>
              </w:rPr>
              <w:t>2011 FC 1442</w:t>
            </w:r>
          </w:p>
          <w:p w:rsidR="00B360BF" w:rsidRPr="00826CDA" w:rsidRDefault="00B360BF" w:rsidP="00202742">
            <w:pPr>
              <w:jc w:val="both"/>
              <w:rPr>
                <w:rFonts w:eastAsia="Calibri"/>
                <w:sz w:val="20"/>
                <w:szCs w:val="20"/>
              </w:rPr>
            </w:pPr>
          </w:p>
        </w:tc>
        <w:tc>
          <w:tcPr>
            <w:tcW w:w="243" w:type="pct"/>
          </w:tcPr>
          <w:p w:rsidR="00B360BF" w:rsidRPr="00826CDA" w:rsidRDefault="00B360BF" w:rsidP="00202742">
            <w:pPr>
              <w:jc w:val="both"/>
              <w:rPr>
                <w:rFonts w:eastAsia="Calibri"/>
                <w:sz w:val="20"/>
                <w:szCs w:val="20"/>
              </w:rPr>
            </w:pPr>
          </w:p>
        </w:tc>
        <w:tc>
          <w:tcPr>
            <w:tcW w:w="2330" w:type="pct"/>
          </w:tcPr>
          <w:p w:rsidR="00B360BF" w:rsidRPr="00826CDA" w:rsidRDefault="00B360BF" w:rsidP="00202742">
            <w:pPr>
              <w:jc w:val="both"/>
              <w:rPr>
                <w:rFonts w:eastAsia="Calibri"/>
                <w:sz w:val="20"/>
                <w:szCs w:val="20"/>
              </w:rPr>
            </w:pPr>
            <w:r w:rsidRPr="00826CDA">
              <w:rPr>
                <w:rFonts w:eastAsia="Calibri"/>
                <w:sz w:val="20"/>
                <w:szCs w:val="20"/>
              </w:rPr>
              <w:t>Action dismissed</w:t>
            </w:r>
          </w:p>
          <w:p w:rsidR="00B360BF" w:rsidRPr="00826CDA" w:rsidRDefault="00B360BF" w:rsidP="00202742">
            <w:pPr>
              <w:jc w:val="both"/>
              <w:rPr>
                <w:rFonts w:eastAsia="Calibri"/>
                <w:sz w:val="20"/>
                <w:szCs w:val="20"/>
              </w:rPr>
            </w:pPr>
          </w:p>
        </w:tc>
      </w:tr>
      <w:tr w:rsidR="00B360BF" w:rsidRPr="00826CDA" w:rsidTr="00202742">
        <w:trPr>
          <w:trHeight w:val="80"/>
        </w:trPr>
        <w:tc>
          <w:tcPr>
            <w:tcW w:w="2427" w:type="pct"/>
          </w:tcPr>
          <w:p w:rsidR="00B360BF" w:rsidRPr="00826CDA" w:rsidRDefault="00B360BF" w:rsidP="00202742">
            <w:pPr>
              <w:jc w:val="both"/>
              <w:rPr>
                <w:rFonts w:eastAsia="Calibri"/>
                <w:sz w:val="20"/>
                <w:szCs w:val="20"/>
              </w:rPr>
            </w:pPr>
            <w:r w:rsidRPr="00826CDA">
              <w:rPr>
                <w:rFonts w:eastAsia="Calibri"/>
                <w:sz w:val="20"/>
                <w:szCs w:val="20"/>
              </w:rPr>
              <w:lastRenderedPageBreak/>
              <w:t>May 8, 2012</w:t>
            </w:r>
          </w:p>
          <w:p w:rsidR="00B360BF" w:rsidRPr="00826CDA" w:rsidRDefault="00B360BF" w:rsidP="00202742">
            <w:pPr>
              <w:jc w:val="both"/>
              <w:rPr>
                <w:rFonts w:eastAsia="Calibri"/>
                <w:sz w:val="20"/>
                <w:szCs w:val="20"/>
              </w:rPr>
            </w:pPr>
            <w:r w:rsidRPr="00826CDA">
              <w:rPr>
                <w:rFonts w:eastAsia="Calibri"/>
                <w:sz w:val="20"/>
                <w:szCs w:val="20"/>
              </w:rPr>
              <w:t>Federal Court of Appeal</w:t>
            </w:r>
          </w:p>
          <w:p w:rsidR="00B360BF" w:rsidRPr="00826CDA" w:rsidRDefault="00B360BF" w:rsidP="00202742">
            <w:pPr>
              <w:jc w:val="both"/>
              <w:rPr>
                <w:rFonts w:eastAsia="Calibri"/>
                <w:sz w:val="20"/>
                <w:szCs w:val="20"/>
              </w:rPr>
            </w:pPr>
            <w:r w:rsidRPr="00826CDA">
              <w:rPr>
                <w:rFonts w:eastAsia="Calibri"/>
                <w:sz w:val="20"/>
                <w:szCs w:val="20"/>
              </w:rPr>
              <w:t>(Sharlow, Dawson and Stratas JJ.A..)</w:t>
            </w:r>
          </w:p>
          <w:p w:rsidR="00B360BF" w:rsidRPr="00826CDA" w:rsidRDefault="00B360BF" w:rsidP="00202742">
            <w:pPr>
              <w:jc w:val="both"/>
              <w:rPr>
                <w:rFonts w:eastAsia="Calibri"/>
                <w:sz w:val="20"/>
                <w:szCs w:val="20"/>
              </w:rPr>
            </w:pPr>
            <w:r w:rsidRPr="00826CDA">
              <w:rPr>
                <w:rFonts w:eastAsia="Calibri"/>
                <w:sz w:val="20"/>
                <w:szCs w:val="20"/>
              </w:rPr>
              <w:t>2012 FCA 141</w:t>
            </w:r>
          </w:p>
          <w:p w:rsidR="00B360BF" w:rsidRPr="00826CDA" w:rsidRDefault="00B360BF" w:rsidP="00202742">
            <w:pPr>
              <w:jc w:val="both"/>
              <w:rPr>
                <w:rFonts w:eastAsia="Calibri"/>
                <w:sz w:val="20"/>
                <w:szCs w:val="20"/>
              </w:rPr>
            </w:pPr>
          </w:p>
        </w:tc>
        <w:tc>
          <w:tcPr>
            <w:tcW w:w="243" w:type="pct"/>
          </w:tcPr>
          <w:p w:rsidR="00B360BF" w:rsidRPr="00826CDA" w:rsidRDefault="00B360BF" w:rsidP="00202742">
            <w:pPr>
              <w:jc w:val="both"/>
              <w:rPr>
                <w:rFonts w:eastAsia="Calibri"/>
                <w:sz w:val="20"/>
                <w:szCs w:val="20"/>
              </w:rPr>
            </w:pPr>
          </w:p>
        </w:tc>
        <w:tc>
          <w:tcPr>
            <w:tcW w:w="2330" w:type="pct"/>
          </w:tcPr>
          <w:p w:rsidR="00B360BF" w:rsidRPr="00826CDA" w:rsidRDefault="00B360BF" w:rsidP="00202742">
            <w:pPr>
              <w:jc w:val="both"/>
              <w:rPr>
                <w:rFonts w:eastAsia="Calibri"/>
                <w:sz w:val="20"/>
                <w:szCs w:val="20"/>
              </w:rPr>
            </w:pPr>
            <w:r w:rsidRPr="00826CDA">
              <w:rPr>
                <w:rFonts w:eastAsia="Calibri"/>
                <w:sz w:val="20"/>
                <w:szCs w:val="20"/>
              </w:rPr>
              <w:t>Teva’s appeal allowed; Teva entitled to continue Ratiopharm’s claim for s. 8 damages</w:t>
            </w:r>
          </w:p>
          <w:p w:rsidR="00B360BF" w:rsidRPr="00826CDA" w:rsidRDefault="00B360BF" w:rsidP="00202742">
            <w:pPr>
              <w:jc w:val="both"/>
              <w:rPr>
                <w:rFonts w:eastAsia="Calibri"/>
                <w:sz w:val="20"/>
                <w:szCs w:val="20"/>
              </w:rPr>
            </w:pPr>
          </w:p>
        </w:tc>
      </w:tr>
      <w:tr w:rsidR="00B360BF" w:rsidRPr="00826CDA" w:rsidTr="00202742">
        <w:tc>
          <w:tcPr>
            <w:tcW w:w="2427" w:type="pct"/>
          </w:tcPr>
          <w:p w:rsidR="00B360BF" w:rsidRPr="00826CDA" w:rsidRDefault="00B360BF" w:rsidP="00202742">
            <w:pPr>
              <w:jc w:val="both"/>
              <w:rPr>
                <w:rFonts w:eastAsia="Calibri"/>
                <w:sz w:val="20"/>
                <w:szCs w:val="20"/>
              </w:rPr>
            </w:pPr>
            <w:r w:rsidRPr="00826CDA">
              <w:rPr>
                <w:rFonts w:eastAsia="Calibri"/>
                <w:sz w:val="20"/>
                <w:szCs w:val="20"/>
              </w:rPr>
              <w:t>August 7, 2012</w:t>
            </w:r>
          </w:p>
          <w:p w:rsidR="00B360BF" w:rsidRPr="00826CDA" w:rsidRDefault="00B360BF" w:rsidP="00202742">
            <w:pPr>
              <w:jc w:val="both"/>
              <w:rPr>
                <w:rFonts w:eastAsia="Calibri"/>
                <w:sz w:val="20"/>
                <w:szCs w:val="20"/>
              </w:rPr>
            </w:pPr>
            <w:r w:rsidRPr="00826CDA">
              <w:rPr>
                <w:rFonts w:eastAsia="Calibri"/>
                <w:sz w:val="20"/>
                <w:szCs w:val="20"/>
              </w:rPr>
              <w:t>Supreme Court of Canada</w:t>
            </w:r>
          </w:p>
        </w:tc>
        <w:tc>
          <w:tcPr>
            <w:tcW w:w="243" w:type="pct"/>
          </w:tcPr>
          <w:p w:rsidR="00B360BF" w:rsidRPr="00826CDA" w:rsidRDefault="00B360BF" w:rsidP="00202742">
            <w:pPr>
              <w:jc w:val="both"/>
              <w:rPr>
                <w:rFonts w:eastAsia="Calibri"/>
                <w:sz w:val="20"/>
                <w:szCs w:val="20"/>
              </w:rPr>
            </w:pPr>
          </w:p>
        </w:tc>
        <w:tc>
          <w:tcPr>
            <w:tcW w:w="2330" w:type="pct"/>
          </w:tcPr>
          <w:p w:rsidR="00B360BF" w:rsidRPr="00826CDA" w:rsidRDefault="00B360BF" w:rsidP="00202742">
            <w:pPr>
              <w:jc w:val="both"/>
              <w:rPr>
                <w:rFonts w:eastAsia="Calibri"/>
                <w:sz w:val="20"/>
                <w:szCs w:val="20"/>
              </w:rPr>
            </w:pPr>
            <w:r w:rsidRPr="00826CDA">
              <w:rPr>
                <w:rFonts w:eastAsia="Calibri"/>
                <w:sz w:val="20"/>
                <w:szCs w:val="20"/>
              </w:rPr>
              <w:t>Application for leave to appeal filed</w:t>
            </w:r>
          </w:p>
          <w:p w:rsidR="00B360BF" w:rsidRPr="00826CDA" w:rsidRDefault="00B360BF" w:rsidP="00202742">
            <w:pPr>
              <w:jc w:val="both"/>
              <w:rPr>
                <w:rFonts w:eastAsia="Calibri"/>
                <w:sz w:val="20"/>
                <w:szCs w:val="20"/>
              </w:rPr>
            </w:pPr>
          </w:p>
        </w:tc>
      </w:tr>
    </w:tbl>
    <w:p w:rsidR="00D93D04" w:rsidRPr="00C50A5C" w:rsidRDefault="00D93D04" w:rsidP="00D93D04">
      <w:pPr>
        <w:rPr>
          <w:sz w:val="20"/>
          <w:szCs w:val="20"/>
        </w:rPr>
      </w:pPr>
    </w:p>
    <w:p w:rsidR="00D93D04" w:rsidRPr="00C50A5C" w:rsidRDefault="008A7F03" w:rsidP="00D93D04">
      <w:pPr>
        <w:rPr>
          <w:sz w:val="20"/>
          <w:szCs w:val="20"/>
        </w:rPr>
      </w:pPr>
      <w:r w:rsidRPr="008A7F03">
        <w:rPr>
          <w:sz w:val="20"/>
          <w:szCs w:val="20"/>
          <w:lang w:val="fr-CA"/>
        </w:rPr>
        <w:pict>
          <v:rect id="_x0000_i1050" style="width:2in;height:1pt" o:hrpct="0" o:hralign="center" o:hrstd="t" o:hrnoshade="t" o:hr="t" fillcolor="black [3213]" stroked="f"/>
        </w:pict>
      </w:r>
    </w:p>
    <w:p w:rsidR="00D93D04" w:rsidRDefault="00D93D04" w:rsidP="00D93D04">
      <w:pPr>
        <w:rPr>
          <w:sz w:val="20"/>
          <w:szCs w:val="20"/>
        </w:rPr>
      </w:pPr>
    </w:p>
    <w:p w:rsidR="00D93D04" w:rsidRPr="001B157C" w:rsidRDefault="00D93D04" w:rsidP="00D93D04">
      <w:pPr>
        <w:rPr>
          <w:sz w:val="20"/>
          <w:szCs w:val="20"/>
          <w:u w:val="single"/>
          <w:lang w:val="fr-CA"/>
        </w:rPr>
      </w:pPr>
      <w:r w:rsidRPr="001B157C">
        <w:rPr>
          <w:sz w:val="20"/>
          <w:szCs w:val="20"/>
          <w:u w:val="single"/>
          <w:lang w:val="fr-CA"/>
        </w:rPr>
        <w:t>RÉSUMÉ DE L’AFFAIRE</w:t>
      </w:r>
    </w:p>
    <w:p w:rsidR="00D93D04" w:rsidRDefault="00D93D04" w:rsidP="00D93D0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DE4A9B" w:rsidRPr="000D67A8" w:rsidTr="00202742">
        <w:trPr>
          <w:trHeight w:val="432"/>
        </w:trPr>
        <w:tc>
          <w:tcPr>
            <w:tcW w:w="5000" w:type="pct"/>
            <w:gridSpan w:val="3"/>
          </w:tcPr>
          <w:p w:rsidR="00DE4A9B" w:rsidRPr="00544414" w:rsidRDefault="00DE4A9B" w:rsidP="00202742">
            <w:pPr>
              <w:jc w:val="both"/>
              <w:rPr>
                <w:rFonts w:eastAsia="Calibri"/>
                <w:sz w:val="20"/>
                <w:lang w:val="fr-CA"/>
              </w:rPr>
            </w:pPr>
            <w:r w:rsidRPr="00544414">
              <w:rPr>
                <w:rFonts w:eastAsia="Calibri"/>
                <w:sz w:val="20"/>
                <w:lang w:val="fr-CA"/>
              </w:rPr>
              <w:t>(</w:t>
            </w:r>
            <w:r w:rsidRPr="00544414">
              <w:rPr>
                <w:rFonts w:eastAsia="Calibri"/>
                <w:smallCaps/>
                <w:sz w:val="20"/>
                <w:lang w:val="fr-CA"/>
              </w:rPr>
              <w:t>Ordonnance de mise sous scellés</w:t>
            </w:r>
            <w:r w:rsidRPr="00544414">
              <w:rPr>
                <w:rFonts w:eastAsia="Calibri"/>
                <w:sz w:val="20"/>
                <w:lang w:val="fr-CA"/>
              </w:rPr>
              <w:t>)</w:t>
            </w:r>
          </w:p>
          <w:p w:rsidR="00DE4A9B" w:rsidRPr="00544414" w:rsidRDefault="00DE4A9B" w:rsidP="00202742">
            <w:pPr>
              <w:jc w:val="both"/>
              <w:rPr>
                <w:rFonts w:eastAsia="Calibri"/>
                <w:sz w:val="20"/>
                <w:lang w:val="fr-CA"/>
              </w:rPr>
            </w:pPr>
          </w:p>
          <w:p w:rsidR="00DE4A9B" w:rsidRPr="00544414" w:rsidRDefault="00DE4A9B" w:rsidP="00202742">
            <w:pPr>
              <w:jc w:val="both"/>
              <w:rPr>
                <w:rFonts w:eastAsia="Calibri"/>
                <w:sz w:val="20"/>
                <w:lang w:val="fr-CA"/>
              </w:rPr>
            </w:pPr>
            <w:r w:rsidRPr="00544414">
              <w:rPr>
                <w:rFonts w:eastAsia="Calibri"/>
                <w:sz w:val="20"/>
                <w:lang w:val="fr-CA"/>
              </w:rPr>
              <w:t>Droit commercial — Sociétés par actions — Fusion — Propriété intellectuelle — Brevets — La société issue d’une fusion cherche à poursuivre le recours introduit par une des sociétés fusionnantes constitutives — Comment concilier, après la fusion, les droits et obligations opposés des entités constitutives de la société issue d’une fusion? — Les profits d’une « ancienne » société fusionnante sont</w:t>
            </w:r>
            <w:r w:rsidRPr="00544414">
              <w:rPr>
                <w:rFonts w:eastAsia="Calibri"/>
                <w:sz w:val="20"/>
                <w:lang w:val="fr-CA"/>
              </w:rPr>
              <w:noBreakHyphen/>
              <w:t>ils également les profits de la « nouvelle » société fusionnante?</w:t>
            </w:r>
          </w:p>
          <w:p w:rsidR="00DE4A9B" w:rsidRPr="00544414" w:rsidRDefault="00DE4A9B" w:rsidP="00202742">
            <w:pPr>
              <w:jc w:val="both"/>
              <w:rPr>
                <w:rFonts w:eastAsia="Calibri"/>
                <w:sz w:val="20"/>
                <w:lang w:val="fr-CA"/>
              </w:rPr>
            </w:pPr>
          </w:p>
        </w:tc>
      </w:tr>
      <w:tr w:rsidR="00DE4A9B" w:rsidRPr="000D67A8" w:rsidTr="00202742">
        <w:tc>
          <w:tcPr>
            <w:tcW w:w="5000" w:type="pct"/>
            <w:gridSpan w:val="3"/>
          </w:tcPr>
          <w:p w:rsidR="00DE4A9B" w:rsidRPr="00544414" w:rsidRDefault="00DE4A9B" w:rsidP="00202742">
            <w:pPr>
              <w:jc w:val="both"/>
              <w:rPr>
                <w:color w:val="000000"/>
                <w:sz w:val="20"/>
                <w:lang w:val="fr-CA"/>
              </w:rPr>
            </w:pPr>
            <w:r w:rsidRPr="00544414">
              <w:rPr>
                <w:color w:val="000000"/>
                <w:sz w:val="20"/>
                <w:lang w:val="fr-CA"/>
              </w:rPr>
              <w:t xml:space="preserve">Teva Canada Limitée (« Teva »), un fabriquant de médicaments génériques, a été constituée en 2010 lorsque d’autres fabricants de médicaments génériques, y compris Novopharm Limited et Ratiopharm Inc., se sont fusionnées.  Wyeth LLC et Pfizer Canada Inc. (collectivement « Wyeth »), des fabricants de drogues innovantes, étaient titulaires du brevet en lien avec le médicament commercialisé sous la marque Effexor XR.  </w:t>
            </w:r>
          </w:p>
          <w:p w:rsidR="00DE4A9B" w:rsidRPr="00544414" w:rsidRDefault="00DE4A9B" w:rsidP="00202742">
            <w:pPr>
              <w:jc w:val="both"/>
              <w:rPr>
                <w:color w:val="000000"/>
                <w:sz w:val="20"/>
                <w:lang w:val="fr-CA"/>
              </w:rPr>
            </w:pPr>
          </w:p>
          <w:p w:rsidR="00DE4A9B" w:rsidRPr="00544414" w:rsidRDefault="00DE4A9B" w:rsidP="00202742">
            <w:pPr>
              <w:jc w:val="both"/>
              <w:rPr>
                <w:color w:val="000000"/>
                <w:sz w:val="20"/>
                <w:lang w:val="fr-CA"/>
              </w:rPr>
            </w:pPr>
            <w:r w:rsidRPr="00544414">
              <w:rPr>
                <w:color w:val="000000"/>
                <w:sz w:val="20"/>
                <w:lang w:val="fr-CA"/>
              </w:rPr>
              <w:t xml:space="preserve">En décembre 2006, Novopharm a commencé à vendre sa version générique de l’Effexor XR en vertu d’une licence de Wyeth.  Le contrat de licence prévoyait notamment que Novopharm devait payer des redevances à Wyeth et que Wyeth avait le droit exclusif de faire cesser toute contrefaçon qui pouvait survenir.  Novopharm s’est vu accorder le droit de consulter relativement à la contrefaçon du brevet par des tiers.  En 2005, Ratiopharm a signifié à Wyeth un avis d’allégation portant que le brevet 778 était invalide.  À la demande de Novopharm, Wyeth a sollicité une ordonnance d’interdiction pour empêcher Ratiopharm de vendre son produit générique avant l’expiration du brevet 778.  Le dépôt de la demande d’interdiction le 10 février 2006 a déclenché la suspension prévue dans le </w:t>
            </w:r>
            <w:r w:rsidRPr="00544414">
              <w:rPr>
                <w:i/>
                <w:color w:val="000000"/>
                <w:sz w:val="20"/>
                <w:lang w:val="fr-CA"/>
              </w:rPr>
              <w:t>Règlement sur les médicaments brevetés (avis de conformité)</w:t>
            </w:r>
            <w:r w:rsidRPr="00544414">
              <w:rPr>
                <w:color w:val="000000"/>
                <w:sz w:val="20"/>
                <w:lang w:val="fr-CA"/>
              </w:rPr>
              <w:t>, DORS/93</w:t>
            </w:r>
            <w:r w:rsidRPr="00544414">
              <w:rPr>
                <w:color w:val="000000"/>
                <w:sz w:val="20"/>
                <w:lang w:val="fr-CA"/>
              </w:rPr>
              <w:noBreakHyphen/>
              <w:t>133, protégeant ainsi les monopoles de Wyeth et de Novopharm sur le marché pendant la période de la suspension.</w:t>
            </w:r>
          </w:p>
          <w:p w:rsidR="00DE4A9B" w:rsidRPr="00544414" w:rsidRDefault="00DE4A9B" w:rsidP="00202742">
            <w:pPr>
              <w:jc w:val="both"/>
              <w:rPr>
                <w:color w:val="000000"/>
                <w:sz w:val="20"/>
                <w:lang w:val="fr-CA"/>
              </w:rPr>
            </w:pPr>
          </w:p>
          <w:p w:rsidR="00DE4A9B" w:rsidRPr="00544414" w:rsidRDefault="00DE4A9B" w:rsidP="00202742">
            <w:pPr>
              <w:jc w:val="both"/>
              <w:rPr>
                <w:color w:val="000000"/>
                <w:sz w:val="20"/>
                <w:lang w:val="fr-CA"/>
              </w:rPr>
            </w:pPr>
            <w:r w:rsidRPr="00544414">
              <w:rPr>
                <w:color w:val="000000"/>
                <w:sz w:val="20"/>
                <w:lang w:val="fr-CA"/>
              </w:rPr>
              <w:t>La demande d’interdiction a été rejetée le 1</w:t>
            </w:r>
            <w:r w:rsidRPr="00544414">
              <w:rPr>
                <w:color w:val="000000"/>
                <w:sz w:val="20"/>
                <w:vertAlign w:val="superscript"/>
                <w:lang w:val="fr-CA"/>
              </w:rPr>
              <w:t>er</w:t>
            </w:r>
            <w:r w:rsidRPr="00544414">
              <w:rPr>
                <w:color w:val="000000"/>
                <w:sz w:val="20"/>
                <w:lang w:val="fr-CA"/>
              </w:rPr>
              <w:t> août 2007, au motif que le brevet 778 n’était pas admissible à l’inscription et un avis de conformité a été délivré à Ratiopharm le lendemain.  Le 22 octobre 2007, Ratiopharm a intenté une action en dommages</w:t>
            </w:r>
            <w:r w:rsidRPr="00544414">
              <w:rPr>
                <w:color w:val="000000"/>
                <w:sz w:val="20"/>
                <w:lang w:val="fr-CA"/>
              </w:rPr>
              <w:noBreakHyphen/>
              <w:t xml:space="preserve">intérêts contre Wyeth en vertu de l’art. 8 du </w:t>
            </w:r>
            <w:r w:rsidRPr="00544414">
              <w:rPr>
                <w:i/>
                <w:color w:val="000000"/>
                <w:sz w:val="20"/>
                <w:lang w:val="fr-CA"/>
              </w:rPr>
              <w:t>Règlement</w:t>
            </w:r>
            <w:r w:rsidRPr="00544414">
              <w:rPr>
                <w:color w:val="000000"/>
                <w:sz w:val="20"/>
                <w:lang w:val="fr-CA"/>
              </w:rPr>
              <w:t>, relativement à la période du 10 janvier 2006, soit la date d’expiration d’un autre brevet inscrit à l’égard de l’Effexor XR, au 2 août 2007, la date à laquelle Ratiopharm a reçu son avis de conformité.  Après la fusion de Novopharm et de Ratiopharm, Teva a sollicité une ordonnance portant qu’elle avait droit de poursuivre la demande de Ratiopharm en dommages</w:t>
            </w:r>
            <w:r w:rsidRPr="00544414">
              <w:rPr>
                <w:color w:val="000000"/>
                <w:sz w:val="20"/>
                <w:lang w:val="fr-CA"/>
              </w:rPr>
              <w:noBreakHyphen/>
              <w:t>intérêts fondée sur l’art. 8 et que le montant de la demande ne devait pas être réduit du montant des gains réalisés par Novopharm en qualité de titulaire de licence de Wyeth pendant la période visée par la demande.</w:t>
            </w:r>
          </w:p>
          <w:p w:rsidR="00DE4A9B" w:rsidRPr="00544414" w:rsidRDefault="00DE4A9B" w:rsidP="00202742">
            <w:pPr>
              <w:jc w:val="both"/>
              <w:rPr>
                <w:rFonts w:eastAsia="Calibri"/>
                <w:sz w:val="20"/>
                <w:lang w:val="fr-CA"/>
              </w:rPr>
            </w:pPr>
          </w:p>
        </w:tc>
      </w:tr>
      <w:tr w:rsidR="00DE4A9B" w:rsidRPr="000D67A8" w:rsidTr="00202742">
        <w:tc>
          <w:tcPr>
            <w:tcW w:w="2427" w:type="pct"/>
          </w:tcPr>
          <w:p w:rsidR="00DE4A9B" w:rsidRPr="00544414" w:rsidRDefault="00DE4A9B" w:rsidP="00202742">
            <w:pPr>
              <w:jc w:val="both"/>
              <w:rPr>
                <w:rFonts w:eastAsia="Calibri"/>
                <w:sz w:val="20"/>
                <w:lang w:val="fr-CA"/>
              </w:rPr>
            </w:pPr>
            <w:r w:rsidRPr="00544414">
              <w:rPr>
                <w:rFonts w:eastAsia="Calibri"/>
                <w:sz w:val="20"/>
                <w:lang w:val="fr-CA"/>
              </w:rPr>
              <w:t>9 novembre 2011</w:t>
            </w:r>
          </w:p>
          <w:p w:rsidR="00DE4A9B" w:rsidRPr="00544414" w:rsidRDefault="00DE4A9B" w:rsidP="00202742">
            <w:pPr>
              <w:jc w:val="both"/>
              <w:rPr>
                <w:rFonts w:eastAsia="Calibri"/>
                <w:sz w:val="20"/>
                <w:lang w:val="fr-CA"/>
              </w:rPr>
            </w:pPr>
            <w:r w:rsidRPr="00544414">
              <w:rPr>
                <w:rFonts w:eastAsia="Calibri"/>
                <w:sz w:val="20"/>
                <w:lang w:val="fr-CA"/>
              </w:rPr>
              <w:t>Cour fédérale</w:t>
            </w:r>
          </w:p>
          <w:p w:rsidR="00DE4A9B" w:rsidRPr="00544414" w:rsidRDefault="00DE4A9B" w:rsidP="00202742">
            <w:pPr>
              <w:jc w:val="both"/>
              <w:rPr>
                <w:rFonts w:eastAsia="Calibri"/>
                <w:sz w:val="20"/>
                <w:lang w:val="fr-CA"/>
              </w:rPr>
            </w:pPr>
            <w:r w:rsidRPr="00544414">
              <w:rPr>
                <w:rFonts w:eastAsia="Calibri"/>
                <w:sz w:val="20"/>
                <w:lang w:val="fr-CA"/>
              </w:rPr>
              <w:t>(Juge Hughes)</w:t>
            </w:r>
          </w:p>
          <w:p w:rsidR="00DE4A9B" w:rsidRPr="00544414" w:rsidRDefault="00DE4A9B" w:rsidP="00202742">
            <w:pPr>
              <w:jc w:val="both"/>
              <w:rPr>
                <w:rFonts w:eastAsia="Calibri"/>
                <w:sz w:val="20"/>
                <w:lang w:val="fr-CA"/>
              </w:rPr>
            </w:pPr>
            <w:r w:rsidRPr="00544414">
              <w:rPr>
                <w:rFonts w:eastAsia="Calibri"/>
                <w:sz w:val="20"/>
                <w:lang w:val="fr-CA"/>
              </w:rPr>
              <w:t xml:space="preserve">2011 CF 1169 </w:t>
            </w:r>
          </w:p>
          <w:p w:rsidR="00DE4A9B" w:rsidRPr="00544414" w:rsidRDefault="00DE4A9B" w:rsidP="00202742">
            <w:pPr>
              <w:jc w:val="both"/>
              <w:rPr>
                <w:rFonts w:eastAsia="Calibri"/>
                <w:sz w:val="20"/>
                <w:lang w:val="fr-CA"/>
              </w:rPr>
            </w:pPr>
          </w:p>
        </w:tc>
        <w:tc>
          <w:tcPr>
            <w:tcW w:w="243" w:type="pct"/>
          </w:tcPr>
          <w:p w:rsidR="00DE4A9B" w:rsidRPr="00544414" w:rsidRDefault="00DE4A9B" w:rsidP="00202742">
            <w:pPr>
              <w:jc w:val="both"/>
              <w:rPr>
                <w:rFonts w:eastAsia="Calibri"/>
                <w:sz w:val="20"/>
                <w:lang w:val="fr-CA"/>
              </w:rPr>
            </w:pPr>
          </w:p>
        </w:tc>
        <w:tc>
          <w:tcPr>
            <w:tcW w:w="2330" w:type="pct"/>
          </w:tcPr>
          <w:p w:rsidR="00DE4A9B" w:rsidRPr="00544414" w:rsidRDefault="00DE4A9B" w:rsidP="00202742">
            <w:pPr>
              <w:jc w:val="both"/>
              <w:rPr>
                <w:rFonts w:eastAsia="Calibri"/>
                <w:sz w:val="20"/>
                <w:lang w:val="fr-CA"/>
              </w:rPr>
            </w:pPr>
            <w:r w:rsidRPr="00544414">
              <w:rPr>
                <w:rFonts w:eastAsia="Calibri"/>
                <w:sz w:val="20"/>
                <w:lang w:val="fr-CA"/>
              </w:rPr>
              <w:t>Requête en vue de procéder par voie de procès sommaire, accueillie; Teva n’a pas le droit de poursuivre la demande de Ratiopharm en dommages</w:t>
            </w:r>
            <w:r w:rsidRPr="00544414">
              <w:rPr>
                <w:rFonts w:eastAsia="Calibri"/>
                <w:sz w:val="20"/>
                <w:lang w:val="fr-CA"/>
              </w:rPr>
              <w:noBreakHyphen/>
              <w:t>intérêts fondée sur l’art. 8</w:t>
            </w:r>
          </w:p>
          <w:p w:rsidR="00DE4A9B" w:rsidRPr="00544414" w:rsidRDefault="00DE4A9B" w:rsidP="00202742">
            <w:pPr>
              <w:jc w:val="both"/>
              <w:rPr>
                <w:rFonts w:eastAsia="Calibri"/>
                <w:sz w:val="20"/>
                <w:lang w:val="fr-CA"/>
              </w:rPr>
            </w:pPr>
          </w:p>
        </w:tc>
      </w:tr>
      <w:tr w:rsidR="00DE4A9B" w:rsidRPr="00544414" w:rsidTr="004009A1">
        <w:trPr>
          <w:cantSplit/>
        </w:trPr>
        <w:tc>
          <w:tcPr>
            <w:tcW w:w="2427" w:type="pct"/>
          </w:tcPr>
          <w:p w:rsidR="00DE4A9B" w:rsidRPr="00544414" w:rsidRDefault="00DE4A9B" w:rsidP="00202742">
            <w:pPr>
              <w:jc w:val="both"/>
              <w:rPr>
                <w:rFonts w:eastAsia="Calibri"/>
                <w:sz w:val="20"/>
                <w:lang w:val="fr-CA"/>
              </w:rPr>
            </w:pPr>
            <w:r w:rsidRPr="00544414">
              <w:rPr>
                <w:rFonts w:eastAsia="Calibri"/>
                <w:sz w:val="20"/>
                <w:lang w:val="fr-CA"/>
              </w:rPr>
              <w:lastRenderedPageBreak/>
              <w:t>9 décembre 2011</w:t>
            </w:r>
          </w:p>
          <w:p w:rsidR="00DE4A9B" w:rsidRPr="00544414" w:rsidRDefault="00DE4A9B" w:rsidP="00202742">
            <w:pPr>
              <w:jc w:val="both"/>
              <w:rPr>
                <w:rFonts w:eastAsia="Calibri"/>
                <w:sz w:val="20"/>
                <w:lang w:val="fr-CA"/>
              </w:rPr>
            </w:pPr>
            <w:r w:rsidRPr="00544414">
              <w:rPr>
                <w:rFonts w:eastAsia="Calibri"/>
                <w:sz w:val="20"/>
                <w:lang w:val="fr-CA"/>
              </w:rPr>
              <w:t>Cour fédérale</w:t>
            </w:r>
          </w:p>
          <w:p w:rsidR="00DE4A9B" w:rsidRPr="00544414" w:rsidRDefault="00DE4A9B" w:rsidP="00202742">
            <w:pPr>
              <w:jc w:val="both"/>
              <w:rPr>
                <w:rFonts w:eastAsia="Calibri"/>
                <w:sz w:val="20"/>
                <w:lang w:val="fr-CA"/>
              </w:rPr>
            </w:pPr>
            <w:r w:rsidRPr="00544414">
              <w:rPr>
                <w:rFonts w:eastAsia="Calibri"/>
                <w:sz w:val="20"/>
                <w:lang w:val="fr-CA"/>
              </w:rPr>
              <w:t>(Juge Hughes)</w:t>
            </w:r>
          </w:p>
          <w:p w:rsidR="00DE4A9B" w:rsidRPr="00544414" w:rsidRDefault="00DE4A9B" w:rsidP="00202742">
            <w:pPr>
              <w:jc w:val="both"/>
              <w:rPr>
                <w:rFonts w:eastAsia="Calibri"/>
                <w:sz w:val="20"/>
                <w:lang w:val="fr-CA"/>
              </w:rPr>
            </w:pPr>
            <w:r w:rsidRPr="00544414">
              <w:rPr>
                <w:rFonts w:eastAsia="Calibri"/>
                <w:sz w:val="20"/>
                <w:lang w:val="fr-CA"/>
              </w:rPr>
              <w:t>2011 CF 1442</w:t>
            </w:r>
          </w:p>
          <w:p w:rsidR="00DE4A9B" w:rsidRPr="00544414" w:rsidRDefault="00DE4A9B" w:rsidP="00202742">
            <w:pPr>
              <w:jc w:val="both"/>
              <w:rPr>
                <w:rFonts w:eastAsia="Calibri"/>
                <w:sz w:val="20"/>
                <w:lang w:val="fr-CA"/>
              </w:rPr>
            </w:pPr>
          </w:p>
        </w:tc>
        <w:tc>
          <w:tcPr>
            <w:tcW w:w="243" w:type="pct"/>
          </w:tcPr>
          <w:p w:rsidR="00DE4A9B" w:rsidRPr="00544414" w:rsidRDefault="00DE4A9B" w:rsidP="00202742">
            <w:pPr>
              <w:jc w:val="both"/>
              <w:rPr>
                <w:rFonts w:eastAsia="Calibri"/>
                <w:sz w:val="20"/>
                <w:lang w:val="fr-CA"/>
              </w:rPr>
            </w:pPr>
          </w:p>
        </w:tc>
        <w:tc>
          <w:tcPr>
            <w:tcW w:w="2330" w:type="pct"/>
          </w:tcPr>
          <w:p w:rsidR="00DE4A9B" w:rsidRPr="00544414" w:rsidRDefault="00DE4A9B" w:rsidP="00202742">
            <w:pPr>
              <w:jc w:val="both"/>
              <w:rPr>
                <w:rFonts w:eastAsia="Calibri"/>
                <w:sz w:val="20"/>
                <w:lang w:val="fr-CA"/>
              </w:rPr>
            </w:pPr>
            <w:r w:rsidRPr="00544414">
              <w:rPr>
                <w:rFonts w:eastAsia="Calibri"/>
                <w:sz w:val="20"/>
                <w:lang w:val="fr-CA"/>
              </w:rPr>
              <w:t>Action rejetée</w:t>
            </w:r>
          </w:p>
          <w:p w:rsidR="00DE4A9B" w:rsidRPr="00544414" w:rsidRDefault="00DE4A9B" w:rsidP="00202742">
            <w:pPr>
              <w:jc w:val="both"/>
              <w:rPr>
                <w:rFonts w:eastAsia="Calibri"/>
                <w:sz w:val="20"/>
                <w:lang w:val="fr-CA"/>
              </w:rPr>
            </w:pPr>
          </w:p>
        </w:tc>
      </w:tr>
      <w:tr w:rsidR="00DE4A9B" w:rsidRPr="000D67A8" w:rsidTr="004009A1">
        <w:trPr>
          <w:cantSplit/>
          <w:trHeight w:val="80"/>
        </w:trPr>
        <w:tc>
          <w:tcPr>
            <w:tcW w:w="2427" w:type="pct"/>
          </w:tcPr>
          <w:p w:rsidR="00DE4A9B" w:rsidRPr="00544414" w:rsidRDefault="00DE4A9B" w:rsidP="00202742">
            <w:pPr>
              <w:jc w:val="both"/>
              <w:rPr>
                <w:rFonts w:eastAsia="Calibri"/>
                <w:sz w:val="20"/>
                <w:lang w:val="fr-CA"/>
              </w:rPr>
            </w:pPr>
            <w:r w:rsidRPr="00544414">
              <w:rPr>
                <w:rFonts w:eastAsia="Calibri"/>
                <w:sz w:val="20"/>
                <w:lang w:val="fr-CA"/>
              </w:rPr>
              <w:t>8 mai 2012</w:t>
            </w:r>
          </w:p>
          <w:p w:rsidR="00DE4A9B" w:rsidRPr="00544414" w:rsidRDefault="00DE4A9B" w:rsidP="00202742">
            <w:pPr>
              <w:jc w:val="both"/>
              <w:rPr>
                <w:rFonts w:eastAsia="Calibri"/>
                <w:sz w:val="20"/>
                <w:lang w:val="fr-CA"/>
              </w:rPr>
            </w:pPr>
            <w:r w:rsidRPr="00544414">
              <w:rPr>
                <w:rFonts w:eastAsia="Calibri"/>
                <w:sz w:val="20"/>
                <w:lang w:val="fr-CA"/>
              </w:rPr>
              <w:t>Cour d’appel fédérale</w:t>
            </w:r>
          </w:p>
          <w:p w:rsidR="00DE4A9B" w:rsidRPr="00544414" w:rsidRDefault="00DE4A9B" w:rsidP="00202742">
            <w:pPr>
              <w:jc w:val="both"/>
              <w:rPr>
                <w:rFonts w:eastAsia="Calibri"/>
                <w:sz w:val="20"/>
                <w:lang w:val="fr-CA"/>
              </w:rPr>
            </w:pPr>
            <w:r w:rsidRPr="00544414">
              <w:rPr>
                <w:rFonts w:eastAsia="Calibri"/>
                <w:sz w:val="20"/>
                <w:lang w:val="fr-CA"/>
              </w:rPr>
              <w:t>(Juges Sharlow, Dawson et Stratas)</w:t>
            </w:r>
          </w:p>
          <w:p w:rsidR="00DE4A9B" w:rsidRPr="00544414" w:rsidRDefault="00DE4A9B" w:rsidP="00202742">
            <w:pPr>
              <w:jc w:val="both"/>
              <w:rPr>
                <w:rFonts w:eastAsia="Calibri"/>
                <w:sz w:val="20"/>
                <w:lang w:val="fr-CA"/>
              </w:rPr>
            </w:pPr>
            <w:r w:rsidRPr="00544414">
              <w:rPr>
                <w:rFonts w:eastAsia="Calibri"/>
                <w:sz w:val="20"/>
                <w:lang w:val="fr-CA"/>
              </w:rPr>
              <w:t>2012 CAF 141</w:t>
            </w:r>
          </w:p>
          <w:p w:rsidR="00DE4A9B" w:rsidRPr="00544414" w:rsidRDefault="00DE4A9B" w:rsidP="00202742">
            <w:pPr>
              <w:jc w:val="both"/>
              <w:rPr>
                <w:rFonts w:eastAsia="Calibri"/>
                <w:sz w:val="20"/>
                <w:lang w:val="fr-CA"/>
              </w:rPr>
            </w:pPr>
          </w:p>
        </w:tc>
        <w:tc>
          <w:tcPr>
            <w:tcW w:w="243" w:type="pct"/>
          </w:tcPr>
          <w:p w:rsidR="00DE4A9B" w:rsidRPr="00544414" w:rsidRDefault="00DE4A9B" w:rsidP="00202742">
            <w:pPr>
              <w:jc w:val="both"/>
              <w:rPr>
                <w:rFonts w:eastAsia="Calibri"/>
                <w:sz w:val="20"/>
                <w:lang w:val="fr-CA"/>
              </w:rPr>
            </w:pPr>
          </w:p>
        </w:tc>
        <w:tc>
          <w:tcPr>
            <w:tcW w:w="2330" w:type="pct"/>
          </w:tcPr>
          <w:p w:rsidR="00DE4A9B" w:rsidRPr="00544414" w:rsidRDefault="00DE4A9B" w:rsidP="00202742">
            <w:pPr>
              <w:jc w:val="both"/>
              <w:rPr>
                <w:rFonts w:eastAsia="Calibri"/>
                <w:sz w:val="20"/>
                <w:lang w:val="fr-CA"/>
              </w:rPr>
            </w:pPr>
            <w:r w:rsidRPr="00544414">
              <w:rPr>
                <w:rFonts w:eastAsia="Calibri"/>
                <w:sz w:val="20"/>
                <w:lang w:val="fr-CA"/>
              </w:rPr>
              <w:t>Appel de Teva, accueilli; Teva est admise à remplacer Ratiopharm dans sa réclamation en dommages</w:t>
            </w:r>
            <w:r w:rsidRPr="00544414">
              <w:rPr>
                <w:rFonts w:eastAsia="Calibri"/>
                <w:sz w:val="20"/>
                <w:lang w:val="fr-CA"/>
              </w:rPr>
              <w:noBreakHyphen/>
              <w:t>intérêts fondée sur l’art. 8</w:t>
            </w:r>
          </w:p>
          <w:p w:rsidR="00DE4A9B" w:rsidRPr="00544414" w:rsidRDefault="00DE4A9B" w:rsidP="00202742">
            <w:pPr>
              <w:jc w:val="both"/>
              <w:rPr>
                <w:rFonts w:eastAsia="Calibri"/>
                <w:sz w:val="20"/>
                <w:lang w:val="fr-CA"/>
              </w:rPr>
            </w:pPr>
          </w:p>
        </w:tc>
      </w:tr>
      <w:tr w:rsidR="00DE4A9B" w:rsidRPr="00544414" w:rsidTr="004009A1">
        <w:trPr>
          <w:cantSplit/>
        </w:trPr>
        <w:tc>
          <w:tcPr>
            <w:tcW w:w="2427" w:type="pct"/>
          </w:tcPr>
          <w:p w:rsidR="00DE4A9B" w:rsidRPr="00544414" w:rsidRDefault="00DE4A9B" w:rsidP="00202742">
            <w:pPr>
              <w:jc w:val="both"/>
              <w:rPr>
                <w:rFonts w:eastAsia="Calibri"/>
                <w:sz w:val="20"/>
                <w:lang w:val="fr-CA"/>
              </w:rPr>
            </w:pPr>
            <w:r w:rsidRPr="00544414">
              <w:rPr>
                <w:rFonts w:eastAsia="Calibri"/>
                <w:sz w:val="20"/>
                <w:lang w:val="fr-CA"/>
              </w:rPr>
              <w:t>7 août 2012</w:t>
            </w:r>
          </w:p>
          <w:p w:rsidR="00DE4A9B" w:rsidRPr="00544414" w:rsidRDefault="00DE4A9B" w:rsidP="00202742">
            <w:pPr>
              <w:jc w:val="both"/>
              <w:rPr>
                <w:rFonts w:eastAsia="Calibri"/>
                <w:sz w:val="20"/>
                <w:lang w:val="fr-CA"/>
              </w:rPr>
            </w:pPr>
            <w:r w:rsidRPr="00544414">
              <w:rPr>
                <w:rFonts w:eastAsia="Calibri"/>
                <w:sz w:val="20"/>
                <w:lang w:val="fr-CA"/>
              </w:rPr>
              <w:t>Cour suprême du Canada</w:t>
            </w:r>
          </w:p>
        </w:tc>
        <w:tc>
          <w:tcPr>
            <w:tcW w:w="243" w:type="pct"/>
          </w:tcPr>
          <w:p w:rsidR="00DE4A9B" w:rsidRPr="00544414" w:rsidRDefault="00DE4A9B" w:rsidP="00202742">
            <w:pPr>
              <w:jc w:val="both"/>
              <w:rPr>
                <w:rFonts w:eastAsia="Calibri"/>
                <w:sz w:val="20"/>
                <w:lang w:val="fr-CA"/>
              </w:rPr>
            </w:pPr>
          </w:p>
        </w:tc>
        <w:tc>
          <w:tcPr>
            <w:tcW w:w="2330" w:type="pct"/>
          </w:tcPr>
          <w:p w:rsidR="00DE4A9B" w:rsidRPr="00544414" w:rsidRDefault="00DE4A9B" w:rsidP="00202742">
            <w:pPr>
              <w:jc w:val="both"/>
              <w:rPr>
                <w:rFonts w:eastAsia="Calibri"/>
                <w:sz w:val="20"/>
                <w:lang w:val="fr-CA"/>
              </w:rPr>
            </w:pPr>
            <w:r w:rsidRPr="00544414">
              <w:rPr>
                <w:rFonts w:eastAsia="Calibri"/>
                <w:sz w:val="20"/>
                <w:lang w:val="fr-CA"/>
              </w:rPr>
              <w:t>Demande d’autorisation d’appel, déposée</w:t>
            </w:r>
          </w:p>
          <w:p w:rsidR="00DE4A9B" w:rsidRPr="00544414" w:rsidRDefault="00DE4A9B" w:rsidP="00202742">
            <w:pPr>
              <w:jc w:val="both"/>
              <w:rPr>
                <w:rFonts w:eastAsia="Calibri"/>
                <w:sz w:val="20"/>
                <w:lang w:val="fr-CA"/>
              </w:rPr>
            </w:pPr>
          </w:p>
        </w:tc>
      </w:tr>
    </w:tbl>
    <w:p w:rsidR="00D93D04" w:rsidRDefault="00D93D04" w:rsidP="00D93D04">
      <w:pPr>
        <w:rPr>
          <w:sz w:val="20"/>
          <w:szCs w:val="20"/>
        </w:rPr>
      </w:pPr>
    </w:p>
    <w:p w:rsidR="00D93D04" w:rsidRDefault="008A7F03" w:rsidP="00D93D04">
      <w:pPr>
        <w:rPr>
          <w:sz w:val="20"/>
          <w:szCs w:val="20"/>
        </w:rPr>
      </w:pPr>
      <w:r w:rsidRPr="008A7F03">
        <w:rPr>
          <w:sz w:val="20"/>
          <w:szCs w:val="20"/>
          <w:lang w:val="fr-CA"/>
        </w:rPr>
        <w:pict>
          <v:rect id="_x0000_i1051" style="width:2in;height:1pt" o:hrpct="0" o:hralign="center" o:hrstd="t" o:hrnoshade="t" o:hr="t" fillcolor="black [3213]" stroked="f"/>
        </w:pict>
      </w:r>
    </w:p>
    <w:p w:rsidR="00D93D04" w:rsidRDefault="00D93D04" w:rsidP="00D93D0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009A1" w:rsidRPr="0032186A" w:rsidTr="00912F3E">
        <w:trPr>
          <w:cantSplit/>
        </w:trPr>
        <w:tc>
          <w:tcPr>
            <w:tcW w:w="1458" w:type="dxa"/>
          </w:tcPr>
          <w:p w:rsidR="004009A1" w:rsidRPr="0032186A" w:rsidRDefault="004009A1" w:rsidP="00912F3E">
            <w:pPr>
              <w:rPr>
                <w:sz w:val="20"/>
                <w:szCs w:val="20"/>
              </w:rPr>
            </w:pPr>
            <w:r w:rsidRPr="0032186A">
              <w:rPr>
                <w:rStyle w:val="SCCFileNumberChar"/>
                <w:sz w:val="20"/>
                <w:szCs w:val="20"/>
              </w:rPr>
              <w:t>34926</w:t>
            </w:r>
          </w:p>
          <w:p w:rsidR="004009A1" w:rsidRPr="0032186A" w:rsidRDefault="004009A1" w:rsidP="00912F3E">
            <w:pPr>
              <w:rPr>
                <w:b/>
                <w:sz w:val="20"/>
                <w:szCs w:val="20"/>
                <w:lang w:val="fr-CA"/>
              </w:rPr>
            </w:pPr>
          </w:p>
        </w:tc>
        <w:tc>
          <w:tcPr>
            <w:tcW w:w="8118" w:type="dxa"/>
          </w:tcPr>
          <w:p w:rsidR="004009A1" w:rsidRPr="0032186A" w:rsidRDefault="004009A1" w:rsidP="00912F3E">
            <w:pPr>
              <w:rPr>
                <w:sz w:val="20"/>
                <w:szCs w:val="20"/>
              </w:rPr>
            </w:pPr>
            <w:r w:rsidRPr="0032186A">
              <w:rPr>
                <w:rStyle w:val="SCCLsocChar"/>
                <w:sz w:val="20"/>
                <w:szCs w:val="20"/>
                <w:lang w:val="en-CA"/>
              </w:rPr>
              <w:t>Andrew Evans v. Her Majesty the Queen</w:t>
            </w:r>
            <w:r w:rsidRPr="0032186A">
              <w:rPr>
                <w:sz w:val="20"/>
                <w:szCs w:val="20"/>
              </w:rPr>
              <w:t xml:space="preserve"> (B.C.) (Criminal) (By Leave)</w:t>
            </w:r>
          </w:p>
          <w:p w:rsidR="004009A1" w:rsidRPr="0032186A" w:rsidRDefault="004009A1" w:rsidP="00912F3E">
            <w:pPr>
              <w:rPr>
                <w:sz w:val="20"/>
                <w:szCs w:val="20"/>
              </w:rPr>
            </w:pPr>
          </w:p>
        </w:tc>
      </w:tr>
      <w:tr w:rsidR="004009A1" w:rsidRPr="0032186A" w:rsidTr="00912F3E">
        <w:trPr>
          <w:cantSplit/>
        </w:trPr>
        <w:tc>
          <w:tcPr>
            <w:tcW w:w="1458" w:type="dxa"/>
          </w:tcPr>
          <w:p w:rsidR="004009A1" w:rsidRPr="0032186A" w:rsidRDefault="004009A1" w:rsidP="00912F3E">
            <w:pPr>
              <w:rPr>
                <w:sz w:val="20"/>
                <w:szCs w:val="20"/>
              </w:rPr>
            </w:pPr>
            <w:r w:rsidRPr="0032186A">
              <w:rPr>
                <w:sz w:val="20"/>
                <w:szCs w:val="20"/>
              </w:rPr>
              <w:t>Coram :</w:t>
            </w:r>
          </w:p>
        </w:tc>
        <w:tc>
          <w:tcPr>
            <w:tcW w:w="8118" w:type="dxa"/>
          </w:tcPr>
          <w:p w:rsidR="004009A1" w:rsidRPr="0032186A" w:rsidRDefault="004009A1" w:rsidP="00912F3E">
            <w:pPr>
              <w:rPr>
                <w:sz w:val="20"/>
                <w:szCs w:val="20"/>
              </w:rPr>
            </w:pPr>
            <w:r w:rsidRPr="0032186A">
              <w:rPr>
                <w:rStyle w:val="SCCCoramChar"/>
                <w:sz w:val="20"/>
                <w:szCs w:val="20"/>
                <w:lang w:val="en-CA"/>
              </w:rPr>
              <w:t>McLachlin C.J. and Abella and Cromwell JJ.</w:t>
            </w:r>
          </w:p>
          <w:p w:rsidR="004009A1" w:rsidRPr="0032186A" w:rsidRDefault="004009A1" w:rsidP="00912F3E">
            <w:pPr>
              <w:rPr>
                <w:sz w:val="20"/>
                <w:szCs w:val="20"/>
                <w:u w:val="single"/>
              </w:rPr>
            </w:pPr>
          </w:p>
        </w:tc>
      </w:tr>
      <w:tr w:rsidR="004009A1" w:rsidRPr="000D67A8" w:rsidTr="00912F3E">
        <w:trPr>
          <w:cantSplit/>
        </w:trPr>
        <w:tc>
          <w:tcPr>
            <w:tcW w:w="9576" w:type="dxa"/>
            <w:gridSpan w:val="2"/>
          </w:tcPr>
          <w:p w:rsidR="004009A1" w:rsidRPr="0032186A" w:rsidRDefault="004009A1" w:rsidP="00912F3E">
            <w:pPr>
              <w:pStyle w:val="SCCShortJudgment"/>
              <w:rPr>
                <w:szCs w:val="20"/>
              </w:rPr>
            </w:pPr>
            <w:r w:rsidRPr="0032186A">
              <w:rPr>
                <w:szCs w:val="20"/>
              </w:rPr>
              <w:t>The application for leave to appeal from the judgment of the Court of Appeal for British Columbia (Vancouver), Number CA037557, 2012 BCCA 209, dated May 15, 2012, is dismissed without costs.</w:t>
            </w:r>
          </w:p>
          <w:p w:rsidR="004009A1" w:rsidRPr="0032186A" w:rsidRDefault="004009A1" w:rsidP="00912F3E">
            <w:pPr>
              <w:pStyle w:val="SCCShortJudgment"/>
              <w:rPr>
                <w:szCs w:val="20"/>
              </w:rPr>
            </w:pPr>
          </w:p>
          <w:p w:rsidR="004009A1" w:rsidRPr="0032186A" w:rsidRDefault="004009A1" w:rsidP="00912F3E">
            <w:pPr>
              <w:pStyle w:val="SCCShortJudgment"/>
              <w:ind w:firstLine="0"/>
              <w:rPr>
                <w:szCs w:val="20"/>
              </w:rPr>
            </w:pPr>
          </w:p>
          <w:p w:rsidR="004009A1" w:rsidRPr="0032186A" w:rsidRDefault="004009A1" w:rsidP="00912F3E">
            <w:pPr>
              <w:pStyle w:val="SCCShortJudgment"/>
              <w:rPr>
                <w:szCs w:val="20"/>
                <w:lang w:val="fr-CA"/>
              </w:rPr>
            </w:pPr>
            <w:r w:rsidRPr="0032186A">
              <w:rPr>
                <w:szCs w:val="20"/>
                <w:lang w:val="fr-CA"/>
              </w:rPr>
              <w:t>La demande d’autorisation d’appel de l’arrêt de la Cour d’appel de la Colombie-Britannique (Vancouver), numéro CA037557, 2012 BCCA 209, daté du 15 mai 2012, est rejetée sans dépens.</w:t>
            </w:r>
          </w:p>
        </w:tc>
      </w:tr>
    </w:tbl>
    <w:p w:rsidR="00D93D04" w:rsidRPr="004009A1" w:rsidRDefault="00D93D04" w:rsidP="00D93D04">
      <w:pPr>
        <w:rPr>
          <w:sz w:val="20"/>
          <w:szCs w:val="20"/>
          <w:lang w:val="fr-CA"/>
        </w:rPr>
      </w:pPr>
    </w:p>
    <w:p w:rsidR="00D93D04" w:rsidRPr="001B157C" w:rsidRDefault="00D93D04" w:rsidP="00D93D04">
      <w:pPr>
        <w:rPr>
          <w:sz w:val="20"/>
          <w:szCs w:val="20"/>
          <w:u w:val="single"/>
        </w:rPr>
      </w:pPr>
      <w:r w:rsidRPr="001B157C">
        <w:rPr>
          <w:sz w:val="20"/>
          <w:szCs w:val="20"/>
          <w:u w:val="single"/>
        </w:rPr>
        <w:t>CASE SUMMARY</w:t>
      </w:r>
    </w:p>
    <w:p w:rsidR="00D93D04" w:rsidRDefault="00D93D04" w:rsidP="00D93D0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E4A9B" w:rsidRPr="00544414" w:rsidTr="00202742">
        <w:tc>
          <w:tcPr>
            <w:tcW w:w="5000" w:type="pct"/>
            <w:gridSpan w:val="3"/>
          </w:tcPr>
          <w:p w:rsidR="00DE4A9B" w:rsidRPr="00544414" w:rsidRDefault="00DE4A9B" w:rsidP="00202742">
            <w:pPr>
              <w:jc w:val="both"/>
              <w:rPr>
                <w:rFonts w:eastAsia="Calibri"/>
                <w:sz w:val="20"/>
              </w:rPr>
            </w:pPr>
            <w:r w:rsidRPr="00544414">
              <w:rPr>
                <w:rFonts w:eastAsia="Calibri"/>
                <w:i/>
                <w:sz w:val="20"/>
              </w:rPr>
              <w:t xml:space="preserve">Canadian Charter </w:t>
            </w:r>
            <w:r w:rsidRPr="00544414">
              <w:rPr>
                <w:rFonts w:eastAsia="Calibri"/>
                <w:i/>
                <w:smallCaps/>
                <w:sz w:val="20"/>
              </w:rPr>
              <w:t>—</w:t>
            </w:r>
            <w:r w:rsidRPr="00544414">
              <w:rPr>
                <w:rFonts w:eastAsia="Calibri"/>
                <w:i/>
                <w:sz w:val="20"/>
              </w:rPr>
              <w:t xml:space="preserve"> </w:t>
            </w:r>
            <w:r w:rsidRPr="00544414">
              <w:rPr>
                <w:rFonts w:eastAsia="Calibri"/>
                <w:sz w:val="20"/>
              </w:rPr>
              <w:t xml:space="preserve">Right to Counsel </w:t>
            </w:r>
            <w:r w:rsidRPr="00544414">
              <w:rPr>
                <w:rFonts w:eastAsia="Calibri"/>
                <w:smallCaps/>
                <w:sz w:val="20"/>
              </w:rPr>
              <w:t>—</w:t>
            </w:r>
            <w:r w:rsidRPr="00544414">
              <w:rPr>
                <w:rFonts w:eastAsia="Calibri"/>
                <w:sz w:val="20"/>
              </w:rPr>
              <w:t xml:space="preserve"> Right to silence </w:t>
            </w:r>
            <w:r w:rsidRPr="00544414">
              <w:rPr>
                <w:rFonts w:eastAsia="Calibri"/>
                <w:smallCaps/>
                <w:sz w:val="20"/>
              </w:rPr>
              <w:t>—</w:t>
            </w:r>
            <w:r w:rsidRPr="00544414">
              <w:rPr>
                <w:rFonts w:eastAsia="Calibri"/>
                <w:sz w:val="20"/>
              </w:rPr>
              <w:t xml:space="preserve"> Criminal law </w:t>
            </w:r>
            <w:r w:rsidRPr="00544414">
              <w:rPr>
                <w:rFonts w:eastAsia="Calibri"/>
                <w:smallCaps/>
                <w:sz w:val="20"/>
              </w:rPr>
              <w:t>—</w:t>
            </w:r>
            <w:r w:rsidRPr="00544414">
              <w:rPr>
                <w:rFonts w:eastAsia="Calibri"/>
                <w:sz w:val="20"/>
              </w:rPr>
              <w:t xml:space="preserve"> Evidence </w:t>
            </w:r>
            <w:r w:rsidRPr="00544414">
              <w:rPr>
                <w:rFonts w:eastAsia="Calibri"/>
                <w:smallCaps/>
                <w:sz w:val="20"/>
              </w:rPr>
              <w:t>—</w:t>
            </w:r>
            <w:r w:rsidRPr="00544414">
              <w:rPr>
                <w:rFonts w:eastAsia="Calibri"/>
                <w:sz w:val="20"/>
              </w:rPr>
              <w:t xml:space="preserve"> Out-of-court statements by accused </w:t>
            </w:r>
            <w:r w:rsidRPr="00544414">
              <w:rPr>
                <w:rFonts w:eastAsia="Calibri"/>
                <w:smallCaps/>
                <w:sz w:val="20"/>
              </w:rPr>
              <w:t>—</w:t>
            </w:r>
            <w:r w:rsidRPr="00544414">
              <w:rPr>
                <w:rFonts w:eastAsia="Calibri"/>
                <w:sz w:val="20"/>
              </w:rPr>
              <w:t xml:space="preserve"> Whether s. 10(b) of the </w:t>
            </w:r>
            <w:r w:rsidRPr="00544414">
              <w:rPr>
                <w:rFonts w:eastAsia="Calibri"/>
                <w:i/>
                <w:sz w:val="20"/>
              </w:rPr>
              <w:t>Charter</w:t>
            </w:r>
            <w:r w:rsidRPr="00544414">
              <w:rPr>
                <w:rFonts w:eastAsia="Calibri"/>
                <w:sz w:val="20"/>
              </w:rPr>
              <w:t xml:space="preserve"> prohibits police from using deceptive interrogation techniques that prevent a detainee from obtaining relevant legal advice </w:t>
            </w:r>
            <w:r w:rsidRPr="00544414">
              <w:rPr>
                <w:rFonts w:eastAsia="Calibri"/>
                <w:smallCaps/>
                <w:sz w:val="20"/>
              </w:rPr>
              <w:t>—</w:t>
            </w:r>
            <w:r w:rsidRPr="00544414">
              <w:rPr>
                <w:rFonts w:eastAsia="Calibri"/>
                <w:sz w:val="20"/>
              </w:rPr>
              <w:t xml:space="preserve"> Should jurors be instructed to apply the principles in </w:t>
            </w:r>
            <w:r w:rsidRPr="00544414">
              <w:rPr>
                <w:rFonts w:eastAsia="Calibri"/>
                <w:i/>
                <w:sz w:val="20"/>
              </w:rPr>
              <w:t>R. v. W(D.)</w:t>
            </w:r>
            <w:r w:rsidRPr="00544414">
              <w:rPr>
                <w:rFonts w:eastAsia="Calibri"/>
                <w:sz w:val="20"/>
              </w:rPr>
              <w:t xml:space="preserve">, </w:t>
            </w:r>
            <w:hyperlink r:id="rId25" w:tgtFrame="_parent" w:history="1">
              <w:r w:rsidRPr="00544414">
                <w:rPr>
                  <w:rFonts w:eastAsia="Calibri"/>
                  <w:color w:val="000000"/>
                  <w:sz w:val="20"/>
                </w:rPr>
                <w:t>[1991] 1 S.C.R. 742</w:t>
              </w:r>
            </w:hyperlink>
            <w:r w:rsidRPr="00544414">
              <w:rPr>
                <w:rFonts w:eastAsia="Calibri"/>
                <w:sz w:val="20"/>
              </w:rPr>
              <w:t>, when the Crown tenders a statement made by an accused who does not testify.</w:t>
            </w:r>
          </w:p>
        </w:tc>
      </w:tr>
      <w:tr w:rsidR="00DE4A9B" w:rsidRPr="00544414" w:rsidTr="00202742">
        <w:tc>
          <w:tcPr>
            <w:tcW w:w="5000" w:type="pct"/>
            <w:gridSpan w:val="3"/>
          </w:tcPr>
          <w:p w:rsidR="00DE4A9B" w:rsidRPr="00544414" w:rsidRDefault="00DE4A9B" w:rsidP="00202742">
            <w:pPr>
              <w:jc w:val="both"/>
              <w:rPr>
                <w:rFonts w:eastAsia="Calibri"/>
                <w:sz w:val="20"/>
              </w:rPr>
            </w:pPr>
          </w:p>
        </w:tc>
      </w:tr>
      <w:tr w:rsidR="00DE4A9B" w:rsidRPr="00544414" w:rsidTr="00202742">
        <w:tc>
          <w:tcPr>
            <w:tcW w:w="5000" w:type="pct"/>
            <w:gridSpan w:val="3"/>
          </w:tcPr>
          <w:p w:rsidR="00DE4A9B" w:rsidRPr="00544414" w:rsidRDefault="00DE4A9B" w:rsidP="00202742">
            <w:pPr>
              <w:jc w:val="both"/>
              <w:rPr>
                <w:rFonts w:eastAsia="Calibri"/>
                <w:sz w:val="20"/>
              </w:rPr>
            </w:pPr>
            <w:r w:rsidRPr="00544414">
              <w:rPr>
                <w:rFonts w:eastAsia="Calibri"/>
                <w:sz w:val="20"/>
              </w:rPr>
              <w:t xml:space="preserve">A jury convicted the applicant of the second degree murder of Nicole Parisien, a sex trade worker, by strangulation.  The evidence against the applicant includes his confession and a video-tape of a re-enactment at the murder scene.  Defence counsel argued at a pre-trial </w:t>
            </w:r>
            <w:r w:rsidRPr="00544414">
              <w:rPr>
                <w:rFonts w:eastAsia="Calibri"/>
                <w:i/>
                <w:sz w:val="20"/>
              </w:rPr>
              <w:t>voir dire</w:t>
            </w:r>
            <w:r w:rsidRPr="00544414">
              <w:rPr>
                <w:rFonts w:eastAsia="Calibri"/>
                <w:sz w:val="20"/>
              </w:rPr>
              <w:t xml:space="preserve"> that the re-enactment videotape was obtained by police trickery that breached s. 10(</w:t>
            </w:r>
            <w:r w:rsidRPr="00544414">
              <w:rPr>
                <w:rFonts w:eastAsia="Calibri"/>
                <w:i/>
                <w:sz w:val="20"/>
              </w:rPr>
              <w:t>b</w:t>
            </w:r>
            <w:r w:rsidRPr="00544414">
              <w:rPr>
                <w:rFonts w:eastAsia="Calibri"/>
                <w:sz w:val="20"/>
              </w:rPr>
              <w:t xml:space="preserve">) of the </w:t>
            </w:r>
            <w:r w:rsidRPr="00544414">
              <w:rPr>
                <w:rFonts w:eastAsia="Calibri"/>
                <w:i/>
                <w:sz w:val="20"/>
              </w:rPr>
              <w:t>Charter</w:t>
            </w:r>
            <w:r w:rsidRPr="00544414">
              <w:rPr>
                <w:rFonts w:eastAsia="Calibri"/>
                <w:sz w:val="20"/>
              </w:rPr>
              <w:t xml:space="preserve">.  After the applicant had confessed, the police suggested that a re-enactment would be “cathartic” but that it would not occur at the crime scene.  The applicant contacted his counsel and sought legal advice about a re-enactment, but not one at the crime scene.  He was not given another opportunity to contact counsel after he first realized, en route to the crime scene, that it would occur there. The applicant did not testify at trial.  On a </w:t>
            </w:r>
            <w:r w:rsidRPr="00544414">
              <w:rPr>
                <w:rFonts w:eastAsia="Calibri"/>
                <w:i/>
                <w:sz w:val="20"/>
              </w:rPr>
              <w:t>voir dire</w:t>
            </w:r>
            <w:r w:rsidRPr="00544414">
              <w:rPr>
                <w:rFonts w:eastAsia="Calibri"/>
                <w:sz w:val="20"/>
              </w:rPr>
              <w:t xml:space="preserve"> into the jury charge, Wedge J. refused to give a </w:t>
            </w:r>
            <w:r w:rsidRPr="00544414">
              <w:rPr>
                <w:rFonts w:eastAsia="Calibri"/>
                <w:i/>
                <w:sz w:val="20"/>
              </w:rPr>
              <w:t>W.(D.)</w:t>
            </w:r>
            <w:r w:rsidRPr="00544414">
              <w:rPr>
                <w:rFonts w:eastAsia="Calibri"/>
                <w:sz w:val="20"/>
              </w:rPr>
              <w:t xml:space="preserve"> instruction.  The Court of Appeal upheld the conviction.</w:t>
            </w:r>
          </w:p>
          <w:p w:rsidR="00DE4A9B" w:rsidRPr="00544414" w:rsidRDefault="00DE4A9B" w:rsidP="00202742">
            <w:pPr>
              <w:jc w:val="both"/>
              <w:rPr>
                <w:rFonts w:eastAsia="Calibri"/>
                <w:sz w:val="20"/>
              </w:rPr>
            </w:pPr>
          </w:p>
        </w:tc>
      </w:tr>
      <w:tr w:rsidR="00DE4A9B" w:rsidRPr="00544414" w:rsidTr="00202742">
        <w:tc>
          <w:tcPr>
            <w:tcW w:w="2427" w:type="pct"/>
          </w:tcPr>
          <w:p w:rsidR="00DE4A9B" w:rsidRPr="00544414" w:rsidRDefault="00DE4A9B" w:rsidP="00202742">
            <w:pPr>
              <w:jc w:val="both"/>
              <w:rPr>
                <w:rFonts w:eastAsia="Calibri"/>
                <w:sz w:val="20"/>
              </w:rPr>
            </w:pPr>
            <w:r w:rsidRPr="00544414">
              <w:rPr>
                <w:rFonts w:eastAsia="Calibri"/>
                <w:sz w:val="20"/>
              </w:rPr>
              <w:t>June 19, 2009</w:t>
            </w:r>
          </w:p>
          <w:p w:rsidR="00DE4A9B" w:rsidRPr="00544414" w:rsidRDefault="00DE4A9B" w:rsidP="00202742">
            <w:pPr>
              <w:jc w:val="both"/>
              <w:rPr>
                <w:rFonts w:eastAsia="Calibri"/>
                <w:sz w:val="20"/>
              </w:rPr>
            </w:pPr>
            <w:r w:rsidRPr="00544414">
              <w:rPr>
                <w:rFonts w:eastAsia="Calibri"/>
                <w:sz w:val="20"/>
              </w:rPr>
              <w:t>Supreme Court of British Columbia</w:t>
            </w:r>
          </w:p>
          <w:p w:rsidR="00DE4A9B" w:rsidRPr="00544414" w:rsidRDefault="00DE4A9B" w:rsidP="00202742">
            <w:pPr>
              <w:jc w:val="both"/>
              <w:rPr>
                <w:rFonts w:eastAsia="Calibri"/>
                <w:sz w:val="20"/>
              </w:rPr>
            </w:pPr>
            <w:r w:rsidRPr="00544414">
              <w:rPr>
                <w:rFonts w:eastAsia="Calibri"/>
                <w:sz w:val="20"/>
              </w:rPr>
              <w:t xml:space="preserve">(Wedge J.) </w:t>
            </w:r>
          </w:p>
          <w:p w:rsidR="00DE4A9B" w:rsidRPr="00544414" w:rsidRDefault="00DE4A9B" w:rsidP="00202742">
            <w:pPr>
              <w:jc w:val="both"/>
              <w:rPr>
                <w:rFonts w:eastAsia="Calibri"/>
                <w:sz w:val="20"/>
              </w:rPr>
            </w:pPr>
            <w:r w:rsidRPr="00544414">
              <w:rPr>
                <w:rFonts w:eastAsia="Calibri"/>
                <w:sz w:val="20"/>
              </w:rPr>
              <w:t>2009 BCSC 1615</w:t>
            </w:r>
          </w:p>
          <w:p w:rsidR="00DE4A9B" w:rsidRPr="00544414" w:rsidRDefault="00DE4A9B" w:rsidP="00202742">
            <w:pPr>
              <w:jc w:val="both"/>
              <w:rPr>
                <w:rFonts w:eastAsia="Calibri"/>
                <w:sz w:val="20"/>
              </w:rPr>
            </w:pPr>
          </w:p>
        </w:tc>
        <w:tc>
          <w:tcPr>
            <w:tcW w:w="243" w:type="pct"/>
          </w:tcPr>
          <w:p w:rsidR="00DE4A9B" w:rsidRPr="00544414" w:rsidRDefault="00DE4A9B" w:rsidP="00202742">
            <w:pPr>
              <w:jc w:val="both"/>
              <w:rPr>
                <w:rFonts w:eastAsia="Calibri"/>
                <w:sz w:val="20"/>
              </w:rPr>
            </w:pPr>
          </w:p>
        </w:tc>
        <w:tc>
          <w:tcPr>
            <w:tcW w:w="2330" w:type="pct"/>
          </w:tcPr>
          <w:p w:rsidR="00DE4A9B" w:rsidRPr="00544414" w:rsidRDefault="00DE4A9B" w:rsidP="00202742">
            <w:pPr>
              <w:jc w:val="both"/>
              <w:rPr>
                <w:rFonts w:eastAsia="Calibri"/>
                <w:sz w:val="20"/>
              </w:rPr>
            </w:pPr>
            <w:r w:rsidRPr="00544414">
              <w:rPr>
                <w:rFonts w:eastAsia="Calibri"/>
                <w:sz w:val="20"/>
              </w:rPr>
              <w:t>Applicant’s out-of-court statements to police admitted into evidence</w:t>
            </w:r>
          </w:p>
          <w:p w:rsidR="00DE4A9B" w:rsidRPr="00544414" w:rsidRDefault="00DE4A9B" w:rsidP="00202742">
            <w:pPr>
              <w:jc w:val="both"/>
              <w:rPr>
                <w:rFonts w:eastAsia="Calibri"/>
                <w:sz w:val="20"/>
              </w:rPr>
            </w:pPr>
          </w:p>
        </w:tc>
      </w:tr>
      <w:tr w:rsidR="00DE4A9B" w:rsidRPr="00544414" w:rsidTr="004009A1">
        <w:trPr>
          <w:cantSplit/>
        </w:trPr>
        <w:tc>
          <w:tcPr>
            <w:tcW w:w="2427" w:type="pct"/>
          </w:tcPr>
          <w:p w:rsidR="00DE4A9B" w:rsidRPr="00544414" w:rsidRDefault="00DE4A9B" w:rsidP="00202742">
            <w:pPr>
              <w:jc w:val="both"/>
              <w:rPr>
                <w:rFonts w:eastAsia="Calibri"/>
                <w:sz w:val="20"/>
              </w:rPr>
            </w:pPr>
            <w:r w:rsidRPr="00544414">
              <w:rPr>
                <w:rFonts w:eastAsia="Calibri"/>
                <w:sz w:val="20"/>
              </w:rPr>
              <w:lastRenderedPageBreak/>
              <w:t>September 28, 2009</w:t>
            </w:r>
          </w:p>
          <w:p w:rsidR="00DE4A9B" w:rsidRPr="00544414" w:rsidRDefault="00DE4A9B" w:rsidP="00202742">
            <w:pPr>
              <w:jc w:val="both"/>
              <w:rPr>
                <w:rFonts w:eastAsia="Calibri"/>
                <w:sz w:val="20"/>
              </w:rPr>
            </w:pPr>
            <w:r w:rsidRPr="00544414">
              <w:rPr>
                <w:rFonts w:eastAsia="Calibri"/>
                <w:sz w:val="20"/>
              </w:rPr>
              <w:t>Supreme Court of British Columbia</w:t>
            </w:r>
          </w:p>
          <w:p w:rsidR="00DE4A9B" w:rsidRPr="00544414" w:rsidRDefault="00DE4A9B" w:rsidP="00202742">
            <w:pPr>
              <w:jc w:val="both"/>
              <w:rPr>
                <w:rFonts w:eastAsia="Calibri"/>
                <w:sz w:val="20"/>
              </w:rPr>
            </w:pPr>
            <w:r w:rsidRPr="00544414">
              <w:rPr>
                <w:rFonts w:eastAsia="Calibri"/>
                <w:sz w:val="20"/>
              </w:rPr>
              <w:t xml:space="preserve">(Wedge J.) </w:t>
            </w:r>
          </w:p>
          <w:p w:rsidR="00DE4A9B" w:rsidRPr="00544414" w:rsidRDefault="00DE4A9B" w:rsidP="00202742">
            <w:pPr>
              <w:jc w:val="both"/>
              <w:rPr>
                <w:rFonts w:eastAsia="Calibri"/>
                <w:sz w:val="20"/>
              </w:rPr>
            </w:pPr>
          </w:p>
        </w:tc>
        <w:tc>
          <w:tcPr>
            <w:tcW w:w="243" w:type="pct"/>
          </w:tcPr>
          <w:p w:rsidR="00DE4A9B" w:rsidRPr="00544414" w:rsidRDefault="00DE4A9B" w:rsidP="00202742">
            <w:pPr>
              <w:jc w:val="both"/>
              <w:rPr>
                <w:rFonts w:eastAsia="Calibri"/>
                <w:sz w:val="20"/>
              </w:rPr>
            </w:pPr>
          </w:p>
        </w:tc>
        <w:tc>
          <w:tcPr>
            <w:tcW w:w="2330" w:type="pct"/>
          </w:tcPr>
          <w:p w:rsidR="00DE4A9B" w:rsidRPr="00544414" w:rsidRDefault="00DE4A9B" w:rsidP="00202742">
            <w:pPr>
              <w:jc w:val="both"/>
              <w:rPr>
                <w:rFonts w:eastAsia="Calibri"/>
                <w:sz w:val="20"/>
              </w:rPr>
            </w:pPr>
            <w:r w:rsidRPr="00544414">
              <w:rPr>
                <w:rFonts w:eastAsia="Calibri"/>
                <w:sz w:val="20"/>
              </w:rPr>
              <w:t xml:space="preserve">Decision not to give </w:t>
            </w:r>
            <w:r w:rsidRPr="00544414">
              <w:rPr>
                <w:rFonts w:eastAsia="Calibri"/>
                <w:i/>
                <w:sz w:val="20"/>
              </w:rPr>
              <w:t>W.(D.)</w:t>
            </w:r>
            <w:r w:rsidRPr="00544414">
              <w:rPr>
                <w:rFonts w:eastAsia="Calibri"/>
                <w:sz w:val="20"/>
              </w:rPr>
              <w:t xml:space="preserve"> instruction to jury</w:t>
            </w:r>
          </w:p>
          <w:p w:rsidR="00DE4A9B" w:rsidRPr="00544414" w:rsidRDefault="00DE4A9B" w:rsidP="00202742">
            <w:pPr>
              <w:jc w:val="both"/>
              <w:rPr>
                <w:rFonts w:eastAsia="Calibri"/>
                <w:sz w:val="20"/>
              </w:rPr>
            </w:pPr>
          </w:p>
        </w:tc>
      </w:tr>
      <w:tr w:rsidR="00DE4A9B" w:rsidRPr="00544414" w:rsidTr="004009A1">
        <w:trPr>
          <w:cantSplit/>
        </w:trPr>
        <w:tc>
          <w:tcPr>
            <w:tcW w:w="2427" w:type="pct"/>
          </w:tcPr>
          <w:p w:rsidR="00DE4A9B" w:rsidRPr="00544414" w:rsidRDefault="00DE4A9B" w:rsidP="00202742">
            <w:pPr>
              <w:jc w:val="both"/>
              <w:rPr>
                <w:rFonts w:eastAsia="Calibri"/>
                <w:sz w:val="20"/>
              </w:rPr>
            </w:pPr>
            <w:r w:rsidRPr="00544414">
              <w:rPr>
                <w:rFonts w:eastAsia="Calibri"/>
                <w:sz w:val="20"/>
              </w:rPr>
              <w:t>October 2, 2009</w:t>
            </w:r>
          </w:p>
          <w:p w:rsidR="00DE4A9B" w:rsidRPr="00544414" w:rsidRDefault="00DE4A9B" w:rsidP="00202742">
            <w:pPr>
              <w:jc w:val="both"/>
              <w:rPr>
                <w:rFonts w:eastAsia="Calibri"/>
                <w:sz w:val="20"/>
              </w:rPr>
            </w:pPr>
            <w:r w:rsidRPr="00544414">
              <w:rPr>
                <w:rFonts w:eastAsia="Calibri"/>
                <w:sz w:val="20"/>
              </w:rPr>
              <w:t>Supreme Court of British Columbia</w:t>
            </w:r>
          </w:p>
          <w:p w:rsidR="00DE4A9B" w:rsidRPr="00544414" w:rsidRDefault="00DE4A9B" w:rsidP="00202742">
            <w:pPr>
              <w:jc w:val="both"/>
              <w:rPr>
                <w:rFonts w:eastAsia="Calibri"/>
                <w:sz w:val="20"/>
              </w:rPr>
            </w:pPr>
            <w:r w:rsidRPr="00544414">
              <w:rPr>
                <w:rFonts w:eastAsia="Calibri"/>
                <w:sz w:val="20"/>
              </w:rPr>
              <w:t xml:space="preserve">(Wedge J.) </w:t>
            </w:r>
          </w:p>
          <w:p w:rsidR="00DE4A9B" w:rsidRPr="00544414" w:rsidRDefault="00DE4A9B" w:rsidP="00202742">
            <w:pPr>
              <w:jc w:val="both"/>
              <w:rPr>
                <w:rFonts w:eastAsia="Calibri"/>
                <w:sz w:val="20"/>
              </w:rPr>
            </w:pPr>
          </w:p>
        </w:tc>
        <w:tc>
          <w:tcPr>
            <w:tcW w:w="243" w:type="pct"/>
          </w:tcPr>
          <w:p w:rsidR="00DE4A9B" w:rsidRPr="00544414" w:rsidRDefault="00DE4A9B" w:rsidP="00202742">
            <w:pPr>
              <w:jc w:val="both"/>
              <w:rPr>
                <w:rFonts w:eastAsia="Calibri"/>
                <w:sz w:val="20"/>
              </w:rPr>
            </w:pPr>
          </w:p>
        </w:tc>
        <w:tc>
          <w:tcPr>
            <w:tcW w:w="2330" w:type="pct"/>
          </w:tcPr>
          <w:p w:rsidR="00DE4A9B" w:rsidRPr="00544414" w:rsidRDefault="00DE4A9B" w:rsidP="00202742">
            <w:pPr>
              <w:jc w:val="both"/>
              <w:rPr>
                <w:rFonts w:eastAsia="Calibri"/>
                <w:sz w:val="20"/>
              </w:rPr>
            </w:pPr>
            <w:r w:rsidRPr="00544414">
              <w:rPr>
                <w:rFonts w:eastAsia="Calibri"/>
                <w:sz w:val="20"/>
              </w:rPr>
              <w:t>Conviction by jury of second degree murder</w:t>
            </w:r>
          </w:p>
          <w:p w:rsidR="00DE4A9B" w:rsidRPr="00544414" w:rsidRDefault="00DE4A9B" w:rsidP="00202742">
            <w:pPr>
              <w:jc w:val="both"/>
              <w:rPr>
                <w:rFonts w:eastAsia="Calibri"/>
                <w:sz w:val="20"/>
              </w:rPr>
            </w:pPr>
          </w:p>
        </w:tc>
      </w:tr>
      <w:tr w:rsidR="00DE4A9B" w:rsidRPr="00544414" w:rsidTr="004009A1">
        <w:trPr>
          <w:cantSplit/>
        </w:trPr>
        <w:tc>
          <w:tcPr>
            <w:tcW w:w="2427" w:type="pct"/>
          </w:tcPr>
          <w:p w:rsidR="00DE4A9B" w:rsidRPr="00544414" w:rsidRDefault="00DE4A9B" w:rsidP="00202742">
            <w:pPr>
              <w:jc w:val="both"/>
              <w:rPr>
                <w:rFonts w:eastAsia="Calibri"/>
                <w:sz w:val="20"/>
              </w:rPr>
            </w:pPr>
            <w:r w:rsidRPr="00544414">
              <w:rPr>
                <w:rFonts w:eastAsia="Calibri"/>
                <w:sz w:val="20"/>
              </w:rPr>
              <w:t>May 15, 2012</w:t>
            </w:r>
          </w:p>
          <w:p w:rsidR="00DE4A9B" w:rsidRPr="00544414" w:rsidRDefault="00DE4A9B" w:rsidP="00202742">
            <w:pPr>
              <w:jc w:val="both"/>
              <w:rPr>
                <w:rFonts w:eastAsia="Calibri"/>
                <w:sz w:val="20"/>
              </w:rPr>
            </w:pPr>
            <w:r w:rsidRPr="00544414">
              <w:rPr>
                <w:rFonts w:eastAsia="Calibri"/>
                <w:sz w:val="20"/>
              </w:rPr>
              <w:t xml:space="preserve">Court of Appeal for British Columbia </w:t>
            </w:r>
          </w:p>
          <w:p w:rsidR="00DE4A9B" w:rsidRPr="00544414" w:rsidRDefault="00DE4A9B" w:rsidP="00202742">
            <w:pPr>
              <w:jc w:val="both"/>
              <w:rPr>
                <w:rFonts w:eastAsia="Calibri"/>
                <w:sz w:val="20"/>
              </w:rPr>
            </w:pPr>
            <w:r w:rsidRPr="00544414">
              <w:rPr>
                <w:rFonts w:eastAsia="Calibri"/>
                <w:sz w:val="20"/>
              </w:rPr>
              <w:t>(Vancouver)</w:t>
            </w:r>
          </w:p>
          <w:p w:rsidR="00DE4A9B" w:rsidRPr="00544414" w:rsidRDefault="00DE4A9B" w:rsidP="00202742">
            <w:pPr>
              <w:jc w:val="both"/>
              <w:rPr>
                <w:rFonts w:eastAsia="Calibri"/>
                <w:sz w:val="20"/>
              </w:rPr>
            </w:pPr>
            <w:r w:rsidRPr="00544414">
              <w:rPr>
                <w:rFonts w:eastAsia="Calibri"/>
                <w:sz w:val="20"/>
              </w:rPr>
              <w:t>Finch C.J., Low and Groberman JJ.A.</w:t>
            </w:r>
          </w:p>
          <w:p w:rsidR="00DE4A9B" w:rsidRPr="00544414" w:rsidRDefault="00DE4A9B" w:rsidP="00202742">
            <w:pPr>
              <w:jc w:val="both"/>
              <w:rPr>
                <w:rFonts w:eastAsia="Calibri"/>
                <w:sz w:val="20"/>
              </w:rPr>
            </w:pPr>
            <w:r w:rsidRPr="00544414">
              <w:rPr>
                <w:rFonts w:eastAsia="Calibri"/>
                <w:sz w:val="20"/>
              </w:rPr>
              <w:t>2012 BCCA 209; CA037557</w:t>
            </w:r>
          </w:p>
          <w:p w:rsidR="00DE4A9B" w:rsidRPr="00544414" w:rsidRDefault="00DE4A9B" w:rsidP="00202742">
            <w:pPr>
              <w:jc w:val="both"/>
              <w:rPr>
                <w:rFonts w:eastAsia="Calibri"/>
                <w:sz w:val="20"/>
              </w:rPr>
            </w:pPr>
          </w:p>
        </w:tc>
        <w:tc>
          <w:tcPr>
            <w:tcW w:w="243" w:type="pct"/>
          </w:tcPr>
          <w:p w:rsidR="00DE4A9B" w:rsidRPr="00544414" w:rsidRDefault="00DE4A9B" w:rsidP="00202742">
            <w:pPr>
              <w:jc w:val="both"/>
              <w:rPr>
                <w:rFonts w:eastAsia="Calibri"/>
                <w:sz w:val="20"/>
              </w:rPr>
            </w:pPr>
          </w:p>
        </w:tc>
        <w:tc>
          <w:tcPr>
            <w:tcW w:w="2330" w:type="pct"/>
          </w:tcPr>
          <w:p w:rsidR="00DE4A9B" w:rsidRPr="00544414" w:rsidRDefault="00DE4A9B" w:rsidP="00202742">
            <w:pPr>
              <w:jc w:val="both"/>
              <w:rPr>
                <w:rFonts w:eastAsia="Calibri"/>
                <w:sz w:val="20"/>
              </w:rPr>
            </w:pPr>
            <w:r w:rsidRPr="00544414">
              <w:rPr>
                <w:rFonts w:eastAsia="Calibri"/>
                <w:sz w:val="20"/>
              </w:rPr>
              <w:t>Appeal dismissed</w:t>
            </w:r>
          </w:p>
          <w:p w:rsidR="00DE4A9B" w:rsidRPr="00544414" w:rsidRDefault="00DE4A9B" w:rsidP="00202742">
            <w:pPr>
              <w:jc w:val="both"/>
              <w:rPr>
                <w:rFonts w:eastAsia="Calibri"/>
                <w:sz w:val="20"/>
              </w:rPr>
            </w:pPr>
          </w:p>
        </w:tc>
      </w:tr>
      <w:tr w:rsidR="00DE4A9B" w:rsidRPr="00544414" w:rsidTr="004009A1">
        <w:trPr>
          <w:cantSplit/>
        </w:trPr>
        <w:tc>
          <w:tcPr>
            <w:tcW w:w="2427" w:type="pct"/>
          </w:tcPr>
          <w:p w:rsidR="00DE4A9B" w:rsidRPr="00544414" w:rsidRDefault="00DE4A9B" w:rsidP="00202742">
            <w:pPr>
              <w:jc w:val="both"/>
              <w:rPr>
                <w:rFonts w:eastAsia="Calibri"/>
                <w:sz w:val="20"/>
              </w:rPr>
            </w:pPr>
            <w:r w:rsidRPr="00544414">
              <w:rPr>
                <w:rFonts w:eastAsia="Calibri"/>
                <w:sz w:val="20"/>
              </w:rPr>
              <w:t>August 13, 2012</w:t>
            </w:r>
          </w:p>
          <w:p w:rsidR="00DE4A9B" w:rsidRPr="00544414" w:rsidRDefault="00DE4A9B" w:rsidP="00202742">
            <w:pPr>
              <w:jc w:val="both"/>
              <w:rPr>
                <w:rFonts w:eastAsia="Calibri"/>
                <w:sz w:val="20"/>
              </w:rPr>
            </w:pPr>
            <w:r w:rsidRPr="00544414">
              <w:rPr>
                <w:rFonts w:eastAsia="Calibri"/>
                <w:sz w:val="20"/>
              </w:rPr>
              <w:t>Supreme Court of Canada</w:t>
            </w:r>
          </w:p>
        </w:tc>
        <w:tc>
          <w:tcPr>
            <w:tcW w:w="243" w:type="pct"/>
          </w:tcPr>
          <w:p w:rsidR="00DE4A9B" w:rsidRPr="00544414" w:rsidRDefault="00DE4A9B" w:rsidP="00202742">
            <w:pPr>
              <w:jc w:val="both"/>
              <w:rPr>
                <w:rFonts w:eastAsia="Calibri"/>
                <w:sz w:val="20"/>
              </w:rPr>
            </w:pPr>
          </w:p>
        </w:tc>
        <w:tc>
          <w:tcPr>
            <w:tcW w:w="2330" w:type="pct"/>
          </w:tcPr>
          <w:p w:rsidR="00DE4A9B" w:rsidRPr="00544414" w:rsidRDefault="00DE4A9B" w:rsidP="00202742">
            <w:pPr>
              <w:jc w:val="both"/>
              <w:rPr>
                <w:rFonts w:eastAsia="Calibri"/>
                <w:sz w:val="20"/>
              </w:rPr>
            </w:pPr>
            <w:r w:rsidRPr="00544414">
              <w:rPr>
                <w:rFonts w:eastAsia="Calibri"/>
                <w:sz w:val="20"/>
              </w:rPr>
              <w:t>Application for leave to appeal filed</w:t>
            </w:r>
          </w:p>
          <w:p w:rsidR="00DE4A9B" w:rsidRPr="00544414" w:rsidRDefault="00DE4A9B" w:rsidP="00202742">
            <w:pPr>
              <w:jc w:val="both"/>
              <w:rPr>
                <w:rFonts w:eastAsia="Calibri"/>
                <w:sz w:val="20"/>
              </w:rPr>
            </w:pPr>
          </w:p>
        </w:tc>
      </w:tr>
    </w:tbl>
    <w:p w:rsidR="00D93D04" w:rsidRPr="00C50A5C" w:rsidRDefault="00D93D04" w:rsidP="00D93D04">
      <w:pPr>
        <w:rPr>
          <w:sz w:val="20"/>
          <w:szCs w:val="20"/>
        </w:rPr>
      </w:pPr>
    </w:p>
    <w:p w:rsidR="00D93D04" w:rsidRPr="00C50A5C" w:rsidRDefault="008A7F03" w:rsidP="00D93D04">
      <w:pPr>
        <w:rPr>
          <w:sz w:val="20"/>
          <w:szCs w:val="20"/>
        </w:rPr>
      </w:pPr>
      <w:r w:rsidRPr="008A7F03">
        <w:rPr>
          <w:sz w:val="20"/>
          <w:szCs w:val="20"/>
          <w:lang w:val="fr-CA"/>
        </w:rPr>
        <w:pict>
          <v:rect id="_x0000_i1052" style="width:2in;height:1pt" o:hrpct="0" o:hralign="center" o:hrstd="t" o:hrnoshade="t" o:hr="t" fillcolor="black [3213]" stroked="f"/>
        </w:pict>
      </w:r>
    </w:p>
    <w:p w:rsidR="00D93D04" w:rsidRDefault="00D93D04" w:rsidP="00D93D04">
      <w:pPr>
        <w:rPr>
          <w:sz w:val="20"/>
          <w:szCs w:val="20"/>
        </w:rPr>
      </w:pPr>
    </w:p>
    <w:p w:rsidR="00D93D04" w:rsidRPr="001B157C" w:rsidRDefault="00D93D04" w:rsidP="00D93D04">
      <w:pPr>
        <w:rPr>
          <w:sz w:val="20"/>
          <w:szCs w:val="20"/>
          <w:u w:val="single"/>
          <w:lang w:val="fr-CA"/>
        </w:rPr>
      </w:pPr>
      <w:r w:rsidRPr="001B157C">
        <w:rPr>
          <w:sz w:val="20"/>
          <w:szCs w:val="20"/>
          <w:u w:val="single"/>
          <w:lang w:val="fr-CA"/>
        </w:rPr>
        <w:t>RÉSUMÉ DE L’AFFAIRE</w:t>
      </w:r>
    </w:p>
    <w:p w:rsidR="00D93D04" w:rsidRDefault="00D93D04" w:rsidP="00D93D0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DE4A9B" w:rsidRPr="000D67A8" w:rsidTr="00202742">
        <w:tc>
          <w:tcPr>
            <w:tcW w:w="5000" w:type="pct"/>
            <w:gridSpan w:val="3"/>
          </w:tcPr>
          <w:p w:rsidR="00DE4A9B" w:rsidRPr="00544414" w:rsidRDefault="00DE4A9B" w:rsidP="00202742">
            <w:pPr>
              <w:jc w:val="both"/>
              <w:rPr>
                <w:rFonts w:eastAsia="Calibri"/>
                <w:sz w:val="20"/>
                <w:lang w:val="fr-CA"/>
              </w:rPr>
            </w:pPr>
            <w:r w:rsidRPr="00544414">
              <w:rPr>
                <w:rFonts w:eastAsia="Calibri"/>
                <w:i/>
                <w:sz w:val="20"/>
                <w:lang w:val="fr-CA"/>
              </w:rPr>
              <w:t>Charte canadienne —</w:t>
            </w:r>
            <w:r w:rsidRPr="00544414">
              <w:rPr>
                <w:rFonts w:eastAsia="Calibri"/>
                <w:sz w:val="20"/>
                <w:lang w:val="fr-CA"/>
              </w:rPr>
              <w:t xml:space="preserve"> Droit à l'assistance d'un avocat — Droit de garder le silence — Droit criminel — Preuve — Déclarations extrajudiciaires de l'accusé — L'al. 10</w:t>
            </w:r>
            <w:r w:rsidRPr="00544414">
              <w:rPr>
                <w:rFonts w:eastAsia="Calibri"/>
                <w:i/>
                <w:sz w:val="20"/>
                <w:lang w:val="fr-CA"/>
              </w:rPr>
              <w:t>b)</w:t>
            </w:r>
            <w:r w:rsidRPr="00544414">
              <w:rPr>
                <w:rFonts w:eastAsia="Calibri"/>
                <w:sz w:val="20"/>
                <w:lang w:val="fr-CA"/>
              </w:rPr>
              <w:t xml:space="preserve"> de la </w:t>
            </w:r>
            <w:r w:rsidRPr="00544414">
              <w:rPr>
                <w:rFonts w:eastAsia="Calibri"/>
                <w:i/>
                <w:sz w:val="20"/>
                <w:lang w:val="fr-CA"/>
              </w:rPr>
              <w:t>Charte</w:t>
            </w:r>
            <w:r w:rsidRPr="00544414">
              <w:rPr>
                <w:rFonts w:eastAsia="Calibri"/>
                <w:sz w:val="20"/>
                <w:lang w:val="fr-CA"/>
              </w:rPr>
              <w:t xml:space="preserve"> interdit</w:t>
            </w:r>
            <w:r w:rsidRPr="00544414">
              <w:rPr>
                <w:rFonts w:eastAsia="Calibri"/>
                <w:sz w:val="20"/>
                <w:lang w:val="fr-CA"/>
              </w:rPr>
              <w:noBreakHyphen/>
              <w:t>il aux policiers d'employer des techniques d'interrogatoire trompeuses qui empêchent un détenu d'obtenir un avis juridique pertinent? — Les jurés devraient</w:t>
            </w:r>
            <w:r w:rsidRPr="00544414">
              <w:rPr>
                <w:rFonts w:eastAsia="Calibri"/>
                <w:sz w:val="20"/>
                <w:lang w:val="fr-CA"/>
              </w:rPr>
              <w:noBreakHyphen/>
              <w:t xml:space="preserve">ils être invités à appliquer les principes de l'arrêt </w:t>
            </w:r>
            <w:r w:rsidRPr="00544414">
              <w:rPr>
                <w:rFonts w:eastAsia="Calibri"/>
                <w:i/>
                <w:sz w:val="20"/>
                <w:lang w:val="fr-CA"/>
              </w:rPr>
              <w:t>R. c. W (D.)</w:t>
            </w:r>
            <w:r w:rsidRPr="00544414">
              <w:rPr>
                <w:rFonts w:eastAsia="Calibri"/>
                <w:sz w:val="20"/>
                <w:lang w:val="fr-CA"/>
              </w:rPr>
              <w:t xml:space="preserve">, </w:t>
            </w:r>
            <w:hyperlink r:id="rId26" w:tgtFrame="_parent" w:history="1">
              <w:r w:rsidRPr="00544414">
                <w:rPr>
                  <w:rFonts w:eastAsia="Calibri"/>
                  <w:color w:val="000000"/>
                  <w:sz w:val="20"/>
                  <w:lang w:val="fr-CA"/>
                </w:rPr>
                <w:t>[1991] 1 R.C.S. 742</w:t>
              </w:r>
            </w:hyperlink>
            <w:r w:rsidRPr="00544414">
              <w:rPr>
                <w:rFonts w:eastAsia="Calibri"/>
                <w:sz w:val="20"/>
                <w:lang w:val="fr-CA"/>
              </w:rPr>
              <w:t xml:space="preserve"> lorsque le ministère public met en preuve une déclaration de l'accusé qui ne témoigne pas?</w:t>
            </w:r>
          </w:p>
        </w:tc>
      </w:tr>
      <w:tr w:rsidR="00DE4A9B" w:rsidRPr="000D67A8" w:rsidTr="00202742">
        <w:tc>
          <w:tcPr>
            <w:tcW w:w="5000" w:type="pct"/>
            <w:gridSpan w:val="3"/>
          </w:tcPr>
          <w:p w:rsidR="00DE4A9B" w:rsidRPr="00544414" w:rsidRDefault="00DE4A9B" w:rsidP="00202742">
            <w:pPr>
              <w:jc w:val="both"/>
              <w:rPr>
                <w:rFonts w:eastAsia="Calibri"/>
                <w:sz w:val="20"/>
                <w:lang w:val="fr-CA"/>
              </w:rPr>
            </w:pPr>
          </w:p>
        </w:tc>
      </w:tr>
      <w:tr w:rsidR="00DE4A9B" w:rsidRPr="00544414" w:rsidTr="00202742">
        <w:tc>
          <w:tcPr>
            <w:tcW w:w="5000" w:type="pct"/>
            <w:gridSpan w:val="3"/>
          </w:tcPr>
          <w:p w:rsidR="00DE4A9B" w:rsidRPr="00544414" w:rsidRDefault="00DE4A9B" w:rsidP="00202742">
            <w:pPr>
              <w:jc w:val="both"/>
              <w:rPr>
                <w:rFonts w:eastAsia="Calibri"/>
                <w:sz w:val="20"/>
                <w:lang w:val="fr-CA"/>
              </w:rPr>
            </w:pPr>
            <w:r w:rsidRPr="00544414">
              <w:rPr>
                <w:rFonts w:eastAsia="Calibri"/>
                <w:sz w:val="20"/>
                <w:lang w:val="fr-CA"/>
              </w:rPr>
              <w:t>Un jury a déclaré le demandeur coupable du meurtre au deuxième degré par strangulation de Nicole Parisien, une travailleuse du sexe.  La preuve contre le demandeur comprend son aveu et la bande vidéo d’une reconstitution aux lieux du crime.  À un voir</w:t>
            </w:r>
            <w:r w:rsidRPr="00544414">
              <w:rPr>
                <w:rFonts w:eastAsia="Calibri"/>
                <w:sz w:val="20"/>
                <w:lang w:val="fr-CA"/>
              </w:rPr>
              <w:noBreakHyphen/>
              <w:t xml:space="preserve">dire tenu avant le procès, l'avocat de la défense a plaidé que la bande vidéo de la reconstitution avait été obtenue par une ruse policière qui violait l'al. 10b) de la </w:t>
            </w:r>
            <w:r w:rsidRPr="00544414">
              <w:rPr>
                <w:rFonts w:eastAsia="Calibri"/>
                <w:i/>
                <w:sz w:val="20"/>
                <w:lang w:val="fr-CA"/>
              </w:rPr>
              <w:t>Charte</w:t>
            </w:r>
            <w:r w:rsidRPr="00544414">
              <w:rPr>
                <w:rFonts w:eastAsia="Calibri"/>
                <w:sz w:val="20"/>
                <w:lang w:val="fr-CA"/>
              </w:rPr>
              <w:t>.  Après que le demandeur a avoué, les policiers ont prétendu qu'une reconstitution serait « cathartique », mais qu'elle ne se produirait pas aux lieux du crime.  Le demandeur a communiqué avec son avocat et lui a demandé un avis juridique relativement à une reconstitution, mais qui ne serait pas faite aux lieux du crime.  On ne lui a pas donné une autre occasion de communiquer avec son avocat après qu'il s'est rendu compte pour la première fois, en route vers les lieux du crime, que la reconstitution serait faite à cet endroit.  Au terme d’un voir</w:t>
            </w:r>
            <w:r w:rsidRPr="00544414">
              <w:rPr>
                <w:rFonts w:eastAsia="Calibri"/>
                <w:sz w:val="20"/>
                <w:lang w:val="fr-CA"/>
              </w:rPr>
              <w:noBreakHyphen/>
              <w:t>dire portant sur</w:t>
            </w:r>
            <w:r w:rsidRPr="00544414">
              <w:rPr>
                <w:rFonts w:eastAsia="Calibri"/>
                <w:i/>
                <w:sz w:val="20"/>
                <w:lang w:val="fr-CA"/>
              </w:rPr>
              <w:t xml:space="preserve"> </w:t>
            </w:r>
            <w:r w:rsidRPr="00544414">
              <w:rPr>
                <w:rFonts w:eastAsia="Calibri"/>
                <w:sz w:val="20"/>
                <w:lang w:val="fr-CA"/>
              </w:rPr>
              <w:t xml:space="preserve">l'exposé au jury, la juge Wedge a refusé de donner une directive du type </w:t>
            </w:r>
            <w:r w:rsidRPr="00544414">
              <w:rPr>
                <w:rFonts w:eastAsia="Calibri"/>
                <w:i/>
                <w:sz w:val="20"/>
                <w:lang w:val="fr-CA"/>
              </w:rPr>
              <w:t>W. (D.)</w:t>
            </w:r>
            <w:r w:rsidRPr="00544414">
              <w:rPr>
                <w:rFonts w:eastAsia="Calibri"/>
                <w:sz w:val="20"/>
                <w:lang w:val="fr-CA"/>
              </w:rPr>
              <w:t>. La Cour d'appel a confirmé la déclaration de culpabilité.</w:t>
            </w:r>
          </w:p>
          <w:p w:rsidR="00DE4A9B" w:rsidRPr="00544414" w:rsidRDefault="00DE4A9B" w:rsidP="00202742">
            <w:pPr>
              <w:jc w:val="both"/>
              <w:rPr>
                <w:rFonts w:eastAsia="Calibri"/>
                <w:sz w:val="20"/>
                <w:lang w:val="fr-CA"/>
              </w:rPr>
            </w:pPr>
          </w:p>
        </w:tc>
      </w:tr>
      <w:tr w:rsidR="00DE4A9B" w:rsidRPr="000D67A8" w:rsidTr="00202742">
        <w:tc>
          <w:tcPr>
            <w:tcW w:w="2427" w:type="pct"/>
          </w:tcPr>
          <w:p w:rsidR="00DE4A9B" w:rsidRPr="00544414" w:rsidRDefault="00DE4A9B" w:rsidP="00202742">
            <w:pPr>
              <w:jc w:val="both"/>
              <w:rPr>
                <w:rFonts w:eastAsia="Calibri"/>
                <w:sz w:val="20"/>
                <w:lang w:val="fr-CA"/>
              </w:rPr>
            </w:pPr>
            <w:r w:rsidRPr="00544414">
              <w:rPr>
                <w:rFonts w:eastAsia="Calibri"/>
                <w:sz w:val="20"/>
                <w:lang w:val="fr-CA"/>
              </w:rPr>
              <w:t>19 juin 2009</w:t>
            </w:r>
          </w:p>
          <w:p w:rsidR="00DE4A9B" w:rsidRPr="00544414" w:rsidRDefault="00DE4A9B" w:rsidP="00202742">
            <w:pPr>
              <w:jc w:val="both"/>
              <w:rPr>
                <w:rFonts w:eastAsia="Calibri"/>
                <w:sz w:val="20"/>
                <w:lang w:val="fr-CA"/>
              </w:rPr>
            </w:pPr>
            <w:r w:rsidRPr="00544414">
              <w:rPr>
                <w:rFonts w:eastAsia="Calibri"/>
                <w:sz w:val="20"/>
                <w:lang w:val="fr-CA"/>
              </w:rPr>
              <w:t>Cour suprême de la Colombie</w:t>
            </w:r>
            <w:r w:rsidRPr="00544414">
              <w:rPr>
                <w:rFonts w:eastAsia="Calibri"/>
                <w:sz w:val="20"/>
                <w:lang w:val="fr-CA"/>
              </w:rPr>
              <w:noBreakHyphen/>
              <w:t xml:space="preserve">Britannique </w:t>
            </w:r>
          </w:p>
          <w:p w:rsidR="00DE4A9B" w:rsidRPr="00544414" w:rsidRDefault="00DE4A9B" w:rsidP="00202742">
            <w:pPr>
              <w:jc w:val="both"/>
              <w:rPr>
                <w:rFonts w:eastAsia="Calibri"/>
                <w:sz w:val="20"/>
                <w:lang w:val="fr-CA"/>
              </w:rPr>
            </w:pPr>
            <w:r w:rsidRPr="00544414">
              <w:rPr>
                <w:rFonts w:eastAsia="Calibri"/>
                <w:sz w:val="20"/>
                <w:lang w:val="fr-CA"/>
              </w:rPr>
              <w:t xml:space="preserve">(Juge Wedge) </w:t>
            </w:r>
          </w:p>
          <w:p w:rsidR="00DE4A9B" w:rsidRPr="00544414" w:rsidRDefault="00DE4A9B" w:rsidP="00202742">
            <w:pPr>
              <w:jc w:val="both"/>
              <w:rPr>
                <w:rFonts w:eastAsia="Calibri"/>
                <w:sz w:val="20"/>
                <w:lang w:val="fr-CA"/>
              </w:rPr>
            </w:pPr>
            <w:r w:rsidRPr="00544414">
              <w:rPr>
                <w:rFonts w:eastAsia="Calibri"/>
                <w:sz w:val="20"/>
                <w:lang w:val="fr-CA"/>
              </w:rPr>
              <w:t>2009 BCSC 1615</w:t>
            </w:r>
          </w:p>
          <w:p w:rsidR="00DE4A9B" w:rsidRPr="00544414" w:rsidRDefault="00DE4A9B" w:rsidP="00202742">
            <w:pPr>
              <w:jc w:val="both"/>
              <w:rPr>
                <w:rFonts w:eastAsia="Calibri"/>
                <w:sz w:val="20"/>
                <w:lang w:val="fr-CA"/>
              </w:rPr>
            </w:pPr>
          </w:p>
        </w:tc>
        <w:tc>
          <w:tcPr>
            <w:tcW w:w="243" w:type="pct"/>
          </w:tcPr>
          <w:p w:rsidR="00DE4A9B" w:rsidRPr="00544414" w:rsidRDefault="00DE4A9B" w:rsidP="00202742">
            <w:pPr>
              <w:jc w:val="both"/>
              <w:rPr>
                <w:rFonts w:eastAsia="Calibri"/>
                <w:sz w:val="20"/>
                <w:lang w:val="fr-CA"/>
              </w:rPr>
            </w:pPr>
          </w:p>
        </w:tc>
        <w:tc>
          <w:tcPr>
            <w:tcW w:w="2330" w:type="pct"/>
          </w:tcPr>
          <w:p w:rsidR="00DE4A9B" w:rsidRPr="00544414" w:rsidRDefault="00DE4A9B" w:rsidP="00202742">
            <w:pPr>
              <w:jc w:val="both"/>
              <w:rPr>
                <w:rFonts w:eastAsia="Calibri"/>
                <w:sz w:val="20"/>
                <w:lang w:val="fr-CA"/>
              </w:rPr>
            </w:pPr>
            <w:r w:rsidRPr="00544414">
              <w:rPr>
                <w:rFonts w:eastAsia="Calibri"/>
                <w:sz w:val="20"/>
                <w:lang w:val="fr-CA"/>
              </w:rPr>
              <w:t>Déclarations extrajudiciaires du demandeur aux policiers admises en preuve</w:t>
            </w:r>
          </w:p>
          <w:p w:rsidR="00DE4A9B" w:rsidRPr="00544414" w:rsidRDefault="00DE4A9B" w:rsidP="00202742">
            <w:pPr>
              <w:jc w:val="both"/>
              <w:rPr>
                <w:rFonts w:eastAsia="Calibri"/>
                <w:sz w:val="20"/>
                <w:lang w:val="fr-CA"/>
              </w:rPr>
            </w:pPr>
          </w:p>
        </w:tc>
      </w:tr>
      <w:tr w:rsidR="00DE4A9B" w:rsidRPr="000D67A8" w:rsidTr="00202742">
        <w:tc>
          <w:tcPr>
            <w:tcW w:w="2427" w:type="pct"/>
          </w:tcPr>
          <w:p w:rsidR="00DE4A9B" w:rsidRPr="00544414" w:rsidRDefault="00DE4A9B" w:rsidP="00202742">
            <w:pPr>
              <w:jc w:val="both"/>
              <w:rPr>
                <w:rFonts w:eastAsia="Calibri"/>
                <w:sz w:val="20"/>
                <w:lang w:val="fr-CA"/>
              </w:rPr>
            </w:pPr>
            <w:r w:rsidRPr="00544414">
              <w:rPr>
                <w:rFonts w:eastAsia="Calibri"/>
                <w:sz w:val="20"/>
                <w:lang w:val="fr-CA"/>
              </w:rPr>
              <w:t>28 septembre 2009</w:t>
            </w:r>
          </w:p>
          <w:p w:rsidR="00DE4A9B" w:rsidRPr="00544414" w:rsidRDefault="00DE4A9B" w:rsidP="00202742">
            <w:pPr>
              <w:jc w:val="both"/>
              <w:rPr>
                <w:rFonts w:eastAsia="Calibri"/>
                <w:sz w:val="20"/>
                <w:lang w:val="fr-CA"/>
              </w:rPr>
            </w:pPr>
            <w:r w:rsidRPr="00544414">
              <w:rPr>
                <w:rFonts w:eastAsia="Calibri"/>
                <w:sz w:val="20"/>
                <w:lang w:val="fr-CA"/>
              </w:rPr>
              <w:t>Cour suprême de la Colombie</w:t>
            </w:r>
            <w:r w:rsidRPr="00544414">
              <w:rPr>
                <w:rFonts w:eastAsia="Calibri"/>
                <w:sz w:val="20"/>
                <w:lang w:val="fr-CA"/>
              </w:rPr>
              <w:noBreakHyphen/>
              <w:t xml:space="preserve">Britannique </w:t>
            </w:r>
          </w:p>
          <w:p w:rsidR="00DE4A9B" w:rsidRPr="00544414" w:rsidRDefault="00DE4A9B" w:rsidP="00202742">
            <w:pPr>
              <w:jc w:val="both"/>
              <w:rPr>
                <w:rFonts w:eastAsia="Calibri"/>
                <w:sz w:val="20"/>
                <w:lang w:val="fr-CA"/>
              </w:rPr>
            </w:pPr>
            <w:r w:rsidRPr="00544414">
              <w:rPr>
                <w:rFonts w:eastAsia="Calibri"/>
                <w:sz w:val="20"/>
                <w:lang w:val="fr-CA"/>
              </w:rPr>
              <w:t xml:space="preserve">(Juge Wedge) </w:t>
            </w:r>
          </w:p>
          <w:p w:rsidR="00DE4A9B" w:rsidRPr="00544414" w:rsidRDefault="00DE4A9B" w:rsidP="00202742">
            <w:pPr>
              <w:jc w:val="both"/>
              <w:rPr>
                <w:rFonts w:eastAsia="Calibri"/>
                <w:sz w:val="20"/>
                <w:lang w:val="fr-CA"/>
              </w:rPr>
            </w:pPr>
          </w:p>
        </w:tc>
        <w:tc>
          <w:tcPr>
            <w:tcW w:w="243" w:type="pct"/>
          </w:tcPr>
          <w:p w:rsidR="00DE4A9B" w:rsidRPr="00544414" w:rsidRDefault="00DE4A9B" w:rsidP="00202742">
            <w:pPr>
              <w:jc w:val="both"/>
              <w:rPr>
                <w:rFonts w:eastAsia="Calibri"/>
                <w:sz w:val="20"/>
                <w:lang w:val="fr-CA"/>
              </w:rPr>
            </w:pPr>
          </w:p>
        </w:tc>
        <w:tc>
          <w:tcPr>
            <w:tcW w:w="2330" w:type="pct"/>
          </w:tcPr>
          <w:p w:rsidR="00DE4A9B" w:rsidRPr="00544414" w:rsidRDefault="00DE4A9B" w:rsidP="00202742">
            <w:pPr>
              <w:jc w:val="both"/>
              <w:rPr>
                <w:rFonts w:eastAsia="Calibri"/>
                <w:sz w:val="20"/>
                <w:lang w:val="fr-CA"/>
              </w:rPr>
            </w:pPr>
            <w:r w:rsidRPr="00544414">
              <w:rPr>
                <w:rFonts w:eastAsia="Calibri"/>
                <w:sz w:val="20"/>
                <w:lang w:val="fr-CA"/>
              </w:rPr>
              <w:t xml:space="preserve">Décision de ne pas donner une directive du type </w:t>
            </w:r>
            <w:r w:rsidRPr="00544414">
              <w:rPr>
                <w:rFonts w:eastAsia="Calibri"/>
                <w:i/>
                <w:sz w:val="20"/>
                <w:lang w:val="fr-CA"/>
              </w:rPr>
              <w:t>W. (D.)</w:t>
            </w:r>
            <w:r w:rsidRPr="00544414">
              <w:rPr>
                <w:rFonts w:eastAsia="Calibri"/>
                <w:sz w:val="20"/>
                <w:lang w:val="fr-CA"/>
              </w:rPr>
              <w:t xml:space="preserve"> au jury</w:t>
            </w:r>
          </w:p>
          <w:p w:rsidR="00DE4A9B" w:rsidRPr="00544414" w:rsidRDefault="00DE4A9B" w:rsidP="00202742">
            <w:pPr>
              <w:jc w:val="both"/>
              <w:rPr>
                <w:rFonts w:eastAsia="Calibri"/>
                <w:sz w:val="20"/>
                <w:lang w:val="fr-CA"/>
              </w:rPr>
            </w:pPr>
          </w:p>
        </w:tc>
      </w:tr>
      <w:tr w:rsidR="00DE4A9B" w:rsidRPr="000D67A8" w:rsidTr="00202742">
        <w:tc>
          <w:tcPr>
            <w:tcW w:w="2427" w:type="pct"/>
          </w:tcPr>
          <w:p w:rsidR="00DE4A9B" w:rsidRPr="00544414" w:rsidRDefault="00DE4A9B" w:rsidP="00202742">
            <w:pPr>
              <w:jc w:val="both"/>
              <w:rPr>
                <w:rFonts w:eastAsia="Calibri"/>
                <w:sz w:val="20"/>
                <w:lang w:val="fr-CA"/>
              </w:rPr>
            </w:pPr>
            <w:r w:rsidRPr="00544414">
              <w:rPr>
                <w:rFonts w:eastAsia="Calibri"/>
                <w:sz w:val="20"/>
                <w:lang w:val="fr-CA"/>
              </w:rPr>
              <w:t>2 octobre 2009</w:t>
            </w:r>
          </w:p>
          <w:p w:rsidR="00DE4A9B" w:rsidRPr="00544414" w:rsidRDefault="00DE4A9B" w:rsidP="00202742">
            <w:pPr>
              <w:jc w:val="both"/>
              <w:rPr>
                <w:rFonts w:eastAsia="Calibri"/>
                <w:sz w:val="20"/>
                <w:lang w:val="fr-CA"/>
              </w:rPr>
            </w:pPr>
            <w:r w:rsidRPr="00544414">
              <w:rPr>
                <w:rFonts w:eastAsia="Calibri"/>
                <w:sz w:val="20"/>
                <w:lang w:val="fr-CA"/>
              </w:rPr>
              <w:t>Cour suprême de la Colombie</w:t>
            </w:r>
            <w:r w:rsidRPr="00544414">
              <w:rPr>
                <w:rFonts w:eastAsia="Calibri"/>
                <w:sz w:val="20"/>
                <w:lang w:val="fr-CA"/>
              </w:rPr>
              <w:noBreakHyphen/>
              <w:t xml:space="preserve">Britannique </w:t>
            </w:r>
          </w:p>
          <w:p w:rsidR="00DE4A9B" w:rsidRPr="00544414" w:rsidRDefault="00DE4A9B" w:rsidP="00202742">
            <w:pPr>
              <w:jc w:val="both"/>
              <w:rPr>
                <w:rFonts w:eastAsia="Calibri"/>
                <w:sz w:val="20"/>
                <w:lang w:val="fr-CA"/>
              </w:rPr>
            </w:pPr>
            <w:r w:rsidRPr="00544414">
              <w:rPr>
                <w:rFonts w:eastAsia="Calibri"/>
                <w:sz w:val="20"/>
                <w:lang w:val="fr-CA"/>
              </w:rPr>
              <w:t xml:space="preserve">(Juge Wedge) </w:t>
            </w:r>
          </w:p>
          <w:p w:rsidR="00DE4A9B" w:rsidRPr="00544414" w:rsidRDefault="00DE4A9B" w:rsidP="00202742">
            <w:pPr>
              <w:jc w:val="both"/>
              <w:rPr>
                <w:rFonts w:eastAsia="Calibri"/>
                <w:sz w:val="20"/>
                <w:lang w:val="fr-CA"/>
              </w:rPr>
            </w:pPr>
          </w:p>
        </w:tc>
        <w:tc>
          <w:tcPr>
            <w:tcW w:w="243" w:type="pct"/>
          </w:tcPr>
          <w:p w:rsidR="00DE4A9B" w:rsidRPr="00544414" w:rsidRDefault="00DE4A9B" w:rsidP="00202742">
            <w:pPr>
              <w:jc w:val="both"/>
              <w:rPr>
                <w:rFonts w:eastAsia="Calibri"/>
                <w:sz w:val="20"/>
                <w:lang w:val="fr-CA"/>
              </w:rPr>
            </w:pPr>
          </w:p>
        </w:tc>
        <w:tc>
          <w:tcPr>
            <w:tcW w:w="2330" w:type="pct"/>
          </w:tcPr>
          <w:p w:rsidR="00DE4A9B" w:rsidRPr="00544414" w:rsidRDefault="00DE4A9B" w:rsidP="00202742">
            <w:pPr>
              <w:jc w:val="both"/>
              <w:rPr>
                <w:rFonts w:eastAsia="Calibri"/>
                <w:sz w:val="20"/>
                <w:lang w:val="fr-CA"/>
              </w:rPr>
            </w:pPr>
            <w:r w:rsidRPr="00544414">
              <w:rPr>
                <w:rFonts w:eastAsia="Calibri"/>
                <w:sz w:val="20"/>
                <w:lang w:val="fr-CA"/>
              </w:rPr>
              <w:t>Déclaration de culpabilité par un jury de meurtre au deuxième degré</w:t>
            </w:r>
          </w:p>
          <w:p w:rsidR="00DE4A9B" w:rsidRPr="00544414" w:rsidRDefault="00DE4A9B" w:rsidP="00202742">
            <w:pPr>
              <w:jc w:val="both"/>
              <w:rPr>
                <w:rFonts w:eastAsia="Calibri"/>
                <w:sz w:val="20"/>
                <w:lang w:val="fr-CA"/>
              </w:rPr>
            </w:pPr>
          </w:p>
        </w:tc>
      </w:tr>
      <w:tr w:rsidR="00DE4A9B" w:rsidRPr="00544414" w:rsidTr="00202742">
        <w:tc>
          <w:tcPr>
            <w:tcW w:w="2427" w:type="pct"/>
          </w:tcPr>
          <w:p w:rsidR="00DE4A9B" w:rsidRPr="00544414" w:rsidRDefault="00DE4A9B" w:rsidP="00202742">
            <w:pPr>
              <w:jc w:val="both"/>
              <w:rPr>
                <w:rFonts w:eastAsia="Calibri"/>
                <w:sz w:val="20"/>
                <w:lang w:val="fr-CA"/>
              </w:rPr>
            </w:pPr>
            <w:r w:rsidRPr="00544414">
              <w:rPr>
                <w:rFonts w:eastAsia="Calibri"/>
                <w:sz w:val="20"/>
                <w:lang w:val="fr-CA"/>
              </w:rPr>
              <w:lastRenderedPageBreak/>
              <w:t>15 mai 2012</w:t>
            </w:r>
          </w:p>
          <w:p w:rsidR="00DE4A9B" w:rsidRPr="00544414" w:rsidRDefault="00DE4A9B" w:rsidP="00202742">
            <w:pPr>
              <w:jc w:val="both"/>
              <w:rPr>
                <w:rFonts w:eastAsia="Calibri"/>
                <w:sz w:val="20"/>
                <w:lang w:val="fr-CA"/>
              </w:rPr>
            </w:pPr>
            <w:r w:rsidRPr="00544414">
              <w:rPr>
                <w:rFonts w:eastAsia="Calibri"/>
                <w:sz w:val="20"/>
                <w:lang w:val="fr-CA"/>
              </w:rPr>
              <w:t>Cour d'appel de la Colombie</w:t>
            </w:r>
            <w:r w:rsidRPr="00544414">
              <w:rPr>
                <w:rFonts w:eastAsia="Calibri"/>
                <w:sz w:val="20"/>
                <w:lang w:val="fr-CA"/>
              </w:rPr>
              <w:noBreakHyphen/>
              <w:t xml:space="preserve">Britannique </w:t>
            </w:r>
          </w:p>
          <w:p w:rsidR="00DE4A9B" w:rsidRPr="00544414" w:rsidRDefault="00DE4A9B" w:rsidP="00202742">
            <w:pPr>
              <w:jc w:val="both"/>
              <w:rPr>
                <w:rFonts w:eastAsia="Calibri"/>
                <w:sz w:val="20"/>
                <w:lang w:val="fr-CA"/>
              </w:rPr>
            </w:pPr>
            <w:r w:rsidRPr="00544414">
              <w:rPr>
                <w:rFonts w:eastAsia="Calibri"/>
                <w:sz w:val="20"/>
                <w:lang w:val="fr-CA"/>
              </w:rPr>
              <w:t>(Vancouver)</w:t>
            </w:r>
          </w:p>
          <w:p w:rsidR="00DE4A9B" w:rsidRPr="00544414" w:rsidRDefault="00DE4A9B" w:rsidP="00202742">
            <w:pPr>
              <w:jc w:val="both"/>
              <w:rPr>
                <w:rFonts w:eastAsia="Calibri"/>
                <w:sz w:val="20"/>
                <w:lang w:val="fr-CA"/>
              </w:rPr>
            </w:pPr>
            <w:r w:rsidRPr="00544414">
              <w:rPr>
                <w:rFonts w:eastAsia="Calibri"/>
                <w:sz w:val="20"/>
                <w:lang w:val="fr-CA"/>
              </w:rPr>
              <w:t>Juge en chef Finch, juges Low et Groberman</w:t>
            </w:r>
          </w:p>
          <w:p w:rsidR="00DE4A9B" w:rsidRPr="00544414" w:rsidRDefault="00DE4A9B" w:rsidP="00202742">
            <w:pPr>
              <w:jc w:val="both"/>
              <w:rPr>
                <w:rFonts w:eastAsia="Calibri"/>
                <w:sz w:val="20"/>
                <w:lang w:val="fr-CA"/>
              </w:rPr>
            </w:pPr>
            <w:r w:rsidRPr="00544414">
              <w:rPr>
                <w:rFonts w:eastAsia="Calibri"/>
                <w:sz w:val="20"/>
                <w:lang w:val="fr-CA"/>
              </w:rPr>
              <w:t>2012 BCCA 209; CA037557</w:t>
            </w:r>
          </w:p>
          <w:p w:rsidR="00DE4A9B" w:rsidRPr="00544414" w:rsidRDefault="00DE4A9B" w:rsidP="00202742">
            <w:pPr>
              <w:jc w:val="both"/>
              <w:rPr>
                <w:rFonts w:eastAsia="Calibri"/>
                <w:sz w:val="20"/>
                <w:lang w:val="fr-CA"/>
              </w:rPr>
            </w:pPr>
          </w:p>
        </w:tc>
        <w:tc>
          <w:tcPr>
            <w:tcW w:w="243" w:type="pct"/>
          </w:tcPr>
          <w:p w:rsidR="00DE4A9B" w:rsidRPr="00544414" w:rsidRDefault="00DE4A9B" w:rsidP="00202742">
            <w:pPr>
              <w:jc w:val="both"/>
              <w:rPr>
                <w:rFonts w:eastAsia="Calibri"/>
                <w:sz w:val="20"/>
                <w:lang w:val="fr-CA"/>
              </w:rPr>
            </w:pPr>
          </w:p>
        </w:tc>
        <w:tc>
          <w:tcPr>
            <w:tcW w:w="2330" w:type="pct"/>
          </w:tcPr>
          <w:p w:rsidR="00DE4A9B" w:rsidRPr="00544414" w:rsidRDefault="00DE4A9B" w:rsidP="00202742">
            <w:pPr>
              <w:jc w:val="both"/>
              <w:rPr>
                <w:rFonts w:eastAsia="Calibri"/>
                <w:sz w:val="20"/>
                <w:lang w:val="fr-CA"/>
              </w:rPr>
            </w:pPr>
            <w:r w:rsidRPr="00544414">
              <w:rPr>
                <w:rFonts w:eastAsia="Calibri"/>
                <w:sz w:val="20"/>
                <w:lang w:val="fr-CA"/>
              </w:rPr>
              <w:t>Appel rejeté</w:t>
            </w:r>
          </w:p>
          <w:p w:rsidR="00DE4A9B" w:rsidRPr="00544414" w:rsidRDefault="00DE4A9B" w:rsidP="00202742">
            <w:pPr>
              <w:jc w:val="both"/>
              <w:rPr>
                <w:rFonts w:eastAsia="Calibri"/>
                <w:sz w:val="20"/>
                <w:lang w:val="fr-CA"/>
              </w:rPr>
            </w:pPr>
          </w:p>
        </w:tc>
      </w:tr>
      <w:tr w:rsidR="00DE4A9B" w:rsidRPr="00544414" w:rsidTr="00202742">
        <w:tc>
          <w:tcPr>
            <w:tcW w:w="2427" w:type="pct"/>
          </w:tcPr>
          <w:p w:rsidR="00DE4A9B" w:rsidRPr="00544414" w:rsidRDefault="00DE4A9B" w:rsidP="00202742">
            <w:pPr>
              <w:jc w:val="both"/>
              <w:rPr>
                <w:rFonts w:eastAsia="Calibri"/>
                <w:sz w:val="20"/>
                <w:lang w:val="fr-CA"/>
              </w:rPr>
            </w:pPr>
            <w:r w:rsidRPr="00544414">
              <w:rPr>
                <w:rFonts w:eastAsia="Calibri"/>
                <w:sz w:val="20"/>
                <w:lang w:val="fr-CA"/>
              </w:rPr>
              <w:t>13 août 2012</w:t>
            </w:r>
          </w:p>
          <w:p w:rsidR="00DE4A9B" w:rsidRPr="00544414" w:rsidRDefault="00DE4A9B" w:rsidP="00202742">
            <w:pPr>
              <w:jc w:val="both"/>
              <w:rPr>
                <w:rFonts w:eastAsia="Calibri"/>
                <w:sz w:val="20"/>
                <w:lang w:val="fr-CA"/>
              </w:rPr>
            </w:pPr>
            <w:r w:rsidRPr="00544414">
              <w:rPr>
                <w:rFonts w:eastAsia="Calibri"/>
                <w:sz w:val="20"/>
                <w:lang w:val="fr-CA"/>
              </w:rPr>
              <w:t>Cour suprême du Canada</w:t>
            </w:r>
          </w:p>
        </w:tc>
        <w:tc>
          <w:tcPr>
            <w:tcW w:w="243" w:type="pct"/>
          </w:tcPr>
          <w:p w:rsidR="00DE4A9B" w:rsidRPr="00544414" w:rsidRDefault="00DE4A9B" w:rsidP="00202742">
            <w:pPr>
              <w:jc w:val="both"/>
              <w:rPr>
                <w:rFonts w:eastAsia="Calibri"/>
                <w:sz w:val="20"/>
                <w:lang w:val="fr-CA"/>
              </w:rPr>
            </w:pPr>
          </w:p>
        </w:tc>
        <w:tc>
          <w:tcPr>
            <w:tcW w:w="2330" w:type="pct"/>
          </w:tcPr>
          <w:p w:rsidR="00DE4A9B" w:rsidRPr="00544414" w:rsidRDefault="00DE4A9B" w:rsidP="00202742">
            <w:pPr>
              <w:jc w:val="both"/>
              <w:rPr>
                <w:rFonts w:eastAsia="Calibri"/>
                <w:sz w:val="20"/>
                <w:lang w:val="fr-CA"/>
              </w:rPr>
            </w:pPr>
            <w:r w:rsidRPr="00544414">
              <w:rPr>
                <w:rFonts w:eastAsia="Calibri"/>
                <w:sz w:val="20"/>
                <w:lang w:val="fr-CA"/>
              </w:rPr>
              <w:t>Demande d'autorisation d'appel, déposée</w:t>
            </w:r>
          </w:p>
          <w:p w:rsidR="00DE4A9B" w:rsidRPr="00544414" w:rsidRDefault="00DE4A9B" w:rsidP="00202742">
            <w:pPr>
              <w:jc w:val="both"/>
              <w:rPr>
                <w:rFonts w:eastAsia="Calibri"/>
                <w:sz w:val="20"/>
                <w:lang w:val="fr-CA"/>
              </w:rPr>
            </w:pPr>
          </w:p>
        </w:tc>
      </w:tr>
    </w:tbl>
    <w:p w:rsidR="00D93D04" w:rsidRDefault="00D93D04" w:rsidP="00D93D04">
      <w:pPr>
        <w:rPr>
          <w:sz w:val="20"/>
          <w:szCs w:val="20"/>
        </w:rPr>
      </w:pPr>
    </w:p>
    <w:p w:rsidR="00D93D04" w:rsidRDefault="008A7F03" w:rsidP="00D93D04">
      <w:pPr>
        <w:rPr>
          <w:sz w:val="20"/>
          <w:szCs w:val="20"/>
        </w:rPr>
      </w:pPr>
      <w:r w:rsidRPr="008A7F03">
        <w:rPr>
          <w:sz w:val="20"/>
          <w:szCs w:val="20"/>
          <w:lang w:val="fr-CA"/>
        </w:rPr>
        <w:pict>
          <v:rect id="_x0000_i1053" style="width:2in;height:1pt" o:hrpct="0" o:hralign="center" o:hrstd="t" o:hrnoshade="t" o:hr="t" fillcolor="black [3213]" stroked="f"/>
        </w:pict>
      </w:r>
    </w:p>
    <w:p w:rsidR="00D93D04" w:rsidRDefault="00D93D04" w:rsidP="00D93D0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009A1" w:rsidRPr="0032186A" w:rsidTr="00912F3E">
        <w:trPr>
          <w:cantSplit/>
        </w:trPr>
        <w:tc>
          <w:tcPr>
            <w:tcW w:w="1458" w:type="dxa"/>
          </w:tcPr>
          <w:p w:rsidR="004009A1" w:rsidRPr="0032186A" w:rsidRDefault="004009A1" w:rsidP="00912F3E">
            <w:pPr>
              <w:rPr>
                <w:sz w:val="20"/>
                <w:szCs w:val="20"/>
              </w:rPr>
            </w:pPr>
            <w:r w:rsidRPr="0032186A">
              <w:rPr>
                <w:rStyle w:val="SCCFileNumberChar"/>
                <w:sz w:val="20"/>
                <w:szCs w:val="20"/>
              </w:rPr>
              <w:t>34940</w:t>
            </w:r>
          </w:p>
          <w:p w:rsidR="004009A1" w:rsidRPr="0032186A" w:rsidRDefault="004009A1" w:rsidP="00912F3E">
            <w:pPr>
              <w:rPr>
                <w:b/>
                <w:sz w:val="20"/>
                <w:szCs w:val="20"/>
                <w:lang w:val="fr-CA"/>
              </w:rPr>
            </w:pPr>
          </w:p>
        </w:tc>
        <w:tc>
          <w:tcPr>
            <w:tcW w:w="8118" w:type="dxa"/>
          </w:tcPr>
          <w:p w:rsidR="004009A1" w:rsidRPr="0032186A" w:rsidRDefault="004009A1" w:rsidP="00912F3E">
            <w:pPr>
              <w:rPr>
                <w:sz w:val="20"/>
                <w:szCs w:val="20"/>
              </w:rPr>
            </w:pPr>
            <w:r w:rsidRPr="0032186A">
              <w:rPr>
                <w:rStyle w:val="SCCLsocChar"/>
                <w:sz w:val="20"/>
                <w:szCs w:val="20"/>
                <w:lang w:val="en-CA"/>
              </w:rPr>
              <w:t>Jane Carlson v. Jack Carlson</w:t>
            </w:r>
            <w:r w:rsidRPr="0032186A">
              <w:rPr>
                <w:sz w:val="20"/>
                <w:szCs w:val="20"/>
              </w:rPr>
              <w:t xml:space="preserve"> (Alta.) (Civil) (By Leave)</w:t>
            </w:r>
          </w:p>
          <w:p w:rsidR="004009A1" w:rsidRPr="0032186A" w:rsidRDefault="004009A1" w:rsidP="00912F3E">
            <w:pPr>
              <w:rPr>
                <w:sz w:val="20"/>
                <w:szCs w:val="20"/>
              </w:rPr>
            </w:pPr>
          </w:p>
        </w:tc>
      </w:tr>
      <w:tr w:rsidR="004009A1" w:rsidRPr="0032186A" w:rsidTr="00912F3E">
        <w:trPr>
          <w:cantSplit/>
        </w:trPr>
        <w:tc>
          <w:tcPr>
            <w:tcW w:w="1458" w:type="dxa"/>
          </w:tcPr>
          <w:p w:rsidR="004009A1" w:rsidRPr="0032186A" w:rsidRDefault="004009A1" w:rsidP="00912F3E">
            <w:pPr>
              <w:rPr>
                <w:sz w:val="20"/>
                <w:szCs w:val="20"/>
              </w:rPr>
            </w:pPr>
            <w:r w:rsidRPr="0032186A">
              <w:rPr>
                <w:sz w:val="20"/>
                <w:szCs w:val="20"/>
              </w:rPr>
              <w:t>Coram :</w:t>
            </w:r>
          </w:p>
        </w:tc>
        <w:tc>
          <w:tcPr>
            <w:tcW w:w="8118" w:type="dxa"/>
          </w:tcPr>
          <w:p w:rsidR="004009A1" w:rsidRPr="0032186A" w:rsidRDefault="004009A1" w:rsidP="00912F3E">
            <w:pPr>
              <w:rPr>
                <w:sz w:val="20"/>
                <w:szCs w:val="20"/>
              </w:rPr>
            </w:pPr>
            <w:r w:rsidRPr="0032186A">
              <w:rPr>
                <w:rStyle w:val="SCCCoramChar"/>
                <w:sz w:val="20"/>
                <w:szCs w:val="20"/>
                <w:lang w:val="en-CA"/>
              </w:rPr>
              <w:t>McLachlin C.J. and Abella and Cromwell JJ.</w:t>
            </w:r>
          </w:p>
          <w:p w:rsidR="004009A1" w:rsidRPr="0032186A" w:rsidRDefault="004009A1" w:rsidP="00912F3E">
            <w:pPr>
              <w:rPr>
                <w:sz w:val="20"/>
                <w:szCs w:val="20"/>
                <w:u w:val="single"/>
              </w:rPr>
            </w:pPr>
          </w:p>
        </w:tc>
      </w:tr>
      <w:tr w:rsidR="004009A1" w:rsidRPr="000D67A8" w:rsidTr="00912F3E">
        <w:trPr>
          <w:cantSplit/>
        </w:trPr>
        <w:tc>
          <w:tcPr>
            <w:tcW w:w="9576" w:type="dxa"/>
            <w:gridSpan w:val="2"/>
          </w:tcPr>
          <w:p w:rsidR="004009A1" w:rsidRPr="0032186A" w:rsidRDefault="004009A1" w:rsidP="00912F3E">
            <w:pPr>
              <w:pStyle w:val="SCCShortJudgment"/>
              <w:rPr>
                <w:szCs w:val="20"/>
              </w:rPr>
            </w:pPr>
            <w:r w:rsidRPr="0032186A">
              <w:rPr>
                <w:szCs w:val="20"/>
              </w:rPr>
              <w:t>The application for leave to appeal from the judgment of the Court of Appeal of Alberta (Calgary), Number 1101-0092AC, 2012 ABCA 173, dated June 13, 2012, is dismissed with costs.</w:t>
            </w:r>
          </w:p>
          <w:p w:rsidR="004009A1" w:rsidRPr="0032186A" w:rsidRDefault="004009A1" w:rsidP="00912F3E">
            <w:pPr>
              <w:pStyle w:val="SCCShortJudgment"/>
              <w:ind w:firstLine="0"/>
              <w:rPr>
                <w:szCs w:val="20"/>
              </w:rPr>
            </w:pPr>
          </w:p>
          <w:p w:rsidR="004009A1" w:rsidRPr="0032186A" w:rsidRDefault="004009A1" w:rsidP="00912F3E">
            <w:pPr>
              <w:pStyle w:val="SCCShortJudgment"/>
              <w:rPr>
                <w:szCs w:val="20"/>
                <w:lang w:val="fr-CA"/>
              </w:rPr>
            </w:pPr>
            <w:r w:rsidRPr="0032186A">
              <w:rPr>
                <w:szCs w:val="20"/>
                <w:lang w:val="fr-CA"/>
              </w:rPr>
              <w:t>La demande d’autorisation d’appel de l’arrêt de la Cour d'appel de l’Alberta (Calgary), numéro 1101-0092AC, 2012 ABCA 173, daté du 13 juin 2012, est rejetée avec dépens</w:t>
            </w:r>
            <w:r w:rsidR="0097619F">
              <w:rPr>
                <w:szCs w:val="20"/>
                <w:lang w:val="fr-CA"/>
              </w:rPr>
              <w:t>.</w:t>
            </w:r>
          </w:p>
        </w:tc>
      </w:tr>
    </w:tbl>
    <w:p w:rsidR="00D93D04" w:rsidRPr="004009A1" w:rsidRDefault="00D93D04" w:rsidP="00D93D04">
      <w:pPr>
        <w:rPr>
          <w:sz w:val="20"/>
          <w:szCs w:val="20"/>
          <w:lang w:val="fr-CA"/>
        </w:rPr>
      </w:pPr>
    </w:p>
    <w:p w:rsidR="00D93D04" w:rsidRPr="001B157C" w:rsidRDefault="00D93D04" w:rsidP="00D93D04">
      <w:pPr>
        <w:rPr>
          <w:sz w:val="20"/>
          <w:szCs w:val="20"/>
          <w:u w:val="single"/>
        </w:rPr>
      </w:pPr>
      <w:r w:rsidRPr="001B157C">
        <w:rPr>
          <w:sz w:val="20"/>
          <w:szCs w:val="20"/>
          <w:u w:val="single"/>
        </w:rPr>
        <w:t>CASE SUMMARY</w:t>
      </w:r>
    </w:p>
    <w:p w:rsidR="00D93D04" w:rsidRDefault="00D93D04" w:rsidP="00D93D0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E4A9B" w:rsidRPr="00544414" w:rsidTr="00202742">
        <w:tc>
          <w:tcPr>
            <w:tcW w:w="5000" w:type="pct"/>
            <w:gridSpan w:val="3"/>
          </w:tcPr>
          <w:p w:rsidR="00DE4A9B" w:rsidRPr="00544414" w:rsidRDefault="00DE4A9B" w:rsidP="00202742">
            <w:pPr>
              <w:jc w:val="both"/>
              <w:rPr>
                <w:rFonts w:eastAsia="Calibri"/>
                <w:sz w:val="20"/>
              </w:rPr>
            </w:pPr>
            <w:r w:rsidRPr="00544414">
              <w:rPr>
                <w:rFonts w:eastAsia="Calibri"/>
                <w:sz w:val="20"/>
              </w:rPr>
              <w:t xml:space="preserve">Bankruptcy and Insolvency ― Procedure ― Former bankrupt failing to disclose beneficial interest in property at time of bankruptcy ― Bankrupt transferred property to extended family prior to bankruptcy ―  Bankrupt commenced an action to enforce an alleged agreement with respect to the property in question ― Whether s. 144 of the </w:t>
            </w:r>
            <w:r w:rsidRPr="00544414">
              <w:rPr>
                <w:rFonts w:eastAsia="Calibri"/>
                <w:i/>
                <w:sz w:val="20"/>
              </w:rPr>
              <w:t>Bankruptcy and Insolvency Act</w:t>
            </w:r>
            <w:r w:rsidRPr="00544414">
              <w:rPr>
                <w:rFonts w:eastAsia="Calibri"/>
                <w:sz w:val="20"/>
              </w:rPr>
              <w:t xml:space="preserve"> require the court to assist a former bankrupt to pursue a claim for his own personal benefit which he disclosed only after he was caught fraudulently concealing it ― </w:t>
            </w:r>
            <w:r w:rsidRPr="00544414">
              <w:rPr>
                <w:rFonts w:eastAsia="Calibri"/>
                <w:i/>
                <w:sz w:val="20"/>
              </w:rPr>
              <w:t>Bankruptcy and Insolvency Act</w:t>
            </w:r>
            <w:r w:rsidRPr="00544414">
              <w:rPr>
                <w:rFonts w:eastAsia="Calibri"/>
                <w:sz w:val="20"/>
              </w:rPr>
              <w:t>, R.S.C. 1985, c. B-3.</w:t>
            </w:r>
          </w:p>
        </w:tc>
      </w:tr>
      <w:tr w:rsidR="00DE4A9B" w:rsidRPr="00544414" w:rsidTr="00202742">
        <w:tc>
          <w:tcPr>
            <w:tcW w:w="5000" w:type="pct"/>
            <w:gridSpan w:val="3"/>
          </w:tcPr>
          <w:p w:rsidR="00DE4A9B" w:rsidRPr="00544414" w:rsidRDefault="00DE4A9B" w:rsidP="00202742">
            <w:pPr>
              <w:jc w:val="both"/>
              <w:rPr>
                <w:rFonts w:eastAsia="Calibri"/>
                <w:sz w:val="20"/>
              </w:rPr>
            </w:pPr>
          </w:p>
        </w:tc>
      </w:tr>
      <w:tr w:rsidR="00DE4A9B" w:rsidRPr="00544414" w:rsidTr="00202742">
        <w:tc>
          <w:tcPr>
            <w:tcW w:w="5000" w:type="pct"/>
            <w:gridSpan w:val="3"/>
          </w:tcPr>
          <w:p w:rsidR="00DE4A9B" w:rsidRPr="00544414" w:rsidRDefault="00DE4A9B" w:rsidP="00202742">
            <w:pPr>
              <w:jc w:val="both"/>
              <w:rPr>
                <w:color w:val="000000"/>
                <w:sz w:val="20"/>
              </w:rPr>
            </w:pPr>
            <w:r w:rsidRPr="00544414">
              <w:rPr>
                <w:color w:val="000000"/>
                <w:sz w:val="20"/>
              </w:rPr>
              <w:t xml:space="preserve">This appeal concerns the ownership of property valued in excess of $1 million. On December 24, 1997, the respondent, Mr. Carlson transferred the property to his brother and sister-in-law, the applicant, Ms. Carlson.  The brother subsequently died.  The terms of the agreement with respect to the property are in dispute.  On April 11, 2003, Mr. Carlson made an assignment in bankruptcy and made no mention of the BC property.  </w:t>
            </w:r>
          </w:p>
          <w:p w:rsidR="00DE4A9B" w:rsidRPr="00544414" w:rsidRDefault="00DE4A9B" w:rsidP="00202742">
            <w:pPr>
              <w:jc w:val="both"/>
              <w:rPr>
                <w:color w:val="000000"/>
                <w:sz w:val="20"/>
              </w:rPr>
            </w:pPr>
          </w:p>
          <w:p w:rsidR="00DE4A9B" w:rsidRPr="00544414" w:rsidRDefault="00DE4A9B" w:rsidP="00202742">
            <w:pPr>
              <w:jc w:val="both"/>
              <w:rPr>
                <w:color w:val="000000"/>
                <w:sz w:val="20"/>
              </w:rPr>
            </w:pPr>
            <w:r w:rsidRPr="00544414">
              <w:rPr>
                <w:color w:val="000000"/>
                <w:sz w:val="20"/>
              </w:rPr>
              <w:t xml:space="preserve">On August 23, 2007, Mr. Carlson commenced an action in British Columbia to enforce an alleged agreement with Ms. Carlson with respect to the property in question.  During the discoveries it came to light that Mr. Carlson had declared bankruptcy. </w:t>
            </w:r>
          </w:p>
          <w:p w:rsidR="00DE4A9B" w:rsidRPr="00544414" w:rsidRDefault="00DE4A9B" w:rsidP="00202742">
            <w:pPr>
              <w:jc w:val="both"/>
              <w:rPr>
                <w:color w:val="000000"/>
                <w:sz w:val="20"/>
              </w:rPr>
            </w:pPr>
          </w:p>
          <w:p w:rsidR="00DE4A9B" w:rsidRPr="00544414" w:rsidRDefault="00DE4A9B" w:rsidP="00202742">
            <w:pPr>
              <w:jc w:val="both"/>
              <w:rPr>
                <w:color w:val="000000"/>
                <w:sz w:val="20"/>
              </w:rPr>
            </w:pPr>
            <w:r w:rsidRPr="00544414">
              <w:rPr>
                <w:color w:val="000000"/>
                <w:sz w:val="20"/>
              </w:rPr>
              <w:t>Jack Carlson made an application requesting the Trustee be reappointed as Trustee in bankruptcy and for an order assigning the B.C. proceedings to him in exchange for paying off his creditors.  Jane Carlson cross-applied seeking an order that the Trustee be reappointed and in exchange for a sum of money equal to Mr. Carlson’s creditors’ claims the Trustee provide a release of any claim to the B.C. property to her.</w:t>
            </w:r>
          </w:p>
          <w:p w:rsidR="00DE4A9B" w:rsidRPr="00544414" w:rsidRDefault="00DE4A9B" w:rsidP="00202742">
            <w:pPr>
              <w:jc w:val="both"/>
              <w:rPr>
                <w:rFonts w:eastAsia="Calibri"/>
                <w:color w:val="000000"/>
                <w:sz w:val="20"/>
              </w:rPr>
            </w:pPr>
          </w:p>
          <w:p w:rsidR="00DE4A9B" w:rsidRPr="00544414" w:rsidRDefault="00DE4A9B" w:rsidP="00202742">
            <w:pPr>
              <w:jc w:val="both"/>
              <w:rPr>
                <w:rFonts w:eastAsia="Calibri"/>
                <w:color w:val="000000"/>
                <w:sz w:val="20"/>
              </w:rPr>
            </w:pPr>
            <w:r w:rsidRPr="00544414">
              <w:rPr>
                <w:rFonts w:eastAsia="Calibri"/>
                <w:color w:val="000000"/>
                <w:sz w:val="20"/>
              </w:rPr>
              <w:t>The trial judge agreed with Ms. Carlson; however, the Court of Appeal set aside the order and ordered Mr. Carlson could continue with the action against Ms. Carlson if he paid off his creditors and met other conditions.</w:t>
            </w:r>
          </w:p>
          <w:p w:rsidR="00DE4A9B" w:rsidRPr="00544414" w:rsidRDefault="00DE4A9B" w:rsidP="00202742">
            <w:pPr>
              <w:jc w:val="both"/>
              <w:rPr>
                <w:rFonts w:eastAsia="Calibri"/>
                <w:color w:val="000000"/>
                <w:sz w:val="20"/>
              </w:rPr>
            </w:pPr>
          </w:p>
        </w:tc>
      </w:tr>
      <w:tr w:rsidR="00DE4A9B" w:rsidRPr="00544414" w:rsidTr="004009A1">
        <w:trPr>
          <w:cantSplit/>
        </w:trPr>
        <w:tc>
          <w:tcPr>
            <w:tcW w:w="2427" w:type="pct"/>
          </w:tcPr>
          <w:p w:rsidR="00DE4A9B" w:rsidRPr="00544414" w:rsidRDefault="00DE4A9B" w:rsidP="00202742">
            <w:pPr>
              <w:jc w:val="both"/>
              <w:rPr>
                <w:rFonts w:eastAsia="Calibri"/>
                <w:sz w:val="20"/>
              </w:rPr>
            </w:pPr>
            <w:r w:rsidRPr="00544414">
              <w:rPr>
                <w:rFonts w:eastAsia="Calibri"/>
                <w:sz w:val="20"/>
              </w:rPr>
              <w:lastRenderedPageBreak/>
              <w:t>April 4, 2011</w:t>
            </w:r>
          </w:p>
          <w:p w:rsidR="00DE4A9B" w:rsidRPr="00544414" w:rsidRDefault="00DE4A9B" w:rsidP="00202742">
            <w:pPr>
              <w:jc w:val="both"/>
              <w:rPr>
                <w:rFonts w:eastAsia="Calibri"/>
                <w:sz w:val="20"/>
              </w:rPr>
            </w:pPr>
            <w:r w:rsidRPr="00544414">
              <w:rPr>
                <w:rFonts w:eastAsia="Calibri"/>
                <w:sz w:val="20"/>
              </w:rPr>
              <w:t>Court of Queen’s Bench of Alberta</w:t>
            </w:r>
          </w:p>
          <w:p w:rsidR="00DE4A9B" w:rsidRPr="00544414" w:rsidRDefault="00DE4A9B" w:rsidP="00202742">
            <w:pPr>
              <w:jc w:val="both"/>
              <w:rPr>
                <w:rFonts w:eastAsia="Calibri"/>
                <w:sz w:val="20"/>
              </w:rPr>
            </w:pPr>
            <w:r w:rsidRPr="00544414">
              <w:rPr>
                <w:rFonts w:eastAsia="Calibri"/>
                <w:sz w:val="20"/>
              </w:rPr>
              <w:t>(Kent J.)</w:t>
            </w:r>
          </w:p>
          <w:p w:rsidR="00DE4A9B" w:rsidRPr="00544414" w:rsidRDefault="00DE4A9B" w:rsidP="00202742">
            <w:pPr>
              <w:jc w:val="both"/>
              <w:rPr>
                <w:rFonts w:eastAsia="Calibri"/>
                <w:sz w:val="20"/>
              </w:rPr>
            </w:pPr>
            <w:r w:rsidRPr="00544414">
              <w:rPr>
                <w:rFonts w:eastAsia="Calibri"/>
                <w:sz w:val="20"/>
              </w:rPr>
              <w:t>2010 ABQB 701</w:t>
            </w:r>
          </w:p>
          <w:p w:rsidR="00DE4A9B" w:rsidRPr="00544414" w:rsidRDefault="00DE4A9B" w:rsidP="00202742">
            <w:pPr>
              <w:jc w:val="both"/>
              <w:rPr>
                <w:rFonts w:eastAsia="Calibri"/>
                <w:sz w:val="20"/>
              </w:rPr>
            </w:pPr>
          </w:p>
        </w:tc>
        <w:tc>
          <w:tcPr>
            <w:tcW w:w="243" w:type="pct"/>
          </w:tcPr>
          <w:p w:rsidR="00DE4A9B" w:rsidRPr="00544414" w:rsidRDefault="00DE4A9B" w:rsidP="00202742">
            <w:pPr>
              <w:jc w:val="both"/>
              <w:rPr>
                <w:rFonts w:eastAsia="Calibri"/>
                <w:sz w:val="20"/>
              </w:rPr>
            </w:pPr>
          </w:p>
        </w:tc>
        <w:tc>
          <w:tcPr>
            <w:tcW w:w="2330" w:type="pct"/>
          </w:tcPr>
          <w:p w:rsidR="00DE4A9B" w:rsidRPr="00544414" w:rsidRDefault="00DE4A9B" w:rsidP="00202742">
            <w:pPr>
              <w:jc w:val="both"/>
              <w:rPr>
                <w:rFonts w:eastAsia="Calibri"/>
                <w:sz w:val="20"/>
              </w:rPr>
            </w:pPr>
            <w:r w:rsidRPr="00544414">
              <w:rPr>
                <w:rFonts w:eastAsia="Calibri"/>
                <w:sz w:val="20"/>
              </w:rPr>
              <w:t>Trustee in bankruptcy reappointed; Jane Carlson, in exchange for a Release relating to the property in question, shall pay $123, 909.36 to Trustee; Jack Carlson’s application for an assignment dismissed.</w:t>
            </w:r>
          </w:p>
          <w:p w:rsidR="00DE4A9B" w:rsidRPr="00544414" w:rsidRDefault="00DE4A9B" w:rsidP="00202742">
            <w:pPr>
              <w:jc w:val="both"/>
              <w:rPr>
                <w:rFonts w:eastAsia="Calibri"/>
                <w:sz w:val="20"/>
              </w:rPr>
            </w:pPr>
          </w:p>
        </w:tc>
      </w:tr>
      <w:tr w:rsidR="00DE4A9B" w:rsidRPr="00544414" w:rsidTr="004009A1">
        <w:trPr>
          <w:cantSplit/>
        </w:trPr>
        <w:tc>
          <w:tcPr>
            <w:tcW w:w="2427" w:type="pct"/>
          </w:tcPr>
          <w:p w:rsidR="00DE4A9B" w:rsidRPr="00544414" w:rsidRDefault="00DE4A9B" w:rsidP="00202742">
            <w:pPr>
              <w:jc w:val="both"/>
              <w:rPr>
                <w:rFonts w:eastAsia="Calibri"/>
                <w:sz w:val="20"/>
              </w:rPr>
            </w:pPr>
            <w:r w:rsidRPr="00544414">
              <w:rPr>
                <w:rFonts w:eastAsia="Calibri"/>
                <w:sz w:val="20"/>
              </w:rPr>
              <w:t>June 13, 2012</w:t>
            </w:r>
          </w:p>
          <w:p w:rsidR="00DE4A9B" w:rsidRPr="00544414" w:rsidRDefault="00DE4A9B" w:rsidP="00202742">
            <w:pPr>
              <w:jc w:val="both"/>
              <w:rPr>
                <w:rFonts w:eastAsia="Calibri"/>
                <w:sz w:val="20"/>
              </w:rPr>
            </w:pPr>
            <w:r w:rsidRPr="00544414">
              <w:rPr>
                <w:rFonts w:eastAsia="Calibri"/>
                <w:sz w:val="20"/>
              </w:rPr>
              <w:t>Court of Appeal of Alberta (Calgary)</w:t>
            </w:r>
          </w:p>
          <w:p w:rsidR="00DE4A9B" w:rsidRPr="00544414" w:rsidRDefault="00DE4A9B" w:rsidP="00202742">
            <w:pPr>
              <w:jc w:val="both"/>
              <w:rPr>
                <w:rFonts w:eastAsia="Calibri"/>
                <w:sz w:val="20"/>
              </w:rPr>
            </w:pPr>
            <w:r w:rsidRPr="00544414">
              <w:rPr>
                <w:rFonts w:eastAsia="Calibri"/>
                <w:sz w:val="20"/>
              </w:rPr>
              <w:t>(Berger, Martin and Rowbotham JJ.A.)</w:t>
            </w:r>
          </w:p>
          <w:p w:rsidR="00DE4A9B" w:rsidRPr="00544414" w:rsidRDefault="00DE4A9B" w:rsidP="00202742">
            <w:pPr>
              <w:jc w:val="both"/>
              <w:rPr>
                <w:rFonts w:eastAsia="Calibri"/>
                <w:sz w:val="20"/>
              </w:rPr>
            </w:pPr>
            <w:r w:rsidRPr="00544414">
              <w:rPr>
                <w:rFonts w:eastAsia="Calibri"/>
                <w:sz w:val="20"/>
              </w:rPr>
              <w:t>2012 ABCA 173</w:t>
            </w:r>
          </w:p>
          <w:p w:rsidR="00DE4A9B" w:rsidRPr="00544414" w:rsidRDefault="00DE4A9B" w:rsidP="00202742">
            <w:pPr>
              <w:jc w:val="both"/>
              <w:rPr>
                <w:rFonts w:eastAsia="Calibri"/>
                <w:sz w:val="20"/>
              </w:rPr>
            </w:pPr>
          </w:p>
        </w:tc>
        <w:tc>
          <w:tcPr>
            <w:tcW w:w="243" w:type="pct"/>
          </w:tcPr>
          <w:p w:rsidR="00DE4A9B" w:rsidRPr="00544414" w:rsidRDefault="00DE4A9B" w:rsidP="00202742">
            <w:pPr>
              <w:jc w:val="both"/>
              <w:rPr>
                <w:rFonts w:eastAsia="Calibri"/>
                <w:sz w:val="20"/>
              </w:rPr>
            </w:pPr>
          </w:p>
        </w:tc>
        <w:tc>
          <w:tcPr>
            <w:tcW w:w="2330" w:type="pct"/>
          </w:tcPr>
          <w:p w:rsidR="00DE4A9B" w:rsidRPr="00544414" w:rsidRDefault="00DE4A9B" w:rsidP="00202742">
            <w:pPr>
              <w:jc w:val="both"/>
              <w:rPr>
                <w:rFonts w:eastAsia="Calibri"/>
                <w:sz w:val="20"/>
              </w:rPr>
            </w:pPr>
            <w:r w:rsidRPr="00544414">
              <w:rPr>
                <w:rFonts w:eastAsia="Calibri"/>
                <w:sz w:val="20"/>
              </w:rPr>
              <w:t>Appeal allowed; Order of Kent J. set aside and discharge granted to Jack Carlson annulled; Trustee directed to assign B.C. cause of action to Jack Carlson upon payment of ordered amounts.</w:t>
            </w:r>
          </w:p>
          <w:p w:rsidR="00DE4A9B" w:rsidRPr="00544414" w:rsidRDefault="00DE4A9B" w:rsidP="00202742">
            <w:pPr>
              <w:jc w:val="both"/>
              <w:rPr>
                <w:rFonts w:eastAsia="Calibri"/>
                <w:sz w:val="20"/>
              </w:rPr>
            </w:pPr>
          </w:p>
        </w:tc>
      </w:tr>
      <w:tr w:rsidR="00DE4A9B" w:rsidRPr="00544414" w:rsidTr="004009A1">
        <w:trPr>
          <w:cantSplit/>
        </w:trPr>
        <w:tc>
          <w:tcPr>
            <w:tcW w:w="2427" w:type="pct"/>
          </w:tcPr>
          <w:p w:rsidR="00DE4A9B" w:rsidRPr="00544414" w:rsidRDefault="00DE4A9B" w:rsidP="00202742">
            <w:pPr>
              <w:jc w:val="both"/>
              <w:rPr>
                <w:rFonts w:eastAsia="Calibri"/>
                <w:sz w:val="20"/>
              </w:rPr>
            </w:pPr>
            <w:r w:rsidRPr="00544414">
              <w:rPr>
                <w:rFonts w:eastAsia="Calibri"/>
                <w:sz w:val="20"/>
              </w:rPr>
              <w:t>August 28, 2012</w:t>
            </w:r>
          </w:p>
          <w:p w:rsidR="00DE4A9B" w:rsidRPr="00544414" w:rsidRDefault="00DE4A9B" w:rsidP="00202742">
            <w:pPr>
              <w:jc w:val="both"/>
              <w:rPr>
                <w:rFonts w:eastAsia="Calibri"/>
                <w:sz w:val="20"/>
              </w:rPr>
            </w:pPr>
            <w:r w:rsidRPr="00544414">
              <w:rPr>
                <w:rFonts w:eastAsia="Calibri"/>
                <w:sz w:val="20"/>
              </w:rPr>
              <w:t>Supreme Court of Canada</w:t>
            </w:r>
          </w:p>
        </w:tc>
        <w:tc>
          <w:tcPr>
            <w:tcW w:w="243" w:type="pct"/>
          </w:tcPr>
          <w:p w:rsidR="00DE4A9B" w:rsidRPr="00544414" w:rsidRDefault="00DE4A9B" w:rsidP="00202742">
            <w:pPr>
              <w:jc w:val="both"/>
              <w:rPr>
                <w:rFonts w:eastAsia="Calibri"/>
                <w:sz w:val="20"/>
              </w:rPr>
            </w:pPr>
          </w:p>
        </w:tc>
        <w:tc>
          <w:tcPr>
            <w:tcW w:w="2330" w:type="pct"/>
          </w:tcPr>
          <w:p w:rsidR="00DE4A9B" w:rsidRPr="00544414" w:rsidRDefault="00DE4A9B" w:rsidP="00202742">
            <w:pPr>
              <w:jc w:val="both"/>
              <w:rPr>
                <w:rFonts w:eastAsia="Calibri"/>
                <w:sz w:val="20"/>
              </w:rPr>
            </w:pPr>
            <w:r w:rsidRPr="00544414">
              <w:rPr>
                <w:rFonts w:eastAsia="Calibri"/>
                <w:sz w:val="20"/>
              </w:rPr>
              <w:t>Application for leave to appeal filed</w:t>
            </w:r>
          </w:p>
          <w:p w:rsidR="00DE4A9B" w:rsidRPr="00544414" w:rsidRDefault="00DE4A9B" w:rsidP="00202742">
            <w:pPr>
              <w:jc w:val="both"/>
              <w:rPr>
                <w:rFonts w:eastAsia="Calibri"/>
                <w:sz w:val="20"/>
              </w:rPr>
            </w:pPr>
          </w:p>
        </w:tc>
      </w:tr>
    </w:tbl>
    <w:p w:rsidR="00D93D04" w:rsidRPr="00C50A5C" w:rsidRDefault="00D93D04" w:rsidP="00D93D04">
      <w:pPr>
        <w:rPr>
          <w:sz w:val="20"/>
          <w:szCs w:val="20"/>
        </w:rPr>
      </w:pPr>
    </w:p>
    <w:p w:rsidR="00D93D04" w:rsidRPr="00C50A5C" w:rsidRDefault="008A7F03" w:rsidP="00D93D04">
      <w:pPr>
        <w:rPr>
          <w:sz w:val="20"/>
          <w:szCs w:val="20"/>
        </w:rPr>
      </w:pPr>
      <w:r w:rsidRPr="008A7F03">
        <w:rPr>
          <w:sz w:val="20"/>
          <w:szCs w:val="20"/>
          <w:lang w:val="fr-CA"/>
        </w:rPr>
        <w:pict>
          <v:rect id="_x0000_i1054" style="width:2in;height:1pt" o:hrpct="0" o:hralign="center" o:hrstd="t" o:hrnoshade="t" o:hr="t" fillcolor="black [3213]" stroked="f"/>
        </w:pict>
      </w:r>
    </w:p>
    <w:p w:rsidR="00D93D04" w:rsidRDefault="00D93D04" w:rsidP="00D93D04">
      <w:pPr>
        <w:rPr>
          <w:sz w:val="20"/>
          <w:szCs w:val="20"/>
        </w:rPr>
      </w:pPr>
    </w:p>
    <w:p w:rsidR="00D93D04" w:rsidRPr="001B157C" w:rsidRDefault="00D93D04" w:rsidP="00D93D04">
      <w:pPr>
        <w:rPr>
          <w:sz w:val="20"/>
          <w:szCs w:val="20"/>
          <w:u w:val="single"/>
          <w:lang w:val="fr-CA"/>
        </w:rPr>
      </w:pPr>
      <w:r w:rsidRPr="001B157C">
        <w:rPr>
          <w:sz w:val="20"/>
          <w:szCs w:val="20"/>
          <w:u w:val="single"/>
          <w:lang w:val="fr-CA"/>
        </w:rPr>
        <w:t>RÉSUMÉ DE L’AFFAIRE</w:t>
      </w:r>
    </w:p>
    <w:p w:rsidR="00D93D04" w:rsidRDefault="00D93D04" w:rsidP="00D93D0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DE4A9B" w:rsidRPr="00544414" w:rsidTr="00202742">
        <w:trPr>
          <w:trHeight w:val="720"/>
        </w:trPr>
        <w:tc>
          <w:tcPr>
            <w:tcW w:w="5000" w:type="pct"/>
            <w:gridSpan w:val="3"/>
          </w:tcPr>
          <w:p w:rsidR="00DE4A9B" w:rsidRPr="00544414" w:rsidRDefault="00DE4A9B" w:rsidP="00202742">
            <w:pPr>
              <w:jc w:val="both"/>
              <w:rPr>
                <w:rFonts w:eastAsia="Calibri"/>
                <w:sz w:val="20"/>
                <w:lang w:val="fr-CA"/>
              </w:rPr>
            </w:pPr>
            <w:r w:rsidRPr="00544414">
              <w:rPr>
                <w:rFonts w:eastAsia="Calibri"/>
                <w:sz w:val="20"/>
                <w:lang w:val="fr-CA"/>
              </w:rPr>
              <w:t>Faillite et d'insolvabilité ― Procédure ― Un ancien failli a omis de révéler un intérêt bénéficiaire à l'égard d'un bien au moment de la faillite ― Le failli a transféré des biens à la famille élargie avant la faillite ― Le failli a intenté une action pour faire respecter une entente présumée à l'égard des biens en question ― L'art. 144 de la</w:t>
            </w:r>
            <w:r w:rsidRPr="00544414">
              <w:rPr>
                <w:rFonts w:eastAsia="Calibri"/>
                <w:i/>
                <w:sz w:val="20"/>
                <w:lang w:val="fr-CA"/>
              </w:rPr>
              <w:t xml:space="preserve"> Loi sur la faillite et l'insolvabilité</w:t>
            </w:r>
            <w:r w:rsidRPr="00544414">
              <w:rPr>
                <w:rFonts w:eastAsia="Calibri"/>
                <w:sz w:val="20"/>
                <w:lang w:val="fr-CA"/>
              </w:rPr>
              <w:t xml:space="preserve"> oblige</w:t>
            </w:r>
            <w:r w:rsidRPr="00544414">
              <w:rPr>
                <w:rFonts w:eastAsia="Calibri"/>
                <w:sz w:val="20"/>
                <w:lang w:val="fr-CA"/>
              </w:rPr>
              <w:noBreakHyphen/>
              <w:t>t</w:t>
            </w:r>
            <w:r w:rsidRPr="00544414">
              <w:rPr>
                <w:rFonts w:eastAsia="Calibri"/>
                <w:sz w:val="20"/>
                <w:lang w:val="fr-CA"/>
              </w:rPr>
              <w:noBreakHyphen/>
              <w:t>il le tribunal à aider un ancien failli à poursuivre une demande à son avantage personnel qu'il n'a révélé qu'après avoir été surpris à l'avoir frauduleusement dissimulé? ―</w:t>
            </w:r>
            <w:r w:rsidRPr="00544414">
              <w:rPr>
                <w:rFonts w:eastAsia="Calibri"/>
                <w:i/>
                <w:sz w:val="20"/>
                <w:lang w:val="fr-CA"/>
              </w:rPr>
              <w:t xml:space="preserve"> Loi sur la faillite et l’insolvabilité</w:t>
            </w:r>
            <w:r w:rsidRPr="00544414">
              <w:rPr>
                <w:rFonts w:eastAsia="Calibri"/>
                <w:sz w:val="20"/>
                <w:lang w:val="fr-CA"/>
              </w:rPr>
              <w:t>, L.R.C. 1985, ch. B</w:t>
            </w:r>
            <w:r w:rsidRPr="00544414">
              <w:rPr>
                <w:rFonts w:eastAsia="Calibri"/>
                <w:sz w:val="20"/>
                <w:lang w:val="fr-CA"/>
              </w:rPr>
              <w:noBreakHyphen/>
              <w:t>3.</w:t>
            </w:r>
          </w:p>
          <w:p w:rsidR="00DE4A9B" w:rsidRPr="00544414" w:rsidRDefault="00DE4A9B" w:rsidP="00202742">
            <w:pPr>
              <w:jc w:val="both"/>
              <w:rPr>
                <w:rFonts w:eastAsia="Calibri"/>
                <w:sz w:val="20"/>
                <w:lang w:val="fr-CA"/>
              </w:rPr>
            </w:pPr>
          </w:p>
        </w:tc>
      </w:tr>
      <w:tr w:rsidR="00DE4A9B" w:rsidRPr="000D67A8" w:rsidTr="00202742">
        <w:tc>
          <w:tcPr>
            <w:tcW w:w="5000" w:type="pct"/>
            <w:gridSpan w:val="3"/>
          </w:tcPr>
          <w:p w:rsidR="00DE4A9B" w:rsidRPr="00544414" w:rsidRDefault="00DE4A9B" w:rsidP="00202742">
            <w:pPr>
              <w:jc w:val="both"/>
              <w:rPr>
                <w:color w:val="000000"/>
                <w:sz w:val="20"/>
                <w:lang w:val="fr-CA"/>
              </w:rPr>
            </w:pPr>
            <w:r w:rsidRPr="00544414">
              <w:rPr>
                <w:color w:val="000000"/>
                <w:sz w:val="20"/>
                <w:lang w:val="fr-CA"/>
              </w:rPr>
              <w:t>Le présent appel porte sur la propriété d'un bien évalué à plus d'un million de dollars.  Le 24 décembre 1997, l'intimé, M. Carlson a transféré le bien à son frère et à sa belle</w:t>
            </w:r>
            <w:r w:rsidRPr="00544414">
              <w:rPr>
                <w:color w:val="000000"/>
                <w:sz w:val="20"/>
                <w:lang w:val="fr-CA"/>
              </w:rPr>
              <w:noBreakHyphen/>
              <w:t>sœur, la demanderesse, Mme Carlson.  Le frère est décédé par la suite.  Les conditions de l'entente relative aux biens sont contestées.  Le 11 avril 2003, M. Carlson a fait une cession de faillite et n'a pas fait mention des biens situés en Colombie</w:t>
            </w:r>
            <w:r w:rsidRPr="00544414">
              <w:rPr>
                <w:color w:val="000000"/>
                <w:sz w:val="20"/>
                <w:lang w:val="fr-CA"/>
              </w:rPr>
              <w:noBreakHyphen/>
              <w:t xml:space="preserve">Britannique.  </w:t>
            </w:r>
          </w:p>
          <w:p w:rsidR="00DE4A9B" w:rsidRPr="00544414" w:rsidRDefault="00DE4A9B" w:rsidP="00202742">
            <w:pPr>
              <w:jc w:val="both"/>
              <w:rPr>
                <w:color w:val="000000"/>
                <w:sz w:val="20"/>
                <w:lang w:val="fr-CA"/>
              </w:rPr>
            </w:pPr>
          </w:p>
          <w:p w:rsidR="00DE4A9B" w:rsidRPr="00544414" w:rsidRDefault="00DE4A9B" w:rsidP="00202742">
            <w:pPr>
              <w:jc w:val="both"/>
              <w:rPr>
                <w:color w:val="000000"/>
                <w:sz w:val="20"/>
                <w:lang w:val="fr-CA"/>
              </w:rPr>
            </w:pPr>
            <w:r w:rsidRPr="00544414">
              <w:rPr>
                <w:color w:val="000000"/>
                <w:sz w:val="20"/>
                <w:lang w:val="fr-CA"/>
              </w:rPr>
              <w:t>Le 23 août 2007, M. Carlson a intenté une action en Colombie</w:t>
            </w:r>
            <w:r w:rsidRPr="00544414">
              <w:rPr>
                <w:color w:val="000000"/>
                <w:sz w:val="20"/>
                <w:lang w:val="fr-CA"/>
              </w:rPr>
              <w:noBreakHyphen/>
              <w:t xml:space="preserve">Britannique pour faire respecter une entente présumée conclue avec Mme Carlson a égard des biens en question.  Pendant les interrogatoires préalables, il est apparu que M. Carlson avait fait faillite. </w:t>
            </w:r>
          </w:p>
          <w:p w:rsidR="00DE4A9B" w:rsidRPr="00544414" w:rsidRDefault="00DE4A9B" w:rsidP="00202742">
            <w:pPr>
              <w:jc w:val="both"/>
              <w:rPr>
                <w:color w:val="000000"/>
                <w:sz w:val="20"/>
                <w:lang w:val="fr-CA"/>
              </w:rPr>
            </w:pPr>
          </w:p>
          <w:p w:rsidR="00DE4A9B" w:rsidRPr="00544414" w:rsidRDefault="00DE4A9B" w:rsidP="00202742">
            <w:pPr>
              <w:jc w:val="both"/>
              <w:rPr>
                <w:color w:val="000000"/>
                <w:sz w:val="20"/>
                <w:lang w:val="fr-CA"/>
              </w:rPr>
            </w:pPr>
            <w:r w:rsidRPr="00544414">
              <w:rPr>
                <w:color w:val="000000"/>
                <w:sz w:val="20"/>
                <w:lang w:val="fr-CA"/>
              </w:rPr>
              <w:t>Jack Carlson a présenté une demande pour que le syndic soit nommé de nouveau syndic de faillite et une ordonnance lui cédant le droit d'action en Colombie</w:t>
            </w:r>
            <w:r w:rsidRPr="00544414">
              <w:rPr>
                <w:color w:val="000000"/>
                <w:sz w:val="20"/>
                <w:lang w:val="fr-CA"/>
              </w:rPr>
              <w:noBreakHyphen/>
              <w:t>Britannique en contrepartie du paiement de ses créanciers.  Jane Carlson a présenté une demande reconventionnelle en vue d'obtenir une ordonnance pour que le syndic soit nommé de nouveau et en contrepartie d'une somme d'argent égale au recours des créanciers de M. Carlson, pour que le syndic lui fournisse une mainlevée l'égard de toute revendication des biens situés en Colombie</w:t>
            </w:r>
            <w:r w:rsidRPr="00544414">
              <w:rPr>
                <w:color w:val="000000"/>
                <w:sz w:val="20"/>
                <w:lang w:val="fr-CA"/>
              </w:rPr>
              <w:noBreakHyphen/>
              <w:t>Britannique.</w:t>
            </w:r>
          </w:p>
          <w:p w:rsidR="00DE4A9B" w:rsidRPr="00544414" w:rsidRDefault="00DE4A9B" w:rsidP="00202742">
            <w:pPr>
              <w:jc w:val="both"/>
              <w:rPr>
                <w:rFonts w:eastAsia="Calibri"/>
                <w:color w:val="000000"/>
                <w:sz w:val="20"/>
                <w:lang w:val="fr-CA"/>
              </w:rPr>
            </w:pPr>
          </w:p>
          <w:p w:rsidR="00DE4A9B" w:rsidRPr="00544414" w:rsidRDefault="00DE4A9B" w:rsidP="00202742">
            <w:pPr>
              <w:jc w:val="both"/>
              <w:rPr>
                <w:rFonts w:eastAsia="Calibri"/>
                <w:color w:val="000000"/>
                <w:sz w:val="20"/>
                <w:lang w:val="fr-CA"/>
              </w:rPr>
            </w:pPr>
            <w:r w:rsidRPr="00544414">
              <w:rPr>
                <w:rFonts w:eastAsia="Calibri"/>
                <w:color w:val="000000"/>
                <w:sz w:val="20"/>
                <w:lang w:val="fr-CA"/>
              </w:rPr>
              <w:t>Le juge de première instance a fait droit à la demande de Mme Carlson; toutefois, la Cour d'appel a annulé l'ordonnance et statué que M. Carlson pouvait poursuivre l'action contre Mme Carlson s'il payait ses créanciers et respectait d'autres conditions.</w:t>
            </w:r>
          </w:p>
          <w:p w:rsidR="00DE4A9B" w:rsidRPr="00544414" w:rsidRDefault="00DE4A9B" w:rsidP="00202742">
            <w:pPr>
              <w:jc w:val="both"/>
              <w:rPr>
                <w:rFonts w:eastAsia="Calibri"/>
                <w:color w:val="000000"/>
                <w:sz w:val="20"/>
                <w:lang w:val="fr-CA"/>
              </w:rPr>
            </w:pPr>
          </w:p>
        </w:tc>
      </w:tr>
      <w:tr w:rsidR="00DE4A9B" w:rsidRPr="000D67A8" w:rsidTr="00202742">
        <w:tc>
          <w:tcPr>
            <w:tcW w:w="2427" w:type="pct"/>
          </w:tcPr>
          <w:p w:rsidR="00DE4A9B" w:rsidRPr="00544414" w:rsidRDefault="00DE4A9B" w:rsidP="00202742">
            <w:pPr>
              <w:jc w:val="both"/>
              <w:rPr>
                <w:rFonts w:eastAsia="Calibri"/>
                <w:sz w:val="20"/>
                <w:lang w:val="fr-CA"/>
              </w:rPr>
            </w:pPr>
            <w:r w:rsidRPr="00544414">
              <w:rPr>
                <w:rFonts w:eastAsia="Calibri"/>
                <w:sz w:val="20"/>
                <w:lang w:val="fr-CA"/>
              </w:rPr>
              <w:t>4 avril 2011</w:t>
            </w:r>
          </w:p>
          <w:p w:rsidR="00DE4A9B" w:rsidRPr="00544414" w:rsidRDefault="00DE4A9B" w:rsidP="00202742">
            <w:pPr>
              <w:jc w:val="both"/>
              <w:rPr>
                <w:rFonts w:eastAsia="Calibri"/>
                <w:sz w:val="20"/>
                <w:lang w:val="fr-CA"/>
              </w:rPr>
            </w:pPr>
            <w:r w:rsidRPr="00544414">
              <w:rPr>
                <w:rFonts w:eastAsia="Calibri"/>
                <w:sz w:val="20"/>
                <w:lang w:val="fr-CA"/>
              </w:rPr>
              <w:t xml:space="preserve">Cour du Banc de la Reine de l'Alberta </w:t>
            </w:r>
          </w:p>
          <w:p w:rsidR="00DE4A9B" w:rsidRPr="00544414" w:rsidRDefault="00DE4A9B" w:rsidP="00202742">
            <w:pPr>
              <w:jc w:val="both"/>
              <w:rPr>
                <w:rFonts w:eastAsia="Calibri"/>
                <w:sz w:val="20"/>
                <w:lang w:val="fr-CA"/>
              </w:rPr>
            </w:pPr>
            <w:r w:rsidRPr="00544414">
              <w:rPr>
                <w:rFonts w:eastAsia="Calibri"/>
                <w:sz w:val="20"/>
                <w:lang w:val="fr-CA"/>
              </w:rPr>
              <w:t>(Juge Kent)</w:t>
            </w:r>
          </w:p>
          <w:p w:rsidR="00DE4A9B" w:rsidRPr="00544414" w:rsidRDefault="00DE4A9B" w:rsidP="00202742">
            <w:pPr>
              <w:jc w:val="both"/>
              <w:rPr>
                <w:rFonts w:eastAsia="Calibri"/>
                <w:sz w:val="20"/>
                <w:lang w:val="fr-CA"/>
              </w:rPr>
            </w:pPr>
            <w:r w:rsidRPr="00544414">
              <w:rPr>
                <w:rFonts w:eastAsia="Calibri"/>
                <w:sz w:val="20"/>
                <w:lang w:val="fr-CA"/>
              </w:rPr>
              <w:t>2010 ABQB 701</w:t>
            </w:r>
          </w:p>
          <w:p w:rsidR="00DE4A9B" w:rsidRPr="00544414" w:rsidRDefault="00DE4A9B" w:rsidP="00202742">
            <w:pPr>
              <w:jc w:val="both"/>
              <w:rPr>
                <w:rFonts w:eastAsia="Calibri"/>
                <w:sz w:val="20"/>
                <w:lang w:val="fr-CA"/>
              </w:rPr>
            </w:pPr>
          </w:p>
        </w:tc>
        <w:tc>
          <w:tcPr>
            <w:tcW w:w="243" w:type="pct"/>
          </w:tcPr>
          <w:p w:rsidR="00DE4A9B" w:rsidRPr="00544414" w:rsidRDefault="00DE4A9B" w:rsidP="00202742">
            <w:pPr>
              <w:jc w:val="both"/>
              <w:rPr>
                <w:rFonts w:eastAsia="Calibri"/>
                <w:sz w:val="20"/>
                <w:lang w:val="fr-CA"/>
              </w:rPr>
            </w:pPr>
          </w:p>
        </w:tc>
        <w:tc>
          <w:tcPr>
            <w:tcW w:w="2330" w:type="pct"/>
          </w:tcPr>
          <w:p w:rsidR="00DE4A9B" w:rsidRPr="00544414" w:rsidRDefault="00DE4A9B" w:rsidP="00202742">
            <w:pPr>
              <w:jc w:val="both"/>
              <w:rPr>
                <w:rFonts w:eastAsia="Calibri"/>
                <w:sz w:val="20"/>
                <w:lang w:val="fr-CA"/>
              </w:rPr>
            </w:pPr>
            <w:r w:rsidRPr="00544414">
              <w:rPr>
                <w:rFonts w:eastAsia="Calibri"/>
                <w:sz w:val="20"/>
                <w:lang w:val="fr-CA"/>
              </w:rPr>
              <w:t>Syndic de faillite nommé de nouveau; Jane Carlson, en contrepartie d'une mainlevée à l'égard des biens en question, doit payer la somme de 123 909,36 $ au syndic; demande de Jack Carlson en vue d'obtenir une cession, rejetée.</w:t>
            </w:r>
          </w:p>
          <w:p w:rsidR="00DE4A9B" w:rsidRPr="00544414" w:rsidRDefault="00DE4A9B" w:rsidP="00202742">
            <w:pPr>
              <w:jc w:val="both"/>
              <w:rPr>
                <w:rFonts w:eastAsia="Calibri"/>
                <w:sz w:val="20"/>
                <w:lang w:val="fr-CA"/>
              </w:rPr>
            </w:pPr>
          </w:p>
        </w:tc>
      </w:tr>
      <w:tr w:rsidR="00DE4A9B" w:rsidRPr="000D67A8" w:rsidTr="004009A1">
        <w:trPr>
          <w:cantSplit/>
        </w:trPr>
        <w:tc>
          <w:tcPr>
            <w:tcW w:w="2427" w:type="pct"/>
          </w:tcPr>
          <w:p w:rsidR="00DE4A9B" w:rsidRPr="00544414" w:rsidRDefault="00DE4A9B" w:rsidP="00202742">
            <w:pPr>
              <w:jc w:val="both"/>
              <w:rPr>
                <w:rFonts w:eastAsia="Calibri"/>
                <w:sz w:val="20"/>
                <w:lang w:val="fr-CA"/>
              </w:rPr>
            </w:pPr>
            <w:r w:rsidRPr="00544414">
              <w:rPr>
                <w:rFonts w:eastAsia="Calibri"/>
                <w:sz w:val="20"/>
                <w:lang w:val="fr-CA"/>
              </w:rPr>
              <w:lastRenderedPageBreak/>
              <w:t>13 juin 2012</w:t>
            </w:r>
          </w:p>
          <w:p w:rsidR="00DE4A9B" w:rsidRPr="00544414" w:rsidRDefault="00DE4A9B" w:rsidP="00202742">
            <w:pPr>
              <w:jc w:val="both"/>
              <w:rPr>
                <w:rFonts w:eastAsia="Calibri"/>
                <w:sz w:val="20"/>
                <w:lang w:val="fr-CA"/>
              </w:rPr>
            </w:pPr>
            <w:r w:rsidRPr="00544414">
              <w:rPr>
                <w:rFonts w:eastAsia="Calibri"/>
                <w:sz w:val="20"/>
                <w:lang w:val="fr-CA"/>
              </w:rPr>
              <w:t>Cour d'appel de l'Alberta (Calgary)</w:t>
            </w:r>
          </w:p>
          <w:p w:rsidR="00DE4A9B" w:rsidRPr="00544414" w:rsidRDefault="00DE4A9B" w:rsidP="00202742">
            <w:pPr>
              <w:jc w:val="both"/>
              <w:rPr>
                <w:rFonts w:eastAsia="Calibri"/>
                <w:sz w:val="20"/>
                <w:lang w:val="fr-CA"/>
              </w:rPr>
            </w:pPr>
            <w:r w:rsidRPr="00544414">
              <w:rPr>
                <w:rFonts w:eastAsia="Calibri"/>
                <w:sz w:val="20"/>
                <w:lang w:val="fr-CA"/>
              </w:rPr>
              <w:t>(Juges Berger, Martin et Rowbotham)</w:t>
            </w:r>
          </w:p>
          <w:p w:rsidR="00DE4A9B" w:rsidRPr="00544414" w:rsidRDefault="00DE4A9B" w:rsidP="00202742">
            <w:pPr>
              <w:jc w:val="both"/>
              <w:rPr>
                <w:rFonts w:eastAsia="Calibri"/>
                <w:sz w:val="20"/>
                <w:lang w:val="fr-CA"/>
              </w:rPr>
            </w:pPr>
            <w:r w:rsidRPr="00544414">
              <w:rPr>
                <w:rFonts w:eastAsia="Calibri"/>
                <w:sz w:val="20"/>
                <w:lang w:val="fr-CA"/>
              </w:rPr>
              <w:t>2012 ABCA 173</w:t>
            </w:r>
          </w:p>
          <w:p w:rsidR="00DE4A9B" w:rsidRPr="00544414" w:rsidRDefault="00DE4A9B" w:rsidP="00202742">
            <w:pPr>
              <w:jc w:val="both"/>
              <w:rPr>
                <w:rFonts w:eastAsia="Calibri"/>
                <w:sz w:val="20"/>
                <w:lang w:val="fr-CA"/>
              </w:rPr>
            </w:pPr>
          </w:p>
        </w:tc>
        <w:tc>
          <w:tcPr>
            <w:tcW w:w="243" w:type="pct"/>
          </w:tcPr>
          <w:p w:rsidR="00DE4A9B" w:rsidRPr="00544414" w:rsidRDefault="00DE4A9B" w:rsidP="00202742">
            <w:pPr>
              <w:jc w:val="both"/>
              <w:rPr>
                <w:rFonts w:eastAsia="Calibri"/>
                <w:sz w:val="20"/>
                <w:lang w:val="fr-CA"/>
              </w:rPr>
            </w:pPr>
          </w:p>
        </w:tc>
        <w:tc>
          <w:tcPr>
            <w:tcW w:w="2330" w:type="pct"/>
          </w:tcPr>
          <w:p w:rsidR="00DE4A9B" w:rsidRPr="00544414" w:rsidRDefault="00DE4A9B" w:rsidP="00202742">
            <w:pPr>
              <w:jc w:val="both"/>
              <w:rPr>
                <w:rFonts w:eastAsia="Calibri"/>
                <w:sz w:val="20"/>
                <w:lang w:val="fr-CA"/>
              </w:rPr>
            </w:pPr>
            <w:r w:rsidRPr="00544414">
              <w:rPr>
                <w:rFonts w:eastAsia="Calibri"/>
                <w:sz w:val="20"/>
                <w:lang w:val="fr-CA"/>
              </w:rPr>
              <w:t>Appel accueilli; ordonnance du juge Kent, annulée et libération accordée à Jack Carlson, annulée; il est enjoint au syndic de céder le droit d'action en Colombie</w:t>
            </w:r>
            <w:r w:rsidRPr="00544414">
              <w:rPr>
                <w:rFonts w:eastAsia="Calibri"/>
                <w:sz w:val="20"/>
                <w:lang w:val="fr-CA"/>
              </w:rPr>
              <w:noBreakHyphen/>
              <w:t>Britannique à Jack Carlson dès le paiement des montants ordonnés.</w:t>
            </w:r>
          </w:p>
          <w:p w:rsidR="00DE4A9B" w:rsidRPr="00544414" w:rsidRDefault="00DE4A9B" w:rsidP="00202742">
            <w:pPr>
              <w:jc w:val="both"/>
              <w:rPr>
                <w:rFonts w:eastAsia="Calibri"/>
                <w:sz w:val="20"/>
                <w:lang w:val="fr-CA"/>
              </w:rPr>
            </w:pPr>
          </w:p>
        </w:tc>
      </w:tr>
      <w:tr w:rsidR="00DE4A9B" w:rsidRPr="00544414" w:rsidTr="004009A1">
        <w:trPr>
          <w:cantSplit/>
        </w:trPr>
        <w:tc>
          <w:tcPr>
            <w:tcW w:w="2427" w:type="pct"/>
          </w:tcPr>
          <w:p w:rsidR="00DE4A9B" w:rsidRPr="00544414" w:rsidRDefault="00DE4A9B" w:rsidP="00202742">
            <w:pPr>
              <w:jc w:val="both"/>
              <w:rPr>
                <w:rFonts w:eastAsia="Calibri"/>
                <w:sz w:val="20"/>
                <w:lang w:val="fr-CA"/>
              </w:rPr>
            </w:pPr>
            <w:r w:rsidRPr="00544414">
              <w:rPr>
                <w:rFonts w:eastAsia="Calibri"/>
                <w:sz w:val="20"/>
                <w:lang w:val="fr-CA"/>
              </w:rPr>
              <w:t>28 août 2012</w:t>
            </w:r>
          </w:p>
          <w:p w:rsidR="00DE4A9B" w:rsidRPr="00544414" w:rsidRDefault="00DE4A9B" w:rsidP="00202742">
            <w:pPr>
              <w:jc w:val="both"/>
              <w:rPr>
                <w:rFonts w:eastAsia="Calibri"/>
                <w:sz w:val="20"/>
                <w:lang w:val="fr-CA"/>
              </w:rPr>
            </w:pPr>
            <w:r w:rsidRPr="00544414">
              <w:rPr>
                <w:rFonts w:eastAsia="Calibri"/>
                <w:sz w:val="20"/>
                <w:lang w:val="fr-CA"/>
              </w:rPr>
              <w:t>Cour suprême du Canada</w:t>
            </w:r>
          </w:p>
        </w:tc>
        <w:tc>
          <w:tcPr>
            <w:tcW w:w="243" w:type="pct"/>
          </w:tcPr>
          <w:p w:rsidR="00DE4A9B" w:rsidRPr="00544414" w:rsidRDefault="00DE4A9B" w:rsidP="00202742">
            <w:pPr>
              <w:jc w:val="both"/>
              <w:rPr>
                <w:rFonts w:eastAsia="Calibri"/>
                <w:sz w:val="20"/>
                <w:lang w:val="fr-CA"/>
              </w:rPr>
            </w:pPr>
          </w:p>
        </w:tc>
        <w:tc>
          <w:tcPr>
            <w:tcW w:w="2330" w:type="pct"/>
          </w:tcPr>
          <w:p w:rsidR="00DE4A9B" w:rsidRPr="00544414" w:rsidRDefault="00DE4A9B" w:rsidP="00202742">
            <w:pPr>
              <w:jc w:val="both"/>
              <w:rPr>
                <w:rFonts w:eastAsia="Calibri"/>
                <w:sz w:val="20"/>
                <w:lang w:val="fr-CA"/>
              </w:rPr>
            </w:pPr>
            <w:r w:rsidRPr="00544414">
              <w:rPr>
                <w:rFonts w:eastAsia="Calibri"/>
                <w:sz w:val="20"/>
                <w:lang w:val="fr-CA"/>
              </w:rPr>
              <w:t>Demande d'autorisation d'appel, déposée</w:t>
            </w:r>
          </w:p>
          <w:p w:rsidR="00DE4A9B" w:rsidRPr="00544414" w:rsidRDefault="00DE4A9B" w:rsidP="00202742">
            <w:pPr>
              <w:jc w:val="both"/>
              <w:rPr>
                <w:rFonts w:eastAsia="Calibri"/>
                <w:sz w:val="20"/>
                <w:lang w:val="fr-CA"/>
              </w:rPr>
            </w:pPr>
          </w:p>
        </w:tc>
      </w:tr>
    </w:tbl>
    <w:p w:rsidR="00D93D04" w:rsidRDefault="00D93D04" w:rsidP="00D93D04">
      <w:pPr>
        <w:rPr>
          <w:sz w:val="20"/>
          <w:szCs w:val="20"/>
        </w:rPr>
      </w:pPr>
    </w:p>
    <w:p w:rsidR="00D93D04" w:rsidRDefault="008A7F03" w:rsidP="00D93D04">
      <w:pPr>
        <w:rPr>
          <w:sz w:val="20"/>
          <w:szCs w:val="20"/>
        </w:rPr>
      </w:pPr>
      <w:r w:rsidRPr="008A7F03">
        <w:rPr>
          <w:sz w:val="20"/>
          <w:szCs w:val="20"/>
          <w:lang w:val="fr-CA"/>
        </w:rPr>
        <w:pict>
          <v:rect id="_x0000_i1055" style="width:2in;height:1pt" o:hrpct="0" o:hralign="center" o:hrstd="t" o:hrnoshade="t" o:hr="t" fillcolor="black [3213]" stroked="f"/>
        </w:pict>
      </w:r>
    </w:p>
    <w:p w:rsidR="00D93D04" w:rsidRDefault="00D93D04" w:rsidP="00D93D0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009A1" w:rsidRPr="0032186A" w:rsidTr="00912F3E">
        <w:trPr>
          <w:cantSplit/>
        </w:trPr>
        <w:tc>
          <w:tcPr>
            <w:tcW w:w="1458" w:type="dxa"/>
          </w:tcPr>
          <w:p w:rsidR="004009A1" w:rsidRPr="0032186A" w:rsidRDefault="004009A1" w:rsidP="00912F3E">
            <w:pPr>
              <w:rPr>
                <w:sz w:val="20"/>
                <w:szCs w:val="20"/>
              </w:rPr>
            </w:pPr>
            <w:r w:rsidRPr="0032186A">
              <w:rPr>
                <w:rStyle w:val="SCCFileNumberChar"/>
                <w:sz w:val="20"/>
                <w:szCs w:val="20"/>
              </w:rPr>
              <w:t>34976</w:t>
            </w:r>
          </w:p>
          <w:p w:rsidR="004009A1" w:rsidRPr="0032186A" w:rsidRDefault="004009A1" w:rsidP="00912F3E">
            <w:pPr>
              <w:rPr>
                <w:b/>
                <w:sz w:val="20"/>
                <w:szCs w:val="20"/>
                <w:lang w:val="fr-CA"/>
              </w:rPr>
            </w:pPr>
          </w:p>
        </w:tc>
        <w:tc>
          <w:tcPr>
            <w:tcW w:w="8118" w:type="dxa"/>
          </w:tcPr>
          <w:p w:rsidR="004009A1" w:rsidRPr="0032186A" w:rsidRDefault="004009A1" w:rsidP="00912F3E">
            <w:pPr>
              <w:rPr>
                <w:sz w:val="20"/>
                <w:szCs w:val="20"/>
              </w:rPr>
            </w:pPr>
            <w:r w:rsidRPr="0032186A">
              <w:rPr>
                <w:rStyle w:val="SCCLsocChar"/>
                <w:sz w:val="20"/>
                <w:szCs w:val="20"/>
                <w:lang w:val="en-CA"/>
              </w:rPr>
              <w:t>Danny Branco Madeira v. Her Majesty the Queen</w:t>
            </w:r>
            <w:r w:rsidRPr="0032186A">
              <w:rPr>
                <w:sz w:val="20"/>
                <w:szCs w:val="20"/>
              </w:rPr>
              <w:t xml:space="preserve"> (B.C.) (Criminal) (By Leave)</w:t>
            </w:r>
          </w:p>
          <w:p w:rsidR="004009A1" w:rsidRPr="0032186A" w:rsidRDefault="004009A1" w:rsidP="00912F3E">
            <w:pPr>
              <w:rPr>
                <w:sz w:val="20"/>
                <w:szCs w:val="20"/>
              </w:rPr>
            </w:pPr>
          </w:p>
        </w:tc>
      </w:tr>
      <w:tr w:rsidR="004009A1" w:rsidRPr="0032186A" w:rsidTr="00912F3E">
        <w:trPr>
          <w:cantSplit/>
        </w:trPr>
        <w:tc>
          <w:tcPr>
            <w:tcW w:w="1458" w:type="dxa"/>
          </w:tcPr>
          <w:p w:rsidR="004009A1" w:rsidRPr="0032186A" w:rsidRDefault="004009A1" w:rsidP="00912F3E">
            <w:pPr>
              <w:rPr>
                <w:sz w:val="20"/>
                <w:szCs w:val="20"/>
              </w:rPr>
            </w:pPr>
            <w:r w:rsidRPr="0032186A">
              <w:rPr>
                <w:sz w:val="20"/>
                <w:szCs w:val="20"/>
              </w:rPr>
              <w:t>Coram :</w:t>
            </w:r>
          </w:p>
        </w:tc>
        <w:tc>
          <w:tcPr>
            <w:tcW w:w="8118" w:type="dxa"/>
          </w:tcPr>
          <w:p w:rsidR="004009A1" w:rsidRPr="0032186A" w:rsidRDefault="004009A1" w:rsidP="00912F3E">
            <w:pPr>
              <w:rPr>
                <w:sz w:val="20"/>
                <w:szCs w:val="20"/>
              </w:rPr>
            </w:pPr>
            <w:r w:rsidRPr="0032186A">
              <w:rPr>
                <w:rStyle w:val="SCCCoramChar"/>
                <w:sz w:val="20"/>
                <w:szCs w:val="20"/>
                <w:lang w:val="en-CA"/>
              </w:rPr>
              <w:t>McLachlin C.J. and Abella and Cromwell JJ.</w:t>
            </w:r>
          </w:p>
          <w:p w:rsidR="004009A1" w:rsidRPr="0032186A" w:rsidRDefault="004009A1" w:rsidP="00912F3E">
            <w:pPr>
              <w:rPr>
                <w:sz w:val="20"/>
                <w:szCs w:val="20"/>
                <w:u w:val="single"/>
              </w:rPr>
            </w:pPr>
          </w:p>
        </w:tc>
      </w:tr>
      <w:tr w:rsidR="004009A1" w:rsidRPr="000D67A8" w:rsidTr="00912F3E">
        <w:trPr>
          <w:cantSplit/>
        </w:trPr>
        <w:tc>
          <w:tcPr>
            <w:tcW w:w="9576" w:type="dxa"/>
            <w:gridSpan w:val="2"/>
          </w:tcPr>
          <w:p w:rsidR="004009A1" w:rsidRPr="0032186A" w:rsidRDefault="004009A1" w:rsidP="00912F3E">
            <w:pPr>
              <w:pStyle w:val="SCCShortJudgment"/>
              <w:rPr>
                <w:szCs w:val="20"/>
              </w:rPr>
            </w:pPr>
            <w:r w:rsidRPr="0032186A">
              <w:rPr>
                <w:szCs w:val="20"/>
              </w:rPr>
              <w:t>The motion for an extension of time to serve and file the application for leave to appeal is granted.  The application for leave to appeal from the judgment of the Court of Appeal for British Columbia (Vancouver), Number CA038873, 2012 BCCA 160, dated April 17, 2012, is dismissed without costs.</w:t>
            </w:r>
          </w:p>
          <w:p w:rsidR="004009A1" w:rsidRPr="0032186A" w:rsidRDefault="004009A1" w:rsidP="00912F3E">
            <w:pPr>
              <w:pStyle w:val="SCCShortJudgment"/>
              <w:ind w:firstLine="0"/>
              <w:rPr>
                <w:szCs w:val="20"/>
              </w:rPr>
            </w:pPr>
          </w:p>
          <w:p w:rsidR="004009A1" w:rsidRPr="0032186A" w:rsidRDefault="004009A1" w:rsidP="00912F3E">
            <w:pPr>
              <w:pStyle w:val="SCCShortJudgment"/>
              <w:rPr>
                <w:szCs w:val="20"/>
                <w:lang w:val="fr-CA"/>
              </w:rPr>
            </w:pPr>
            <w:r w:rsidRPr="0032186A">
              <w:rPr>
                <w:szCs w:val="20"/>
                <w:lang w:val="fr-CA"/>
              </w:rPr>
              <w:t>La requête en prorogation du délai de signification et de dépôt de la demande d’autorisation d’appel est accueillie. La demande d’autorisation d’appel de l’arrêt de la Cour d’appel de la Colombie-Britannique (Vancouver), numéro CA038873, 2012 BCCA 160, daté du 17 avril 2012, est rejetée sans dépens.</w:t>
            </w:r>
          </w:p>
        </w:tc>
      </w:tr>
    </w:tbl>
    <w:p w:rsidR="00D93D04" w:rsidRPr="004009A1" w:rsidRDefault="00D93D04" w:rsidP="00D93D04">
      <w:pPr>
        <w:rPr>
          <w:sz w:val="20"/>
          <w:szCs w:val="20"/>
          <w:lang w:val="fr-CA"/>
        </w:rPr>
      </w:pPr>
    </w:p>
    <w:p w:rsidR="00D93D04" w:rsidRPr="001B157C" w:rsidRDefault="00D93D04" w:rsidP="00D93D04">
      <w:pPr>
        <w:rPr>
          <w:sz w:val="20"/>
          <w:szCs w:val="20"/>
          <w:u w:val="single"/>
        </w:rPr>
      </w:pPr>
      <w:r w:rsidRPr="001B157C">
        <w:rPr>
          <w:sz w:val="20"/>
          <w:szCs w:val="20"/>
          <w:u w:val="single"/>
        </w:rPr>
        <w:t>CASE SUMMARY</w:t>
      </w:r>
    </w:p>
    <w:p w:rsidR="00D93D04" w:rsidRDefault="00D93D04" w:rsidP="00D93D0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E4A9B" w:rsidRPr="00544414" w:rsidTr="00202742">
        <w:trPr>
          <w:trHeight w:val="576"/>
        </w:trPr>
        <w:tc>
          <w:tcPr>
            <w:tcW w:w="5000" w:type="pct"/>
            <w:gridSpan w:val="3"/>
          </w:tcPr>
          <w:p w:rsidR="00DE4A9B" w:rsidRPr="00544414" w:rsidRDefault="00DE4A9B" w:rsidP="00202742">
            <w:pPr>
              <w:jc w:val="both"/>
              <w:rPr>
                <w:rFonts w:eastAsia="Calibri"/>
                <w:sz w:val="20"/>
              </w:rPr>
            </w:pPr>
            <w:r w:rsidRPr="00544414">
              <w:rPr>
                <w:rFonts w:eastAsia="Calibri"/>
                <w:i/>
                <w:sz w:val="20"/>
              </w:rPr>
              <w:t>Charter of Rights</w:t>
            </w:r>
            <w:r w:rsidRPr="00544414">
              <w:rPr>
                <w:rFonts w:eastAsia="Calibri"/>
                <w:sz w:val="20"/>
              </w:rPr>
              <w:t xml:space="preserve"> — Arbitrary detention — Search and seizure — In a </w:t>
            </w:r>
            <w:r w:rsidRPr="00544414">
              <w:rPr>
                <w:rFonts w:eastAsia="Calibri"/>
                <w:i/>
                <w:sz w:val="20"/>
              </w:rPr>
              <w:t>Charter</w:t>
            </w:r>
            <w:r w:rsidRPr="00544414">
              <w:rPr>
                <w:rFonts w:eastAsia="Calibri"/>
                <w:sz w:val="20"/>
              </w:rPr>
              <w:t xml:space="preserve"> analysis, when should the trial judge speculate about “what might have been” and when should the trial judge refuse to engage in speculation and stick to the facts of the matter — When should trial judges engage in hypothetical or alternative findings and analyses, beyond what is strictly necessary to decide a case or an issue — How should courts of appeal proceed when they are asked to rely on a party’s final position (in closing submissions) to deny </w:t>
            </w:r>
            <w:r w:rsidRPr="00544414">
              <w:rPr>
                <w:rFonts w:eastAsia="Calibri"/>
                <w:i/>
                <w:sz w:val="20"/>
              </w:rPr>
              <w:t>Charter</w:t>
            </w:r>
            <w:r w:rsidRPr="00544414">
              <w:rPr>
                <w:rFonts w:eastAsia="Calibri"/>
                <w:sz w:val="20"/>
              </w:rPr>
              <w:t xml:space="preserve"> standing to that party, even when that party’s </w:t>
            </w:r>
            <w:r w:rsidRPr="00544414">
              <w:rPr>
                <w:rFonts w:eastAsia="Calibri"/>
                <w:i/>
                <w:sz w:val="20"/>
              </w:rPr>
              <w:t>Charter</w:t>
            </w:r>
            <w:r w:rsidRPr="00544414">
              <w:rPr>
                <w:rFonts w:eastAsia="Calibri"/>
                <w:sz w:val="20"/>
              </w:rPr>
              <w:t xml:space="preserve"> standing was not challenged at trial.</w:t>
            </w:r>
          </w:p>
        </w:tc>
      </w:tr>
      <w:tr w:rsidR="00DE4A9B" w:rsidRPr="00544414" w:rsidTr="00202742">
        <w:tc>
          <w:tcPr>
            <w:tcW w:w="5000" w:type="pct"/>
            <w:gridSpan w:val="3"/>
          </w:tcPr>
          <w:p w:rsidR="00DE4A9B" w:rsidRPr="00544414" w:rsidRDefault="00DE4A9B" w:rsidP="00202742">
            <w:pPr>
              <w:jc w:val="both"/>
              <w:rPr>
                <w:rFonts w:eastAsia="Calibri"/>
                <w:sz w:val="20"/>
              </w:rPr>
            </w:pPr>
          </w:p>
        </w:tc>
      </w:tr>
      <w:tr w:rsidR="00DE4A9B" w:rsidRPr="00544414" w:rsidTr="00202742">
        <w:tc>
          <w:tcPr>
            <w:tcW w:w="5000" w:type="pct"/>
            <w:gridSpan w:val="3"/>
          </w:tcPr>
          <w:p w:rsidR="00DE4A9B" w:rsidRPr="00544414" w:rsidRDefault="00DE4A9B" w:rsidP="00202742">
            <w:pPr>
              <w:jc w:val="both"/>
              <w:rPr>
                <w:rFonts w:eastAsia="Calibri"/>
                <w:sz w:val="20"/>
              </w:rPr>
            </w:pPr>
            <w:r w:rsidRPr="00544414">
              <w:rPr>
                <w:rFonts w:eastAsia="Calibri"/>
                <w:sz w:val="20"/>
              </w:rPr>
              <w:t>Mr. Madeira along with a co</w:t>
            </w:r>
            <w:r w:rsidRPr="00544414">
              <w:rPr>
                <w:rFonts w:eastAsia="Calibri"/>
                <w:sz w:val="20"/>
              </w:rPr>
              <w:noBreakHyphen/>
              <w:t xml:space="preserve">accused, Mr. Madore was convicted of one count of unlawfully possessing marihuana for the purpose of trafficking, in an amount exceeding three kilograms, contrary to s. 5(2) of the </w:t>
            </w:r>
            <w:r w:rsidRPr="00544414">
              <w:rPr>
                <w:rFonts w:eastAsia="Calibri"/>
                <w:i/>
                <w:sz w:val="20"/>
              </w:rPr>
              <w:t>Controlled Drugs and Substances Act</w:t>
            </w:r>
            <w:r w:rsidRPr="00544414">
              <w:rPr>
                <w:rFonts w:eastAsia="Calibri"/>
                <w:sz w:val="20"/>
              </w:rPr>
              <w:t xml:space="preserve">.  </w:t>
            </w:r>
          </w:p>
          <w:p w:rsidR="00DE4A9B" w:rsidRPr="00544414" w:rsidRDefault="00DE4A9B" w:rsidP="00202742">
            <w:pPr>
              <w:jc w:val="both"/>
              <w:rPr>
                <w:rFonts w:eastAsia="Calibri"/>
                <w:sz w:val="20"/>
              </w:rPr>
            </w:pPr>
          </w:p>
          <w:p w:rsidR="00DE4A9B" w:rsidRPr="00544414" w:rsidRDefault="00DE4A9B" w:rsidP="00202742">
            <w:pPr>
              <w:jc w:val="both"/>
              <w:rPr>
                <w:rFonts w:eastAsia="Calibri"/>
                <w:sz w:val="20"/>
              </w:rPr>
            </w:pPr>
            <w:r w:rsidRPr="00544414">
              <w:rPr>
                <w:rFonts w:eastAsia="Calibri"/>
                <w:sz w:val="20"/>
              </w:rPr>
              <w:t xml:space="preserve">Members of the Kelowna RCMP observed Mr. Madore, who was previously known to them, drive his pickup truck up a logging road outside Kelowna.  Following him in two police vehicles, they saw Mr. Madore’s truck parked off the road beside a Jeep.  Mr. Madore was standing near the open passenger door of the Jeep and Mr. Madeira was sitting in the Jeep’s driver’s seat.  Two officers got out of the first police vehicle, one holding her service pistol, and shouted instructions to the two men.  They then arrested both men.  On a search of the two vehicles, they found over $100,000 in cash and 20 kilograms of marihuana.  The trial judge found that the initial detentions of the two accused were arbitrary within the meaning of s. 9 of the </w:t>
            </w:r>
            <w:r w:rsidRPr="00544414">
              <w:rPr>
                <w:rFonts w:eastAsia="Calibri"/>
                <w:i/>
                <w:sz w:val="20"/>
              </w:rPr>
              <w:t>Charter</w:t>
            </w:r>
            <w:r w:rsidRPr="00544414">
              <w:rPr>
                <w:rFonts w:eastAsia="Calibri"/>
                <w:sz w:val="20"/>
              </w:rPr>
              <w:t xml:space="preserve">.  He also found that the arrest of Mr. Madore constituted a further violation of his s. 9 rights, since there was no credible evidence that the officer who arrested him had reasonable grounds to do so.  However, the judge declined to exclude the evidence of the marihuana and cash pursuant to s. 24(2) of the </w:t>
            </w:r>
            <w:r w:rsidRPr="00544414">
              <w:rPr>
                <w:rFonts w:eastAsia="Calibri"/>
                <w:i/>
                <w:sz w:val="20"/>
              </w:rPr>
              <w:t>Charter</w:t>
            </w:r>
            <w:r w:rsidRPr="00544414">
              <w:rPr>
                <w:rFonts w:eastAsia="Calibri"/>
                <w:sz w:val="20"/>
              </w:rPr>
              <w:t>.  Both accused were convicted of possession of marihuana for the purpose of trafficking but were acquitted on a charge of possession of the proceeds of crime.  Both accused appealed arguing that the trial judge erred in not excluding the impugned evidence and that the evidence did not support the verdict reached.  The Court of Appeal allowed Mr. Madore’s appeal but dismissed the appeal of Mr. Madeira.</w:t>
            </w:r>
          </w:p>
          <w:p w:rsidR="00DE4A9B" w:rsidRPr="00544414" w:rsidRDefault="00DE4A9B" w:rsidP="00202742">
            <w:pPr>
              <w:jc w:val="both"/>
              <w:rPr>
                <w:rFonts w:eastAsia="Calibri"/>
                <w:sz w:val="20"/>
              </w:rPr>
            </w:pPr>
          </w:p>
        </w:tc>
      </w:tr>
      <w:tr w:rsidR="00DE4A9B" w:rsidRPr="00544414" w:rsidTr="00202742">
        <w:tc>
          <w:tcPr>
            <w:tcW w:w="2427" w:type="pct"/>
          </w:tcPr>
          <w:p w:rsidR="00DE4A9B" w:rsidRPr="00544414" w:rsidRDefault="00DE4A9B" w:rsidP="00202742">
            <w:pPr>
              <w:jc w:val="both"/>
              <w:rPr>
                <w:rFonts w:eastAsia="Calibri"/>
                <w:sz w:val="20"/>
              </w:rPr>
            </w:pPr>
            <w:r w:rsidRPr="00544414">
              <w:rPr>
                <w:rFonts w:eastAsia="Calibri"/>
                <w:sz w:val="20"/>
              </w:rPr>
              <w:lastRenderedPageBreak/>
              <w:t>November 2, 2010</w:t>
            </w:r>
          </w:p>
          <w:p w:rsidR="00DE4A9B" w:rsidRPr="00544414" w:rsidRDefault="00DE4A9B" w:rsidP="00202742">
            <w:pPr>
              <w:jc w:val="both"/>
              <w:rPr>
                <w:rFonts w:eastAsia="Calibri"/>
                <w:sz w:val="20"/>
              </w:rPr>
            </w:pPr>
            <w:r w:rsidRPr="00544414">
              <w:rPr>
                <w:rFonts w:eastAsia="Calibri"/>
                <w:sz w:val="20"/>
              </w:rPr>
              <w:t>Provincial Court of British Columbia</w:t>
            </w:r>
          </w:p>
          <w:p w:rsidR="00DE4A9B" w:rsidRPr="00544414" w:rsidRDefault="00DE4A9B" w:rsidP="00202742">
            <w:pPr>
              <w:jc w:val="both"/>
              <w:rPr>
                <w:rFonts w:eastAsia="Calibri"/>
                <w:sz w:val="20"/>
              </w:rPr>
            </w:pPr>
            <w:r w:rsidRPr="00544414">
              <w:rPr>
                <w:rFonts w:eastAsia="Calibri"/>
                <w:sz w:val="20"/>
              </w:rPr>
              <w:t xml:space="preserve">(Betton J.) </w:t>
            </w:r>
          </w:p>
          <w:p w:rsidR="00DE4A9B" w:rsidRPr="00544414" w:rsidRDefault="00DE4A9B" w:rsidP="00202742">
            <w:pPr>
              <w:jc w:val="both"/>
              <w:rPr>
                <w:rFonts w:eastAsia="Calibri"/>
                <w:sz w:val="20"/>
              </w:rPr>
            </w:pPr>
          </w:p>
        </w:tc>
        <w:tc>
          <w:tcPr>
            <w:tcW w:w="243" w:type="pct"/>
          </w:tcPr>
          <w:p w:rsidR="00DE4A9B" w:rsidRPr="00544414" w:rsidRDefault="00DE4A9B" w:rsidP="00202742">
            <w:pPr>
              <w:jc w:val="both"/>
              <w:rPr>
                <w:rFonts w:eastAsia="Calibri"/>
                <w:sz w:val="20"/>
              </w:rPr>
            </w:pPr>
          </w:p>
        </w:tc>
        <w:tc>
          <w:tcPr>
            <w:tcW w:w="2330" w:type="pct"/>
          </w:tcPr>
          <w:p w:rsidR="00DE4A9B" w:rsidRPr="00544414" w:rsidRDefault="00DE4A9B" w:rsidP="00202742">
            <w:pPr>
              <w:jc w:val="both"/>
              <w:rPr>
                <w:rFonts w:eastAsia="Calibri"/>
                <w:sz w:val="20"/>
              </w:rPr>
            </w:pPr>
            <w:r w:rsidRPr="00544414">
              <w:rPr>
                <w:rFonts w:eastAsia="Calibri"/>
                <w:sz w:val="20"/>
              </w:rPr>
              <w:t>Applicant convicted of possession of marihuana for the purpose of trafficking</w:t>
            </w:r>
          </w:p>
          <w:p w:rsidR="00DE4A9B" w:rsidRPr="00544414" w:rsidRDefault="00DE4A9B" w:rsidP="00202742">
            <w:pPr>
              <w:jc w:val="both"/>
              <w:rPr>
                <w:rFonts w:eastAsia="Calibri"/>
                <w:sz w:val="20"/>
              </w:rPr>
            </w:pPr>
          </w:p>
        </w:tc>
      </w:tr>
      <w:tr w:rsidR="00DE4A9B" w:rsidRPr="00544414" w:rsidTr="00202742">
        <w:tc>
          <w:tcPr>
            <w:tcW w:w="2427" w:type="pct"/>
          </w:tcPr>
          <w:p w:rsidR="00DE4A9B" w:rsidRPr="00544414" w:rsidRDefault="00DE4A9B" w:rsidP="00202742">
            <w:pPr>
              <w:jc w:val="both"/>
              <w:rPr>
                <w:rFonts w:eastAsia="Calibri"/>
                <w:sz w:val="20"/>
              </w:rPr>
            </w:pPr>
            <w:r w:rsidRPr="00544414">
              <w:rPr>
                <w:rFonts w:eastAsia="Calibri"/>
                <w:sz w:val="20"/>
              </w:rPr>
              <w:t>April 17, 2012</w:t>
            </w:r>
          </w:p>
          <w:p w:rsidR="00DE4A9B" w:rsidRPr="00544414" w:rsidRDefault="00DE4A9B" w:rsidP="00202742">
            <w:pPr>
              <w:jc w:val="both"/>
              <w:rPr>
                <w:rFonts w:eastAsia="Calibri"/>
                <w:sz w:val="20"/>
              </w:rPr>
            </w:pPr>
            <w:r w:rsidRPr="00544414">
              <w:rPr>
                <w:rFonts w:eastAsia="Calibri"/>
                <w:sz w:val="20"/>
              </w:rPr>
              <w:t xml:space="preserve">Court of Appeal for British Columbia </w:t>
            </w:r>
          </w:p>
          <w:p w:rsidR="00DE4A9B" w:rsidRPr="00544414" w:rsidRDefault="00DE4A9B" w:rsidP="00202742">
            <w:pPr>
              <w:jc w:val="both"/>
              <w:rPr>
                <w:rFonts w:eastAsia="Calibri"/>
                <w:sz w:val="20"/>
              </w:rPr>
            </w:pPr>
            <w:r w:rsidRPr="00544414">
              <w:rPr>
                <w:rFonts w:eastAsia="Calibri"/>
                <w:sz w:val="20"/>
              </w:rPr>
              <w:t>(Vancouver)</w:t>
            </w:r>
          </w:p>
          <w:p w:rsidR="00DE4A9B" w:rsidRPr="00544414" w:rsidRDefault="00DE4A9B" w:rsidP="00202742">
            <w:pPr>
              <w:jc w:val="both"/>
              <w:rPr>
                <w:rFonts w:eastAsia="Calibri"/>
                <w:sz w:val="20"/>
              </w:rPr>
            </w:pPr>
            <w:r w:rsidRPr="00544414">
              <w:rPr>
                <w:rFonts w:eastAsia="Calibri"/>
                <w:sz w:val="20"/>
              </w:rPr>
              <w:t>(Finch C.J., Kirkpatrick and Tysoe JJ.A.)</w:t>
            </w:r>
          </w:p>
          <w:p w:rsidR="00DE4A9B" w:rsidRPr="00544414" w:rsidRDefault="00DE4A9B" w:rsidP="00202742">
            <w:pPr>
              <w:jc w:val="both"/>
              <w:rPr>
                <w:rFonts w:eastAsia="Calibri"/>
                <w:sz w:val="20"/>
              </w:rPr>
            </w:pPr>
            <w:r w:rsidRPr="00544414">
              <w:rPr>
                <w:rFonts w:eastAsia="Calibri"/>
                <w:sz w:val="20"/>
              </w:rPr>
              <w:t>2012 BCCA 160; CA038873</w:t>
            </w:r>
          </w:p>
          <w:p w:rsidR="00DE4A9B" w:rsidRPr="00544414" w:rsidRDefault="00DE4A9B" w:rsidP="00202742">
            <w:pPr>
              <w:jc w:val="both"/>
              <w:rPr>
                <w:rFonts w:eastAsia="Calibri"/>
                <w:sz w:val="20"/>
              </w:rPr>
            </w:pPr>
          </w:p>
        </w:tc>
        <w:tc>
          <w:tcPr>
            <w:tcW w:w="243" w:type="pct"/>
          </w:tcPr>
          <w:p w:rsidR="00DE4A9B" w:rsidRPr="00544414" w:rsidRDefault="00DE4A9B" w:rsidP="00202742">
            <w:pPr>
              <w:jc w:val="both"/>
              <w:rPr>
                <w:rFonts w:eastAsia="Calibri"/>
                <w:sz w:val="20"/>
              </w:rPr>
            </w:pPr>
          </w:p>
        </w:tc>
        <w:tc>
          <w:tcPr>
            <w:tcW w:w="2330" w:type="pct"/>
          </w:tcPr>
          <w:p w:rsidR="00DE4A9B" w:rsidRPr="00544414" w:rsidRDefault="00DE4A9B" w:rsidP="00202742">
            <w:pPr>
              <w:jc w:val="both"/>
              <w:rPr>
                <w:rFonts w:eastAsia="Calibri"/>
                <w:sz w:val="20"/>
              </w:rPr>
            </w:pPr>
            <w:r w:rsidRPr="00544414">
              <w:rPr>
                <w:rFonts w:eastAsia="Calibri"/>
                <w:sz w:val="20"/>
              </w:rPr>
              <w:t>Applicant’s appeal dismissed</w:t>
            </w:r>
          </w:p>
          <w:p w:rsidR="00DE4A9B" w:rsidRPr="00544414" w:rsidRDefault="00DE4A9B" w:rsidP="00202742">
            <w:pPr>
              <w:jc w:val="both"/>
              <w:rPr>
                <w:rFonts w:eastAsia="Calibri"/>
                <w:sz w:val="20"/>
              </w:rPr>
            </w:pPr>
          </w:p>
        </w:tc>
      </w:tr>
      <w:tr w:rsidR="00DE4A9B" w:rsidRPr="00544414" w:rsidTr="00202742">
        <w:tc>
          <w:tcPr>
            <w:tcW w:w="2427" w:type="pct"/>
          </w:tcPr>
          <w:p w:rsidR="00DE4A9B" w:rsidRPr="00544414" w:rsidRDefault="00DE4A9B" w:rsidP="00202742">
            <w:pPr>
              <w:jc w:val="both"/>
              <w:rPr>
                <w:rFonts w:eastAsia="Calibri"/>
                <w:sz w:val="20"/>
              </w:rPr>
            </w:pPr>
            <w:r w:rsidRPr="00544414">
              <w:rPr>
                <w:rFonts w:eastAsia="Calibri"/>
                <w:sz w:val="20"/>
              </w:rPr>
              <w:t>September 20, 2012</w:t>
            </w:r>
          </w:p>
          <w:p w:rsidR="00DE4A9B" w:rsidRPr="00544414" w:rsidRDefault="00DE4A9B" w:rsidP="00202742">
            <w:pPr>
              <w:jc w:val="both"/>
              <w:rPr>
                <w:rFonts w:eastAsia="Calibri"/>
                <w:sz w:val="20"/>
              </w:rPr>
            </w:pPr>
            <w:r w:rsidRPr="00544414">
              <w:rPr>
                <w:rFonts w:eastAsia="Calibri"/>
                <w:sz w:val="20"/>
              </w:rPr>
              <w:t>Supreme Court of Canada</w:t>
            </w:r>
          </w:p>
        </w:tc>
        <w:tc>
          <w:tcPr>
            <w:tcW w:w="243" w:type="pct"/>
          </w:tcPr>
          <w:p w:rsidR="00DE4A9B" w:rsidRPr="00544414" w:rsidRDefault="00DE4A9B" w:rsidP="00202742">
            <w:pPr>
              <w:jc w:val="both"/>
              <w:rPr>
                <w:rFonts w:eastAsia="Calibri"/>
                <w:sz w:val="20"/>
              </w:rPr>
            </w:pPr>
          </w:p>
        </w:tc>
        <w:tc>
          <w:tcPr>
            <w:tcW w:w="2330" w:type="pct"/>
          </w:tcPr>
          <w:p w:rsidR="00DE4A9B" w:rsidRPr="00544414" w:rsidRDefault="00DE4A9B" w:rsidP="00202742">
            <w:pPr>
              <w:jc w:val="both"/>
              <w:rPr>
                <w:rFonts w:eastAsia="Calibri"/>
                <w:sz w:val="20"/>
              </w:rPr>
            </w:pPr>
            <w:r w:rsidRPr="00544414">
              <w:rPr>
                <w:rFonts w:eastAsia="Calibri"/>
                <w:sz w:val="20"/>
              </w:rPr>
              <w:t>Motion for extension of time and Application for leave to appeal filed</w:t>
            </w:r>
          </w:p>
        </w:tc>
      </w:tr>
    </w:tbl>
    <w:p w:rsidR="00D93D04" w:rsidRPr="00C50A5C" w:rsidRDefault="00D93D04" w:rsidP="00D93D04">
      <w:pPr>
        <w:rPr>
          <w:sz w:val="20"/>
          <w:szCs w:val="20"/>
        </w:rPr>
      </w:pPr>
    </w:p>
    <w:p w:rsidR="00D93D04" w:rsidRPr="00C50A5C" w:rsidRDefault="008A7F03" w:rsidP="00D93D04">
      <w:pPr>
        <w:rPr>
          <w:sz w:val="20"/>
          <w:szCs w:val="20"/>
        </w:rPr>
      </w:pPr>
      <w:r w:rsidRPr="008A7F03">
        <w:rPr>
          <w:sz w:val="20"/>
          <w:szCs w:val="20"/>
          <w:lang w:val="fr-CA"/>
        </w:rPr>
        <w:pict>
          <v:rect id="_x0000_i1056" style="width:2in;height:1pt" o:hrpct="0" o:hralign="center" o:hrstd="t" o:hrnoshade="t" o:hr="t" fillcolor="black [3213]" stroked="f"/>
        </w:pict>
      </w:r>
    </w:p>
    <w:p w:rsidR="00D93D04" w:rsidRDefault="00D93D04" w:rsidP="00D93D04">
      <w:pPr>
        <w:rPr>
          <w:sz w:val="20"/>
          <w:szCs w:val="20"/>
        </w:rPr>
      </w:pPr>
    </w:p>
    <w:p w:rsidR="00D93D04" w:rsidRPr="001B157C" w:rsidRDefault="00D93D04" w:rsidP="00D93D04">
      <w:pPr>
        <w:rPr>
          <w:sz w:val="20"/>
          <w:szCs w:val="20"/>
          <w:u w:val="single"/>
          <w:lang w:val="fr-CA"/>
        </w:rPr>
      </w:pPr>
      <w:r w:rsidRPr="001B157C">
        <w:rPr>
          <w:sz w:val="20"/>
          <w:szCs w:val="20"/>
          <w:u w:val="single"/>
          <w:lang w:val="fr-CA"/>
        </w:rPr>
        <w:t>RÉSUMÉ DE L’AFFAIRE</w:t>
      </w:r>
    </w:p>
    <w:p w:rsidR="00D93D04" w:rsidRDefault="00D93D04" w:rsidP="00D93D0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DE4A9B" w:rsidRPr="000D67A8" w:rsidTr="00202742">
        <w:tc>
          <w:tcPr>
            <w:tcW w:w="5000" w:type="pct"/>
            <w:gridSpan w:val="3"/>
          </w:tcPr>
          <w:p w:rsidR="00DE4A9B" w:rsidRPr="00544414" w:rsidRDefault="00DE4A9B" w:rsidP="00202742">
            <w:pPr>
              <w:jc w:val="both"/>
              <w:rPr>
                <w:rFonts w:eastAsia="Calibri"/>
                <w:sz w:val="20"/>
                <w:lang w:val="fr-CA"/>
              </w:rPr>
            </w:pPr>
            <w:r w:rsidRPr="00544414">
              <w:rPr>
                <w:rFonts w:eastAsia="Calibri"/>
                <w:i/>
                <w:sz w:val="20"/>
                <w:lang w:val="fr-CA"/>
              </w:rPr>
              <w:t>Charte des droits —</w:t>
            </w:r>
            <w:r w:rsidRPr="00544414">
              <w:rPr>
                <w:rFonts w:eastAsia="Calibri"/>
                <w:sz w:val="20"/>
                <w:lang w:val="fr-CA"/>
              </w:rPr>
              <w:t xml:space="preserve"> Détention arbitraire — Fouilles et perquisitions — Dans une analyse fondée sur la </w:t>
            </w:r>
            <w:r w:rsidRPr="00544414">
              <w:rPr>
                <w:rFonts w:eastAsia="Calibri"/>
                <w:i/>
                <w:sz w:val="20"/>
                <w:lang w:val="fr-CA"/>
              </w:rPr>
              <w:t>Charte</w:t>
            </w:r>
            <w:r w:rsidRPr="00544414">
              <w:rPr>
                <w:rFonts w:eastAsia="Calibri"/>
                <w:sz w:val="20"/>
                <w:lang w:val="fr-CA"/>
              </w:rPr>
              <w:t>, dans quels cas le juge du procès doit</w:t>
            </w:r>
            <w:r w:rsidRPr="00544414">
              <w:rPr>
                <w:rFonts w:eastAsia="Calibri"/>
                <w:sz w:val="20"/>
                <w:lang w:val="fr-CA"/>
              </w:rPr>
              <w:noBreakHyphen/>
              <w:t>il formuler des hypothèses quant à « ce qui aurait pu être » et dans quels cas de juge du procès doit</w:t>
            </w:r>
            <w:r w:rsidRPr="00544414">
              <w:rPr>
                <w:rFonts w:eastAsia="Calibri"/>
                <w:sz w:val="20"/>
                <w:lang w:val="fr-CA"/>
              </w:rPr>
              <w:noBreakHyphen/>
              <w:t>il refuser de se livrer à des conjectures et s’en tenir aux faits de l'affaire? — Dans quels cas le juge du procès devrait</w:t>
            </w:r>
            <w:r w:rsidRPr="00544414">
              <w:rPr>
                <w:rFonts w:eastAsia="Calibri"/>
                <w:sz w:val="20"/>
                <w:lang w:val="fr-CA"/>
              </w:rPr>
              <w:noBreakHyphen/>
              <w:t>il s'engager dans des conclusions et des analyses hypothétiques ou subsidiaires, au</w:t>
            </w:r>
            <w:r w:rsidRPr="00544414">
              <w:rPr>
                <w:rFonts w:eastAsia="Calibri"/>
                <w:sz w:val="20"/>
                <w:lang w:val="fr-CA"/>
              </w:rPr>
              <w:noBreakHyphen/>
              <w:t>delà de ce qui est strictement nécessaire pour trancher une affaire ou une question? — Comment les cours d'appel doivent</w:t>
            </w:r>
            <w:r w:rsidRPr="00544414">
              <w:rPr>
                <w:rFonts w:eastAsia="Calibri"/>
                <w:sz w:val="20"/>
                <w:lang w:val="fr-CA"/>
              </w:rPr>
              <w:noBreakHyphen/>
              <w:t xml:space="preserve">ils agir lorsqu'on leur demande de s'appuyer sur la thèse finale d'une partie (dans les conclusions finales) pour refuser à la partie la qualité pour agir en vertu de la </w:t>
            </w:r>
            <w:r w:rsidRPr="00544414">
              <w:rPr>
                <w:rFonts w:eastAsia="Calibri"/>
                <w:i/>
                <w:sz w:val="20"/>
                <w:lang w:val="fr-CA"/>
              </w:rPr>
              <w:t>Charte</w:t>
            </w:r>
            <w:r w:rsidRPr="00544414">
              <w:rPr>
                <w:rFonts w:eastAsia="Calibri"/>
                <w:sz w:val="20"/>
                <w:lang w:val="fr-CA"/>
              </w:rPr>
              <w:t>, même si cette qualité n'a pas été contestée au procès?</w:t>
            </w:r>
          </w:p>
        </w:tc>
      </w:tr>
      <w:tr w:rsidR="00DE4A9B" w:rsidRPr="000D67A8" w:rsidTr="00202742">
        <w:tc>
          <w:tcPr>
            <w:tcW w:w="5000" w:type="pct"/>
            <w:gridSpan w:val="3"/>
          </w:tcPr>
          <w:p w:rsidR="00DE4A9B" w:rsidRPr="00544414" w:rsidRDefault="00DE4A9B" w:rsidP="00202742">
            <w:pPr>
              <w:jc w:val="both"/>
              <w:rPr>
                <w:rFonts w:eastAsia="Calibri"/>
                <w:sz w:val="20"/>
                <w:lang w:val="fr-CA"/>
              </w:rPr>
            </w:pPr>
          </w:p>
        </w:tc>
      </w:tr>
      <w:tr w:rsidR="00DE4A9B" w:rsidRPr="000D67A8" w:rsidTr="00202742">
        <w:tc>
          <w:tcPr>
            <w:tcW w:w="5000" w:type="pct"/>
            <w:gridSpan w:val="3"/>
          </w:tcPr>
          <w:p w:rsidR="00DE4A9B" w:rsidRPr="00544414" w:rsidRDefault="00DE4A9B" w:rsidP="00202742">
            <w:pPr>
              <w:jc w:val="both"/>
              <w:rPr>
                <w:rFonts w:eastAsia="Calibri"/>
                <w:sz w:val="20"/>
                <w:lang w:val="fr-CA"/>
              </w:rPr>
            </w:pPr>
            <w:r w:rsidRPr="00544414">
              <w:rPr>
                <w:rFonts w:eastAsia="Calibri"/>
                <w:sz w:val="20"/>
                <w:lang w:val="fr-CA"/>
              </w:rPr>
              <w:t>Monsieur Madeira, avec un coaccusé, M. Madore, a été déclaré coupable sous un chef de possession illégale de marijuana aux fins d'en faire le trafic, c'est</w:t>
            </w:r>
            <w:r w:rsidRPr="00544414">
              <w:rPr>
                <w:rFonts w:eastAsia="Calibri"/>
                <w:sz w:val="20"/>
                <w:lang w:val="fr-CA"/>
              </w:rPr>
              <w:noBreakHyphen/>
              <w:t>à</w:t>
            </w:r>
            <w:r w:rsidRPr="00544414">
              <w:rPr>
                <w:rFonts w:eastAsia="Calibri"/>
                <w:sz w:val="20"/>
                <w:lang w:val="fr-CA"/>
              </w:rPr>
              <w:noBreakHyphen/>
              <w:t>dire un montant supérieur à trois kilogrammes, contrairement au par. 5(2) de la</w:t>
            </w:r>
            <w:r w:rsidRPr="00544414">
              <w:rPr>
                <w:rFonts w:eastAsia="Calibri"/>
                <w:i/>
                <w:sz w:val="20"/>
                <w:lang w:val="fr-CA"/>
              </w:rPr>
              <w:t xml:space="preserve"> Loi réglementant certaines drogues et autres substances</w:t>
            </w:r>
            <w:r w:rsidRPr="00544414">
              <w:rPr>
                <w:rFonts w:eastAsia="Calibri"/>
                <w:sz w:val="20"/>
                <w:lang w:val="fr-CA"/>
              </w:rPr>
              <w:t xml:space="preserve">.  </w:t>
            </w:r>
          </w:p>
          <w:p w:rsidR="00DE4A9B" w:rsidRPr="00544414" w:rsidRDefault="00DE4A9B" w:rsidP="00202742">
            <w:pPr>
              <w:jc w:val="both"/>
              <w:rPr>
                <w:rFonts w:eastAsia="Calibri"/>
                <w:sz w:val="20"/>
                <w:lang w:val="fr-CA"/>
              </w:rPr>
            </w:pPr>
          </w:p>
          <w:p w:rsidR="00DE4A9B" w:rsidRPr="00544414" w:rsidRDefault="00DE4A9B" w:rsidP="00202742">
            <w:pPr>
              <w:jc w:val="both"/>
              <w:rPr>
                <w:rFonts w:eastAsia="Calibri"/>
                <w:sz w:val="20"/>
                <w:lang w:val="fr-CA"/>
              </w:rPr>
            </w:pPr>
            <w:r w:rsidRPr="00544414">
              <w:rPr>
                <w:rFonts w:eastAsia="Calibri"/>
                <w:sz w:val="20"/>
                <w:lang w:val="fr-CA"/>
              </w:rPr>
              <w:t xml:space="preserve">Des agents de la GRC de Kelowna ont vu M. Madore, qui il leur était connu, conduire sa camionnette dans un chemin forestier à l'extérieur de Kelowna.  Le suivant à bord de deux véhicules de police, ils ont aperçu la camionnette de M. Madore stationnée en bordure du chemin à côté d'une Jeep.  Monsieur Madore était debout, près de la porte passager ouverte de la Jeep, et M. Madeira était assis au volant de la Jeep.  Deux agents sont sortis du premier véhicule de police, l'une d'entre elles tenant son pistolet d'ordonnance, et ils ont crié des directives aux deux hommes.  Ils ont ensuite procédé à leur arrestation.  Au terme d'une fouille des deux véhicules, ils ont trouvé plus de 100 000 $ en argent comptant et 20 kilogrammes de marijuana.  Le juge du procès a conclu que les détentions initiales des deux accusés étaient arbitraires au sens de l'art. 9 de la </w:t>
            </w:r>
            <w:r w:rsidRPr="00544414">
              <w:rPr>
                <w:rFonts w:eastAsia="Calibri"/>
                <w:i/>
                <w:sz w:val="20"/>
                <w:lang w:val="fr-CA"/>
              </w:rPr>
              <w:t>Charte</w:t>
            </w:r>
            <w:r w:rsidRPr="00544414">
              <w:rPr>
                <w:rFonts w:eastAsia="Calibri"/>
                <w:sz w:val="20"/>
                <w:lang w:val="fr-CA"/>
              </w:rPr>
              <w:t xml:space="preserve">.  Il a également conclu que l'arrestation de M. Madore constituait une autre violation de ses droits garantis par l'art. 9, puisqu'il n'existait aucune preuve crédible selon laquelle l'agent qui l'avait arrêté avait des motifs raisonnables de le faire.  Toutefois, le juge a refusé d'exclure la preuve de la marijuana ou de l'argent comptant en application du par. 24(2) de la </w:t>
            </w:r>
            <w:r w:rsidRPr="00544414">
              <w:rPr>
                <w:rFonts w:eastAsia="Calibri"/>
                <w:i/>
                <w:sz w:val="20"/>
                <w:lang w:val="fr-CA"/>
              </w:rPr>
              <w:t>Charte</w:t>
            </w:r>
            <w:r w:rsidRPr="00544414">
              <w:rPr>
                <w:rFonts w:eastAsia="Calibri"/>
                <w:sz w:val="20"/>
                <w:lang w:val="fr-CA"/>
              </w:rPr>
              <w:t>.  Les deux accusés ont été déclarés coupables de possession de marijuana en vue d’en faire le trafic, mais ils ont été acquittés d'une accusation de possession de produits de la criminalité.  Les deux accusés ont interjeté appel, plaidant que le juge du procès avait eu tort de ne pas exclure la preuve contestée et que la preuve n'étayait pas le verdict rendu.  La Cour d'appel a accueilli l'appel de M. Madore, mais a rejeté l'appel de M. Madeira.</w:t>
            </w:r>
          </w:p>
          <w:p w:rsidR="00DE4A9B" w:rsidRPr="00544414" w:rsidRDefault="00DE4A9B" w:rsidP="00202742">
            <w:pPr>
              <w:jc w:val="both"/>
              <w:rPr>
                <w:rFonts w:eastAsia="Calibri"/>
                <w:sz w:val="20"/>
                <w:lang w:val="fr-CA"/>
              </w:rPr>
            </w:pPr>
          </w:p>
        </w:tc>
      </w:tr>
      <w:tr w:rsidR="00DE4A9B" w:rsidRPr="000D67A8" w:rsidTr="00202742">
        <w:tc>
          <w:tcPr>
            <w:tcW w:w="2427" w:type="pct"/>
          </w:tcPr>
          <w:p w:rsidR="00DE4A9B" w:rsidRPr="00544414" w:rsidRDefault="00DE4A9B" w:rsidP="00202742">
            <w:pPr>
              <w:jc w:val="both"/>
              <w:rPr>
                <w:rFonts w:eastAsia="Calibri"/>
                <w:sz w:val="20"/>
                <w:lang w:val="fr-CA"/>
              </w:rPr>
            </w:pPr>
            <w:r w:rsidRPr="00544414">
              <w:rPr>
                <w:rFonts w:eastAsia="Calibri"/>
                <w:sz w:val="20"/>
                <w:lang w:val="fr-CA"/>
              </w:rPr>
              <w:t>2 novembre 2010</w:t>
            </w:r>
          </w:p>
          <w:p w:rsidR="00DE4A9B" w:rsidRPr="00544414" w:rsidRDefault="00DE4A9B" w:rsidP="00202742">
            <w:pPr>
              <w:jc w:val="both"/>
              <w:rPr>
                <w:rFonts w:eastAsia="Calibri"/>
                <w:sz w:val="20"/>
                <w:lang w:val="fr-CA"/>
              </w:rPr>
            </w:pPr>
            <w:r w:rsidRPr="00544414">
              <w:rPr>
                <w:rFonts w:eastAsia="Calibri"/>
                <w:sz w:val="20"/>
                <w:lang w:val="fr-CA"/>
              </w:rPr>
              <w:t>Cour provinciale de la Colombie</w:t>
            </w:r>
            <w:r w:rsidRPr="00544414">
              <w:rPr>
                <w:rFonts w:eastAsia="Calibri"/>
                <w:sz w:val="20"/>
                <w:lang w:val="fr-CA"/>
              </w:rPr>
              <w:noBreakHyphen/>
              <w:t xml:space="preserve">Britannique </w:t>
            </w:r>
          </w:p>
          <w:p w:rsidR="00DE4A9B" w:rsidRPr="00544414" w:rsidRDefault="00DE4A9B" w:rsidP="00202742">
            <w:pPr>
              <w:jc w:val="both"/>
              <w:rPr>
                <w:rFonts w:eastAsia="Calibri"/>
                <w:sz w:val="20"/>
                <w:lang w:val="fr-CA"/>
              </w:rPr>
            </w:pPr>
            <w:r w:rsidRPr="00544414">
              <w:rPr>
                <w:rFonts w:eastAsia="Calibri"/>
                <w:sz w:val="20"/>
                <w:lang w:val="fr-CA"/>
              </w:rPr>
              <w:t xml:space="preserve">(Juge Betton) </w:t>
            </w:r>
          </w:p>
          <w:p w:rsidR="00DE4A9B" w:rsidRPr="00544414" w:rsidRDefault="00DE4A9B" w:rsidP="00202742">
            <w:pPr>
              <w:jc w:val="both"/>
              <w:rPr>
                <w:rFonts w:eastAsia="Calibri"/>
                <w:sz w:val="20"/>
                <w:lang w:val="fr-CA"/>
              </w:rPr>
            </w:pPr>
          </w:p>
        </w:tc>
        <w:tc>
          <w:tcPr>
            <w:tcW w:w="243" w:type="pct"/>
          </w:tcPr>
          <w:p w:rsidR="00DE4A9B" w:rsidRPr="00544414" w:rsidRDefault="00DE4A9B" w:rsidP="00202742">
            <w:pPr>
              <w:jc w:val="both"/>
              <w:rPr>
                <w:rFonts w:eastAsia="Calibri"/>
                <w:sz w:val="20"/>
                <w:lang w:val="fr-CA"/>
              </w:rPr>
            </w:pPr>
          </w:p>
        </w:tc>
        <w:tc>
          <w:tcPr>
            <w:tcW w:w="2330" w:type="pct"/>
          </w:tcPr>
          <w:p w:rsidR="00DE4A9B" w:rsidRPr="00544414" w:rsidRDefault="00DE4A9B" w:rsidP="00202742">
            <w:pPr>
              <w:jc w:val="both"/>
              <w:rPr>
                <w:rFonts w:eastAsia="Calibri"/>
                <w:sz w:val="20"/>
                <w:lang w:val="fr-CA"/>
              </w:rPr>
            </w:pPr>
            <w:r w:rsidRPr="00544414">
              <w:rPr>
                <w:rFonts w:eastAsia="Calibri"/>
                <w:sz w:val="20"/>
                <w:lang w:val="fr-CA"/>
              </w:rPr>
              <w:t>Demandeur déclaré coupable de possession de marijuana en vue d'en faire le trafic</w:t>
            </w:r>
          </w:p>
          <w:p w:rsidR="00DE4A9B" w:rsidRPr="00544414" w:rsidRDefault="00DE4A9B" w:rsidP="00202742">
            <w:pPr>
              <w:jc w:val="both"/>
              <w:rPr>
                <w:rFonts w:eastAsia="Calibri"/>
                <w:sz w:val="20"/>
                <w:lang w:val="fr-CA"/>
              </w:rPr>
            </w:pPr>
          </w:p>
        </w:tc>
      </w:tr>
      <w:tr w:rsidR="00DE4A9B" w:rsidRPr="00544414" w:rsidTr="004009A1">
        <w:trPr>
          <w:cantSplit/>
        </w:trPr>
        <w:tc>
          <w:tcPr>
            <w:tcW w:w="2427" w:type="pct"/>
          </w:tcPr>
          <w:p w:rsidR="00DE4A9B" w:rsidRPr="00544414" w:rsidRDefault="00DE4A9B" w:rsidP="00202742">
            <w:pPr>
              <w:jc w:val="both"/>
              <w:rPr>
                <w:rFonts w:eastAsia="Calibri"/>
                <w:sz w:val="20"/>
                <w:lang w:val="fr-CA"/>
              </w:rPr>
            </w:pPr>
            <w:r w:rsidRPr="00544414">
              <w:rPr>
                <w:rFonts w:eastAsia="Calibri"/>
                <w:sz w:val="20"/>
                <w:lang w:val="fr-CA"/>
              </w:rPr>
              <w:lastRenderedPageBreak/>
              <w:t>17 avril 2012</w:t>
            </w:r>
          </w:p>
          <w:p w:rsidR="00DE4A9B" w:rsidRPr="00544414" w:rsidRDefault="00DE4A9B" w:rsidP="00202742">
            <w:pPr>
              <w:jc w:val="both"/>
              <w:rPr>
                <w:rFonts w:eastAsia="Calibri"/>
                <w:sz w:val="20"/>
                <w:lang w:val="fr-CA"/>
              </w:rPr>
            </w:pPr>
            <w:r w:rsidRPr="00544414">
              <w:rPr>
                <w:rFonts w:eastAsia="Calibri"/>
                <w:sz w:val="20"/>
                <w:lang w:val="fr-CA"/>
              </w:rPr>
              <w:t>Cour d'appel de la Colombie</w:t>
            </w:r>
            <w:r w:rsidRPr="00544414">
              <w:rPr>
                <w:rFonts w:eastAsia="Calibri"/>
                <w:sz w:val="20"/>
                <w:lang w:val="fr-CA"/>
              </w:rPr>
              <w:noBreakHyphen/>
              <w:t>Britannique</w:t>
            </w:r>
          </w:p>
          <w:p w:rsidR="00DE4A9B" w:rsidRPr="00544414" w:rsidRDefault="00DE4A9B" w:rsidP="00202742">
            <w:pPr>
              <w:jc w:val="both"/>
              <w:rPr>
                <w:rFonts w:eastAsia="Calibri"/>
                <w:sz w:val="20"/>
                <w:lang w:val="fr-CA"/>
              </w:rPr>
            </w:pPr>
            <w:r w:rsidRPr="00544414">
              <w:rPr>
                <w:rFonts w:eastAsia="Calibri"/>
                <w:sz w:val="20"/>
                <w:lang w:val="fr-CA"/>
              </w:rPr>
              <w:t>(Vancouver)</w:t>
            </w:r>
          </w:p>
          <w:p w:rsidR="00DE4A9B" w:rsidRPr="00544414" w:rsidRDefault="00DE4A9B" w:rsidP="00202742">
            <w:pPr>
              <w:jc w:val="both"/>
              <w:rPr>
                <w:rFonts w:eastAsia="Calibri"/>
                <w:sz w:val="20"/>
                <w:lang w:val="fr-CA"/>
              </w:rPr>
            </w:pPr>
            <w:r w:rsidRPr="00544414">
              <w:rPr>
                <w:rFonts w:eastAsia="Calibri"/>
                <w:sz w:val="20"/>
                <w:lang w:val="fr-CA"/>
              </w:rPr>
              <w:t>(Juge en chef Finch, juges Kirkpatrick et Tysoe)</w:t>
            </w:r>
          </w:p>
          <w:p w:rsidR="00DE4A9B" w:rsidRPr="00544414" w:rsidRDefault="00DE4A9B" w:rsidP="00202742">
            <w:pPr>
              <w:jc w:val="both"/>
              <w:rPr>
                <w:rFonts w:eastAsia="Calibri"/>
                <w:sz w:val="20"/>
                <w:lang w:val="fr-CA"/>
              </w:rPr>
            </w:pPr>
            <w:r w:rsidRPr="00544414">
              <w:rPr>
                <w:rFonts w:eastAsia="Calibri"/>
                <w:sz w:val="20"/>
                <w:lang w:val="fr-CA"/>
              </w:rPr>
              <w:t>2012 BCCA 160; CA038873</w:t>
            </w:r>
          </w:p>
          <w:p w:rsidR="00DE4A9B" w:rsidRPr="00544414" w:rsidRDefault="00DE4A9B" w:rsidP="00202742">
            <w:pPr>
              <w:jc w:val="both"/>
              <w:rPr>
                <w:rFonts w:eastAsia="Calibri"/>
                <w:sz w:val="20"/>
                <w:lang w:val="fr-CA"/>
              </w:rPr>
            </w:pPr>
          </w:p>
        </w:tc>
        <w:tc>
          <w:tcPr>
            <w:tcW w:w="243" w:type="pct"/>
          </w:tcPr>
          <w:p w:rsidR="00DE4A9B" w:rsidRPr="00544414" w:rsidRDefault="00DE4A9B" w:rsidP="00202742">
            <w:pPr>
              <w:jc w:val="both"/>
              <w:rPr>
                <w:rFonts w:eastAsia="Calibri"/>
                <w:sz w:val="20"/>
                <w:lang w:val="fr-CA"/>
              </w:rPr>
            </w:pPr>
          </w:p>
        </w:tc>
        <w:tc>
          <w:tcPr>
            <w:tcW w:w="2330" w:type="pct"/>
          </w:tcPr>
          <w:p w:rsidR="00DE4A9B" w:rsidRPr="00544414" w:rsidRDefault="00DE4A9B" w:rsidP="00202742">
            <w:pPr>
              <w:jc w:val="both"/>
              <w:rPr>
                <w:rFonts w:eastAsia="Calibri"/>
                <w:sz w:val="20"/>
                <w:lang w:val="fr-CA"/>
              </w:rPr>
            </w:pPr>
            <w:r w:rsidRPr="00544414">
              <w:rPr>
                <w:rFonts w:eastAsia="Calibri"/>
                <w:sz w:val="20"/>
                <w:lang w:val="fr-CA"/>
              </w:rPr>
              <w:t>Appel du demandeur, rejeté</w:t>
            </w:r>
          </w:p>
          <w:p w:rsidR="00DE4A9B" w:rsidRPr="00544414" w:rsidRDefault="00DE4A9B" w:rsidP="00202742">
            <w:pPr>
              <w:jc w:val="both"/>
              <w:rPr>
                <w:rFonts w:eastAsia="Calibri"/>
                <w:sz w:val="20"/>
                <w:lang w:val="fr-CA"/>
              </w:rPr>
            </w:pPr>
          </w:p>
        </w:tc>
      </w:tr>
      <w:tr w:rsidR="00DE4A9B" w:rsidRPr="000D67A8" w:rsidTr="004009A1">
        <w:trPr>
          <w:cantSplit/>
        </w:trPr>
        <w:tc>
          <w:tcPr>
            <w:tcW w:w="2427" w:type="pct"/>
          </w:tcPr>
          <w:p w:rsidR="00DE4A9B" w:rsidRPr="00544414" w:rsidRDefault="00DE4A9B" w:rsidP="00202742">
            <w:pPr>
              <w:jc w:val="both"/>
              <w:rPr>
                <w:rFonts w:eastAsia="Calibri"/>
                <w:sz w:val="20"/>
                <w:lang w:val="fr-CA"/>
              </w:rPr>
            </w:pPr>
            <w:r w:rsidRPr="00544414">
              <w:rPr>
                <w:rFonts w:eastAsia="Calibri"/>
                <w:sz w:val="20"/>
                <w:lang w:val="fr-CA"/>
              </w:rPr>
              <w:t>20 septembre 2012</w:t>
            </w:r>
          </w:p>
          <w:p w:rsidR="00DE4A9B" w:rsidRPr="00544414" w:rsidRDefault="00DE4A9B" w:rsidP="00202742">
            <w:pPr>
              <w:jc w:val="both"/>
              <w:rPr>
                <w:rFonts w:eastAsia="Calibri"/>
                <w:sz w:val="20"/>
                <w:lang w:val="fr-CA"/>
              </w:rPr>
            </w:pPr>
            <w:r w:rsidRPr="00544414">
              <w:rPr>
                <w:rFonts w:eastAsia="Calibri"/>
                <w:sz w:val="20"/>
                <w:lang w:val="fr-CA"/>
              </w:rPr>
              <w:t>Cour suprême du Canada</w:t>
            </w:r>
          </w:p>
        </w:tc>
        <w:tc>
          <w:tcPr>
            <w:tcW w:w="243" w:type="pct"/>
          </w:tcPr>
          <w:p w:rsidR="00DE4A9B" w:rsidRPr="00544414" w:rsidRDefault="00DE4A9B" w:rsidP="00202742">
            <w:pPr>
              <w:jc w:val="both"/>
              <w:rPr>
                <w:rFonts w:eastAsia="Calibri"/>
                <w:sz w:val="20"/>
                <w:lang w:val="fr-CA"/>
              </w:rPr>
            </w:pPr>
          </w:p>
        </w:tc>
        <w:tc>
          <w:tcPr>
            <w:tcW w:w="2330" w:type="pct"/>
          </w:tcPr>
          <w:p w:rsidR="00DE4A9B" w:rsidRPr="00544414" w:rsidRDefault="00DE4A9B" w:rsidP="00202742">
            <w:pPr>
              <w:jc w:val="both"/>
              <w:rPr>
                <w:rFonts w:eastAsia="Calibri"/>
                <w:sz w:val="20"/>
                <w:lang w:val="fr-CA"/>
              </w:rPr>
            </w:pPr>
            <w:r w:rsidRPr="00544414">
              <w:rPr>
                <w:rFonts w:eastAsia="Calibri"/>
                <w:sz w:val="20"/>
                <w:lang w:val="fr-CA"/>
              </w:rPr>
              <w:t>Requête en prorogation de délai et demande d'autorisation d'appel, déposées</w:t>
            </w:r>
          </w:p>
        </w:tc>
      </w:tr>
    </w:tbl>
    <w:p w:rsidR="00D93D04" w:rsidRPr="00DE4A9B" w:rsidRDefault="00D93D04" w:rsidP="00D93D04">
      <w:pPr>
        <w:rPr>
          <w:sz w:val="20"/>
          <w:szCs w:val="20"/>
          <w:lang w:val="fr-CA"/>
        </w:rPr>
      </w:pPr>
    </w:p>
    <w:p w:rsidR="00D93D04" w:rsidRDefault="008A7F03" w:rsidP="00D93D04">
      <w:pPr>
        <w:rPr>
          <w:sz w:val="20"/>
          <w:szCs w:val="20"/>
        </w:rPr>
      </w:pPr>
      <w:r w:rsidRPr="008A7F03">
        <w:rPr>
          <w:sz w:val="20"/>
          <w:szCs w:val="20"/>
          <w:lang w:val="fr-CA"/>
        </w:rPr>
        <w:pict>
          <v:rect id="_x0000_i1057" style="width:2in;height:1pt" o:hrpct="0" o:hralign="center" o:hrstd="t" o:hrnoshade="t" o:hr="t" fillcolor="black [3213]" stroked="f"/>
        </w:pict>
      </w:r>
    </w:p>
    <w:p w:rsidR="00D93D04" w:rsidRDefault="00D93D04" w:rsidP="00D93D04">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7"/>
          <w:headerReference w:type="default" r:id="rId28"/>
          <w:footerReference w:type="even" r:id="rId29"/>
          <w:footerReference w:type="default" r:id="rId30"/>
          <w:headerReference w:type="first" r:id="rId31"/>
          <w:footerReference w:type="first" r:id="rId3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965ACE" w:rsidRPr="00252D31" w:rsidRDefault="00965ACE" w:rsidP="00965ACE">
      <w:pPr>
        <w:tabs>
          <w:tab w:val="left" w:pos="-1440"/>
          <w:tab w:val="left" w:pos="-720"/>
        </w:tabs>
        <w:jc w:val="both"/>
        <w:rPr>
          <w:sz w:val="20"/>
          <w:szCs w:val="20"/>
          <w:lang w:val="fr-CA"/>
        </w:rPr>
      </w:pPr>
      <w:r w:rsidRPr="00252D31">
        <w:rPr>
          <w:sz w:val="20"/>
          <w:szCs w:val="20"/>
          <w:lang w:val="fr-CA"/>
        </w:rPr>
        <w:t>15.11.2012</w:t>
      </w:r>
    </w:p>
    <w:p w:rsidR="00965ACE" w:rsidRPr="00252D31" w:rsidRDefault="00965ACE" w:rsidP="00965ACE">
      <w:pPr>
        <w:tabs>
          <w:tab w:val="left" w:pos="-1440"/>
          <w:tab w:val="left" w:pos="-720"/>
        </w:tabs>
        <w:jc w:val="both"/>
        <w:rPr>
          <w:sz w:val="20"/>
          <w:szCs w:val="20"/>
          <w:lang w:val="fr-CA"/>
        </w:rPr>
      </w:pPr>
    </w:p>
    <w:p w:rsidR="00965ACE" w:rsidRPr="00252D31" w:rsidRDefault="00965ACE" w:rsidP="00965ACE">
      <w:pPr>
        <w:tabs>
          <w:tab w:val="left" w:pos="-1440"/>
          <w:tab w:val="left" w:pos="-720"/>
        </w:tabs>
        <w:jc w:val="both"/>
        <w:rPr>
          <w:sz w:val="20"/>
          <w:szCs w:val="20"/>
          <w:lang w:val="fr-CA"/>
        </w:rPr>
      </w:pPr>
      <w:r w:rsidRPr="00252D31">
        <w:rPr>
          <w:sz w:val="20"/>
          <w:szCs w:val="20"/>
          <w:lang w:val="fr-CA"/>
        </w:rPr>
        <w:t>Before / Devant :   KARAKATSANIS J. / LA JUGE KARAKATSANIS</w:t>
      </w:r>
    </w:p>
    <w:p w:rsidR="00965ACE" w:rsidRPr="00252D31" w:rsidRDefault="00965ACE" w:rsidP="00965ACE">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65ACE" w:rsidRPr="000D67A8" w:rsidTr="00164E26">
        <w:tc>
          <w:tcPr>
            <w:tcW w:w="4338" w:type="dxa"/>
          </w:tcPr>
          <w:p w:rsidR="00965ACE" w:rsidRPr="00252D31" w:rsidRDefault="008A7F03" w:rsidP="00164E26">
            <w:pPr>
              <w:tabs>
                <w:tab w:val="left" w:pos="-1440"/>
                <w:tab w:val="left" w:pos="-720"/>
              </w:tabs>
              <w:jc w:val="both"/>
              <w:rPr>
                <w:b/>
                <w:sz w:val="20"/>
                <w:szCs w:val="20"/>
              </w:rPr>
            </w:pPr>
            <w:r w:rsidRPr="00252D31">
              <w:rPr>
                <w:sz w:val="20"/>
                <w:szCs w:val="20"/>
              </w:rPr>
              <w:fldChar w:fldCharType="begin"/>
            </w:r>
            <w:r w:rsidR="00965ACE" w:rsidRPr="00252D31">
              <w:rPr>
                <w:sz w:val="20"/>
                <w:szCs w:val="20"/>
              </w:rPr>
              <w:instrText xml:space="preserve"> SEQ CHAPTER \h \r 1</w:instrText>
            </w:r>
            <w:r w:rsidRPr="00252D31">
              <w:rPr>
                <w:sz w:val="20"/>
                <w:szCs w:val="20"/>
              </w:rPr>
              <w:fldChar w:fldCharType="end"/>
            </w:r>
            <w:r w:rsidRPr="00252D31">
              <w:rPr>
                <w:sz w:val="20"/>
                <w:szCs w:val="20"/>
              </w:rPr>
              <w:fldChar w:fldCharType="begin"/>
            </w:r>
            <w:r w:rsidR="00965ACE" w:rsidRPr="00252D31">
              <w:rPr>
                <w:sz w:val="20"/>
                <w:szCs w:val="20"/>
              </w:rPr>
              <w:instrText xml:space="preserve"> SEQ CHAPTER \h \r 1</w:instrText>
            </w:r>
            <w:r w:rsidRPr="00252D31">
              <w:rPr>
                <w:sz w:val="20"/>
                <w:szCs w:val="20"/>
              </w:rPr>
              <w:fldChar w:fldCharType="end"/>
            </w:r>
            <w:r w:rsidR="00965ACE" w:rsidRPr="00252D31">
              <w:rPr>
                <w:b/>
                <w:bCs/>
                <w:sz w:val="20"/>
                <w:szCs w:val="20"/>
              </w:rPr>
              <w:t>Motion to file a reply factum on appeal</w:t>
            </w:r>
          </w:p>
        </w:tc>
        <w:tc>
          <w:tcPr>
            <w:tcW w:w="1170" w:type="dxa"/>
          </w:tcPr>
          <w:p w:rsidR="00965ACE" w:rsidRPr="00252D31" w:rsidRDefault="00965ACE" w:rsidP="00164E26">
            <w:pPr>
              <w:tabs>
                <w:tab w:val="left" w:pos="-1440"/>
                <w:tab w:val="left" w:pos="-720"/>
              </w:tabs>
              <w:jc w:val="both"/>
              <w:rPr>
                <w:sz w:val="20"/>
                <w:szCs w:val="20"/>
              </w:rPr>
            </w:pPr>
          </w:p>
          <w:p w:rsidR="00965ACE" w:rsidRPr="00252D31" w:rsidRDefault="00965ACE" w:rsidP="00164E26">
            <w:pPr>
              <w:tabs>
                <w:tab w:val="left" w:pos="-1440"/>
                <w:tab w:val="left" w:pos="-720"/>
              </w:tabs>
              <w:jc w:val="both"/>
              <w:rPr>
                <w:sz w:val="20"/>
                <w:szCs w:val="20"/>
              </w:rPr>
            </w:pPr>
          </w:p>
          <w:p w:rsidR="00965ACE" w:rsidRPr="00252D31" w:rsidRDefault="00965ACE" w:rsidP="00164E26">
            <w:pPr>
              <w:tabs>
                <w:tab w:val="left" w:pos="-1440"/>
                <w:tab w:val="left" w:pos="-720"/>
              </w:tabs>
              <w:jc w:val="both"/>
              <w:rPr>
                <w:sz w:val="20"/>
                <w:szCs w:val="20"/>
              </w:rPr>
            </w:pPr>
          </w:p>
        </w:tc>
        <w:tc>
          <w:tcPr>
            <w:tcW w:w="4327" w:type="dxa"/>
          </w:tcPr>
          <w:p w:rsidR="00965ACE" w:rsidRPr="00252D31" w:rsidRDefault="008A7F03" w:rsidP="00164E26">
            <w:pPr>
              <w:tabs>
                <w:tab w:val="left" w:pos="-1440"/>
                <w:tab w:val="left" w:pos="-720"/>
              </w:tabs>
              <w:jc w:val="both"/>
              <w:rPr>
                <w:sz w:val="20"/>
                <w:szCs w:val="20"/>
                <w:lang w:val="fr-CA"/>
              </w:rPr>
            </w:pPr>
            <w:r w:rsidRPr="00252D31">
              <w:rPr>
                <w:sz w:val="20"/>
                <w:szCs w:val="20"/>
              </w:rPr>
              <w:fldChar w:fldCharType="begin"/>
            </w:r>
            <w:r w:rsidR="00965ACE" w:rsidRPr="00252D31">
              <w:rPr>
                <w:sz w:val="20"/>
                <w:szCs w:val="20"/>
                <w:lang w:val="fr-CA"/>
              </w:rPr>
              <w:instrText xml:space="preserve"> SEQ CHAPTER \h \r 1</w:instrText>
            </w:r>
            <w:r w:rsidRPr="00252D31">
              <w:rPr>
                <w:sz w:val="20"/>
                <w:szCs w:val="20"/>
              </w:rPr>
              <w:fldChar w:fldCharType="end"/>
            </w:r>
            <w:r w:rsidRPr="00252D31">
              <w:rPr>
                <w:sz w:val="20"/>
                <w:szCs w:val="20"/>
              </w:rPr>
              <w:fldChar w:fldCharType="begin"/>
            </w:r>
            <w:r w:rsidR="00965ACE" w:rsidRPr="00252D31">
              <w:rPr>
                <w:sz w:val="20"/>
                <w:szCs w:val="20"/>
                <w:lang w:val="fr-CA"/>
              </w:rPr>
              <w:instrText xml:space="preserve"> SEQ CHAPTER \h \r 1</w:instrText>
            </w:r>
            <w:r w:rsidRPr="00252D31">
              <w:rPr>
                <w:sz w:val="20"/>
                <w:szCs w:val="20"/>
              </w:rPr>
              <w:fldChar w:fldCharType="end"/>
            </w:r>
            <w:r w:rsidR="00965ACE" w:rsidRPr="00252D31">
              <w:rPr>
                <w:b/>
                <w:bCs/>
                <w:sz w:val="20"/>
                <w:szCs w:val="20"/>
                <w:lang w:val="fr-CA"/>
              </w:rPr>
              <w:t>Requête en vue de déposer un mémoire en réplique concernant l’appel</w:t>
            </w:r>
          </w:p>
        </w:tc>
      </w:tr>
      <w:tr w:rsidR="00965ACE" w:rsidRPr="00252D31" w:rsidTr="00164E26">
        <w:tc>
          <w:tcPr>
            <w:tcW w:w="4338" w:type="dxa"/>
          </w:tcPr>
          <w:p w:rsidR="00965ACE" w:rsidRPr="00252D31" w:rsidRDefault="00965ACE" w:rsidP="00164E26">
            <w:pPr>
              <w:tabs>
                <w:tab w:val="left" w:pos="-1440"/>
                <w:tab w:val="left" w:pos="-720"/>
              </w:tabs>
              <w:jc w:val="both"/>
              <w:rPr>
                <w:sz w:val="20"/>
                <w:szCs w:val="20"/>
              </w:rPr>
            </w:pPr>
            <w:r w:rsidRPr="00252D31">
              <w:rPr>
                <w:sz w:val="20"/>
                <w:szCs w:val="20"/>
              </w:rPr>
              <w:t>Rachidi Ekanza Ezokola</w:t>
            </w:r>
          </w:p>
          <w:p w:rsidR="00965ACE" w:rsidRPr="00252D31" w:rsidRDefault="00965ACE" w:rsidP="00164E26">
            <w:pPr>
              <w:tabs>
                <w:tab w:val="left" w:pos="-1440"/>
                <w:tab w:val="left" w:pos="-720"/>
              </w:tabs>
              <w:jc w:val="both"/>
              <w:rPr>
                <w:sz w:val="20"/>
                <w:szCs w:val="20"/>
              </w:rPr>
            </w:pPr>
          </w:p>
          <w:p w:rsidR="00965ACE" w:rsidRPr="00252D31" w:rsidRDefault="00965ACE" w:rsidP="00164E26">
            <w:pPr>
              <w:tabs>
                <w:tab w:val="left" w:pos="-1440"/>
                <w:tab w:val="left" w:pos="-720"/>
              </w:tabs>
              <w:jc w:val="both"/>
              <w:rPr>
                <w:sz w:val="20"/>
                <w:szCs w:val="20"/>
              </w:rPr>
            </w:pPr>
            <w:r w:rsidRPr="00252D31">
              <w:rPr>
                <w:sz w:val="20"/>
                <w:szCs w:val="20"/>
              </w:rPr>
              <w:tab/>
              <w:t>v. (34470)</w:t>
            </w:r>
          </w:p>
          <w:p w:rsidR="00965ACE" w:rsidRPr="00252D31" w:rsidRDefault="00965ACE" w:rsidP="00164E26">
            <w:pPr>
              <w:tabs>
                <w:tab w:val="left" w:pos="-1440"/>
                <w:tab w:val="left" w:pos="-720"/>
              </w:tabs>
              <w:jc w:val="both"/>
              <w:rPr>
                <w:sz w:val="20"/>
                <w:szCs w:val="20"/>
              </w:rPr>
            </w:pPr>
          </w:p>
          <w:p w:rsidR="00965ACE" w:rsidRPr="00252D31" w:rsidRDefault="00965ACE" w:rsidP="00164E26">
            <w:pPr>
              <w:tabs>
                <w:tab w:val="left" w:pos="-1440"/>
                <w:tab w:val="left" w:pos="-720"/>
              </w:tabs>
              <w:jc w:val="both"/>
              <w:rPr>
                <w:sz w:val="20"/>
                <w:szCs w:val="20"/>
              </w:rPr>
            </w:pPr>
            <w:r w:rsidRPr="00252D31">
              <w:rPr>
                <w:sz w:val="20"/>
                <w:szCs w:val="20"/>
              </w:rPr>
              <w:t>Minister of Citizenship and Immigration (F.C.)</w:t>
            </w:r>
          </w:p>
        </w:tc>
        <w:tc>
          <w:tcPr>
            <w:tcW w:w="1170" w:type="dxa"/>
          </w:tcPr>
          <w:p w:rsidR="00965ACE" w:rsidRPr="00252D31" w:rsidRDefault="00965ACE" w:rsidP="00164E26">
            <w:pPr>
              <w:tabs>
                <w:tab w:val="left" w:pos="-1440"/>
                <w:tab w:val="left" w:pos="-720"/>
              </w:tabs>
              <w:jc w:val="both"/>
              <w:rPr>
                <w:sz w:val="20"/>
                <w:szCs w:val="20"/>
              </w:rPr>
            </w:pPr>
          </w:p>
        </w:tc>
        <w:tc>
          <w:tcPr>
            <w:tcW w:w="4327" w:type="dxa"/>
          </w:tcPr>
          <w:p w:rsidR="00965ACE" w:rsidRPr="00252D31" w:rsidRDefault="00965ACE" w:rsidP="00164E26">
            <w:pPr>
              <w:tabs>
                <w:tab w:val="left" w:pos="-1440"/>
                <w:tab w:val="left" w:pos="-720"/>
              </w:tabs>
              <w:jc w:val="both"/>
              <w:rPr>
                <w:sz w:val="20"/>
                <w:szCs w:val="20"/>
              </w:rPr>
            </w:pPr>
          </w:p>
        </w:tc>
      </w:tr>
    </w:tbl>
    <w:p w:rsidR="00965ACE" w:rsidRPr="00252D31" w:rsidRDefault="00965ACE" w:rsidP="00965ACE">
      <w:pPr>
        <w:tabs>
          <w:tab w:val="left" w:pos="-1440"/>
          <w:tab w:val="left" w:pos="-720"/>
        </w:tabs>
        <w:jc w:val="both"/>
        <w:rPr>
          <w:sz w:val="20"/>
          <w:szCs w:val="20"/>
        </w:rPr>
      </w:pPr>
    </w:p>
    <w:p w:rsidR="00965ACE" w:rsidRPr="00252D31" w:rsidRDefault="00965ACE" w:rsidP="00965ACE">
      <w:pPr>
        <w:tabs>
          <w:tab w:val="left" w:pos="-1440"/>
          <w:tab w:val="left" w:pos="-720"/>
        </w:tabs>
        <w:jc w:val="both"/>
        <w:rPr>
          <w:b/>
          <w:sz w:val="20"/>
          <w:szCs w:val="20"/>
        </w:rPr>
      </w:pPr>
      <w:r w:rsidRPr="00252D31">
        <w:rPr>
          <w:b/>
          <w:sz w:val="20"/>
          <w:szCs w:val="20"/>
        </w:rPr>
        <w:t>DISMISSED / REJETÉE</w:t>
      </w:r>
    </w:p>
    <w:p w:rsidR="00965ACE" w:rsidRPr="00252D31" w:rsidRDefault="00965ACE" w:rsidP="00965ACE">
      <w:pPr>
        <w:tabs>
          <w:tab w:val="left" w:pos="-1440"/>
          <w:tab w:val="left" w:pos="-720"/>
        </w:tabs>
        <w:jc w:val="both"/>
        <w:rPr>
          <w:sz w:val="20"/>
          <w:szCs w:val="20"/>
        </w:rPr>
      </w:pPr>
    </w:p>
    <w:p w:rsidR="00965ACE" w:rsidRPr="00252D31" w:rsidRDefault="00965ACE" w:rsidP="00965ACE">
      <w:pPr>
        <w:spacing w:line="233" w:lineRule="auto"/>
        <w:jc w:val="both"/>
        <w:rPr>
          <w:sz w:val="20"/>
          <w:szCs w:val="20"/>
        </w:rPr>
      </w:pPr>
      <w:r w:rsidRPr="00252D31">
        <w:rPr>
          <w:b/>
          <w:sz w:val="20"/>
          <w:szCs w:val="20"/>
        </w:rPr>
        <w:t xml:space="preserve">UPON APPLICATION </w:t>
      </w:r>
      <w:r w:rsidRPr="00252D31">
        <w:rPr>
          <w:sz w:val="20"/>
          <w:szCs w:val="20"/>
        </w:rPr>
        <w:t>by the appellant for an order permitting the filing of a reply factum not exceeding 10 pages;</w:t>
      </w:r>
    </w:p>
    <w:p w:rsidR="00965ACE" w:rsidRPr="00252D31" w:rsidRDefault="00965ACE" w:rsidP="00965ACE">
      <w:pPr>
        <w:spacing w:line="233" w:lineRule="auto"/>
        <w:jc w:val="both"/>
        <w:rPr>
          <w:sz w:val="20"/>
          <w:szCs w:val="20"/>
        </w:rPr>
      </w:pPr>
    </w:p>
    <w:p w:rsidR="00965ACE" w:rsidRPr="00252D31" w:rsidRDefault="00965ACE" w:rsidP="00965ACE">
      <w:pPr>
        <w:spacing w:line="233" w:lineRule="auto"/>
        <w:jc w:val="both"/>
        <w:rPr>
          <w:sz w:val="20"/>
          <w:szCs w:val="20"/>
        </w:rPr>
      </w:pPr>
      <w:r w:rsidRPr="00252D31">
        <w:rPr>
          <w:b/>
          <w:bCs/>
          <w:sz w:val="20"/>
          <w:szCs w:val="20"/>
        </w:rPr>
        <w:t>AND THE MATERIAL FILED</w:t>
      </w:r>
      <w:r w:rsidRPr="00252D31">
        <w:rPr>
          <w:sz w:val="20"/>
          <w:szCs w:val="20"/>
        </w:rPr>
        <w:t xml:space="preserve"> having been read;</w:t>
      </w:r>
    </w:p>
    <w:p w:rsidR="00965ACE" w:rsidRPr="00252D31" w:rsidRDefault="00965ACE" w:rsidP="00965ACE">
      <w:pPr>
        <w:spacing w:line="233" w:lineRule="auto"/>
        <w:jc w:val="both"/>
        <w:rPr>
          <w:sz w:val="20"/>
          <w:szCs w:val="20"/>
        </w:rPr>
      </w:pPr>
    </w:p>
    <w:p w:rsidR="00965ACE" w:rsidRPr="00252D31" w:rsidRDefault="00965ACE" w:rsidP="00965ACE">
      <w:pPr>
        <w:spacing w:line="233" w:lineRule="auto"/>
        <w:jc w:val="both"/>
        <w:rPr>
          <w:sz w:val="20"/>
          <w:szCs w:val="20"/>
        </w:rPr>
      </w:pPr>
      <w:r w:rsidRPr="00252D31">
        <w:rPr>
          <w:b/>
          <w:bCs/>
          <w:sz w:val="20"/>
          <w:szCs w:val="20"/>
        </w:rPr>
        <w:t>IT IS HEREBY ORDERED THAT:</w:t>
      </w:r>
    </w:p>
    <w:p w:rsidR="00965ACE" w:rsidRPr="00252D31" w:rsidRDefault="00965ACE" w:rsidP="00965ACE">
      <w:pPr>
        <w:spacing w:line="233" w:lineRule="auto"/>
        <w:jc w:val="both"/>
        <w:rPr>
          <w:sz w:val="20"/>
          <w:szCs w:val="20"/>
        </w:rPr>
      </w:pPr>
    </w:p>
    <w:p w:rsidR="00965ACE" w:rsidRPr="00252D31" w:rsidRDefault="00965ACE" w:rsidP="00965ACE">
      <w:pPr>
        <w:spacing w:line="0" w:lineRule="atLeast"/>
        <w:jc w:val="both"/>
        <w:rPr>
          <w:sz w:val="20"/>
          <w:szCs w:val="20"/>
        </w:rPr>
      </w:pPr>
      <w:r w:rsidRPr="00252D31">
        <w:rPr>
          <w:sz w:val="20"/>
          <w:szCs w:val="20"/>
        </w:rPr>
        <w:tab/>
        <w:t>The motion is dismissed without prejudice to bringing a motion for same following the service and filing of the Respondent’s Reply Factum.</w:t>
      </w:r>
    </w:p>
    <w:p w:rsidR="00965ACE" w:rsidRPr="00252D31" w:rsidRDefault="00965ACE" w:rsidP="00965ACE">
      <w:pPr>
        <w:tabs>
          <w:tab w:val="left" w:pos="-1440"/>
          <w:tab w:val="left" w:pos="-720"/>
        </w:tabs>
        <w:jc w:val="both"/>
        <w:rPr>
          <w:sz w:val="20"/>
          <w:szCs w:val="20"/>
        </w:rPr>
      </w:pPr>
    </w:p>
    <w:p w:rsidR="00965ACE" w:rsidRPr="00252D31" w:rsidRDefault="00965ACE" w:rsidP="00965ACE">
      <w:pPr>
        <w:tabs>
          <w:tab w:val="left" w:pos="-1440"/>
          <w:tab w:val="left" w:pos="-720"/>
        </w:tabs>
        <w:jc w:val="both"/>
        <w:rPr>
          <w:sz w:val="20"/>
          <w:szCs w:val="20"/>
        </w:rPr>
      </w:pPr>
    </w:p>
    <w:p w:rsidR="00965ACE" w:rsidRPr="00252D31" w:rsidRDefault="00965ACE" w:rsidP="00965ACE">
      <w:pPr>
        <w:tabs>
          <w:tab w:val="left" w:pos="-1440"/>
          <w:tab w:val="left" w:pos="-720"/>
        </w:tabs>
        <w:jc w:val="both"/>
        <w:rPr>
          <w:sz w:val="20"/>
          <w:szCs w:val="20"/>
        </w:rPr>
      </w:pPr>
    </w:p>
    <w:p w:rsidR="00965ACE" w:rsidRPr="00252D31" w:rsidRDefault="00965ACE" w:rsidP="00965ACE">
      <w:pPr>
        <w:spacing w:line="233" w:lineRule="auto"/>
        <w:jc w:val="both"/>
        <w:rPr>
          <w:sz w:val="20"/>
          <w:szCs w:val="20"/>
          <w:lang w:val="fr-FR"/>
        </w:rPr>
      </w:pPr>
      <w:r w:rsidRPr="00252D31">
        <w:rPr>
          <w:b/>
          <w:sz w:val="20"/>
          <w:szCs w:val="20"/>
          <w:lang w:val="fr-FR"/>
        </w:rPr>
        <w:t xml:space="preserve">À LA SUITE DE LA DEMANDE </w:t>
      </w:r>
      <w:r w:rsidRPr="00252D31">
        <w:rPr>
          <w:sz w:val="20"/>
          <w:szCs w:val="20"/>
          <w:lang w:val="fr-FR"/>
        </w:rPr>
        <w:t>de l’appelant en vue d’être autorisé à déposer un mémoire en réplique d’au plus 10 pages;</w:t>
      </w:r>
    </w:p>
    <w:p w:rsidR="00965ACE" w:rsidRPr="00252D31" w:rsidRDefault="00965ACE" w:rsidP="00965ACE">
      <w:pPr>
        <w:spacing w:line="233" w:lineRule="auto"/>
        <w:jc w:val="both"/>
        <w:rPr>
          <w:sz w:val="20"/>
          <w:szCs w:val="20"/>
          <w:lang w:val="fr-FR"/>
        </w:rPr>
      </w:pPr>
    </w:p>
    <w:p w:rsidR="00965ACE" w:rsidRPr="00252D31" w:rsidRDefault="00965ACE" w:rsidP="00965ACE">
      <w:pPr>
        <w:spacing w:line="233" w:lineRule="auto"/>
        <w:jc w:val="both"/>
        <w:rPr>
          <w:sz w:val="20"/>
          <w:szCs w:val="20"/>
          <w:lang w:val="fr-FR"/>
        </w:rPr>
      </w:pPr>
      <w:r w:rsidRPr="00252D31">
        <w:rPr>
          <w:b/>
          <w:bCs/>
          <w:sz w:val="20"/>
          <w:szCs w:val="20"/>
          <w:lang w:val="fr-FR"/>
        </w:rPr>
        <w:t xml:space="preserve">ET APRÈS EXAMEN </w:t>
      </w:r>
      <w:r w:rsidRPr="00252D31">
        <w:rPr>
          <w:bCs/>
          <w:sz w:val="20"/>
          <w:szCs w:val="20"/>
          <w:lang w:val="fr-FR"/>
        </w:rPr>
        <w:t xml:space="preserve">des documents déposés, </w:t>
      </w:r>
    </w:p>
    <w:p w:rsidR="00965ACE" w:rsidRPr="00252D31" w:rsidRDefault="00965ACE" w:rsidP="00965ACE">
      <w:pPr>
        <w:spacing w:line="233" w:lineRule="auto"/>
        <w:jc w:val="both"/>
        <w:rPr>
          <w:sz w:val="20"/>
          <w:szCs w:val="20"/>
          <w:lang w:val="fr-FR"/>
        </w:rPr>
      </w:pPr>
    </w:p>
    <w:p w:rsidR="00965ACE" w:rsidRPr="00252D31" w:rsidRDefault="00965ACE" w:rsidP="00965ACE">
      <w:pPr>
        <w:spacing w:line="233" w:lineRule="auto"/>
        <w:jc w:val="both"/>
        <w:rPr>
          <w:sz w:val="20"/>
          <w:szCs w:val="20"/>
          <w:lang w:val="fr-FR"/>
        </w:rPr>
      </w:pPr>
      <w:r w:rsidRPr="00252D31">
        <w:rPr>
          <w:b/>
          <w:bCs/>
          <w:sz w:val="20"/>
          <w:szCs w:val="20"/>
          <w:lang w:val="fr-FR"/>
        </w:rPr>
        <w:t>IL EST ORDONNÉ CE QUI SUIT :</w:t>
      </w:r>
    </w:p>
    <w:p w:rsidR="00965ACE" w:rsidRPr="00252D31" w:rsidRDefault="00965ACE" w:rsidP="00965ACE">
      <w:pPr>
        <w:spacing w:line="233" w:lineRule="auto"/>
        <w:jc w:val="both"/>
        <w:rPr>
          <w:sz w:val="20"/>
          <w:szCs w:val="20"/>
          <w:lang w:val="fr-FR"/>
        </w:rPr>
      </w:pPr>
    </w:p>
    <w:p w:rsidR="00965ACE" w:rsidRPr="00252D31" w:rsidRDefault="00965ACE" w:rsidP="00965ACE">
      <w:pPr>
        <w:spacing w:line="0" w:lineRule="atLeast"/>
        <w:jc w:val="both"/>
        <w:rPr>
          <w:sz w:val="20"/>
          <w:szCs w:val="20"/>
          <w:lang w:val="fr-CA"/>
        </w:rPr>
      </w:pPr>
      <w:r w:rsidRPr="00252D31">
        <w:rPr>
          <w:sz w:val="20"/>
          <w:szCs w:val="20"/>
          <w:lang w:val="fr-FR"/>
        </w:rPr>
        <w:tab/>
        <w:t xml:space="preserve">La requête est rejetée, sous réserve du droit de l’appelant de présenter une requête au même effet après la signification et le dépôt du mémoire en réplique de l’intimé. </w:t>
      </w:r>
    </w:p>
    <w:p w:rsidR="00965ACE" w:rsidRPr="00252D31" w:rsidRDefault="00965ACE" w:rsidP="00965ACE">
      <w:pPr>
        <w:tabs>
          <w:tab w:val="left" w:pos="-1440"/>
          <w:tab w:val="left" w:pos="-720"/>
        </w:tabs>
        <w:jc w:val="both"/>
        <w:rPr>
          <w:sz w:val="20"/>
          <w:szCs w:val="20"/>
          <w:lang w:val="fr-CA"/>
        </w:rPr>
      </w:pPr>
    </w:p>
    <w:p w:rsidR="00965ACE" w:rsidRPr="00252D31" w:rsidRDefault="008A7F03" w:rsidP="00965ACE">
      <w:pPr>
        <w:tabs>
          <w:tab w:val="left" w:pos="-1440"/>
          <w:tab w:val="left" w:pos="-720"/>
        </w:tabs>
        <w:jc w:val="both"/>
        <w:rPr>
          <w:sz w:val="20"/>
          <w:szCs w:val="20"/>
          <w:lang w:val="fr-CA"/>
        </w:rPr>
      </w:pPr>
      <w:r w:rsidRPr="008A7F03">
        <w:rPr>
          <w:sz w:val="20"/>
          <w:szCs w:val="20"/>
          <w:lang w:val="fr-CA"/>
        </w:rPr>
        <w:pict>
          <v:rect id="_x0000_i1060" style="width:2in;height:1pt" o:hrpct="0" o:hralign="center" o:hrstd="t" o:hrnoshade="t" o:hr="t" fillcolor="black [3213]" stroked="f"/>
        </w:pict>
      </w:r>
    </w:p>
    <w:p w:rsidR="00965ACE" w:rsidRPr="00252D31" w:rsidRDefault="00965ACE" w:rsidP="00965ACE">
      <w:pPr>
        <w:tabs>
          <w:tab w:val="left" w:pos="-1440"/>
          <w:tab w:val="left" w:pos="-720"/>
        </w:tabs>
        <w:jc w:val="both"/>
        <w:rPr>
          <w:sz w:val="20"/>
          <w:szCs w:val="20"/>
          <w:lang w:val="fr-CA"/>
        </w:rPr>
      </w:pPr>
    </w:p>
    <w:p w:rsidR="00965ACE" w:rsidRPr="00252D31" w:rsidRDefault="00965ACE" w:rsidP="00965ACE">
      <w:pPr>
        <w:tabs>
          <w:tab w:val="left" w:pos="-1440"/>
          <w:tab w:val="left" w:pos="-720"/>
        </w:tabs>
        <w:jc w:val="both"/>
        <w:rPr>
          <w:sz w:val="20"/>
          <w:szCs w:val="20"/>
          <w:lang w:val="fr-CA"/>
        </w:rPr>
      </w:pPr>
      <w:r w:rsidRPr="00252D31">
        <w:rPr>
          <w:sz w:val="20"/>
          <w:szCs w:val="20"/>
          <w:lang w:val="fr-CA"/>
        </w:rPr>
        <w:t>16.11.2012</w:t>
      </w:r>
    </w:p>
    <w:p w:rsidR="00965ACE" w:rsidRPr="00252D31" w:rsidRDefault="00965ACE" w:rsidP="00965ACE">
      <w:pPr>
        <w:tabs>
          <w:tab w:val="left" w:pos="-1440"/>
          <w:tab w:val="left" w:pos="-720"/>
        </w:tabs>
        <w:jc w:val="both"/>
        <w:rPr>
          <w:sz w:val="20"/>
          <w:szCs w:val="20"/>
          <w:lang w:val="fr-CA"/>
        </w:rPr>
      </w:pPr>
    </w:p>
    <w:p w:rsidR="00965ACE" w:rsidRPr="00252D31" w:rsidRDefault="00965ACE" w:rsidP="00965ACE">
      <w:pPr>
        <w:tabs>
          <w:tab w:val="left" w:pos="-1440"/>
          <w:tab w:val="left" w:pos="-720"/>
        </w:tabs>
        <w:jc w:val="both"/>
        <w:rPr>
          <w:sz w:val="20"/>
          <w:szCs w:val="20"/>
          <w:lang w:val="fr-CA"/>
        </w:rPr>
      </w:pPr>
      <w:r w:rsidRPr="00252D31">
        <w:rPr>
          <w:sz w:val="20"/>
          <w:szCs w:val="20"/>
          <w:lang w:val="fr-CA"/>
        </w:rPr>
        <w:t>Before / Devant :   ROTHSTEIN J. / LE JUGE ROTHSTEIN</w:t>
      </w:r>
    </w:p>
    <w:p w:rsidR="00965ACE" w:rsidRPr="00252D31" w:rsidRDefault="00965ACE" w:rsidP="00965ACE">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65ACE" w:rsidRPr="000D67A8" w:rsidTr="00164E26">
        <w:tc>
          <w:tcPr>
            <w:tcW w:w="4338" w:type="dxa"/>
          </w:tcPr>
          <w:p w:rsidR="00965ACE" w:rsidRPr="00252D31" w:rsidRDefault="008A7F03" w:rsidP="00164E26">
            <w:pPr>
              <w:tabs>
                <w:tab w:val="left" w:pos="-1440"/>
                <w:tab w:val="left" w:pos="-720"/>
              </w:tabs>
              <w:jc w:val="both"/>
              <w:rPr>
                <w:b/>
                <w:sz w:val="20"/>
                <w:szCs w:val="20"/>
              </w:rPr>
            </w:pPr>
            <w:r w:rsidRPr="00252D31">
              <w:rPr>
                <w:sz w:val="20"/>
                <w:szCs w:val="20"/>
              </w:rPr>
              <w:fldChar w:fldCharType="begin"/>
            </w:r>
            <w:r w:rsidR="00965ACE" w:rsidRPr="00252D31">
              <w:rPr>
                <w:sz w:val="20"/>
                <w:szCs w:val="20"/>
              </w:rPr>
              <w:instrText xml:space="preserve"> SEQ CHAPTER \h \r 1</w:instrText>
            </w:r>
            <w:r w:rsidRPr="00252D31">
              <w:rPr>
                <w:sz w:val="20"/>
                <w:szCs w:val="20"/>
              </w:rPr>
              <w:fldChar w:fldCharType="end"/>
            </w:r>
            <w:r w:rsidR="00965ACE" w:rsidRPr="00252D31">
              <w:rPr>
                <w:b/>
                <w:bCs/>
                <w:sz w:val="20"/>
                <w:szCs w:val="20"/>
              </w:rPr>
              <w:t>Motion for a stay of execution</w:t>
            </w:r>
            <w:r w:rsidRPr="00252D31">
              <w:rPr>
                <w:sz w:val="20"/>
                <w:szCs w:val="20"/>
              </w:rPr>
              <w:fldChar w:fldCharType="begin"/>
            </w:r>
            <w:r w:rsidR="00965ACE" w:rsidRPr="00252D31">
              <w:rPr>
                <w:sz w:val="20"/>
                <w:szCs w:val="20"/>
              </w:rPr>
              <w:instrText xml:space="preserve"> SEQ CHAPTER \h \r 1</w:instrText>
            </w:r>
            <w:r w:rsidRPr="00252D31">
              <w:rPr>
                <w:sz w:val="20"/>
                <w:szCs w:val="20"/>
              </w:rPr>
              <w:fldChar w:fldCharType="end"/>
            </w:r>
          </w:p>
        </w:tc>
        <w:tc>
          <w:tcPr>
            <w:tcW w:w="1170" w:type="dxa"/>
          </w:tcPr>
          <w:p w:rsidR="00965ACE" w:rsidRPr="00252D31" w:rsidRDefault="00965ACE" w:rsidP="00164E26">
            <w:pPr>
              <w:tabs>
                <w:tab w:val="left" w:pos="-1440"/>
                <w:tab w:val="left" w:pos="-720"/>
              </w:tabs>
              <w:jc w:val="both"/>
              <w:rPr>
                <w:sz w:val="20"/>
                <w:szCs w:val="20"/>
              </w:rPr>
            </w:pPr>
          </w:p>
          <w:p w:rsidR="00965ACE" w:rsidRPr="00252D31" w:rsidRDefault="00965ACE" w:rsidP="00164E26">
            <w:pPr>
              <w:tabs>
                <w:tab w:val="left" w:pos="-1440"/>
                <w:tab w:val="left" w:pos="-720"/>
              </w:tabs>
              <w:jc w:val="both"/>
              <w:rPr>
                <w:sz w:val="20"/>
                <w:szCs w:val="20"/>
              </w:rPr>
            </w:pPr>
          </w:p>
        </w:tc>
        <w:tc>
          <w:tcPr>
            <w:tcW w:w="4327" w:type="dxa"/>
          </w:tcPr>
          <w:p w:rsidR="00965ACE" w:rsidRPr="00252D31" w:rsidRDefault="008A7F03" w:rsidP="00164E26">
            <w:pPr>
              <w:tabs>
                <w:tab w:val="left" w:pos="-1440"/>
                <w:tab w:val="left" w:pos="-720"/>
              </w:tabs>
              <w:jc w:val="both"/>
              <w:rPr>
                <w:sz w:val="20"/>
                <w:szCs w:val="20"/>
                <w:lang w:val="fr-CA"/>
              </w:rPr>
            </w:pPr>
            <w:r w:rsidRPr="00252D31">
              <w:rPr>
                <w:sz w:val="20"/>
                <w:szCs w:val="20"/>
              </w:rPr>
              <w:fldChar w:fldCharType="begin"/>
            </w:r>
            <w:r w:rsidR="00965ACE" w:rsidRPr="00252D31">
              <w:rPr>
                <w:sz w:val="20"/>
                <w:szCs w:val="20"/>
                <w:lang w:val="fr-CA"/>
              </w:rPr>
              <w:instrText xml:space="preserve"> SEQ CHAPTER \h \r 1</w:instrText>
            </w:r>
            <w:r w:rsidRPr="00252D31">
              <w:rPr>
                <w:sz w:val="20"/>
                <w:szCs w:val="20"/>
              </w:rPr>
              <w:fldChar w:fldCharType="end"/>
            </w:r>
            <w:r w:rsidR="00965ACE" w:rsidRPr="00252D31">
              <w:rPr>
                <w:b/>
                <w:bCs/>
                <w:sz w:val="20"/>
                <w:szCs w:val="20"/>
                <w:lang w:val="fr-CA"/>
              </w:rPr>
              <w:t>Requête en vue d’obtenir un sursis à l’exécution</w:t>
            </w:r>
            <w:r w:rsidRPr="00252D31">
              <w:rPr>
                <w:sz w:val="20"/>
                <w:szCs w:val="20"/>
              </w:rPr>
              <w:fldChar w:fldCharType="begin"/>
            </w:r>
            <w:r w:rsidR="00965ACE" w:rsidRPr="00252D31">
              <w:rPr>
                <w:sz w:val="20"/>
                <w:szCs w:val="20"/>
                <w:lang w:val="fr-CA"/>
              </w:rPr>
              <w:instrText xml:space="preserve"> SEQ CHAPTER \h \r 1</w:instrText>
            </w:r>
            <w:r w:rsidRPr="00252D31">
              <w:rPr>
                <w:sz w:val="20"/>
                <w:szCs w:val="20"/>
              </w:rPr>
              <w:fldChar w:fldCharType="end"/>
            </w:r>
          </w:p>
        </w:tc>
      </w:tr>
      <w:tr w:rsidR="00965ACE" w:rsidRPr="00252D31" w:rsidTr="00164E26">
        <w:tc>
          <w:tcPr>
            <w:tcW w:w="4338" w:type="dxa"/>
          </w:tcPr>
          <w:p w:rsidR="00965ACE" w:rsidRPr="00252D31" w:rsidRDefault="00965ACE" w:rsidP="00164E26">
            <w:pPr>
              <w:tabs>
                <w:tab w:val="left" w:pos="-1440"/>
                <w:tab w:val="left" w:pos="-720"/>
              </w:tabs>
              <w:jc w:val="both"/>
              <w:rPr>
                <w:sz w:val="20"/>
                <w:szCs w:val="20"/>
              </w:rPr>
            </w:pPr>
            <w:r w:rsidRPr="00252D31">
              <w:rPr>
                <w:sz w:val="20"/>
                <w:szCs w:val="20"/>
              </w:rPr>
              <w:t>Hoang Anh Pham</w:t>
            </w:r>
          </w:p>
          <w:p w:rsidR="00965ACE" w:rsidRPr="00252D31" w:rsidRDefault="00965ACE" w:rsidP="00164E26">
            <w:pPr>
              <w:tabs>
                <w:tab w:val="left" w:pos="-1440"/>
                <w:tab w:val="left" w:pos="-720"/>
              </w:tabs>
              <w:jc w:val="both"/>
              <w:rPr>
                <w:sz w:val="20"/>
                <w:szCs w:val="20"/>
              </w:rPr>
            </w:pPr>
          </w:p>
          <w:p w:rsidR="00965ACE" w:rsidRPr="00252D31" w:rsidRDefault="00965ACE" w:rsidP="00164E26">
            <w:pPr>
              <w:tabs>
                <w:tab w:val="left" w:pos="-1440"/>
                <w:tab w:val="left" w:pos="-720"/>
              </w:tabs>
              <w:jc w:val="both"/>
              <w:rPr>
                <w:sz w:val="20"/>
                <w:szCs w:val="20"/>
              </w:rPr>
            </w:pPr>
            <w:r w:rsidRPr="00252D31">
              <w:rPr>
                <w:sz w:val="20"/>
                <w:szCs w:val="20"/>
              </w:rPr>
              <w:tab/>
              <w:t>v. (34897)</w:t>
            </w:r>
          </w:p>
          <w:p w:rsidR="00965ACE" w:rsidRPr="00252D31" w:rsidRDefault="00965ACE" w:rsidP="00164E26">
            <w:pPr>
              <w:tabs>
                <w:tab w:val="left" w:pos="-1440"/>
                <w:tab w:val="left" w:pos="-720"/>
              </w:tabs>
              <w:jc w:val="both"/>
              <w:rPr>
                <w:sz w:val="20"/>
                <w:szCs w:val="20"/>
              </w:rPr>
            </w:pPr>
          </w:p>
          <w:p w:rsidR="00965ACE" w:rsidRPr="00252D31" w:rsidRDefault="00965ACE" w:rsidP="00164E26">
            <w:pPr>
              <w:tabs>
                <w:tab w:val="left" w:pos="-1440"/>
                <w:tab w:val="left" w:pos="-720"/>
              </w:tabs>
              <w:jc w:val="both"/>
              <w:rPr>
                <w:sz w:val="20"/>
                <w:szCs w:val="20"/>
              </w:rPr>
            </w:pPr>
            <w:r w:rsidRPr="00252D31">
              <w:rPr>
                <w:sz w:val="20"/>
                <w:szCs w:val="20"/>
              </w:rPr>
              <w:t>Her Majesty the Queen (Crim.) (Alta.)</w:t>
            </w:r>
          </w:p>
        </w:tc>
        <w:tc>
          <w:tcPr>
            <w:tcW w:w="1170" w:type="dxa"/>
          </w:tcPr>
          <w:p w:rsidR="00965ACE" w:rsidRPr="00252D31" w:rsidRDefault="00965ACE" w:rsidP="00164E26">
            <w:pPr>
              <w:tabs>
                <w:tab w:val="left" w:pos="-1440"/>
                <w:tab w:val="left" w:pos="-720"/>
              </w:tabs>
              <w:jc w:val="both"/>
              <w:rPr>
                <w:sz w:val="20"/>
                <w:szCs w:val="20"/>
              </w:rPr>
            </w:pPr>
          </w:p>
        </w:tc>
        <w:tc>
          <w:tcPr>
            <w:tcW w:w="4327" w:type="dxa"/>
          </w:tcPr>
          <w:p w:rsidR="00965ACE" w:rsidRPr="00252D31" w:rsidRDefault="00965ACE" w:rsidP="00164E26">
            <w:pPr>
              <w:tabs>
                <w:tab w:val="left" w:pos="-1440"/>
                <w:tab w:val="left" w:pos="-720"/>
              </w:tabs>
              <w:jc w:val="both"/>
              <w:rPr>
                <w:sz w:val="20"/>
                <w:szCs w:val="20"/>
              </w:rPr>
            </w:pPr>
          </w:p>
        </w:tc>
      </w:tr>
    </w:tbl>
    <w:p w:rsidR="00965ACE" w:rsidRPr="00252D31" w:rsidRDefault="00965ACE" w:rsidP="00965ACE">
      <w:pPr>
        <w:tabs>
          <w:tab w:val="left" w:pos="-1440"/>
          <w:tab w:val="left" w:pos="-720"/>
        </w:tabs>
        <w:jc w:val="both"/>
        <w:rPr>
          <w:sz w:val="20"/>
          <w:szCs w:val="20"/>
        </w:rPr>
      </w:pPr>
    </w:p>
    <w:p w:rsidR="00965ACE" w:rsidRPr="00252D31" w:rsidRDefault="00965ACE" w:rsidP="00965ACE">
      <w:pPr>
        <w:widowControl w:val="0"/>
        <w:autoSpaceDE w:val="0"/>
        <w:autoSpaceDN w:val="0"/>
        <w:adjustRightInd w:val="0"/>
        <w:spacing w:before="120" w:after="57" w:line="229" w:lineRule="auto"/>
        <w:jc w:val="both"/>
        <w:rPr>
          <w:sz w:val="20"/>
          <w:szCs w:val="20"/>
        </w:rPr>
      </w:pPr>
      <w:r w:rsidRPr="00252D31">
        <w:rPr>
          <w:b/>
          <w:sz w:val="20"/>
          <w:szCs w:val="20"/>
        </w:rPr>
        <w:t>UPON APPLICATION</w:t>
      </w:r>
      <w:r w:rsidRPr="00252D31">
        <w:rPr>
          <w:sz w:val="20"/>
          <w:szCs w:val="20"/>
        </w:rPr>
        <w:t xml:space="preserve"> by Hoang Anh Pham for an order under Rule 62 of the </w:t>
      </w:r>
      <w:r w:rsidRPr="00252D31">
        <w:rPr>
          <w:i/>
          <w:sz w:val="20"/>
          <w:szCs w:val="20"/>
        </w:rPr>
        <w:t xml:space="preserve">Rules of the Supreme Court of Canada </w:t>
      </w:r>
      <w:r w:rsidRPr="00252D31">
        <w:rPr>
          <w:sz w:val="20"/>
          <w:szCs w:val="20"/>
        </w:rPr>
        <w:t xml:space="preserve">staying the deportation order made on August 2, 2012 by C.M. Kowalyk, Immigration Division Member, under s. 45(d) of the </w:t>
      </w:r>
      <w:r w:rsidRPr="00252D31">
        <w:rPr>
          <w:i/>
          <w:sz w:val="20"/>
          <w:szCs w:val="20"/>
        </w:rPr>
        <w:t>Immigration and Refugee Protection Regulations</w:t>
      </w:r>
      <w:r w:rsidRPr="00252D31">
        <w:rPr>
          <w:sz w:val="20"/>
          <w:szCs w:val="20"/>
        </w:rPr>
        <w:t xml:space="preserve"> pending the determination of the application for leave to appeal and, if granted, pending the determination of the appeal;</w:t>
      </w:r>
    </w:p>
    <w:p w:rsidR="00965ACE" w:rsidRPr="00252D31" w:rsidRDefault="00965ACE" w:rsidP="00965ACE">
      <w:pPr>
        <w:jc w:val="both"/>
        <w:rPr>
          <w:sz w:val="20"/>
          <w:szCs w:val="20"/>
        </w:rPr>
      </w:pPr>
      <w:r w:rsidRPr="00252D31">
        <w:rPr>
          <w:b/>
          <w:sz w:val="20"/>
          <w:szCs w:val="20"/>
        </w:rPr>
        <w:lastRenderedPageBreak/>
        <w:t xml:space="preserve">AND HAVING READ THE MATERIAL FILED </w:t>
      </w:r>
      <w:r w:rsidRPr="00252D31">
        <w:rPr>
          <w:sz w:val="20"/>
          <w:szCs w:val="20"/>
        </w:rPr>
        <w:t>by the parties and the</w:t>
      </w:r>
      <w:r w:rsidRPr="00252D31">
        <w:rPr>
          <w:b/>
          <w:sz w:val="20"/>
          <w:szCs w:val="20"/>
        </w:rPr>
        <w:t xml:space="preserve"> </w:t>
      </w:r>
      <w:r w:rsidRPr="00252D31">
        <w:rPr>
          <w:sz w:val="20"/>
          <w:szCs w:val="20"/>
        </w:rPr>
        <w:t xml:space="preserve">Minister of Public Safety and Emergency Preparedness; </w:t>
      </w:r>
    </w:p>
    <w:p w:rsidR="00965ACE" w:rsidRPr="00252D31" w:rsidRDefault="00965ACE" w:rsidP="00965ACE">
      <w:pPr>
        <w:jc w:val="both"/>
        <w:rPr>
          <w:sz w:val="20"/>
          <w:szCs w:val="20"/>
        </w:rPr>
      </w:pPr>
    </w:p>
    <w:p w:rsidR="00965ACE" w:rsidRPr="00252D31" w:rsidRDefault="00965ACE" w:rsidP="00965ACE">
      <w:pPr>
        <w:jc w:val="both"/>
        <w:rPr>
          <w:sz w:val="20"/>
          <w:szCs w:val="20"/>
        </w:rPr>
      </w:pPr>
      <w:r w:rsidRPr="00252D31">
        <w:rPr>
          <w:b/>
          <w:sz w:val="20"/>
          <w:szCs w:val="20"/>
        </w:rPr>
        <w:t>AND THE APPLICATION FOR LEAVE TO APPEAL</w:t>
      </w:r>
      <w:r w:rsidRPr="00252D31">
        <w:rPr>
          <w:sz w:val="20"/>
          <w:szCs w:val="20"/>
        </w:rPr>
        <w:t xml:space="preserve"> having been granted and the appeal ordered expedited; </w:t>
      </w:r>
    </w:p>
    <w:p w:rsidR="00965ACE" w:rsidRPr="00252D31" w:rsidRDefault="00965ACE" w:rsidP="00965ACE">
      <w:pPr>
        <w:jc w:val="both"/>
        <w:rPr>
          <w:sz w:val="20"/>
          <w:szCs w:val="20"/>
        </w:rPr>
      </w:pPr>
    </w:p>
    <w:p w:rsidR="00965ACE" w:rsidRPr="00252D31" w:rsidRDefault="00965ACE" w:rsidP="00965ACE">
      <w:pPr>
        <w:jc w:val="both"/>
        <w:rPr>
          <w:sz w:val="20"/>
          <w:szCs w:val="20"/>
        </w:rPr>
      </w:pPr>
      <w:r w:rsidRPr="00252D31">
        <w:rPr>
          <w:b/>
          <w:sz w:val="20"/>
          <w:szCs w:val="20"/>
        </w:rPr>
        <w:t xml:space="preserve">AND HAVING </w:t>
      </w:r>
      <w:r w:rsidRPr="00252D31">
        <w:rPr>
          <w:b/>
          <w:caps/>
          <w:sz w:val="20"/>
          <w:szCs w:val="20"/>
        </w:rPr>
        <w:t>received</w:t>
      </w:r>
      <w:r w:rsidRPr="00252D31">
        <w:rPr>
          <w:b/>
          <w:sz w:val="20"/>
          <w:szCs w:val="20"/>
        </w:rPr>
        <w:t xml:space="preserve"> </w:t>
      </w:r>
      <w:r w:rsidRPr="00252D31">
        <w:rPr>
          <w:sz w:val="20"/>
          <w:szCs w:val="20"/>
        </w:rPr>
        <w:t xml:space="preserve">an undertaking from the Canada Border Services Agency, on behalf of the Minister of Public Safety and Emergency Preparedness, not to remove Hoang Anh Pham from Canada pending the determination of the appeal; </w:t>
      </w:r>
    </w:p>
    <w:p w:rsidR="00965ACE" w:rsidRPr="00252D31" w:rsidRDefault="00965ACE" w:rsidP="00965ACE">
      <w:pPr>
        <w:jc w:val="both"/>
        <w:rPr>
          <w:sz w:val="20"/>
          <w:szCs w:val="20"/>
        </w:rPr>
      </w:pPr>
    </w:p>
    <w:p w:rsidR="00965ACE" w:rsidRPr="00252D31" w:rsidRDefault="00965ACE" w:rsidP="00965ACE">
      <w:pPr>
        <w:jc w:val="both"/>
        <w:rPr>
          <w:sz w:val="20"/>
          <w:szCs w:val="20"/>
        </w:rPr>
      </w:pPr>
      <w:r w:rsidRPr="00252D31">
        <w:rPr>
          <w:b/>
          <w:sz w:val="20"/>
          <w:szCs w:val="20"/>
        </w:rPr>
        <w:t>IT IS HEREBY ORDERED THAT</w:t>
      </w:r>
      <w:r w:rsidRPr="00252D31">
        <w:rPr>
          <w:sz w:val="20"/>
          <w:szCs w:val="20"/>
        </w:rPr>
        <w:t xml:space="preserve"> the motion for a stay of execution is adjourned </w:t>
      </w:r>
      <w:r w:rsidRPr="00252D31">
        <w:rPr>
          <w:i/>
          <w:sz w:val="20"/>
          <w:szCs w:val="20"/>
        </w:rPr>
        <w:t>sine die</w:t>
      </w:r>
      <w:r w:rsidRPr="00252D31">
        <w:rPr>
          <w:sz w:val="20"/>
          <w:szCs w:val="20"/>
        </w:rPr>
        <w:t>.</w:t>
      </w:r>
    </w:p>
    <w:p w:rsidR="00965ACE" w:rsidRPr="00252D31" w:rsidRDefault="00965ACE" w:rsidP="00965ACE">
      <w:pPr>
        <w:jc w:val="both"/>
        <w:rPr>
          <w:sz w:val="20"/>
          <w:szCs w:val="20"/>
        </w:rPr>
      </w:pPr>
    </w:p>
    <w:p w:rsidR="00965ACE" w:rsidRPr="00252D31" w:rsidRDefault="00965ACE" w:rsidP="00965ACE">
      <w:pPr>
        <w:jc w:val="both"/>
        <w:rPr>
          <w:sz w:val="20"/>
          <w:szCs w:val="20"/>
        </w:rPr>
      </w:pPr>
      <w:r w:rsidRPr="00252D31">
        <w:rPr>
          <w:b/>
          <w:sz w:val="20"/>
          <w:szCs w:val="20"/>
        </w:rPr>
        <w:t>IT IS HEREBY FURTHER ORDERED THAT</w:t>
      </w:r>
      <w:r w:rsidRPr="00252D31">
        <w:rPr>
          <w:sz w:val="20"/>
          <w:szCs w:val="20"/>
        </w:rPr>
        <w:t xml:space="preserve"> the appeal is to be heard on January 18, 2013 and that the schedule for serving and filing the materials will be set by the Registrar.</w:t>
      </w:r>
    </w:p>
    <w:p w:rsidR="00965ACE" w:rsidRPr="00252D31" w:rsidRDefault="00965ACE" w:rsidP="00965ACE">
      <w:pPr>
        <w:tabs>
          <w:tab w:val="left" w:pos="-1440"/>
          <w:tab w:val="left" w:pos="-720"/>
        </w:tabs>
        <w:jc w:val="both"/>
        <w:rPr>
          <w:sz w:val="20"/>
          <w:szCs w:val="20"/>
        </w:rPr>
      </w:pPr>
    </w:p>
    <w:p w:rsidR="00965ACE" w:rsidRPr="00252D31" w:rsidRDefault="00965ACE" w:rsidP="00965ACE">
      <w:pPr>
        <w:tabs>
          <w:tab w:val="left" w:pos="-1440"/>
          <w:tab w:val="left" w:pos="-720"/>
        </w:tabs>
        <w:jc w:val="both"/>
        <w:rPr>
          <w:sz w:val="20"/>
          <w:szCs w:val="20"/>
        </w:rPr>
      </w:pPr>
    </w:p>
    <w:p w:rsidR="00965ACE" w:rsidRPr="00252D31" w:rsidRDefault="00965ACE" w:rsidP="00965ACE">
      <w:pPr>
        <w:tabs>
          <w:tab w:val="left" w:pos="-1440"/>
          <w:tab w:val="left" w:pos="-720"/>
        </w:tabs>
        <w:jc w:val="both"/>
        <w:rPr>
          <w:sz w:val="20"/>
          <w:szCs w:val="20"/>
        </w:rPr>
      </w:pPr>
    </w:p>
    <w:p w:rsidR="00965ACE" w:rsidRPr="00252D31" w:rsidRDefault="00965ACE" w:rsidP="00965ACE">
      <w:pPr>
        <w:widowControl w:val="0"/>
        <w:autoSpaceDE w:val="0"/>
        <w:autoSpaceDN w:val="0"/>
        <w:adjustRightInd w:val="0"/>
        <w:spacing w:before="120" w:after="57" w:line="229" w:lineRule="auto"/>
        <w:jc w:val="both"/>
        <w:rPr>
          <w:sz w:val="20"/>
          <w:szCs w:val="20"/>
          <w:lang w:val="fr-FR"/>
        </w:rPr>
      </w:pPr>
      <w:r w:rsidRPr="00252D31">
        <w:rPr>
          <w:b/>
          <w:sz w:val="20"/>
          <w:szCs w:val="20"/>
          <w:lang w:val="fr-FR"/>
        </w:rPr>
        <w:t xml:space="preserve">À LA SUITE DE LA DEMANDE </w:t>
      </w:r>
      <w:r w:rsidRPr="00252D31">
        <w:rPr>
          <w:sz w:val="20"/>
          <w:szCs w:val="20"/>
          <w:lang w:val="fr-FR"/>
        </w:rPr>
        <w:t xml:space="preserve">présentée par Hoang Anh Pham en vertu de la Règle 62 des </w:t>
      </w:r>
      <w:r w:rsidRPr="00252D31">
        <w:rPr>
          <w:i/>
          <w:sz w:val="20"/>
          <w:szCs w:val="20"/>
          <w:lang w:val="fr-FR"/>
        </w:rPr>
        <w:t xml:space="preserve">Règles de procédure de la Cour suprême du Canada </w:t>
      </w:r>
      <w:r w:rsidRPr="00252D31">
        <w:rPr>
          <w:sz w:val="20"/>
          <w:szCs w:val="20"/>
          <w:lang w:val="fr-FR"/>
        </w:rPr>
        <w:t>en vue d’obtenir un sursis d’exécution de la mesure d’expulsion prise le 2 août 2012 par C.M. Kowalyk, membre de la Section de l’immigration, en vertu de l’al. 45</w:t>
      </w:r>
      <w:r w:rsidRPr="00252D31">
        <w:rPr>
          <w:i/>
          <w:sz w:val="20"/>
          <w:szCs w:val="20"/>
          <w:lang w:val="fr-FR"/>
        </w:rPr>
        <w:t>d</w:t>
      </w:r>
      <w:r w:rsidRPr="00252D31">
        <w:rPr>
          <w:sz w:val="20"/>
          <w:szCs w:val="20"/>
          <w:lang w:val="fr-FR"/>
        </w:rPr>
        <w:t xml:space="preserve">) de la </w:t>
      </w:r>
      <w:r w:rsidRPr="00252D31">
        <w:rPr>
          <w:i/>
          <w:sz w:val="20"/>
          <w:szCs w:val="20"/>
          <w:lang w:val="fr-FR"/>
        </w:rPr>
        <w:t>Loi sur l’immigration et la protection des réfugiés</w:t>
      </w:r>
      <w:r w:rsidRPr="00252D31">
        <w:rPr>
          <w:sz w:val="20"/>
          <w:szCs w:val="20"/>
          <w:lang w:val="fr-FR"/>
        </w:rPr>
        <w:t xml:space="preserve"> jusqu’à la décision sur la demande d’autorisation d’appel et, si celle-ci est accueillie, jusqu’à la décision sur l’appel;</w:t>
      </w:r>
    </w:p>
    <w:p w:rsidR="00965ACE" w:rsidRPr="00252D31" w:rsidRDefault="00965ACE" w:rsidP="00965ACE">
      <w:pPr>
        <w:jc w:val="both"/>
        <w:rPr>
          <w:sz w:val="20"/>
          <w:szCs w:val="20"/>
          <w:lang w:val="fr-FR"/>
        </w:rPr>
      </w:pPr>
    </w:p>
    <w:p w:rsidR="00965ACE" w:rsidRPr="00252D31" w:rsidRDefault="00965ACE" w:rsidP="00965ACE">
      <w:pPr>
        <w:jc w:val="both"/>
        <w:rPr>
          <w:sz w:val="20"/>
          <w:szCs w:val="20"/>
          <w:lang w:val="fr-FR"/>
        </w:rPr>
      </w:pPr>
      <w:r w:rsidRPr="00252D31">
        <w:rPr>
          <w:b/>
          <w:sz w:val="20"/>
          <w:szCs w:val="20"/>
          <w:lang w:val="fr-FR"/>
        </w:rPr>
        <w:t xml:space="preserve">ET APRÈS EXAMEN </w:t>
      </w:r>
      <w:r w:rsidRPr="00252D31">
        <w:rPr>
          <w:sz w:val="20"/>
          <w:szCs w:val="20"/>
          <w:lang w:val="fr-FR"/>
        </w:rPr>
        <w:t xml:space="preserve">des documents déposés par les parties et par le ministre de la Sécurité publique et de la Protection civile; </w:t>
      </w:r>
    </w:p>
    <w:p w:rsidR="00965ACE" w:rsidRPr="00252D31" w:rsidRDefault="00965ACE" w:rsidP="00965ACE">
      <w:pPr>
        <w:jc w:val="both"/>
        <w:rPr>
          <w:sz w:val="20"/>
          <w:szCs w:val="20"/>
          <w:lang w:val="fr-FR"/>
        </w:rPr>
      </w:pPr>
    </w:p>
    <w:p w:rsidR="00965ACE" w:rsidRPr="00252D31" w:rsidRDefault="00965ACE" w:rsidP="00965ACE">
      <w:pPr>
        <w:jc w:val="both"/>
        <w:rPr>
          <w:sz w:val="20"/>
          <w:szCs w:val="20"/>
          <w:lang w:val="fr-FR"/>
        </w:rPr>
      </w:pPr>
      <w:r w:rsidRPr="00252D31">
        <w:rPr>
          <w:b/>
          <w:sz w:val="20"/>
          <w:szCs w:val="20"/>
          <w:lang w:val="fr-FR"/>
        </w:rPr>
        <w:t xml:space="preserve">ET ÉTANT DONNÉ QUE </w:t>
      </w:r>
      <w:r w:rsidRPr="00252D31">
        <w:rPr>
          <w:sz w:val="20"/>
          <w:szCs w:val="20"/>
          <w:lang w:val="fr-FR"/>
        </w:rPr>
        <w:t xml:space="preserve">la demande d’autorisation d’appel a été accueillie et que le traitement accéléré de l’appel a été ordonné; </w:t>
      </w:r>
    </w:p>
    <w:p w:rsidR="00965ACE" w:rsidRPr="00252D31" w:rsidRDefault="00965ACE" w:rsidP="00965ACE">
      <w:pPr>
        <w:jc w:val="both"/>
        <w:rPr>
          <w:sz w:val="20"/>
          <w:szCs w:val="20"/>
          <w:lang w:val="fr-FR"/>
        </w:rPr>
      </w:pPr>
    </w:p>
    <w:p w:rsidR="00965ACE" w:rsidRPr="00252D31" w:rsidRDefault="00965ACE" w:rsidP="00965ACE">
      <w:pPr>
        <w:jc w:val="both"/>
        <w:rPr>
          <w:sz w:val="20"/>
          <w:szCs w:val="20"/>
          <w:lang w:val="fr-FR"/>
        </w:rPr>
      </w:pPr>
      <w:r w:rsidRPr="00252D31">
        <w:rPr>
          <w:b/>
          <w:sz w:val="20"/>
          <w:szCs w:val="20"/>
          <w:lang w:val="fr-FR"/>
        </w:rPr>
        <w:t xml:space="preserve">ET ÉTANT DONNÉ LA RÉCEPTION </w:t>
      </w:r>
      <w:r w:rsidRPr="00252D31">
        <w:rPr>
          <w:sz w:val="20"/>
          <w:szCs w:val="20"/>
          <w:lang w:val="fr-FR"/>
        </w:rPr>
        <w:t xml:space="preserve">d’un engagement pris par l’Agence des services frontaliers du Canada, au nom du ministre de la Sécurité publique et de la Protection civile, de ne pas renvoyer Hoang Anh Pham du Canada avant la décision sur l’appel, </w:t>
      </w:r>
    </w:p>
    <w:p w:rsidR="00965ACE" w:rsidRPr="00252D31" w:rsidRDefault="00965ACE" w:rsidP="00965ACE">
      <w:pPr>
        <w:jc w:val="both"/>
        <w:rPr>
          <w:sz w:val="20"/>
          <w:szCs w:val="20"/>
          <w:lang w:val="fr-FR"/>
        </w:rPr>
      </w:pPr>
    </w:p>
    <w:p w:rsidR="00965ACE" w:rsidRPr="00252D31" w:rsidRDefault="00965ACE" w:rsidP="00965ACE">
      <w:pPr>
        <w:jc w:val="both"/>
        <w:rPr>
          <w:sz w:val="20"/>
          <w:szCs w:val="20"/>
          <w:lang w:val="fr-FR"/>
        </w:rPr>
      </w:pPr>
      <w:r w:rsidRPr="00252D31">
        <w:rPr>
          <w:b/>
          <w:sz w:val="20"/>
          <w:szCs w:val="20"/>
          <w:lang w:val="fr-FR"/>
        </w:rPr>
        <w:t xml:space="preserve">IL EST ORDONNÉ QUE </w:t>
      </w:r>
      <w:r w:rsidRPr="00252D31">
        <w:rPr>
          <w:sz w:val="20"/>
          <w:szCs w:val="20"/>
          <w:lang w:val="fr-FR"/>
        </w:rPr>
        <w:t xml:space="preserve">la requête en sursis d’exécution est ajournée </w:t>
      </w:r>
      <w:r w:rsidRPr="00252D31">
        <w:rPr>
          <w:i/>
          <w:sz w:val="20"/>
          <w:szCs w:val="20"/>
          <w:lang w:val="fr-FR"/>
        </w:rPr>
        <w:t>sine die</w:t>
      </w:r>
      <w:r w:rsidRPr="00252D31">
        <w:rPr>
          <w:sz w:val="20"/>
          <w:szCs w:val="20"/>
          <w:lang w:val="fr-FR"/>
        </w:rPr>
        <w:t>.</w:t>
      </w:r>
      <w:r w:rsidRPr="00252D31">
        <w:rPr>
          <w:i/>
          <w:sz w:val="20"/>
          <w:szCs w:val="20"/>
          <w:lang w:val="fr-FR"/>
        </w:rPr>
        <w:t xml:space="preserve"> </w:t>
      </w:r>
    </w:p>
    <w:p w:rsidR="00965ACE" w:rsidRPr="00252D31" w:rsidRDefault="00965ACE" w:rsidP="00965ACE">
      <w:pPr>
        <w:jc w:val="both"/>
        <w:rPr>
          <w:sz w:val="20"/>
          <w:szCs w:val="20"/>
          <w:lang w:val="fr-FR"/>
        </w:rPr>
      </w:pPr>
    </w:p>
    <w:p w:rsidR="00965ACE" w:rsidRPr="00252D31" w:rsidRDefault="00965ACE" w:rsidP="00965ACE">
      <w:pPr>
        <w:jc w:val="both"/>
        <w:rPr>
          <w:sz w:val="20"/>
          <w:szCs w:val="20"/>
          <w:lang w:val="fr-FR"/>
        </w:rPr>
      </w:pPr>
      <w:r w:rsidRPr="00252D31">
        <w:rPr>
          <w:b/>
          <w:sz w:val="20"/>
          <w:szCs w:val="20"/>
          <w:lang w:val="fr-FR"/>
        </w:rPr>
        <w:t xml:space="preserve">IL EST EN OUTRE ORDONNÉ QUE </w:t>
      </w:r>
      <w:r w:rsidRPr="00252D31">
        <w:rPr>
          <w:sz w:val="20"/>
          <w:szCs w:val="20"/>
          <w:lang w:val="fr-FR"/>
        </w:rPr>
        <w:t xml:space="preserve">l’appel sera entendu le 18 janvier 2013 et que le registraire fixera les délais de signification et de dépôt des documents. </w:t>
      </w:r>
    </w:p>
    <w:p w:rsidR="00965ACE" w:rsidRPr="00252D31" w:rsidRDefault="00965ACE" w:rsidP="00965ACE">
      <w:pPr>
        <w:tabs>
          <w:tab w:val="left" w:pos="-1440"/>
          <w:tab w:val="left" w:pos="-720"/>
        </w:tabs>
        <w:jc w:val="both"/>
        <w:rPr>
          <w:sz w:val="20"/>
          <w:szCs w:val="20"/>
          <w:lang w:val="fr-FR"/>
        </w:rPr>
      </w:pPr>
    </w:p>
    <w:p w:rsidR="00965ACE" w:rsidRPr="00252D31" w:rsidRDefault="008A7F03" w:rsidP="00965ACE">
      <w:pPr>
        <w:tabs>
          <w:tab w:val="left" w:pos="-1440"/>
          <w:tab w:val="left" w:pos="-720"/>
        </w:tabs>
        <w:jc w:val="both"/>
        <w:rPr>
          <w:sz w:val="20"/>
          <w:szCs w:val="20"/>
        </w:rPr>
      </w:pPr>
      <w:r w:rsidRPr="008A7F03">
        <w:rPr>
          <w:sz w:val="20"/>
          <w:szCs w:val="20"/>
          <w:lang w:val="fr-CA"/>
        </w:rPr>
        <w:pict>
          <v:rect id="_x0000_i1061" style="width:2in;height:1pt" o:hrpct="0" o:hralign="center" o:hrstd="t" o:hrnoshade="t" o:hr="t" fillcolor="black [3213]" stroked="f"/>
        </w:pict>
      </w:r>
    </w:p>
    <w:p w:rsidR="00965ACE" w:rsidRPr="00252D31" w:rsidRDefault="00965ACE" w:rsidP="00965ACE">
      <w:pPr>
        <w:tabs>
          <w:tab w:val="left" w:pos="-1440"/>
          <w:tab w:val="left" w:pos="-720"/>
        </w:tabs>
        <w:jc w:val="both"/>
        <w:rPr>
          <w:sz w:val="20"/>
          <w:szCs w:val="20"/>
        </w:rPr>
      </w:pPr>
    </w:p>
    <w:p w:rsidR="00965ACE" w:rsidRPr="00252D31" w:rsidRDefault="00965ACE" w:rsidP="00965ACE">
      <w:pPr>
        <w:tabs>
          <w:tab w:val="left" w:pos="-1440"/>
          <w:tab w:val="left" w:pos="-720"/>
        </w:tabs>
        <w:jc w:val="both"/>
        <w:rPr>
          <w:sz w:val="20"/>
          <w:szCs w:val="20"/>
          <w:lang w:val="fr-CA"/>
        </w:rPr>
      </w:pPr>
      <w:r w:rsidRPr="00252D31">
        <w:rPr>
          <w:sz w:val="20"/>
          <w:szCs w:val="20"/>
          <w:lang w:val="fr-CA"/>
        </w:rPr>
        <w:t>16.11.2012</w:t>
      </w:r>
    </w:p>
    <w:p w:rsidR="00965ACE" w:rsidRPr="00252D31" w:rsidRDefault="00965ACE" w:rsidP="00965ACE">
      <w:pPr>
        <w:tabs>
          <w:tab w:val="left" w:pos="-1440"/>
          <w:tab w:val="left" w:pos="-720"/>
        </w:tabs>
        <w:jc w:val="both"/>
        <w:rPr>
          <w:sz w:val="20"/>
          <w:szCs w:val="20"/>
          <w:lang w:val="fr-CA"/>
        </w:rPr>
      </w:pPr>
    </w:p>
    <w:p w:rsidR="00965ACE" w:rsidRPr="00252D31" w:rsidRDefault="00965ACE" w:rsidP="00965ACE">
      <w:pPr>
        <w:jc w:val="both"/>
        <w:rPr>
          <w:sz w:val="20"/>
          <w:szCs w:val="20"/>
          <w:lang w:val="fr-CA"/>
        </w:rPr>
      </w:pPr>
      <w:r w:rsidRPr="00252D31">
        <w:rPr>
          <w:sz w:val="20"/>
          <w:szCs w:val="20"/>
          <w:lang w:val="fr-CA"/>
        </w:rPr>
        <w:t>Before / Devant:   FISH J. / LE JUGE FISH</w:t>
      </w:r>
    </w:p>
    <w:p w:rsidR="00965ACE" w:rsidRPr="00252D31" w:rsidRDefault="00965ACE" w:rsidP="00965ACE">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965ACE" w:rsidRPr="00252D31" w:rsidTr="00164E26">
        <w:tc>
          <w:tcPr>
            <w:tcW w:w="4338" w:type="dxa"/>
            <w:gridSpan w:val="2"/>
          </w:tcPr>
          <w:p w:rsidR="00965ACE" w:rsidRPr="00252D31" w:rsidRDefault="00965ACE" w:rsidP="00164E26">
            <w:pPr>
              <w:rPr>
                <w:b/>
                <w:sz w:val="20"/>
                <w:szCs w:val="20"/>
              </w:rPr>
            </w:pPr>
            <w:r w:rsidRPr="00252D31">
              <w:rPr>
                <w:b/>
                <w:sz w:val="20"/>
                <w:szCs w:val="20"/>
              </w:rPr>
              <w:t>Motion for leave to intervene</w:t>
            </w:r>
            <w:r w:rsidRPr="00252D31">
              <w:rPr>
                <w:sz w:val="20"/>
                <w:szCs w:val="20"/>
              </w:rPr>
              <w:t xml:space="preserve"> </w:t>
            </w:r>
            <w:r w:rsidR="008A7F03" w:rsidRPr="00252D31">
              <w:rPr>
                <w:sz w:val="20"/>
                <w:szCs w:val="20"/>
              </w:rPr>
              <w:fldChar w:fldCharType="begin"/>
            </w:r>
            <w:r w:rsidRPr="00252D31">
              <w:rPr>
                <w:sz w:val="20"/>
                <w:szCs w:val="20"/>
              </w:rPr>
              <w:instrText xml:space="preserve"> SEQ CHAPTER \h \r 1</w:instrText>
            </w:r>
            <w:r w:rsidR="008A7F03" w:rsidRPr="00252D31">
              <w:rPr>
                <w:sz w:val="20"/>
                <w:szCs w:val="20"/>
              </w:rPr>
              <w:fldChar w:fldCharType="end"/>
            </w:r>
          </w:p>
        </w:tc>
        <w:tc>
          <w:tcPr>
            <w:tcW w:w="1170" w:type="dxa"/>
          </w:tcPr>
          <w:p w:rsidR="00965ACE" w:rsidRPr="00252D31" w:rsidRDefault="00965ACE" w:rsidP="00164E26">
            <w:pPr>
              <w:rPr>
                <w:sz w:val="20"/>
                <w:szCs w:val="20"/>
              </w:rPr>
            </w:pPr>
          </w:p>
          <w:p w:rsidR="00965ACE" w:rsidRPr="00252D31" w:rsidRDefault="00965ACE" w:rsidP="00164E26">
            <w:pPr>
              <w:rPr>
                <w:sz w:val="20"/>
                <w:szCs w:val="20"/>
              </w:rPr>
            </w:pPr>
          </w:p>
        </w:tc>
        <w:tc>
          <w:tcPr>
            <w:tcW w:w="4327" w:type="dxa"/>
          </w:tcPr>
          <w:p w:rsidR="00965ACE" w:rsidRPr="00252D31" w:rsidRDefault="00965ACE" w:rsidP="00164E26">
            <w:pPr>
              <w:rPr>
                <w:b/>
                <w:sz w:val="20"/>
                <w:szCs w:val="20"/>
              </w:rPr>
            </w:pPr>
            <w:r w:rsidRPr="00252D31">
              <w:rPr>
                <w:b/>
                <w:bCs/>
                <w:sz w:val="20"/>
                <w:szCs w:val="20"/>
                <w:lang w:val="fr-CA"/>
              </w:rPr>
              <w:t>Requête en autorisation d’intervenir</w:t>
            </w:r>
            <w:r w:rsidRPr="00252D31">
              <w:rPr>
                <w:sz w:val="20"/>
                <w:szCs w:val="20"/>
              </w:rPr>
              <w:t xml:space="preserve"> </w:t>
            </w:r>
            <w:r w:rsidR="008A7F03" w:rsidRPr="00252D31">
              <w:rPr>
                <w:sz w:val="20"/>
                <w:szCs w:val="20"/>
              </w:rPr>
              <w:fldChar w:fldCharType="begin"/>
            </w:r>
            <w:r w:rsidRPr="00252D31">
              <w:rPr>
                <w:sz w:val="20"/>
                <w:szCs w:val="20"/>
              </w:rPr>
              <w:instrText xml:space="preserve"> SEQ CHAPTER \h \r 1</w:instrText>
            </w:r>
            <w:r w:rsidR="008A7F03" w:rsidRPr="00252D31">
              <w:rPr>
                <w:sz w:val="20"/>
                <w:szCs w:val="20"/>
              </w:rPr>
              <w:fldChar w:fldCharType="end"/>
            </w:r>
          </w:p>
        </w:tc>
      </w:tr>
      <w:tr w:rsidR="00965ACE" w:rsidRPr="00252D31" w:rsidTr="00164E26">
        <w:tc>
          <w:tcPr>
            <w:tcW w:w="1368" w:type="dxa"/>
          </w:tcPr>
          <w:p w:rsidR="00965ACE" w:rsidRPr="00252D31" w:rsidRDefault="00965ACE" w:rsidP="00164E26">
            <w:pPr>
              <w:rPr>
                <w:sz w:val="20"/>
                <w:szCs w:val="20"/>
              </w:rPr>
            </w:pPr>
            <w:r w:rsidRPr="00252D31">
              <w:rPr>
                <w:sz w:val="20"/>
                <w:szCs w:val="20"/>
              </w:rPr>
              <w:t>BY / PAR</w:t>
            </w:r>
          </w:p>
        </w:tc>
        <w:tc>
          <w:tcPr>
            <w:tcW w:w="2970" w:type="dxa"/>
          </w:tcPr>
          <w:p w:rsidR="00965ACE" w:rsidRPr="00252D31" w:rsidRDefault="00965ACE" w:rsidP="00164E26">
            <w:pPr>
              <w:rPr>
                <w:sz w:val="20"/>
                <w:szCs w:val="20"/>
              </w:rPr>
            </w:pPr>
            <w:r w:rsidRPr="00252D31">
              <w:rPr>
                <w:sz w:val="20"/>
                <w:szCs w:val="20"/>
              </w:rPr>
              <w:t>Music Canada</w:t>
            </w:r>
          </w:p>
        </w:tc>
        <w:tc>
          <w:tcPr>
            <w:tcW w:w="1170" w:type="dxa"/>
          </w:tcPr>
          <w:p w:rsidR="00965ACE" w:rsidRPr="00252D31" w:rsidRDefault="00965ACE" w:rsidP="00164E26">
            <w:pPr>
              <w:rPr>
                <w:sz w:val="20"/>
                <w:szCs w:val="20"/>
              </w:rPr>
            </w:pPr>
          </w:p>
        </w:tc>
        <w:tc>
          <w:tcPr>
            <w:tcW w:w="4327" w:type="dxa"/>
          </w:tcPr>
          <w:p w:rsidR="00965ACE" w:rsidRPr="00252D31" w:rsidRDefault="00965ACE" w:rsidP="00164E26">
            <w:pPr>
              <w:rPr>
                <w:sz w:val="20"/>
                <w:szCs w:val="20"/>
              </w:rPr>
            </w:pPr>
          </w:p>
        </w:tc>
      </w:tr>
      <w:tr w:rsidR="00965ACE" w:rsidRPr="00252D31" w:rsidTr="00164E26">
        <w:tc>
          <w:tcPr>
            <w:tcW w:w="1368" w:type="dxa"/>
          </w:tcPr>
          <w:p w:rsidR="00965ACE" w:rsidRPr="00252D31" w:rsidRDefault="00965ACE" w:rsidP="00164E26">
            <w:pPr>
              <w:rPr>
                <w:sz w:val="20"/>
                <w:szCs w:val="20"/>
              </w:rPr>
            </w:pPr>
          </w:p>
        </w:tc>
        <w:tc>
          <w:tcPr>
            <w:tcW w:w="2970" w:type="dxa"/>
          </w:tcPr>
          <w:p w:rsidR="00965ACE" w:rsidRPr="00252D31" w:rsidRDefault="00965ACE" w:rsidP="00164E26">
            <w:pPr>
              <w:rPr>
                <w:sz w:val="20"/>
                <w:szCs w:val="20"/>
              </w:rPr>
            </w:pPr>
          </w:p>
        </w:tc>
        <w:tc>
          <w:tcPr>
            <w:tcW w:w="1170" w:type="dxa"/>
          </w:tcPr>
          <w:p w:rsidR="00965ACE" w:rsidRPr="00252D31" w:rsidRDefault="00965ACE" w:rsidP="00164E26">
            <w:pPr>
              <w:rPr>
                <w:sz w:val="20"/>
                <w:szCs w:val="20"/>
              </w:rPr>
            </w:pPr>
          </w:p>
        </w:tc>
        <w:tc>
          <w:tcPr>
            <w:tcW w:w="4327" w:type="dxa"/>
          </w:tcPr>
          <w:p w:rsidR="00965ACE" w:rsidRPr="00252D31" w:rsidRDefault="00965ACE" w:rsidP="00164E26">
            <w:pPr>
              <w:rPr>
                <w:sz w:val="20"/>
                <w:szCs w:val="20"/>
              </w:rPr>
            </w:pPr>
          </w:p>
        </w:tc>
      </w:tr>
      <w:tr w:rsidR="00965ACE" w:rsidRPr="000D67A8" w:rsidTr="00164E26">
        <w:tc>
          <w:tcPr>
            <w:tcW w:w="1368" w:type="dxa"/>
          </w:tcPr>
          <w:p w:rsidR="00965ACE" w:rsidRPr="00252D31" w:rsidRDefault="00965ACE" w:rsidP="00164E26">
            <w:pPr>
              <w:rPr>
                <w:sz w:val="20"/>
                <w:szCs w:val="20"/>
              </w:rPr>
            </w:pPr>
            <w:r w:rsidRPr="00252D31">
              <w:rPr>
                <w:sz w:val="20"/>
                <w:szCs w:val="20"/>
              </w:rPr>
              <w:t>IN / DANS :</w:t>
            </w:r>
          </w:p>
        </w:tc>
        <w:tc>
          <w:tcPr>
            <w:tcW w:w="2970" w:type="dxa"/>
          </w:tcPr>
          <w:p w:rsidR="00965ACE" w:rsidRPr="00252D31" w:rsidRDefault="00965ACE" w:rsidP="00164E26">
            <w:pPr>
              <w:rPr>
                <w:sz w:val="20"/>
                <w:szCs w:val="20"/>
                <w:lang w:val="fr-CA"/>
              </w:rPr>
            </w:pPr>
            <w:r w:rsidRPr="00252D31">
              <w:rPr>
                <w:sz w:val="20"/>
                <w:szCs w:val="20"/>
                <w:lang w:val="fr-CA"/>
              </w:rPr>
              <w:t>Cinar Corporation et al.</w:t>
            </w:r>
          </w:p>
          <w:p w:rsidR="00965ACE" w:rsidRPr="00252D31" w:rsidRDefault="00965ACE" w:rsidP="00164E26">
            <w:pPr>
              <w:rPr>
                <w:sz w:val="20"/>
                <w:szCs w:val="20"/>
                <w:lang w:val="fr-CA"/>
              </w:rPr>
            </w:pPr>
          </w:p>
          <w:p w:rsidR="00965ACE" w:rsidRPr="00252D31" w:rsidRDefault="00965ACE" w:rsidP="00164E26">
            <w:pPr>
              <w:rPr>
                <w:sz w:val="20"/>
                <w:szCs w:val="20"/>
                <w:lang w:val="fr-CA"/>
              </w:rPr>
            </w:pPr>
            <w:r w:rsidRPr="00252D31">
              <w:rPr>
                <w:sz w:val="20"/>
                <w:szCs w:val="20"/>
                <w:lang w:val="fr-CA"/>
              </w:rPr>
              <w:tab/>
              <w:t>v. (34466)</w:t>
            </w:r>
          </w:p>
          <w:p w:rsidR="00965ACE" w:rsidRPr="00252D31" w:rsidRDefault="00965ACE" w:rsidP="00164E26">
            <w:pPr>
              <w:rPr>
                <w:sz w:val="20"/>
                <w:szCs w:val="20"/>
                <w:lang w:val="fr-CA"/>
              </w:rPr>
            </w:pPr>
          </w:p>
          <w:p w:rsidR="00965ACE" w:rsidRPr="00252D31" w:rsidRDefault="00965ACE" w:rsidP="00164E26">
            <w:pPr>
              <w:rPr>
                <w:sz w:val="20"/>
                <w:szCs w:val="20"/>
                <w:lang w:val="fr-CA"/>
              </w:rPr>
            </w:pPr>
            <w:r w:rsidRPr="00252D31">
              <w:rPr>
                <w:sz w:val="20"/>
                <w:szCs w:val="20"/>
                <w:lang w:val="fr-CA"/>
              </w:rPr>
              <w:t>Claude Robinson et al (Que.)</w:t>
            </w:r>
          </w:p>
        </w:tc>
        <w:tc>
          <w:tcPr>
            <w:tcW w:w="1170" w:type="dxa"/>
          </w:tcPr>
          <w:p w:rsidR="00965ACE" w:rsidRPr="00252D31" w:rsidRDefault="00965ACE" w:rsidP="00164E26">
            <w:pPr>
              <w:rPr>
                <w:sz w:val="20"/>
                <w:szCs w:val="20"/>
                <w:lang w:val="fr-CA"/>
              </w:rPr>
            </w:pPr>
          </w:p>
        </w:tc>
        <w:tc>
          <w:tcPr>
            <w:tcW w:w="4327" w:type="dxa"/>
          </w:tcPr>
          <w:p w:rsidR="00965ACE" w:rsidRPr="00252D31" w:rsidRDefault="00965ACE" w:rsidP="00164E26">
            <w:pPr>
              <w:rPr>
                <w:sz w:val="20"/>
                <w:szCs w:val="20"/>
                <w:lang w:val="fr-CA"/>
              </w:rPr>
            </w:pPr>
          </w:p>
        </w:tc>
      </w:tr>
      <w:tr w:rsidR="00965ACE" w:rsidRPr="00252D31" w:rsidTr="00164E26">
        <w:tc>
          <w:tcPr>
            <w:tcW w:w="1368" w:type="dxa"/>
          </w:tcPr>
          <w:p w:rsidR="00965ACE" w:rsidRPr="00252D31" w:rsidRDefault="00965ACE" w:rsidP="00164E26">
            <w:pPr>
              <w:rPr>
                <w:sz w:val="20"/>
                <w:szCs w:val="20"/>
                <w:lang w:val="fr-CA"/>
              </w:rPr>
            </w:pPr>
          </w:p>
        </w:tc>
        <w:tc>
          <w:tcPr>
            <w:tcW w:w="2970" w:type="dxa"/>
          </w:tcPr>
          <w:p w:rsidR="00965ACE" w:rsidRPr="00252D31" w:rsidRDefault="00965ACE" w:rsidP="00164E26">
            <w:pPr>
              <w:jc w:val="both"/>
              <w:rPr>
                <w:sz w:val="20"/>
                <w:szCs w:val="20"/>
                <w:lang w:val="fr-CA"/>
              </w:rPr>
            </w:pPr>
          </w:p>
          <w:p w:rsidR="00965ACE" w:rsidRPr="00252D31" w:rsidRDefault="00965ACE" w:rsidP="00164E26">
            <w:pPr>
              <w:jc w:val="both"/>
              <w:rPr>
                <w:sz w:val="20"/>
                <w:szCs w:val="20"/>
              </w:rPr>
            </w:pPr>
            <w:r w:rsidRPr="00252D31">
              <w:rPr>
                <w:sz w:val="20"/>
                <w:szCs w:val="20"/>
              </w:rPr>
              <w:t>- et entre -</w:t>
            </w:r>
          </w:p>
          <w:p w:rsidR="00965ACE" w:rsidRPr="00252D31" w:rsidRDefault="00965ACE" w:rsidP="00164E26">
            <w:pPr>
              <w:jc w:val="both"/>
              <w:rPr>
                <w:sz w:val="20"/>
                <w:szCs w:val="20"/>
              </w:rPr>
            </w:pPr>
          </w:p>
        </w:tc>
        <w:tc>
          <w:tcPr>
            <w:tcW w:w="1170" w:type="dxa"/>
          </w:tcPr>
          <w:p w:rsidR="00965ACE" w:rsidRPr="00252D31" w:rsidRDefault="00965ACE" w:rsidP="00164E26">
            <w:pPr>
              <w:rPr>
                <w:sz w:val="20"/>
                <w:szCs w:val="20"/>
              </w:rPr>
            </w:pPr>
          </w:p>
        </w:tc>
        <w:tc>
          <w:tcPr>
            <w:tcW w:w="4327" w:type="dxa"/>
          </w:tcPr>
          <w:p w:rsidR="00965ACE" w:rsidRPr="00252D31" w:rsidRDefault="00965ACE" w:rsidP="00164E26">
            <w:pPr>
              <w:rPr>
                <w:sz w:val="20"/>
                <w:szCs w:val="20"/>
              </w:rPr>
            </w:pPr>
          </w:p>
        </w:tc>
      </w:tr>
      <w:tr w:rsidR="00965ACE" w:rsidRPr="000D67A8" w:rsidTr="00164E26">
        <w:tc>
          <w:tcPr>
            <w:tcW w:w="1368" w:type="dxa"/>
          </w:tcPr>
          <w:p w:rsidR="00965ACE" w:rsidRPr="00252D31" w:rsidRDefault="00965ACE" w:rsidP="00164E26">
            <w:pPr>
              <w:rPr>
                <w:sz w:val="20"/>
                <w:szCs w:val="20"/>
              </w:rPr>
            </w:pPr>
          </w:p>
        </w:tc>
        <w:tc>
          <w:tcPr>
            <w:tcW w:w="2970" w:type="dxa"/>
          </w:tcPr>
          <w:p w:rsidR="00965ACE" w:rsidRPr="00252D31" w:rsidRDefault="00965ACE" w:rsidP="00164E26">
            <w:pPr>
              <w:rPr>
                <w:sz w:val="20"/>
                <w:szCs w:val="20"/>
                <w:lang w:val="fr-CA"/>
              </w:rPr>
            </w:pPr>
            <w:r w:rsidRPr="00252D31">
              <w:rPr>
                <w:sz w:val="20"/>
                <w:szCs w:val="20"/>
                <w:lang w:val="fr-CA"/>
              </w:rPr>
              <w:t>Ronald A. Weinberg et autre</w:t>
            </w:r>
          </w:p>
          <w:p w:rsidR="00965ACE" w:rsidRPr="00252D31" w:rsidRDefault="00965ACE" w:rsidP="00164E26">
            <w:pPr>
              <w:jc w:val="both"/>
              <w:rPr>
                <w:sz w:val="20"/>
                <w:szCs w:val="20"/>
                <w:lang w:val="fr-CA"/>
              </w:rPr>
            </w:pPr>
          </w:p>
          <w:p w:rsidR="00965ACE" w:rsidRPr="00252D31" w:rsidRDefault="00965ACE" w:rsidP="00164E26">
            <w:pPr>
              <w:rPr>
                <w:sz w:val="20"/>
                <w:szCs w:val="20"/>
                <w:lang w:val="fr-CA"/>
              </w:rPr>
            </w:pPr>
            <w:r w:rsidRPr="00252D31">
              <w:rPr>
                <w:sz w:val="20"/>
                <w:szCs w:val="20"/>
                <w:lang w:val="fr-CA"/>
              </w:rPr>
              <w:tab/>
              <w:t>c. (34467)</w:t>
            </w:r>
          </w:p>
          <w:p w:rsidR="00965ACE" w:rsidRPr="00252D31" w:rsidRDefault="00965ACE" w:rsidP="00164E26">
            <w:pPr>
              <w:jc w:val="both"/>
              <w:rPr>
                <w:sz w:val="20"/>
                <w:szCs w:val="20"/>
                <w:lang w:val="fr-CA"/>
              </w:rPr>
            </w:pPr>
          </w:p>
          <w:p w:rsidR="00965ACE" w:rsidRPr="00252D31" w:rsidRDefault="00965ACE" w:rsidP="00164E26">
            <w:pPr>
              <w:jc w:val="both"/>
              <w:rPr>
                <w:sz w:val="20"/>
                <w:szCs w:val="20"/>
                <w:lang w:val="fr-CA"/>
              </w:rPr>
            </w:pPr>
            <w:r w:rsidRPr="00252D31">
              <w:rPr>
                <w:sz w:val="20"/>
                <w:szCs w:val="20"/>
                <w:lang w:val="fr-CA"/>
              </w:rPr>
              <w:t>Claude Robinson et autre (Qc)</w:t>
            </w:r>
          </w:p>
        </w:tc>
        <w:tc>
          <w:tcPr>
            <w:tcW w:w="1170" w:type="dxa"/>
          </w:tcPr>
          <w:p w:rsidR="00965ACE" w:rsidRPr="00252D31" w:rsidRDefault="00965ACE" w:rsidP="00164E26">
            <w:pPr>
              <w:rPr>
                <w:sz w:val="20"/>
                <w:szCs w:val="20"/>
                <w:lang w:val="fr-CA"/>
              </w:rPr>
            </w:pPr>
          </w:p>
        </w:tc>
        <w:tc>
          <w:tcPr>
            <w:tcW w:w="4327" w:type="dxa"/>
          </w:tcPr>
          <w:p w:rsidR="00965ACE" w:rsidRPr="00252D31" w:rsidRDefault="00965ACE" w:rsidP="00164E26">
            <w:pPr>
              <w:rPr>
                <w:sz w:val="20"/>
                <w:szCs w:val="20"/>
                <w:lang w:val="fr-CA"/>
              </w:rPr>
            </w:pPr>
          </w:p>
        </w:tc>
      </w:tr>
      <w:tr w:rsidR="00965ACE" w:rsidRPr="00252D31" w:rsidTr="00164E26">
        <w:tc>
          <w:tcPr>
            <w:tcW w:w="1368" w:type="dxa"/>
          </w:tcPr>
          <w:p w:rsidR="00965ACE" w:rsidRPr="00252D31" w:rsidRDefault="00965ACE" w:rsidP="00164E26">
            <w:pPr>
              <w:rPr>
                <w:sz w:val="20"/>
                <w:szCs w:val="20"/>
                <w:lang w:val="fr-CA"/>
              </w:rPr>
            </w:pPr>
          </w:p>
        </w:tc>
        <w:tc>
          <w:tcPr>
            <w:tcW w:w="2970" w:type="dxa"/>
          </w:tcPr>
          <w:p w:rsidR="00965ACE" w:rsidRPr="00252D31" w:rsidRDefault="00965ACE" w:rsidP="00164E26">
            <w:pPr>
              <w:jc w:val="both"/>
              <w:rPr>
                <w:sz w:val="20"/>
                <w:szCs w:val="20"/>
                <w:lang w:val="fr-CA"/>
              </w:rPr>
            </w:pPr>
          </w:p>
          <w:p w:rsidR="00965ACE" w:rsidRPr="00252D31" w:rsidRDefault="00965ACE" w:rsidP="00164E26">
            <w:pPr>
              <w:jc w:val="both"/>
              <w:rPr>
                <w:sz w:val="20"/>
                <w:szCs w:val="20"/>
              </w:rPr>
            </w:pPr>
            <w:r w:rsidRPr="00252D31">
              <w:rPr>
                <w:sz w:val="20"/>
                <w:szCs w:val="20"/>
              </w:rPr>
              <w:t>- et entre -</w:t>
            </w:r>
          </w:p>
          <w:p w:rsidR="00965ACE" w:rsidRPr="00252D31" w:rsidRDefault="00965ACE" w:rsidP="00164E26">
            <w:pPr>
              <w:rPr>
                <w:sz w:val="20"/>
                <w:szCs w:val="20"/>
              </w:rPr>
            </w:pPr>
          </w:p>
        </w:tc>
        <w:tc>
          <w:tcPr>
            <w:tcW w:w="1170" w:type="dxa"/>
          </w:tcPr>
          <w:p w:rsidR="00965ACE" w:rsidRPr="00252D31" w:rsidRDefault="00965ACE" w:rsidP="00164E26">
            <w:pPr>
              <w:rPr>
                <w:sz w:val="20"/>
                <w:szCs w:val="20"/>
              </w:rPr>
            </w:pPr>
          </w:p>
        </w:tc>
        <w:tc>
          <w:tcPr>
            <w:tcW w:w="4327" w:type="dxa"/>
          </w:tcPr>
          <w:p w:rsidR="00965ACE" w:rsidRPr="00252D31" w:rsidRDefault="00965ACE" w:rsidP="00164E26">
            <w:pPr>
              <w:rPr>
                <w:sz w:val="20"/>
                <w:szCs w:val="20"/>
              </w:rPr>
            </w:pPr>
          </w:p>
        </w:tc>
      </w:tr>
      <w:tr w:rsidR="00965ACE" w:rsidRPr="000D67A8" w:rsidTr="00164E26">
        <w:tc>
          <w:tcPr>
            <w:tcW w:w="1368" w:type="dxa"/>
          </w:tcPr>
          <w:p w:rsidR="00965ACE" w:rsidRPr="00252D31" w:rsidRDefault="00965ACE" w:rsidP="00164E26">
            <w:pPr>
              <w:rPr>
                <w:sz w:val="20"/>
                <w:szCs w:val="20"/>
              </w:rPr>
            </w:pPr>
          </w:p>
        </w:tc>
        <w:tc>
          <w:tcPr>
            <w:tcW w:w="2970" w:type="dxa"/>
          </w:tcPr>
          <w:p w:rsidR="00965ACE" w:rsidRPr="00252D31" w:rsidRDefault="00965ACE" w:rsidP="00164E26">
            <w:pPr>
              <w:jc w:val="both"/>
              <w:rPr>
                <w:sz w:val="20"/>
                <w:szCs w:val="20"/>
                <w:lang w:val="fr-CA"/>
              </w:rPr>
            </w:pPr>
            <w:r w:rsidRPr="00252D31">
              <w:rPr>
                <w:sz w:val="20"/>
                <w:szCs w:val="20"/>
                <w:lang w:val="fr-CA"/>
              </w:rPr>
              <w:t>Christophe Izard et autres</w:t>
            </w:r>
          </w:p>
          <w:p w:rsidR="00965ACE" w:rsidRPr="00252D31" w:rsidRDefault="00965ACE" w:rsidP="00164E26">
            <w:pPr>
              <w:jc w:val="both"/>
              <w:rPr>
                <w:sz w:val="20"/>
                <w:szCs w:val="20"/>
                <w:lang w:val="fr-CA"/>
              </w:rPr>
            </w:pPr>
          </w:p>
          <w:p w:rsidR="00965ACE" w:rsidRPr="00252D31" w:rsidRDefault="00965ACE" w:rsidP="00164E26">
            <w:pPr>
              <w:jc w:val="both"/>
              <w:rPr>
                <w:sz w:val="20"/>
                <w:szCs w:val="20"/>
                <w:lang w:val="fr-CA"/>
              </w:rPr>
            </w:pPr>
            <w:r w:rsidRPr="00252D31">
              <w:rPr>
                <w:sz w:val="20"/>
                <w:szCs w:val="20"/>
                <w:lang w:val="fr-CA"/>
              </w:rPr>
              <w:tab/>
              <w:t>c. (34468)</w:t>
            </w:r>
          </w:p>
          <w:p w:rsidR="00965ACE" w:rsidRPr="00252D31" w:rsidRDefault="00965ACE" w:rsidP="00164E26">
            <w:pPr>
              <w:jc w:val="both"/>
              <w:rPr>
                <w:sz w:val="20"/>
                <w:szCs w:val="20"/>
                <w:lang w:val="fr-CA"/>
              </w:rPr>
            </w:pPr>
          </w:p>
          <w:p w:rsidR="00965ACE" w:rsidRPr="00252D31" w:rsidRDefault="00965ACE" w:rsidP="00164E26">
            <w:pPr>
              <w:jc w:val="both"/>
              <w:rPr>
                <w:sz w:val="20"/>
                <w:szCs w:val="20"/>
                <w:lang w:val="fr-CA"/>
              </w:rPr>
            </w:pPr>
            <w:r w:rsidRPr="00252D31">
              <w:rPr>
                <w:sz w:val="20"/>
                <w:szCs w:val="20"/>
                <w:lang w:val="fr-CA"/>
              </w:rPr>
              <w:t>Claude Robinson et autre (Qc)</w:t>
            </w:r>
          </w:p>
        </w:tc>
        <w:tc>
          <w:tcPr>
            <w:tcW w:w="1170" w:type="dxa"/>
          </w:tcPr>
          <w:p w:rsidR="00965ACE" w:rsidRPr="00252D31" w:rsidRDefault="00965ACE" w:rsidP="00164E26">
            <w:pPr>
              <w:rPr>
                <w:sz w:val="20"/>
                <w:szCs w:val="20"/>
                <w:lang w:val="fr-CA"/>
              </w:rPr>
            </w:pPr>
          </w:p>
        </w:tc>
        <w:tc>
          <w:tcPr>
            <w:tcW w:w="4327" w:type="dxa"/>
          </w:tcPr>
          <w:p w:rsidR="00965ACE" w:rsidRPr="00252D31" w:rsidRDefault="00965ACE" w:rsidP="00164E26">
            <w:pPr>
              <w:rPr>
                <w:sz w:val="20"/>
                <w:szCs w:val="20"/>
                <w:lang w:val="fr-CA"/>
              </w:rPr>
            </w:pPr>
          </w:p>
        </w:tc>
      </w:tr>
      <w:tr w:rsidR="00965ACE" w:rsidRPr="00252D31" w:rsidTr="00164E26">
        <w:tc>
          <w:tcPr>
            <w:tcW w:w="1368" w:type="dxa"/>
          </w:tcPr>
          <w:p w:rsidR="00965ACE" w:rsidRPr="00252D31" w:rsidRDefault="00965ACE" w:rsidP="00164E26">
            <w:pPr>
              <w:rPr>
                <w:sz w:val="20"/>
                <w:szCs w:val="20"/>
                <w:lang w:val="fr-CA"/>
              </w:rPr>
            </w:pPr>
          </w:p>
        </w:tc>
        <w:tc>
          <w:tcPr>
            <w:tcW w:w="2970" w:type="dxa"/>
          </w:tcPr>
          <w:p w:rsidR="00965ACE" w:rsidRPr="00252D31" w:rsidRDefault="00965ACE" w:rsidP="00164E26">
            <w:pPr>
              <w:jc w:val="both"/>
              <w:rPr>
                <w:sz w:val="20"/>
                <w:szCs w:val="20"/>
                <w:lang w:val="fr-CA"/>
              </w:rPr>
            </w:pPr>
          </w:p>
          <w:p w:rsidR="00965ACE" w:rsidRPr="00252D31" w:rsidRDefault="00965ACE" w:rsidP="00164E26">
            <w:pPr>
              <w:jc w:val="both"/>
              <w:rPr>
                <w:sz w:val="20"/>
                <w:szCs w:val="20"/>
              </w:rPr>
            </w:pPr>
            <w:r w:rsidRPr="00252D31">
              <w:rPr>
                <w:sz w:val="20"/>
                <w:szCs w:val="20"/>
              </w:rPr>
              <w:t>- et entre -</w:t>
            </w:r>
          </w:p>
          <w:p w:rsidR="00965ACE" w:rsidRPr="00252D31" w:rsidRDefault="00965ACE" w:rsidP="00164E26">
            <w:pPr>
              <w:jc w:val="both"/>
              <w:rPr>
                <w:sz w:val="20"/>
                <w:szCs w:val="20"/>
              </w:rPr>
            </w:pPr>
          </w:p>
        </w:tc>
        <w:tc>
          <w:tcPr>
            <w:tcW w:w="1170" w:type="dxa"/>
          </w:tcPr>
          <w:p w:rsidR="00965ACE" w:rsidRPr="00252D31" w:rsidRDefault="00965ACE" w:rsidP="00164E26">
            <w:pPr>
              <w:rPr>
                <w:sz w:val="20"/>
                <w:szCs w:val="20"/>
              </w:rPr>
            </w:pPr>
          </w:p>
        </w:tc>
        <w:tc>
          <w:tcPr>
            <w:tcW w:w="4327" w:type="dxa"/>
          </w:tcPr>
          <w:p w:rsidR="00965ACE" w:rsidRPr="00252D31" w:rsidRDefault="00965ACE" w:rsidP="00164E26">
            <w:pPr>
              <w:rPr>
                <w:sz w:val="20"/>
                <w:szCs w:val="20"/>
              </w:rPr>
            </w:pPr>
          </w:p>
        </w:tc>
      </w:tr>
      <w:tr w:rsidR="00965ACE" w:rsidRPr="000D67A8" w:rsidTr="00164E26">
        <w:tc>
          <w:tcPr>
            <w:tcW w:w="1368" w:type="dxa"/>
          </w:tcPr>
          <w:p w:rsidR="00965ACE" w:rsidRPr="00252D31" w:rsidRDefault="00965ACE" w:rsidP="00164E26">
            <w:pPr>
              <w:rPr>
                <w:sz w:val="20"/>
                <w:szCs w:val="20"/>
              </w:rPr>
            </w:pPr>
          </w:p>
        </w:tc>
        <w:tc>
          <w:tcPr>
            <w:tcW w:w="2970" w:type="dxa"/>
          </w:tcPr>
          <w:p w:rsidR="00965ACE" w:rsidRPr="00252D31" w:rsidRDefault="00965ACE" w:rsidP="00164E26">
            <w:pPr>
              <w:jc w:val="both"/>
              <w:rPr>
                <w:sz w:val="20"/>
                <w:szCs w:val="20"/>
                <w:lang w:val="fr-CA"/>
              </w:rPr>
            </w:pPr>
            <w:r w:rsidRPr="00252D31">
              <w:rPr>
                <w:sz w:val="20"/>
                <w:szCs w:val="20"/>
                <w:lang w:val="fr-CA"/>
              </w:rPr>
              <w:t>Claude Robinson et autre</w:t>
            </w:r>
          </w:p>
          <w:p w:rsidR="00965ACE" w:rsidRPr="00252D31" w:rsidRDefault="00965ACE" w:rsidP="00164E26">
            <w:pPr>
              <w:jc w:val="both"/>
              <w:rPr>
                <w:sz w:val="20"/>
                <w:szCs w:val="20"/>
                <w:lang w:val="fr-CA"/>
              </w:rPr>
            </w:pPr>
          </w:p>
          <w:p w:rsidR="00965ACE" w:rsidRPr="00252D31" w:rsidRDefault="00965ACE" w:rsidP="00164E26">
            <w:pPr>
              <w:jc w:val="both"/>
              <w:rPr>
                <w:sz w:val="20"/>
                <w:szCs w:val="20"/>
                <w:lang w:val="fr-CA"/>
              </w:rPr>
            </w:pPr>
            <w:r w:rsidRPr="00252D31">
              <w:rPr>
                <w:sz w:val="20"/>
                <w:szCs w:val="20"/>
                <w:lang w:val="fr-CA"/>
              </w:rPr>
              <w:tab/>
              <w:t>c. (34469)</w:t>
            </w:r>
          </w:p>
          <w:p w:rsidR="00965ACE" w:rsidRPr="00252D31" w:rsidRDefault="00965ACE" w:rsidP="00164E26">
            <w:pPr>
              <w:jc w:val="both"/>
              <w:rPr>
                <w:sz w:val="20"/>
                <w:szCs w:val="20"/>
                <w:lang w:val="fr-CA"/>
              </w:rPr>
            </w:pPr>
          </w:p>
          <w:p w:rsidR="00965ACE" w:rsidRPr="00252D31" w:rsidRDefault="00965ACE" w:rsidP="00164E26">
            <w:pPr>
              <w:jc w:val="both"/>
              <w:rPr>
                <w:sz w:val="20"/>
                <w:szCs w:val="20"/>
                <w:lang w:val="fr-CA"/>
              </w:rPr>
            </w:pPr>
            <w:r w:rsidRPr="00252D31">
              <w:rPr>
                <w:sz w:val="20"/>
                <w:szCs w:val="20"/>
                <w:lang w:val="fr-CA"/>
              </w:rPr>
              <w:t>France Animation S.A. et autres (Qc)</w:t>
            </w:r>
          </w:p>
        </w:tc>
        <w:tc>
          <w:tcPr>
            <w:tcW w:w="1170" w:type="dxa"/>
          </w:tcPr>
          <w:p w:rsidR="00965ACE" w:rsidRPr="00252D31" w:rsidRDefault="00965ACE" w:rsidP="00164E26">
            <w:pPr>
              <w:rPr>
                <w:sz w:val="20"/>
                <w:szCs w:val="20"/>
                <w:lang w:val="fr-CA"/>
              </w:rPr>
            </w:pPr>
          </w:p>
        </w:tc>
        <w:tc>
          <w:tcPr>
            <w:tcW w:w="4327" w:type="dxa"/>
          </w:tcPr>
          <w:p w:rsidR="00965ACE" w:rsidRPr="00252D31" w:rsidRDefault="00965ACE" w:rsidP="00164E26">
            <w:pPr>
              <w:rPr>
                <w:sz w:val="20"/>
                <w:szCs w:val="20"/>
                <w:lang w:val="fr-CA"/>
              </w:rPr>
            </w:pPr>
          </w:p>
        </w:tc>
      </w:tr>
    </w:tbl>
    <w:p w:rsidR="00965ACE" w:rsidRPr="00252D31" w:rsidRDefault="00965ACE" w:rsidP="00965ACE">
      <w:pPr>
        <w:jc w:val="both"/>
        <w:rPr>
          <w:sz w:val="20"/>
          <w:szCs w:val="20"/>
          <w:lang w:val="fr-CA"/>
        </w:rPr>
      </w:pPr>
    </w:p>
    <w:p w:rsidR="00965ACE" w:rsidRPr="00252D31" w:rsidRDefault="00965ACE" w:rsidP="00965ACE">
      <w:pPr>
        <w:tabs>
          <w:tab w:val="left" w:pos="-1440"/>
          <w:tab w:val="left" w:pos="-720"/>
        </w:tabs>
        <w:jc w:val="both"/>
        <w:rPr>
          <w:sz w:val="20"/>
          <w:szCs w:val="20"/>
        </w:rPr>
      </w:pPr>
      <w:r w:rsidRPr="00252D31">
        <w:rPr>
          <w:b/>
          <w:sz w:val="20"/>
          <w:szCs w:val="20"/>
        </w:rPr>
        <w:t>GRANTED / ACCORDÉE</w:t>
      </w:r>
    </w:p>
    <w:p w:rsidR="00965ACE" w:rsidRPr="00252D31" w:rsidRDefault="00965ACE" w:rsidP="00965ACE">
      <w:pPr>
        <w:tabs>
          <w:tab w:val="left" w:pos="-1440"/>
          <w:tab w:val="left" w:pos="-720"/>
        </w:tabs>
        <w:jc w:val="both"/>
        <w:rPr>
          <w:sz w:val="20"/>
          <w:szCs w:val="20"/>
        </w:rPr>
      </w:pPr>
    </w:p>
    <w:p w:rsidR="00965ACE" w:rsidRPr="00252D31" w:rsidRDefault="00965ACE" w:rsidP="00965ACE">
      <w:pPr>
        <w:spacing w:line="233" w:lineRule="auto"/>
        <w:jc w:val="both"/>
        <w:rPr>
          <w:sz w:val="20"/>
          <w:szCs w:val="20"/>
        </w:rPr>
      </w:pPr>
      <w:r w:rsidRPr="00252D31">
        <w:rPr>
          <w:b/>
          <w:bCs/>
          <w:sz w:val="20"/>
          <w:szCs w:val="20"/>
        </w:rPr>
        <w:t xml:space="preserve">UPON APPLICATION </w:t>
      </w:r>
      <w:r w:rsidRPr="00252D31">
        <w:rPr>
          <w:sz w:val="20"/>
          <w:szCs w:val="20"/>
        </w:rPr>
        <w:t>by Music Canada for leave to intervene in the above appeals;</w:t>
      </w:r>
    </w:p>
    <w:p w:rsidR="00965ACE" w:rsidRPr="00252D31" w:rsidRDefault="00965ACE" w:rsidP="00965ACE">
      <w:pPr>
        <w:spacing w:line="233" w:lineRule="auto"/>
        <w:jc w:val="both"/>
        <w:rPr>
          <w:sz w:val="20"/>
          <w:szCs w:val="20"/>
        </w:rPr>
      </w:pPr>
    </w:p>
    <w:p w:rsidR="00965ACE" w:rsidRPr="00252D31" w:rsidRDefault="00965ACE" w:rsidP="00965ACE">
      <w:pPr>
        <w:spacing w:line="233" w:lineRule="auto"/>
        <w:jc w:val="both"/>
        <w:rPr>
          <w:sz w:val="20"/>
          <w:szCs w:val="20"/>
        </w:rPr>
      </w:pPr>
      <w:r w:rsidRPr="00252D31">
        <w:rPr>
          <w:b/>
          <w:bCs/>
          <w:sz w:val="20"/>
          <w:szCs w:val="20"/>
        </w:rPr>
        <w:t>AND THE MATERIAL FILED</w:t>
      </w:r>
      <w:r w:rsidRPr="00252D31">
        <w:rPr>
          <w:sz w:val="20"/>
          <w:szCs w:val="20"/>
        </w:rPr>
        <w:t xml:space="preserve"> having been read;</w:t>
      </w:r>
    </w:p>
    <w:p w:rsidR="00965ACE" w:rsidRPr="00252D31" w:rsidRDefault="00965ACE" w:rsidP="00965ACE">
      <w:pPr>
        <w:spacing w:line="233" w:lineRule="auto"/>
        <w:jc w:val="both"/>
        <w:rPr>
          <w:sz w:val="20"/>
          <w:szCs w:val="20"/>
        </w:rPr>
      </w:pPr>
    </w:p>
    <w:p w:rsidR="00965ACE" w:rsidRPr="00252D31" w:rsidRDefault="00965ACE" w:rsidP="00965ACE">
      <w:pPr>
        <w:spacing w:line="233" w:lineRule="auto"/>
        <w:jc w:val="both"/>
        <w:rPr>
          <w:sz w:val="20"/>
          <w:szCs w:val="20"/>
        </w:rPr>
      </w:pPr>
      <w:r w:rsidRPr="00252D31">
        <w:rPr>
          <w:b/>
          <w:bCs/>
          <w:sz w:val="20"/>
          <w:szCs w:val="20"/>
        </w:rPr>
        <w:t>IT IS HEREBY ORDERED THAT:</w:t>
      </w:r>
    </w:p>
    <w:p w:rsidR="00965ACE" w:rsidRPr="00252D31" w:rsidRDefault="00965ACE" w:rsidP="00965ACE">
      <w:pPr>
        <w:spacing w:line="233" w:lineRule="auto"/>
        <w:jc w:val="both"/>
        <w:rPr>
          <w:sz w:val="20"/>
          <w:szCs w:val="20"/>
        </w:rPr>
      </w:pPr>
    </w:p>
    <w:p w:rsidR="00965ACE" w:rsidRPr="00252D31" w:rsidRDefault="00965ACE" w:rsidP="00965ACE">
      <w:pPr>
        <w:spacing w:line="233" w:lineRule="auto"/>
        <w:jc w:val="both"/>
        <w:rPr>
          <w:sz w:val="20"/>
          <w:szCs w:val="20"/>
        </w:rPr>
      </w:pPr>
      <w:r w:rsidRPr="00252D31">
        <w:rPr>
          <w:sz w:val="20"/>
          <w:szCs w:val="20"/>
        </w:rPr>
        <w:t>The motion for leave to intervene of Music Canada is granted and the said intervener shall be entitled to serve and file a factum not to exceed 20 pages in length on or before January 29, 2013.</w:t>
      </w:r>
    </w:p>
    <w:p w:rsidR="00965ACE" w:rsidRPr="00252D31" w:rsidRDefault="00965ACE" w:rsidP="00965ACE">
      <w:pPr>
        <w:spacing w:line="233" w:lineRule="auto"/>
        <w:jc w:val="both"/>
        <w:rPr>
          <w:sz w:val="20"/>
          <w:szCs w:val="20"/>
        </w:rPr>
      </w:pPr>
    </w:p>
    <w:p w:rsidR="00965ACE" w:rsidRPr="00252D31" w:rsidRDefault="00965ACE" w:rsidP="00965ACE">
      <w:pPr>
        <w:spacing w:line="233" w:lineRule="auto"/>
        <w:jc w:val="both"/>
        <w:rPr>
          <w:sz w:val="20"/>
          <w:szCs w:val="20"/>
        </w:rPr>
      </w:pPr>
      <w:r w:rsidRPr="00252D31">
        <w:rPr>
          <w:sz w:val="20"/>
          <w:szCs w:val="20"/>
        </w:rPr>
        <w:t>The request to present oral argument is deferred to a date following receipt and consideration of the written arguments of the parties and the intervener.</w:t>
      </w:r>
    </w:p>
    <w:p w:rsidR="00965ACE" w:rsidRPr="00252D31" w:rsidRDefault="00965ACE" w:rsidP="00965ACE">
      <w:pPr>
        <w:spacing w:line="233" w:lineRule="auto"/>
        <w:jc w:val="both"/>
        <w:rPr>
          <w:sz w:val="20"/>
          <w:szCs w:val="20"/>
        </w:rPr>
      </w:pPr>
    </w:p>
    <w:p w:rsidR="00965ACE" w:rsidRPr="00252D31" w:rsidRDefault="008A7F03" w:rsidP="00965ACE">
      <w:pPr>
        <w:jc w:val="both"/>
        <w:rPr>
          <w:bCs/>
          <w:sz w:val="20"/>
          <w:szCs w:val="20"/>
        </w:rPr>
      </w:pPr>
      <w:r w:rsidRPr="00252D31">
        <w:rPr>
          <w:sz w:val="20"/>
          <w:szCs w:val="20"/>
        </w:rPr>
        <w:fldChar w:fldCharType="begin"/>
      </w:r>
      <w:r w:rsidR="00965ACE" w:rsidRPr="00252D31">
        <w:rPr>
          <w:sz w:val="20"/>
          <w:szCs w:val="20"/>
        </w:rPr>
        <w:instrText xml:space="preserve"> SEQ CHAPTER \h \r 1</w:instrText>
      </w:r>
      <w:r w:rsidRPr="00252D31">
        <w:rPr>
          <w:sz w:val="20"/>
          <w:szCs w:val="20"/>
        </w:rPr>
        <w:fldChar w:fldCharType="end"/>
      </w:r>
      <w:r w:rsidR="00965ACE" w:rsidRPr="00252D31">
        <w:rPr>
          <w:bCs/>
          <w:sz w:val="20"/>
          <w:szCs w:val="20"/>
        </w:rPr>
        <w:t>The intervener is not entitled to raise new issues or to adduce further evidence or otherwise to supplement the record of the parties.</w:t>
      </w:r>
    </w:p>
    <w:p w:rsidR="00965ACE" w:rsidRPr="00252D31" w:rsidRDefault="00965ACE" w:rsidP="00965ACE">
      <w:pPr>
        <w:spacing w:line="233" w:lineRule="auto"/>
        <w:jc w:val="both"/>
        <w:rPr>
          <w:sz w:val="20"/>
          <w:szCs w:val="20"/>
        </w:rPr>
      </w:pPr>
    </w:p>
    <w:p w:rsidR="00965ACE" w:rsidRPr="00252D31" w:rsidRDefault="00965ACE" w:rsidP="00965ACE">
      <w:pPr>
        <w:spacing w:line="233" w:lineRule="auto"/>
        <w:jc w:val="both"/>
        <w:rPr>
          <w:sz w:val="20"/>
          <w:szCs w:val="20"/>
        </w:rPr>
      </w:pPr>
      <w:r w:rsidRPr="00252D31">
        <w:rPr>
          <w:sz w:val="20"/>
          <w:szCs w:val="20"/>
        </w:rPr>
        <w:t>Pursuant to Rule 59(1)(</w:t>
      </w:r>
      <w:r w:rsidRPr="00252D31">
        <w:rPr>
          <w:i/>
          <w:iCs/>
          <w:sz w:val="20"/>
          <w:szCs w:val="20"/>
        </w:rPr>
        <w:t>a</w:t>
      </w:r>
      <w:r w:rsidRPr="00252D31">
        <w:rPr>
          <w:sz w:val="20"/>
          <w:szCs w:val="20"/>
        </w:rPr>
        <w:t xml:space="preserve">) of the </w:t>
      </w:r>
      <w:r w:rsidRPr="00252D31">
        <w:rPr>
          <w:i/>
          <w:iCs/>
          <w:sz w:val="20"/>
          <w:szCs w:val="20"/>
        </w:rPr>
        <w:t>Rules of the Supreme Court of Canada</w:t>
      </w:r>
      <w:r w:rsidRPr="00252D31">
        <w:rPr>
          <w:sz w:val="20"/>
          <w:szCs w:val="20"/>
        </w:rPr>
        <w:t>, the intervener shall pay to the appellants and respondents any additional disbursements occasioned to the appellants and respondents by its intervention.</w:t>
      </w:r>
    </w:p>
    <w:p w:rsidR="00965ACE" w:rsidRPr="00252D31" w:rsidRDefault="00965ACE" w:rsidP="00965ACE">
      <w:pPr>
        <w:spacing w:line="233" w:lineRule="auto"/>
        <w:jc w:val="both"/>
        <w:rPr>
          <w:sz w:val="20"/>
          <w:szCs w:val="20"/>
        </w:rPr>
      </w:pPr>
    </w:p>
    <w:p w:rsidR="00965ACE" w:rsidRPr="00252D31" w:rsidRDefault="00965ACE" w:rsidP="00965ACE">
      <w:pPr>
        <w:spacing w:line="233" w:lineRule="auto"/>
        <w:jc w:val="both"/>
        <w:rPr>
          <w:sz w:val="20"/>
          <w:szCs w:val="20"/>
        </w:rPr>
      </w:pPr>
    </w:p>
    <w:p w:rsidR="00965ACE" w:rsidRPr="00252D31" w:rsidRDefault="00965ACE" w:rsidP="00965ACE">
      <w:pPr>
        <w:spacing w:line="233" w:lineRule="auto"/>
        <w:jc w:val="both"/>
        <w:rPr>
          <w:sz w:val="20"/>
          <w:szCs w:val="20"/>
        </w:rPr>
      </w:pPr>
    </w:p>
    <w:p w:rsidR="00965ACE" w:rsidRPr="00252D31" w:rsidRDefault="00965ACE" w:rsidP="00965ACE">
      <w:pPr>
        <w:spacing w:line="233" w:lineRule="auto"/>
        <w:jc w:val="both"/>
        <w:rPr>
          <w:sz w:val="20"/>
          <w:szCs w:val="20"/>
          <w:lang w:val="fr-FR"/>
        </w:rPr>
      </w:pPr>
      <w:r w:rsidRPr="00252D31">
        <w:rPr>
          <w:b/>
          <w:bCs/>
          <w:sz w:val="20"/>
          <w:szCs w:val="20"/>
          <w:lang w:val="fr-CA"/>
        </w:rPr>
        <w:t xml:space="preserve">À LA SUITE DE LA DEMANDE </w:t>
      </w:r>
      <w:r w:rsidRPr="00252D31">
        <w:rPr>
          <w:sz w:val="20"/>
          <w:szCs w:val="20"/>
          <w:lang w:val="fr-CA"/>
        </w:rPr>
        <w:t>présentée par Music Canada en vue d’intervenir dans ces appels;</w:t>
      </w:r>
    </w:p>
    <w:p w:rsidR="00965ACE" w:rsidRPr="00252D31" w:rsidRDefault="00965ACE" w:rsidP="00965ACE">
      <w:pPr>
        <w:spacing w:line="233" w:lineRule="auto"/>
        <w:jc w:val="both"/>
        <w:rPr>
          <w:sz w:val="20"/>
          <w:szCs w:val="20"/>
          <w:lang w:val="fr-CA"/>
        </w:rPr>
      </w:pPr>
    </w:p>
    <w:p w:rsidR="00965ACE" w:rsidRPr="00252D31" w:rsidRDefault="00965ACE" w:rsidP="00965ACE">
      <w:pPr>
        <w:spacing w:line="233" w:lineRule="auto"/>
        <w:jc w:val="both"/>
        <w:rPr>
          <w:sz w:val="20"/>
          <w:szCs w:val="20"/>
          <w:lang w:val="fr-CA"/>
        </w:rPr>
      </w:pPr>
      <w:r w:rsidRPr="00252D31">
        <w:rPr>
          <w:b/>
          <w:bCs/>
          <w:sz w:val="20"/>
          <w:szCs w:val="20"/>
          <w:lang w:val="fr-CA"/>
        </w:rPr>
        <w:t xml:space="preserve">ET APRÈS EXAMEN </w:t>
      </w:r>
      <w:r w:rsidRPr="00252D31">
        <w:rPr>
          <w:sz w:val="20"/>
          <w:szCs w:val="20"/>
          <w:lang w:val="fr-CA"/>
        </w:rPr>
        <w:t xml:space="preserve">des documents déposés; </w:t>
      </w:r>
    </w:p>
    <w:p w:rsidR="00965ACE" w:rsidRPr="00252D31" w:rsidRDefault="00965ACE" w:rsidP="00965ACE">
      <w:pPr>
        <w:spacing w:line="233" w:lineRule="auto"/>
        <w:jc w:val="both"/>
        <w:rPr>
          <w:sz w:val="20"/>
          <w:szCs w:val="20"/>
          <w:lang w:val="fr-CA"/>
        </w:rPr>
      </w:pPr>
    </w:p>
    <w:p w:rsidR="00965ACE" w:rsidRPr="00252D31" w:rsidRDefault="00965ACE" w:rsidP="00965ACE">
      <w:pPr>
        <w:spacing w:line="233" w:lineRule="auto"/>
        <w:jc w:val="both"/>
        <w:rPr>
          <w:sz w:val="20"/>
          <w:szCs w:val="20"/>
          <w:lang w:val="fr-CA"/>
        </w:rPr>
      </w:pPr>
      <w:r w:rsidRPr="00252D31">
        <w:rPr>
          <w:b/>
          <w:bCs/>
          <w:sz w:val="20"/>
          <w:szCs w:val="20"/>
          <w:lang w:val="fr-CA"/>
        </w:rPr>
        <w:t xml:space="preserve">IL EST ORDONNÉ CE QUI SUIT : </w:t>
      </w:r>
    </w:p>
    <w:p w:rsidR="00965ACE" w:rsidRPr="00252D31" w:rsidRDefault="00965ACE" w:rsidP="00965ACE">
      <w:pPr>
        <w:spacing w:line="233" w:lineRule="auto"/>
        <w:jc w:val="both"/>
        <w:rPr>
          <w:sz w:val="20"/>
          <w:szCs w:val="20"/>
          <w:lang w:val="fr-CA"/>
        </w:rPr>
      </w:pPr>
    </w:p>
    <w:p w:rsidR="00965ACE" w:rsidRPr="00252D31" w:rsidRDefault="00965ACE" w:rsidP="00965ACE">
      <w:pPr>
        <w:spacing w:line="233" w:lineRule="auto"/>
        <w:jc w:val="both"/>
        <w:rPr>
          <w:sz w:val="20"/>
          <w:szCs w:val="20"/>
          <w:lang w:val="fr-CA"/>
        </w:rPr>
      </w:pPr>
      <w:r w:rsidRPr="00252D31">
        <w:rPr>
          <w:sz w:val="20"/>
          <w:szCs w:val="20"/>
          <w:lang w:val="fr-CA"/>
        </w:rPr>
        <w:t xml:space="preserve">La requête </w:t>
      </w:r>
      <w:r w:rsidR="008A7F03" w:rsidRPr="00252D31">
        <w:rPr>
          <w:sz w:val="20"/>
          <w:szCs w:val="20"/>
        </w:rPr>
        <w:fldChar w:fldCharType="begin"/>
      </w:r>
      <w:r w:rsidRPr="00252D31">
        <w:rPr>
          <w:sz w:val="20"/>
          <w:szCs w:val="20"/>
          <w:lang w:val="fr-FR"/>
        </w:rPr>
        <w:instrText xml:space="preserve"> SEQ CHAPTER \h \r 1</w:instrText>
      </w:r>
      <w:r w:rsidR="008A7F03" w:rsidRPr="00252D31">
        <w:rPr>
          <w:sz w:val="20"/>
          <w:szCs w:val="20"/>
        </w:rPr>
        <w:fldChar w:fldCharType="end"/>
      </w:r>
      <w:r w:rsidRPr="00252D31">
        <w:rPr>
          <w:sz w:val="20"/>
          <w:szCs w:val="20"/>
          <w:lang w:val="fr-CA"/>
        </w:rPr>
        <w:t xml:space="preserve">en autorisation d’intervenir de Music Canada </w:t>
      </w:r>
      <w:r w:rsidR="008A7F03" w:rsidRPr="00252D31">
        <w:rPr>
          <w:sz w:val="20"/>
          <w:szCs w:val="20"/>
        </w:rPr>
        <w:fldChar w:fldCharType="begin"/>
      </w:r>
      <w:r w:rsidRPr="00252D31">
        <w:rPr>
          <w:sz w:val="20"/>
          <w:szCs w:val="20"/>
          <w:lang w:val="fr-FR"/>
        </w:rPr>
        <w:instrText xml:space="preserve"> SEQ CHAPTER \h \r 1</w:instrText>
      </w:r>
      <w:r w:rsidR="008A7F03" w:rsidRPr="00252D31">
        <w:rPr>
          <w:sz w:val="20"/>
          <w:szCs w:val="20"/>
        </w:rPr>
        <w:fldChar w:fldCharType="end"/>
      </w:r>
      <w:r w:rsidRPr="00252D31">
        <w:rPr>
          <w:sz w:val="20"/>
          <w:szCs w:val="20"/>
          <w:lang w:val="fr-CA"/>
        </w:rPr>
        <w:t>est accueillie et cette intervenante pourra signifier et déposer un mémoire d’au plus 20 pages au plus tard le 29 janvier 2013.</w:t>
      </w:r>
    </w:p>
    <w:p w:rsidR="00965ACE" w:rsidRPr="00252D31" w:rsidRDefault="00965ACE" w:rsidP="00965ACE">
      <w:pPr>
        <w:spacing w:line="233" w:lineRule="auto"/>
        <w:jc w:val="both"/>
        <w:rPr>
          <w:sz w:val="20"/>
          <w:szCs w:val="20"/>
          <w:lang w:val="fr-CA"/>
        </w:rPr>
      </w:pPr>
    </w:p>
    <w:p w:rsidR="00965ACE" w:rsidRPr="00252D31" w:rsidRDefault="00965ACE" w:rsidP="00965ACE">
      <w:pPr>
        <w:spacing w:line="225" w:lineRule="auto"/>
        <w:jc w:val="both"/>
        <w:rPr>
          <w:sz w:val="20"/>
          <w:szCs w:val="20"/>
          <w:lang w:val="fr-CA"/>
        </w:rPr>
      </w:pPr>
      <w:r w:rsidRPr="00252D31">
        <w:rPr>
          <w:sz w:val="20"/>
          <w:szCs w:val="20"/>
          <w:lang w:val="fr-CA"/>
        </w:rPr>
        <w:t xml:space="preserve">La décision sur la demande en vue de présenter une plaidoirie orale sera rendue après réception et examen des arguments écrits des parties et de l’intervenante. </w:t>
      </w:r>
    </w:p>
    <w:p w:rsidR="00965ACE" w:rsidRPr="00252D31" w:rsidRDefault="00965ACE" w:rsidP="00965ACE">
      <w:pPr>
        <w:shd w:val="clear" w:color="auto" w:fill="FFFFFF"/>
        <w:jc w:val="both"/>
        <w:rPr>
          <w:bCs/>
          <w:sz w:val="20"/>
          <w:szCs w:val="20"/>
          <w:lang w:val="fr-FR"/>
        </w:rPr>
      </w:pPr>
      <w:r w:rsidRPr="00252D31">
        <w:rPr>
          <w:bCs/>
          <w:sz w:val="20"/>
          <w:szCs w:val="20"/>
          <w:lang w:val="fr-FR"/>
        </w:rPr>
        <w:lastRenderedPageBreak/>
        <w:t>L’intervenante n'a pas le droit de soulever de nouvelles questions, de produire d'autres éléments de preuve ni de compléter de quelque autre façon le dossier des parties.</w:t>
      </w:r>
    </w:p>
    <w:p w:rsidR="00965ACE" w:rsidRPr="00252D31" w:rsidRDefault="00965ACE" w:rsidP="00965ACE">
      <w:pPr>
        <w:shd w:val="clear" w:color="auto" w:fill="FFFFFF"/>
        <w:jc w:val="both"/>
        <w:rPr>
          <w:sz w:val="20"/>
          <w:szCs w:val="20"/>
          <w:lang w:val="fr-FR"/>
        </w:rPr>
      </w:pPr>
    </w:p>
    <w:p w:rsidR="00965ACE" w:rsidRPr="00252D31" w:rsidRDefault="008A7F03" w:rsidP="00965ACE">
      <w:pPr>
        <w:spacing w:line="233" w:lineRule="auto"/>
        <w:jc w:val="both"/>
        <w:rPr>
          <w:sz w:val="20"/>
          <w:szCs w:val="20"/>
          <w:lang w:val="fr-CA"/>
        </w:rPr>
      </w:pPr>
      <w:r w:rsidRPr="00252D31">
        <w:rPr>
          <w:sz w:val="20"/>
          <w:szCs w:val="20"/>
        </w:rPr>
        <w:fldChar w:fldCharType="begin"/>
      </w:r>
      <w:r w:rsidR="00965ACE" w:rsidRPr="00252D31">
        <w:rPr>
          <w:sz w:val="20"/>
          <w:szCs w:val="20"/>
          <w:lang w:val="fr-FR"/>
        </w:rPr>
        <w:instrText xml:space="preserve"> SEQ CHAPTER \h \r 1</w:instrText>
      </w:r>
      <w:r w:rsidRPr="00252D31">
        <w:rPr>
          <w:sz w:val="20"/>
          <w:szCs w:val="20"/>
        </w:rPr>
        <w:fldChar w:fldCharType="end"/>
      </w:r>
      <w:r w:rsidR="00965ACE" w:rsidRPr="00252D31">
        <w:rPr>
          <w:sz w:val="20"/>
          <w:szCs w:val="20"/>
          <w:lang w:val="fr-CA"/>
        </w:rPr>
        <w:t>Conformément à l'alinéa 59(1)(</w:t>
      </w:r>
      <w:r w:rsidR="00965ACE" w:rsidRPr="00252D31">
        <w:rPr>
          <w:i/>
          <w:iCs/>
          <w:sz w:val="20"/>
          <w:szCs w:val="20"/>
          <w:lang w:val="fr-CA"/>
        </w:rPr>
        <w:t>a</w:t>
      </w:r>
      <w:r w:rsidR="00965ACE" w:rsidRPr="00252D31">
        <w:rPr>
          <w:sz w:val="20"/>
          <w:szCs w:val="20"/>
          <w:lang w:val="fr-CA"/>
        </w:rPr>
        <w:t xml:space="preserve">) des </w:t>
      </w:r>
      <w:r w:rsidR="00965ACE" w:rsidRPr="00252D31">
        <w:rPr>
          <w:i/>
          <w:iCs/>
          <w:sz w:val="20"/>
          <w:szCs w:val="20"/>
          <w:lang w:val="fr-CA"/>
        </w:rPr>
        <w:t>Règles de la Cour suprême du Canada</w:t>
      </w:r>
      <w:r w:rsidR="00965ACE" w:rsidRPr="00252D31">
        <w:rPr>
          <w:sz w:val="20"/>
          <w:szCs w:val="20"/>
          <w:lang w:val="fr-CA"/>
        </w:rPr>
        <w:t>, l’intervenante paiera aux appelants et aux intimés tous débours supplémentaires résultant de son intervention.</w:t>
      </w:r>
    </w:p>
    <w:p w:rsidR="00965ACE" w:rsidRPr="00252D31" w:rsidRDefault="00965ACE" w:rsidP="00965ACE">
      <w:pPr>
        <w:tabs>
          <w:tab w:val="left" w:pos="-1440"/>
          <w:tab w:val="left" w:pos="-720"/>
        </w:tabs>
        <w:jc w:val="both"/>
        <w:rPr>
          <w:sz w:val="20"/>
          <w:szCs w:val="20"/>
          <w:lang w:val="fr-CA"/>
        </w:rPr>
      </w:pPr>
    </w:p>
    <w:p w:rsidR="00965ACE" w:rsidRPr="00252D31" w:rsidRDefault="00965ACE" w:rsidP="00965ACE">
      <w:pPr>
        <w:tabs>
          <w:tab w:val="left" w:pos="-1440"/>
          <w:tab w:val="left" w:pos="-720"/>
        </w:tabs>
        <w:spacing w:line="-19" w:lineRule="auto"/>
        <w:jc w:val="both"/>
        <w:rPr>
          <w:sz w:val="20"/>
          <w:szCs w:val="20"/>
          <w:lang w:val="fr-CA"/>
        </w:rPr>
      </w:pPr>
    </w:p>
    <w:p w:rsidR="00965ACE" w:rsidRPr="00252D31" w:rsidRDefault="008A7F03" w:rsidP="00965ACE">
      <w:pPr>
        <w:tabs>
          <w:tab w:val="left" w:pos="-1440"/>
          <w:tab w:val="left" w:pos="-720"/>
        </w:tabs>
        <w:jc w:val="both"/>
        <w:rPr>
          <w:sz w:val="20"/>
          <w:szCs w:val="20"/>
        </w:rPr>
      </w:pPr>
      <w:r w:rsidRPr="008A7F03">
        <w:rPr>
          <w:sz w:val="20"/>
          <w:szCs w:val="20"/>
          <w:lang w:val="fr-CA"/>
        </w:rPr>
        <w:pict>
          <v:rect id="_x0000_i1062" style="width:2in;height:1pt" o:hrpct="0" o:hralign="center" o:hrstd="t" o:hrnoshade="t" o:hr="t" fillcolor="black [3213]" stroked="f"/>
        </w:pict>
      </w:r>
    </w:p>
    <w:p w:rsidR="00965ACE" w:rsidRPr="00252D31" w:rsidRDefault="00965ACE" w:rsidP="00965ACE">
      <w:pPr>
        <w:rPr>
          <w:sz w:val="20"/>
          <w:szCs w:val="20"/>
        </w:rPr>
      </w:pPr>
    </w:p>
    <w:p w:rsidR="00965ACE" w:rsidRPr="00252D31" w:rsidRDefault="00965ACE" w:rsidP="00965ACE">
      <w:pPr>
        <w:tabs>
          <w:tab w:val="left" w:pos="-1440"/>
          <w:tab w:val="left" w:pos="-720"/>
        </w:tabs>
        <w:jc w:val="both"/>
        <w:rPr>
          <w:sz w:val="20"/>
          <w:szCs w:val="20"/>
          <w:lang w:val="fr-CA"/>
        </w:rPr>
      </w:pPr>
      <w:r w:rsidRPr="00252D31">
        <w:rPr>
          <w:sz w:val="20"/>
          <w:szCs w:val="20"/>
          <w:lang w:val="fr-CA"/>
        </w:rPr>
        <w:t>21.11.2012</w:t>
      </w:r>
    </w:p>
    <w:p w:rsidR="00965ACE" w:rsidRPr="00252D31" w:rsidRDefault="00965ACE" w:rsidP="00965ACE">
      <w:pPr>
        <w:tabs>
          <w:tab w:val="left" w:pos="-1440"/>
          <w:tab w:val="left" w:pos="-720"/>
        </w:tabs>
        <w:jc w:val="both"/>
        <w:rPr>
          <w:sz w:val="20"/>
          <w:szCs w:val="20"/>
          <w:lang w:val="fr-CA"/>
        </w:rPr>
      </w:pPr>
    </w:p>
    <w:p w:rsidR="00965ACE" w:rsidRPr="00252D31" w:rsidRDefault="00965ACE" w:rsidP="00965ACE">
      <w:pPr>
        <w:tabs>
          <w:tab w:val="left" w:pos="-1440"/>
          <w:tab w:val="left" w:pos="-720"/>
        </w:tabs>
        <w:jc w:val="both"/>
        <w:rPr>
          <w:sz w:val="20"/>
          <w:szCs w:val="20"/>
          <w:lang w:val="fr-CA"/>
        </w:rPr>
      </w:pPr>
      <w:r w:rsidRPr="00252D31">
        <w:rPr>
          <w:sz w:val="20"/>
          <w:szCs w:val="20"/>
          <w:lang w:val="fr-CA"/>
        </w:rPr>
        <w:t>Before / Devant :   MOLDAVER J. / LE JUGE MOLDAVER</w:t>
      </w:r>
    </w:p>
    <w:p w:rsidR="00965ACE" w:rsidRPr="00252D31" w:rsidRDefault="00965ACE" w:rsidP="00965ACE">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965ACE" w:rsidRPr="000D67A8" w:rsidTr="00164E26">
        <w:tc>
          <w:tcPr>
            <w:tcW w:w="4338" w:type="dxa"/>
            <w:gridSpan w:val="2"/>
          </w:tcPr>
          <w:p w:rsidR="00965ACE" w:rsidRPr="00252D31" w:rsidRDefault="00965ACE" w:rsidP="00164E26">
            <w:pPr>
              <w:jc w:val="both"/>
              <w:rPr>
                <w:b/>
                <w:sz w:val="20"/>
                <w:szCs w:val="20"/>
              </w:rPr>
            </w:pPr>
            <w:r w:rsidRPr="00252D31">
              <w:rPr>
                <w:b/>
                <w:sz w:val="20"/>
                <w:szCs w:val="20"/>
              </w:rPr>
              <w:t xml:space="preserve">Order on interventions with respect to oral argument </w:t>
            </w:r>
            <w:r w:rsidR="008A7F03" w:rsidRPr="00252D31">
              <w:rPr>
                <w:b/>
                <w:sz w:val="20"/>
                <w:szCs w:val="20"/>
              </w:rPr>
              <w:fldChar w:fldCharType="begin"/>
            </w:r>
            <w:r w:rsidRPr="00252D31">
              <w:rPr>
                <w:b/>
                <w:sz w:val="20"/>
                <w:szCs w:val="20"/>
              </w:rPr>
              <w:instrText xml:space="preserve"> SEQ CHAPTER \h \r 1</w:instrText>
            </w:r>
            <w:r w:rsidR="008A7F03" w:rsidRPr="00252D31">
              <w:rPr>
                <w:b/>
                <w:sz w:val="20"/>
                <w:szCs w:val="20"/>
              </w:rPr>
              <w:fldChar w:fldCharType="end"/>
            </w:r>
          </w:p>
        </w:tc>
        <w:tc>
          <w:tcPr>
            <w:tcW w:w="1170" w:type="dxa"/>
          </w:tcPr>
          <w:p w:rsidR="00965ACE" w:rsidRPr="00252D31" w:rsidRDefault="00965ACE" w:rsidP="00164E26">
            <w:pPr>
              <w:rPr>
                <w:sz w:val="20"/>
                <w:szCs w:val="20"/>
              </w:rPr>
            </w:pPr>
          </w:p>
          <w:p w:rsidR="00965ACE" w:rsidRPr="00252D31" w:rsidRDefault="00965ACE" w:rsidP="00164E26">
            <w:pPr>
              <w:rPr>
                <w:sz w:val="20"/>
                <w:szCs w:val="20"/>
              </w:rPr>
            </w:pPr>
          </w:p>
          <w:p w:rsidR="00965ACE" w:rsidRPr="00252D31" w:rsidRDefault="00965ACE" w:rsidP="00164E26">
            <w:pPr>
              <w:rPr>
                <w:sz w:val="20"/>
                <w:szCs w:val="20"/>
              </w:rPr>
            </w:pPr>
          </w:p>
        </w:tc>
        <w:tc>
          <w:tcPr>
            <w:tcW w:w="4327" w:type="dxa"/>
          </w:tcPr>
          <w:p w:rsidR="00965ACE" w:rsidRPr="00252D31" w:rsidRDefault="00965ACE" w:rsidP="00164E26">
            <w:pPr>
              <w:jc w:val="both"/>
              <w:rPr>
                <w:b/>
                <w:sz w:val="20"/>
                <w:szCs w:val="20"/>
                <w:lang w:val="fr-CA"/>
              </w:rPr>
            </w:pPr>
            <w:r w:rsidRPr="00252D31">
              <w:rPr>
                <w:b/>
                <w:sz w:val="20"/>
                <w:szCs w:val="20"/>
                <w:lang w:val="fr-CA"/>
              </w:rPr>
              <w:t>Ordonnance relative à la présentation d’une plaidoirie orale par les intervenants</w:t>
            </w:r>
            <w:r w:rsidR="008A7F03" w:rsidRPr="00252D31">
              <w:rPr>
                <w:b/>
                <w:sz w:val="20"/>
                <w:szCs w:val="20"/>
              </w:rPr>
              <w:fldChar w:fldCharType="begin"/>
            </w:r>
            <w:r w:rsidRPr="00252D31">
              <w:rPr>
                <w:b/>
                <w:sz w:val="20"/>
                <w:szCs w:val="20"/>
                <w:lang w:val="fr-CA"/>
              </w:rPr>
              <w:instrText xml:space="preserve"> SEQ CHAPTER \h \r 1</w:instrText>
            </w:r>
            <w:r w:rsidR="008A7F03" w:rsidRPr="00252D31">
              <w:rPr>
                <w:b/>
                <w:sz w:val="20"/>
                <w:szCs w:val="20"/>
              </w:rPr>
              <w:fldChar w:fldCharType="end"/>
            </w:r>
          </w:p>
        </w:tc>
      </w:tr>
      <w:tr w:rsidR="00965ACE" w:rsidRPr="00252D31" w:rsidTr="00164E26">
        <w:tc>
          <w:tcPr>
            <w:tcW w:w="1368" w:type="dxa"/>
          </w:tcPr>
          <w:p w:rsidR="00965ACE" w:rsidRPr="00252D31" w:rsidRDefault="00965ACE" w:rsidP="00164E26">
            <w:pPr>
              <w:rPr>
                <w:sz w:val="20"/>
                <w:szCs w:val="20"/>
              </w:rPr>
            </w:pPr>
            <w:r w:rsidRPr="00252D31">
              <w:rPr>
                <w:sz w:val="20"/>
                <w:szCs w:val="20"/>
              </w:rPr>
              <w:t>RE:</w:t>
            </w:r>
          </w:p>
        </w:tc>
        <w:tc>
          <w:tcPr>
            <w:tcW w:w="2970" w:type="dxa"/>
          </w:tcPr>
          <w:p w:rsidR="00965ACE" w:rsidRPr="00252D31" w:rsidRDefault="00965ACE" w:rsidP="00164E26">
            <w:pPr>
              <w:rPr>
                <w:sz w:val="20"/>
                <w:szCs w:val="20"/>
              </w:rPr>
            </w:pPr>
            <w:r w:rsidRPr="00252D31">
              <w:rPr>
                <w:sz w:val="20"/>
                <w:szCs w:val="20"/>
              </w:rPr>
              <w:t>Attorney General of British Columbia;</w:t>
            </w:r>
          </w:p>
        </w:tc>
        <w:tc>
          <w:tcPr>
            <w:tcW w:w="1170" w:type="dxa"/>
          </w:tcPr>
          <w:p w:rsidR="00965ACE" w:rsidRPr="00252D31" w:rsidRDefault="00965ACE" w:rsidP="00164E26">
            <w:pPr>
              <w:rPr>
                <w:sz w:val="20"/>
                <w:szCs w:val="20"/>
              </w:rPr>
            </w:pPr>
          </w:p>
        </w:tc>
        <w:tc>
          <w:tcPr>
            <w:tcW w:w="4327" w:type="dxa"/>
          </w:tcPr>
          <w:p w:rsidR="00965ACE" w:rsidRPr="00252D31" w:rsidRDefault="00965ACE" w:rsidP="00164E26">
            <w:pPr>
              <w:rPr>
                <w:sz w:val="20"/>
                <w:szCs w:val="20"/>
              </w:rPr>
            </w:pPr>
          </w:p>
        </w:tc>
      </w:tr>
      <w:tr w:rsidR="00965ACE" w:rsidRPr="00252D31" w:rsidTr="00164E26">
        <w:tc>
          <w:tcPr>
            <w:tcW w:w="1368" w:type="dxa"/>
          </w:tcPr>
          <w:p w:rsidR="00965ACE" w:rsidRPr="00252D31" w:rsidRDefault="00965ACE" w:rsidP="00164E26">
            <w:pPr>
              <w:rPr>
                <w:sz w:val="20"/>
                <w:szCs w:val="20"/>
              </w:rPr>
            </w:pPr>
          </w:p>
        </w:tc>
        <w:tc>
          <w:tcPr>
            <w:tcW w:w="2970" w:type="dxa"/>
          </w:tcPr>
          <w:p w:rsidR="00965ACE" w:rsidRPr="00252D31" w:rsidRDefault="00965ACE" w:rsidP="00164E26">
            <w:pPr>
              <w:rPr>
                <w:sz w:val="20"/>
                <w:szCs w:val="20"/>
              </w:rPr>
            </w:pPr>
            <w:r w:rsidRPr="00252D31">
              <w:rPr>
                <w:sz w:val="20"/>
                <w:szCs w:val="20"/>
              </w:rPr>
              <w:t>Mental Health Legal Committee;</w:t>
            </w:r>
          </w:p>
        </w:tc>
        <w:tc>
          <w:tcPr>
            <w:tcW w:w="1170" w:type="dxa"/>
          </w:tcPr>
          <w:p w:rsidR="00965ACE" w:rsidRPr="00252D31" w:rsidRDefault="00965ACE" w:rsidP="00164E26">
            <w:pPr>
              <w:rPr>
                <w:sz w:val="20"/>
                <w:szCs w:val="20"/>
              </w:rPr>
            </w:pPr>
          </w:p>
        </w:tc>
        <w:tc>
          <w:tcPr>
            <w:tcW w:w="4327" w:type="dxa"/>
          </w:tcPr>
          <w:p w:rsidR="00965ACE" w:rsidRPr="00252D31" w:rsidRDefault="00965ACE" w:rsidP="00164E26">
            <w:pPr>
              <w:rPr>
                <w:sz w:val="20"/>
                <w:szCs w:val="20"/>
              </w:rPr>
            </w:pPr>
          </w:p>
        </w:tc>
      </w:tr>
      <w:tr w:rsidR="00965ACE" w:rsidRPr="00252D31" w:rsidTr="00164E26">
        <w:tc>
          <w:tcPr>
            <w:tcW w:w="1368" w:type="dxa"/>
          </w:tcPr>
          <w:p w:rsidR="00965ACE" w:rsidRPr="00252D31" w:rsidRDefault="00965ACE" w:rsidP="00164E26">
            <w:pPr>
              <w:rPr>
                <w:sz w:val="20"/>
                <w:szCs w:val="20"/>
              </w:rPr>
            </w:pPr>
          </w:p>
        </w:tc>
        <w:tc>
          <w:tcPr>
            <w:tcW w:w="2970" w:type="dxa"/>
          </w:tcPr>
          <w:p w:rsidR="00965ACE" w:rsidRPr="00252D31" w:rsidRDefault="00965ACE" w:rsidP="00164E26">
            <w:pPr>
              <w:rPr>
                <w:sz w:val="20"/>
                <w:szCs w:val="20"/>
              </w:rPr>
            </w:pPr>
            <w:r w:rsidRPr="00252D31">
              <w:rPr>
                <w:sz w:val="20"/>
                <w:szCs w:val="20"/>
              </w:rPr>
              <w:t>Attorney General of Canada;</w:t>
            </w:r>
          </w:p>
        </w:tc>
        <w:tc>
          <w:tcPr>
            <w:tcW w:w="1170" w:type="dxa"/>
          </w:tcPr>
          <w:p w:rsidR="00965ACE" w:rsidRPr="00252D31" w:rsidRDefault="00965ACE" w:rsidP="00164E26">
            <w:pPr>
              <w:rPr>
                <w:sz w:val="20"/>
                <w:szCs w:val="20"/>
              </w:rPr>
            </w:pPr>
          </w:p>
        </w:tc>
        <w:tc>
          <w:tcPr>
            <w:tcW w:w="4327" w:type="dxa"/>
          </w:tcPr>
          <w:p w:rsidR="00965ACE" w:rsidRPr="00252D31" w:rsidRDefault="00965ACE" w:rsidP="00164E26">
            <w:pPr>
              <w:rPr>
                <w:sz w:val="20"/>
                <w:szCs w:val="20"/>
              </w:rPr>
            </w:pPr>
          </w:p>
        </w:tc>
      </w:tr>
      <w:tr w:rsidR="00965ACE" w:rsidRPr="00252D31" w:rsidTr="00164E26">
        <w:tc>
          <w:tcPr>
            <w:tcW w:w="1368" w:type="dxa"/>
          </w:tcPr>
          <w:p w:rsidR="00965ACE" w:rsidRPr="00252D31" w:rsidRDefault="00965ACE" w:rsidP="00164E26">
            <w:pPr>
              <w:rPr>
                <w:sz w:val="20"/>
                <w:szCs w:val="20"/>
              </w:rPr>
            </w:pPr>
          </w:p>
        </w:tc>
        <w:tc>
          <w:tcPr>
            <w:tcW w:w="2970" w:type="dxa"/>
          </w:tcPr>
          <w:p w:rsidR="00965ACE" w:rsidRPr="00252D31" w:rsidRDefault="00965ACE" w:rsidP="00164E26">
            <w:pPr>
              <w:rPr>
                <w:sz w:val="20"/>
                <w:szCs w:val="20"/>
              </w:rPr>
            </w:pPr>
            <w:r w:rsidRPr="00252D31">
              <w:rPr>
                <w:sz w:val="20"/>
                <w:szCs w:val="20"/>
              </w:rPr>
              <w:t>Attorney General of Quebec</w:t>
            </w:r>
          </w:p>
        </w:tc>
        <w:tc>
          <w:tcPr>
            <w:tcW w:w="1170" w:type="dxa"/>
          </w:tcPr>
          <w:p w:rsidR="00965ACE" w:rsidRPr="00252D31" w:rsidRDefault="00965ACE" w:rsidP="00164E26">
            <w:pPr>
              <w:rPr>
                <w:sz w:val="20"/>
                <w:szCs w:val="20"/>
              </w:rPr>
            </w:pPr>
          </w:p>
        </w:tc>
        <w:tc>
          <w:tcPr>
            <w:tcW w:w="4327" w:type="dxa"/>
          </w:tcPr>
          <w:p w:rsidR="00965ACE" w:rsidRPr="00252D31" w:rsidRDefault="00965ACE" w:rsidP="00164E26">
            <w:pPr>
              <w:rPr>
                <w:sz w:val="20"/>
                <w:szCs w:val="20"/>
              </w:rPr>
            </w:pPr>
          </w:p>
        </w:tc>
      </w:tr>
      <w:tr w:rsidR="00965ACE" w:rsidRPr="00252D31" w:rsidTr="00164E26">
        <w:tc>
          <w:tcPr>
            <w:tcW w:w="1368" w:type="dxa"/>
          </w:tcPr>
          <w:p w:rsidR="00965ACE" w:rsidRPr="00252D31" w:rsidRDefault="00965ACE" w:rsidP="00164E26">
            <w:pPr>
              <w:rPr>
                <w:sz w:val="20"/>
                <w:szCs w:val="20"/>
              </w:rPr>
            </w:pPr>
          </w:p>
        </w:tc>
        <w:tc>
          <w:tcPr>
            <w:tcW w:w="2970" w:type="dxa"/>
          </w:tcPr>
          <w:p w:rsidR="00965ACE" w:rsidRPr="00252D31" w:rsidRDefault="00965ACE" w:rsidP="00164E26">
            <w:pPr>
              <w:rPr>
                <w:sz w:val="20"/>
                <w:szCs w:val="20"/>
              </w:rPr>
            </w:pPr>
            <w:r w:rsidRPr="00252D31">
              <w:rPr>
                <w:sz w:val="20"/>
                <w:szCs w:val="20"/>
              </w:rPr>
              <w:t>Attorney General of Manitoba;</w:t>
            </w:r>
          </w:p>
        </w:tc>
        <w:tc>
          <w:tcPr>
            <w:tcW w:w="1170" w:type="dxa"/>
          </w:tcPr>
          <w:p w:rsidR="00965ACE" w:rsidRPr="00252D31" w:rsidRDefault="00965ACE" w:rsidP="00164E26">
            <w:pPr>
              <w:rPr>
                <w:sz w:val="20"/>
                <w:szCs w:val="20"/>
              </w:rPr>
            </w:pPr>
          </w:p>
        </w:tc>
        <w:tc>
          <w:tcPr>
            <w:tcW w:w="4327" w:type="dxa"/>
          </w:tcPr>
          <w:p w:rsidR="00965ACE" w:rsidRPr="00252D31" w:rsidRDefault="00965ACE" w:rsidP="00164E26">
            <w:pPr>
              <w:rPr>
                <w:sz w:val="20"/>
                <w:szCs w:val="20"/>
              </w:rPr>
            </w:pPr>
          </w:p>
        </w:tc>
      </w:tr>
      <w:tr w:rsidR="00965ACE" w:rsidRPr="00252D31" w:rsidTr="00164E26">
        <w:tc>
          <w:tcPr>
            <w:tcW w:w="1368" w:type="dxa"/>
          </w:tcPr>
          <w:p w:rsidR="00965ACE" w:rsidRPr="00252D31" w:rsidRDefault="00965ACE" w:rsidP="00164E26">
            <w:pPr>
              <w:rPr>
                <w:sz w:val="20"/>
                <w:szCs w:val="20"/>
              </w:rPr>
            </w:pPr>
          </w:p>
        </w:tc>
        <w:tc>
          <w:tcPr>
            <w:tcW w:w="2970" w:type="dxa"/>
          </w:tcPr>
          <w:p w:rsidR="00965ACE" w:rsidRPr="00252D31" w:rsidRDefault="00965ACE" w:rsidP="00164E26">
            <w:pPr>
              <w:rPr>
                <w:sz w:val="20"/>
                <w:szCs w:val="20"/>
              </w:rPr>
            </w:pPr>
            <w:r w:rsidRPr="00252D31">
              <w:rPr>
                <w:sz w:val="20"/>
                <w:szCs w:val="20"/>
              </w:rPr>
              <w:t>British Columbia Civil Liberties Association;</w:t>
            </w:r>
          </w:p>
        </w:tc>
        <w:tc>
          <w:tcPr>
            <w:tcW w:w="1170" w:type="dxa"/>
          </w:tcPr>
          <w:p w:rsidR="00965ACE" w:rsidRPr="00252D31" w:rsidRDefault="00965ACE" w:rsidP="00164E26">
            <w:pPr>
              <w:rPr>
                <w:sz w:val="20"/>
                <w:szCs w:val="20"/>
              </w:rPr>
            </w:pPr>
          </w:p>
        </w:tc>
        <w:tc>
          <w:tcPr>
            <w:tcW w:w="4327" w:type="dxa"/>
          </w:tcPr>
          <w:p w:rsidR="00965ACE" w:rsidRPr="00252D31" w:rsidRDefault="00965ACE" w:rsidP="00164E26">
            <w:pPr>
              <w:rPr>
                <w:sz w:val="20"/>
                <w:szCs w:val="20"/>
              </w:rPr>
            </w:pPr>
          </w:p>
        </w:tc>
      </w:tr>
      <w:tr w:rsidR="00965ACE" w:rsidRPr="00252D31" w:rsidTr="00164E26">
        <w:tc>
          <w:tcPr>
            <w:tcW w:w="1368" w:type="dxa"/>
          </w:tcPr>
          <w:p w:rsidR="00965ACE" w:rsidRPr="00252D31" w:rsidRDefault="00965ACE" w:rsidP="00164E26">
            <w:pPr>
              <w:rPr>
                <w:sz w:val="20"/>
                <w:szCs w:val="20"/>
              </w:rPr>
            </w:pPr>
          </w:p>
        </w:tc>
        <w:tc>
          <w:tcPr>
            <w:tcW w:w="2970" w:type="dxa"/>
          </w:tcPr>
          <w:p w:rsidR="00965ACE" w:rsidRPr="00252D31" w:rsidRDefault="00965ACE" w:rsidP="00164E26">
            <w:pPr>
              <w:rPr>
                <w:sz w:val="20"/>
                <w:szCs w:val="20"/>
              </w:rPr>
            </w:pPr>
            <w:r w:rsidRPr="00252D31">
              <w:rPr>
                <w:sz w:val="20"/>
                <w:szCs w:val="20"/>
              </w:rPr>
              <w:t>Advocates' Society</w:t>
            </w:r>
          </w:p>
        </w:tc>
        <w:tc>
          <w:tcPr>
            <w:tcW w:w="1170" w:type="dxa"/>
          </w:tcPr>
          <w:p w:rsidR="00965ACE" w:rsidRPr="00252D31" w:rsidRDefault="00965ACE" w:rsidP="00164E26">
            <w:pPr>
              <w:rPr>
                <w:sz w:val="20"/>
                <w:szCs w:val="20"/>
              </w:rPr>
            </w:pPr>
          </w:p>
        </w:tc>
        <w:tc>
          <w:tcPr>
            <w:tcW w:w="4327" w:type="dxa"/>
          </w:tcPr>
          <w:p w:rsidR="00965ACE" w:rsidRPr="00252D31" w:rsidRDefault="00965ACE" w:rsidP="00164E26">
            <w:pPr>
              <w:rPr>
                <w:sz w:val="20"/>
                <w:szCs w:val="20"/>
              </w:rPr>
            </w:pPr>
          </w:p>
        </w:tc>
      </w:tr>
      <w:tr w:rsidR="00965ACE" w:rsidRPr="00252D31" w:rsidTr="00164E26">
        <w:tc>
          <w:tcPr>
            <w:tcW w:w="1368" w:type="dxa"/>
          </w:tcPr>
          <w:p w:rsidR="00965ACE" w:rsidRPr="00252D31" w:rsidRDefault="00965ACE" w:rsidP="00164E26">
            <w:pPr>
              <w:rPr>
                <w:sz w:val="20"/>
                <w:szCs w:val="20"/>
              </w:rPr>
            </w:pPr>
          </w:p>
        </w:tc>
        <w:tc>
          <w:tcPr>
            <w:tcW w:w="2970" w:type="dxa"/>
          </w:tcPr>
          <w:p w:rsidR="00965ACE" w:rsidRPr="00252D31" w:rsidRDefault="00965ACE" w:rsidP="00164E26">
            <w:pPr>
              <w:rPr>
                <w:sz w:val="20"/>
                <w:szCs w:val="20"/>
              </w:rPr>
            </w:pPr>
          </w:p>
        </w:tc>
        <w:tc>
          <w:tcPr>
            <w:tcW w:w="1170" w:type="dxa"/>
          </w:tcPr>
          <w:p w:rsidR="00965ACE" w:rsidRPr="00252D31" w:rsidRDefault="00965ACE" w:rsidP="00164E26">
            <w:pPr>
              <w:rPr>
                <w:sz w:val="20"/>
                <w:szCs w:val="20"/>
              </w:rPr>
            </w:pPr>
          </w:p>
        </w:tc>
        <w:tc>
          <w:tcPr>
            <w:tcW w:w="4327" w:type="dxa"/>
          </w:tcPr>
          <w:p w:rsidR="00965ACE" w:rsidRPr="00252D31" w:rsidRDefault="00965ACE" w:rsidP="00164E26">
            <w:pPr>
              <w:rPr>
                <w:sz w:val="20"/>
                <w:szCs w:val="20"/>
              </w:rPr>
            </w:pPr>
          </w:p>
        </w:tc>
      </w:tr>
      <w:tr w:rsidR="00965ACE" w:rsidRPr="00252D31" w:rsidTr="00164E26">
        <w:tc>
          <w:tcPr>
            <w:tcW w:w="1368" w:type="dxa"/>
          </w:tcPr>
          <w:p w:rsidR="00965ACE" w:rsidRPr="00252D31" w:rsidRDefault="00965ACE" w:rsidP="00164E26">
            <w:pPr>
              <w:rPr>
                <w:sz w:val="20"/>
                <w:szCs w:val="20"/>
              </w:rPr>
            </w:pPr>
            <w:r w:rsidRPr="00252D31">
              <w:rPr>
                <w:sz w:val="20"/>
                <w:szCs w:val="20"/>
              </w:rPr>
              <w:t>IN / DANS :</w:t>
            </w:r>
          </w:p>
        </w:tc>
        <w:tc>
          <w:tcPr>
            <w:tcW w:w="2970" w:type="dxa"/>
          </w:tcPr>
          <w:p w:rsidR="00965ACE" w:rsidRPr="00252D31" w:rsidRDefault="00965ACE" w:rsidP="00164E26">
            <w:pPr>
              <w:rPr>
                <w:sz w:val="20"/>
                <w:szCs w:val="20"/>
              </w:rPr>
            </w:pPr>
            <w:r w:rsidRPr="00252D31">
              <w:rPr>
                <w:sz w:val="20"/>
                <w:szCs w:val="20"/>
              </w:rPr>
              <w:t>Her Majesty the Queen</w:t>
            </w:r>
          </w:p>
          <w:p w:rsidR="00965ACE" w:rsidRPr="00252D31" w:rsidRDefault="00965ACE" w:rsidP="00164E26">
            <w:pPr>
              <w:rPr>
                <w:sz w:val="20"/>
                <w:szCs w:val="20"/>
              </w:rPr>
            </w:pPr>
          </w:p>
        </w:tc>
        <w:tc>
          <w:tcPr>
            <w:tcW w:w="1170" w:type="dxa"/>
          </w:tcPr>
          <w:p w:rsidR="00965ACE" w:rsidRPr="00252D31" w:rsidRDefault="00965ACE" w:rsidP="00164E26">
            <w:pPr>
              <w:rPr>
                <w:sz w:val="20"/>
                <w:szCs w:val="20"/>
              </w:rPr>
            </w:pPr>
          </w:p>
        </w:tc>
        <w:tc>
          <w:tcPr>
            <w:tcW w:w="4327" w:type="dxa"/>
          </w:tcPr>
          <w:p w:rsidR="00965ACE" w:rsidRPr="00252D31" w:rsidRDefault="00965ACE" w:rsidP="00164E26">
            <w:pPr>
              <w:rPr>
                <w:sz w:val="20"/>
                <w:szCs w:val="20"/>
              </w:rPr>
            </w:pPr>
          </w:p>
        </w:tc>
      </w:tr>
      <w:tr w:rsidR="00965ACE" w:rsidRPr="00252D31" w:rsidTr="00164E26">
        <w:tc>
          <w:tcPr>
            <w:tcW w:w="1368" w:type="dxa"/>
          </w:tcPr>
          <w:p w:rsidR="00965ACE" w:rsidRPr="00252D31" w:rsidRDefault="00965ACE" w:rsidP="00164E26">
            <w:pPr>
              <w:rPr>
                <w:sz w:val="20"/>
                <w:szCs w:val="20"/>
              </w:rPr>
            </w:pPr>
          </w:p>
        </w:tc>
        <w:tc>
          <w:tcPr>
            <w:tcW w:w="2970" w:type="dxa"/>
          </w:tcPr>
          <w:p w:rsidR="00965ACE" w:rsidRPr="00252D31" w:rsidRDefault="00965ACE" w:rsidP="00164E26">
            <w:pPr>
              <w:rPr>
                <w:sz w:val="20"/>
                <w:szCs w:val="20"/>
              </w:rPr>
            </w:pPr>
            <w:r w:rsidRPr="00252D31">
              <w:rPr>
                <w:sz w:val="20"/>
                <w:szCs w:val="20"/>
              </w:rPr>
              <w:tab/>
              <w:t>v. (34317)</w:t>
            </w:r>
          </w:p>
          <w:p w:rsidR="00965ACE" w:rsidRPr="00252D31" w:rsidRDefault="00965ACE" w:rsidP="00164E26">
            <w:pPr>
              <w:rPr>
                <w:sz w:val="20"/>
                <w:szCs w:val="20"/>
              </w:rPr>
            </w:pPr>
          </w:p>
        </w:tc>
        <w:tc>
          <w:tcPr>
            <w:tcW w:w="1170" w:type="dxa"/>
          </w:tcPr>
          <w:p w:rsidR="00965ACE" w:rsidRPr="00252D31" w:rsidRDefault="00965ACE" w:rsidP="00164E26">
            <w:pPr>
              <w:rPr>
                <w:sz w:val="20"/>
                <w:szCs w:val="20"/>
              </w:rPr>
            </w:pPr>
          </w:p>
        </w:tc>
        <w:tc>
          <w:tcPr>
            <w:tcW w:w="4327" w:type="dxa"/>
          </w:tcPr>
          <w:p w:rsidR="00965ACE" w:rsidRPr="00252D31" w:rsidRDefault="00965ACE" w:rsidP="00164E26">
            <w:pPr>
              <w:rPr>
                <w:sz w:val="20"/>
                <w:szCs w:val="20"/>
              </w:rPr>
            </w:pPr>
          </w:p>
        </w:tc>
      </w:tr>
      <w:tr w:rsidR="00965ACE" w:rsidRPr="00252D31" w:rsidTr="00164E26">
        <w:tc>
          <w:tcPr>
            <w:tcW w:w="1368" w:type="dxa"/>
          </w:tcPr>
          <w:p w:rsidR="00965ACE" w:rsidRPr="00252D31" w:rsidRDefault="00965ACE" w:rsidP="00164E26">
            <w:pPr>
              <w:rPr>
                <w:sz w:val="20"/>
                <w:szCs w:val="20"/>
              </w:rPr>
            </w:pPr>
          </w:p>
        </w:tc>
        <w:tc>
          <w:tcPr>
            <w:tcW w:w="2970" w:type="dxa"/>
          </w:tcPr>
          <w:p w:rsidR="00965ACE" w:rsidRPr="00252D31" w:rsidRDefault="00965ACE" w:rsidP="00164E26">
            <w:pPr>
              <w:jc w:val="both"/>
              <w:rPr>
                <w:sz w:val="20"/>
                <w:szCs w:val="20"/>
              </w:rPr>
            </w:pPr>
            <w:r w:rsidRPr="00252D31">
              <w:rPr>
                <w:sz w:val="20"/>
                <w:szCs w:val="20"/>
              </w:rPr>
              <w:t>Criminal Lawyers' Association of Ontario et al. (Crim.) (Ont.)</w:t>
            </w:r>
          </w:p>
        </w:tc>
        <w:tc>
          <w:tcPr>
            <w:tcW w:w="1170" w:type="dxa"/>
          </w:tcPr>
          <w:p w:rsidR="00965ACE" w:rsidRPr="00252D31" w:rsidRDefault="00965ACE" w:rsidP="00164E26">
            <w:pPr>
              <w:rPr>
                <w:sz w:val="20"/>
                <w:szCs w:val="20"/>
              </w:rPr>
            </w:pPr>
          </w:p>
        </w:tc>
        <w:tc>
          <w:tcPr>
            <w:tcW w:w="4327" w:type="dxa"/>
          </w:tcPr>
          <w:p w:rsidR="00965ACE" w:rsidRPr="00252D31" w:rsidRDefault="00965ACE" w:rsidP="00164E26">
            <w:pPr>
              <w:rPr>
                <w:sz w:val="20"/>
                <w:szCs w:val="20"/>
              </w:rPr>
            </w:pPr>
          </w:p>
        </w:tc>
      </w:tr>
    </w:tbl>
    <w:p w:rsidR="00965ACE" w:rsidRPr="00252D31" w:rsidRDefault="00965ACE" w:rsidP="00965ACE">
      <w:pPr>
        <w:tabs>
          <w:tab w:val="left" w:pos="-1440"/>
          <w:tab w:val="left" w:pos="-720"/>
        </w:tabs>
        <w:jc w:val="both"/>
        <w:rPr>
          <w:sz w:val="20"/>
          <w:szCs w:val="20"/>
        </w:rPr>
      </w:pPr>
    </w:p>
    <w:p w:rsidR="00965ACE" w:rsidRPr="00252D31" w:rsidRDefault="00965ACE" w:rsidP="00965ACE">
      <w:pPr>
        <w:spacing w:line="230" w:lineRule="auto"/>
        <w:jc w:val="both"/>
        <w:rPr>
          <w:sz w:val="20"/>
          <w:szCs w:val="20"/>
        </w:rPr>
      </w:pPr>
      <w:r w:rsidRPr="00252D31">
        <w:rPr>
          <w:b/>
          <w:bCs/>
          <w:sz w:val="20"/>
          <w:szCs w:val="20"/>
        </w:rPr>
        <w:t>FURTHER TO THE ORDER</w:t>
      </w:r>
      <w:r w:rsidRPr="00252D31">
        <w:rPr>
          <w:sz w:val="20"/>
          <w:szCs w:val="20"/>
        </w:rPr>
        <w:t xml:space="preserve"> dated October 12, 2012, granting leave to intervene to the Attorney General of British Columbia, the Mental Health Legal Committee, the Attorney General of Canada, the Attorney General of Quebec, the Attorney General of Manitoba, the British Columbia Civil Liberties Association and the Advocates' Society;</w:t>
      </w:r>
    </w:p>
    <w:p w:rsidR="00965ACE" w:rsidRPr="00252D31" w:rsidRDefault="00965ACE" w:rsidP="00965ACE">
      <w:pPr>
        <w:spacing w:line="230" w:lineRule="auto"/>
        <w:jc w:val="both"/>
        <w:rPr>
          <w:sz w:val="20"/>
          <w:szCs w:val="20"/>
        </w:rPr>
      </w:pPr>
    </w:p>
    <w:p w:rsidR="00965ACE" w:rsidRPr="00252D31" w:rsidRDefault="00965ACE" w:rsidP="00965ACE">
      <w:pPr>
        <w:spacing w:line="230" w:lineRule="auto"/>
        <w:jc w:val="both"/>
        <w:rPr>
          <w:sz w:val="20"/>
          <w:szCs w:val="20"/>
        </w:rPr>
      </w:pPr>
      <w:r w:rsidRPr="00252D31">
        <w:rPr>
          <w:b/>
          <w:bCs/>
          <w:sz w:val="20"/>
          <w:szCs w:val="20"/>
        </w:rPr>
        <w:t xml:space="preserve">IT IS HEREBY FURTHER ORDERED THAT </w:t>
      </w:r>
      <w:r w:rsidRPr="00252D31">
        <w:rPr>
          <w:sz w:val="20"/>
          <w:szCs w:val="20"/>
        </w:rPr>
        <w:t>the said interveners are each granted permission to present oral argument not exceeding ten (10) minutes at the hearing of the appeal.</w:t>
      </w:r>
    </w:p>
    <w:p w:rsidR="00965ACE" w:rsidRPr="00252D31" w:rsidRDefault="00965ACE" w:rsidP="00965ACE">
      <w:pPr>
        <w:spacing w:line="233" w:lineRule="auto"/>
        <w:jc w:val="both"/>
        <w:rPr>
          <w:sz w:val="20"/>
          <w:szCs w:val="20"/>
        </w:rPr>
      </w:pPr>
    </w:p>
    <w:p w:rsidR="00965ACE" w:rsidRPr="00252D31" w:rsidRDefault="00965ACE" w:rsidP="00965ACE">
      <w:pPr>
        <w:spacing w:line="233" w:lineRule="auto"/>
        <w:jc w:val="both"/>
        <w:rPr>
          <w:sz w:val="20"/>
          <w:szCs w:val="20"/>
        </w:rPr>
      </w:pPr>
    </w:p>
    <w:p w:rsidR="00965ACE" w:rsidRPr="00252D31" w:rsidRDefault="00965ACE" w:rsidP="00965ACE">
      <w:pPr>
        <w:spacing w:line="233" w:lineRule="auto"/>
        <w:jc w:val="both"/>
        <w:rPr>
          <w:sz w:val="20"/>
          <w:szCs w:val="20"/>
        </w:rPr>
      </w:pPr>
    </w:p>
    <w:p w:rsidR="00965ACE" w:rsidRPr="00252D31" w:rsidRDefault="00965ACE" w:rsidP="00965ACE">
      <w:pPr>
        <w:spacing w:line="230" w:lineRule="auto"/>
        <w:ind w:left="-23"/>
        <w:jc w:val="both"/>
        <w:rPr>
          <w:sz w:val="20"/>
          <w:szCs w:val="20"/>
          <w:lang w:val="fr-CA"/>
        </w:rPr>
      </w:pPr>
      <w:r w:rsidRPr="00252D31">
        <w:rPr>
          <w:b/>
          <w:bCs/>
          <w:sz w:val="20"/>
          <w:szCs w:val="20"/>
          <w:lang w:val="fr-CA"/>
        </w:rPr>
        <w:t xml:space="preserve">À LA SUITE DE L’ORDONNANCE </w:t>
      </w:r>
      <w:r w:rsidRPr="00252D31">
        <w:rPr>
          <w:sz w:val="20"/>
          <w:szCs w:val="20"/>
          <w:lang w:val="fr-CA"/>
        </w:rPr>
        <w:t xml:space="preserve">du 12 octobre 2012, accordant l’autorisation d’intervenir au </w:t>
      </w:r>
      <w:r w:rsidRPr="00252D31">
        <w:rPr>
          <w:bCs/>
          <w:sz w:val="20"/>
          <w:szCs w:val="20"/>
          <w:lang w:val="fr-CA"/>
        </w:rPr>
        <w:t xml:space="preserve">Procureur général de la Colombie-Britannique, au </w:t>
      </w:r>
      <w:r w:rsidRPr="00252D31">
        <w:rPr>
          <w:sz w:val="20"/>
          <w:szCs w:val="20"/>
          <w:lang w:val="fr-CA"/>
        </w:rPr>
        <w:t>Mental Health Legal Committee, au Procureur général du Canada, au Procureur général du Québec, au Procureur général du Manitoba, à l’Association des libertés civiles de la Colombie-Britannique et à l’Advocates' Society;</w:t>
      </w:r>
    </w:p>
    <w:p w:rsidR="00965ACE" w:rsidRPr="00252D31" w:rsidRDefault="00965ACE" w:rsidP="00965ACE">
      <w:pPr>
        <w:spacing w:line="230" w:lineRule="auto"/>
        <w:ind w:left="-23"/>
        <w:jc w:val="both"/>
        <w:rPr>
          <w:sz w:val="20"/>
          <w:szCs w:val="20"/>
          <w:lang w:val="fr-CA"/>
        </w:rPr>
      </w:pPr>
    </w:p>
    <w:p w:rsidR="00965ACE" w:rsidRPr="00252D31" w:rsidRDefault="00965ACE" w:rsidP="00965ACE">
      <w:pPr>
        <w:spacing w:line="230" w:lineRule="auto"/>
        <w:ind w:left="-23"/>
        <w:jc w:val="both"/>
        <w:rPr>
          <w:sz w:val="20"/>
          <w:szCs w:val="20"/>
          <w:lang w:val="fr-CA"/>
        </w:rPr>
      </w:pPr>
      <w:r w:rsidRPr="00252D31">
        <w:rPr>
          <w:b/>
          <w:bCs/>
          <w:sz w:val="20"/>
          <w:szCs w:val="20"/>
          <w:lang w:val="fr-CA"/>
        </w:rPr>
        <w:t xml:space="preserve">IL EST AUSSI ORDONNÉ QUE </w:t>
      </w:r>
      <w:r w:rsidRPr="00252D31">
        <w:rPr>
          <w:sz w:val="20"/>
          <w:szCs w:val="20"/>
          <w:lang w:val="fr-CA"/>
        </w:rPr>
        <w:t xml:space="preserve">ces intervenants auront chacun le droit de présenter une plaidoirie orale d’au plus dix (10) minutes lors de l’audition de l’appel. </w:t>
      </w:r>
    </w:p>
    <w:p w:rsidR="00965ACE" w:rsidRPr="00252D31" w:rsidRDefault="00965ACE" w:rsidP="00965ACE">
      <w:pPr>
        <w:spacing w:line="233" w:lineRule="auto"/>
        <w:jc w:val="both"/>
        <w:rPr>
          <w:sz w:val="20"/>
          <w:szCs w:val="20"/>
          <w:lang w:val="fr-CA"/>
        </w:rPr>
      </w:pPr>
    </w:p>
    <w:p w:rsidR="00965ACE" w:rsidRPr="00252D31" w:rsidRDefault="008A7F03" w:rsidP="00965ACE">
      <w:pPr>
        <w:tabs>
          <w:tab w:val="left" w:pos="-1440"/>
          <w:tab w:val="left" w:pos="-720"/>
        </w:tabs>
        <w:jc w:val="both"/>
        <w:rPr>
          <w:sz w:val="20"/>
          <w:szCs w:val="20"/>
          <w:lang w:val="fr-CA"/>
        </w:rPr>
      </w:pPr>
      <w:r w:rsidRPr="008A7F03">
        <w:rPr>
          <w:sz w:val="20"/>
          <w:szCs w:val="20"/>
          <w:lang w:val="fr-CA"/>
        </w:rPr>
        <w:pict>
          <v:rect id="_x0000_i1063" style="width:2in;height:1pt" o:hrpct="0" o:hralign="center" o:hrstd="t" o:hrnoshade="t" o:hr="t" fillcolor="black [3213]" stroked="f"/>
        </w:pict>
      </w:r>
    </w:p>
    <w:p w:rsidR="00965ACE" w:rsidRPr="00252D31" w:rsidRDefault="00965ACE" w:rsidP="00965ACE">
      <w:pPr>
        <w:tabs>
          <w:tab w:val="left" w:pos="-1440"/>
          <w:tab w:val="left" w:pos="-720"/>
        </w:tabs>
        <w:jc w:val="both"/>
        <w:rPr>
          <w:sz w:val="20"/>
          <w:szCs w:val="20"/>
          <w:lang w:val="fr-CA"/>
        </w:rPr>
      </w:pPr>
    </w:p>
    <w:p w:rsidR="0010587F" w:rsidRPr="003B3977" w:rsidRDefault="0010587F" w:rsidP="0010587F">
      <w:pPr>
        <w:tabs>
          <w:tab w:val="left" w:pos="-1440"/>
          <w:tab w:val="left" w:pos="-720"/>
        </w:tabs>
        <w:jc w:val="both"/>
        <w:rPr>
          <w:sz w:val="20"/>
          <w:szCs w:val="20"/>
          <w:lang w:val="fr-CA"/>
        </w:rPr>
      </w:pP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3"/>
          <w:headerReference w:type="default" r:id="rId34"/>
          <w:footerReference w:type="even" r:id="rId35"/>
          <w:footerReference w:type="default" r:id="rId36"/>
          <w:headerReference w:type="first" r:id="rId37"/>
          <w:footerReference w:type="first" r:id="rId38"/>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0D67A8"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164E26" w:rsidP="003B3977">
            <w:pPr>
              <w:rPr>
                <w:sz w:val="20"/>
                <w:szCs w:val="20"/>
              </w:rPr>
            </w:pPr>
            <w:r>
              <w:rPr>
                <w:sz w:val="20"/>
                <w:szCs w:val="20"/>
              </w:rPr>
              <w:t>21</w:t>
            </w:r>
            <w:r w:rsidR="0010587F" w:rsidRPr="003B3977">
              <w:rPr>
                <w:sz w:val="20"/>
                <w:szCs w:val="20"/>
              </w:rPr>
              <w:t>.1</w:t>
            </w:r>
            <w:r>
              <w:rPr>
                <w:sz w:val="20"/>
                <w:szCs w:val="20"/>
              </w:rPr>
              <w:t>1</w:t>
            </w:r>
            <w:r w:rsidR="0010587F" w:rsidRPr="003B3977">
              <w:rPr>
                <w:sz w:val="20"/>
                <w:szCs w:val="20"/>
              </w:rPr>
              <w:t>.201</w:t>
            </w:r>
            <w:r>
              <w:rPr>
                <w:sz w:val="20"/>
                <w:szCs w:val="20"/>
              </w:rPr>
              <w:t>2</w:t>
            </w:r>
          </w:p>
          <w:p w:rsidR="0010587F" w:rsidRPr="003B3977" w:rsidRDefault="0010587F" w:rsidP="003B3977">
            <w:pPr>
              <w:rPr>
                <w:sz w:val="20"/>
                <w:szCs w:val="20"/>
              </w:rPr>
            </w:pPr>
          </w:p>
          <w:p w:rsidR="0010587F" w:rsidRPr="003B3977" w:rsidRDefault="00164E26" w:rsidP="003B3977">
            <w:pPr>
              <w:rPr>
                <w:b/>
                <w:sz w:val="20"/>
                <w:szCs w:val="20"/>
              </w:rPr>
            </w:pPr>
            <w:r>
              <w:rPr>
                <w:b/>
                <w:sz w:val="20"/>
                <w:szCs w:val="20"/>
              </w:rPr>
              <w:t>Mich</w:t>
            </w:r>
            <w:r w:rsidR="0010587F" w:rsidRPr="003B3977">
              <w:rPr>
                <w:b/>
                <w:sz w:val="20"/>
                <w:szCs w:val="20"/>
              </w:rPr>
              <w:t>ae</w:t>
            </w:r>
            <w:r>
              <w:rPr>
                <w:b/>
                <w:sz w:val="20"/>
                <w:szCs w:val="20"/>
              </w:rPr>
              <w:t>l J</w:t>
            </w:r>
            <w:r w:rsidR="0010587F" w:rsidRPr="003B3977">
              <w:rPr>
                <w:b/>
                <w:sz w:val="20"/>
                <w:szCs w:val="20"/>
              </w:rPr>
              <w:t>o</w:t>
            </w:r>
            <w:r>
              <w:rPr>
                <w:b/>
                <w:sz w:val="20"/>
                <w:szCs w:val="20"/>
              </w:rPr>
              <w:t>h</w:t>
            </w:r>
            <w:r w:rsidR="0010587F" w:rsidRPr="003B3977">
              <w:rPr>
                <w:b/>
                <w:sz w:val="20"/>
                <w:szCs w:val="20"/>
              </w:rPr>
              <w:t>n</w:t>
            </w:r>
            <w:r>
              <w:rPr>
                <w:b/>
                <w:sz w:val="20"/>
                <w:szCs w:val="20"/>
              </w:rPr>
              <w:t xml:space="preserve"> Cairney</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(34</w:t>
            </w:r>
            <w:r w:rsidR="00164E26">
              <w:rPr>
                <w:b/>
                <w:sz w:val="20"/>
                <w:szCs w:val="20"/>
              </w:rPr>
              <w:t>848</w:t>
            </w:r>
            <w:r w:rsidRPr="003B3977">
              <w:rPr>
                <w:b/>
                <w:sz w:val="20"/>
                <w:szCs w:val="20"/>
              </w:rPr>
              <w:t>)</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Her Majesty the Queen (Alta.)</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164E26">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8A7F03" w:rsidP="003B3977">
            <w:pPr>
              <w:rPr>
                <w:sz w:val="20"/>
                <w:szCs w:val="20"/>
                <w:lang w:val="fr-CA"/>
              </w:rPr>
            </w:pPr>
            <w:r w:rsidRPr="008A7F03">
              <w:rPr>
                <w:sz w:val="20"/>
                <w:szCs w:val="20"/>
                <w:lang w:val="fr-CA"/>
              </w:rPr>
              <w:pict>
                <v:rect id="_x0000_i1066"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64E26" w:rsidP="003B3977">
            <w:pPr>
              <w:rPr>
                <w:sz w:val="20"/>
                <w:szCs w:val="20"/>
              </w:rPr>
            </w:pPr>
            <w:r>
              <w:rPr>
                <w:sz w:val="20"/>
                <w:szCs w:val="20"/>
              </w:rPr>
              <w:t>21</w:t>
            </w:r>
            <w:r w:rsidR="0010587F" w:rsidRPr="003B3977">
              <w:rPr>
                <w:sz w:val="20"/>
                <w:szCs w:val="20"/>
              </w:rPr>
              <w:t>.1</w:t>
            </w:r>
            <w:r>
              <w:rPr>
                <w:sz w:val="20"/>
                <w:szCs w:val="20"/>
              </w:rPr>
              <w:t>1</w:t>
            </w:r>
            <w:r w:rsidR="0010587F" w:rsidRPr="003B3977">
              <w:rPr>
                <w:sz w:val="20"/>
                <w:szCs w:val="20"/>
              </w:rPr>
              <w:t>.201</w:t>
            </w:r>
            <w:r>
              <w:rPr>
                <w:sz w:val="20"/>
                <w:szCs w:val="20"/>
              </w:rPr>
              <w:t>2</w:t>
            </w:r>
          </w:p>
          <w:p w:rsidR="0010587F" w:rsidRPr="003B3977" w:rsidRDefault="0010587F" w:rsidP="003B3977">
            <w:pPr>
              <w:rPr>
                <w:sz w:val="20"/>
                <w:szCs w:val="20"/>
              </w:rPr>
            </w:pPr>
          </w:p>
          <w:p w:rsidR="0010587F" w:rsidRPr="003B3977" w:rsidRDefault="00164E26" w:rsidP="003B3977">
            <w:pPr>
              <w:rPr>
                <w:b/>
                <w:sz w:val="20"/>
                <w:szCs w:val="20"/>
              </w:rPr>
            </w:pPr>
            <w:r>
              <w:rPr>
                <w:b/>
                <w:sz w:val="20"/>
                <w:szCs w:val="20"/>
              </w:rPr>
              <w:t>Information and Privacy Commissioner et al.</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164E26">
              <w:rPr>
                <w:b/>
                <w:sz w:val="20"/>
                <w:szCs w:val="20"/>
              </w:rPr>
              <w:t>4890</w:t>
            </w:r>
            <w:r w:rsidRPr="003B3977">
              <w:rPr>
                <w:b/>
                <w:sz w:val="20"/>
                <w:szCs w:val="20"/>
              </w:rPr>
              <w:t>)</w:t>
            </w:r>
          </w:p>
          <w:p w:rsidR="0010587F" w:rsidRPr="003B3977" w:rsidRDefault="0010587F" w:rsidP="003B3977">
            <w:pPr>
              <w:rPr>
                <w:b/>
                <w:sz w:val="20"/>
                <w:szCs w:val="20"/>
              </w:rPr>
            </w:pPr>
          </w:p>
          <w:p w:rsidR="0010587F" w:rsidRPr="008415EA" w:rsidRDefault="00164E26" w:rsidP="003B3977">
            <w:pPr>
              <w:rPr>
                <w:b/>
                <w:sz w:val="20"/>
                <w:szCs w:val="20"/>
              </w:rPr>
            </w:pPr>
            <w:r w:rsidRPr="00164E26">
              <w:rPr>
                <w:b/>
                <w:sz w:val="20"/>
                <w:szCs w:val="20"/>
              </w:rPr>
              <w:t>United Food and Commercial Workers, Local 401</w:t>
            </w:r>
            <w:r w:rsidR="0010587F" w:rsidRPr="00164E26">
              <w:rPr>
                <w:b/>
                <w:sz w:val="20"/>
                <w:szCs w:val="20"/>
              </w:rPr>
              <w:t xml:space="preserve"> </w:t>
            </w:r>
            <w:r w:rsidR="0010587F" w:rsidRPr="008415EA">
              <w:rPr>
                <w:b/>
                <w:sz w:val="20"/>
                <w:szCs w:val="20"/>
              </w:rPr>
              <w:t>(</w:t>
            </w:r>
            <w:r w:rsidRPr="008415EA">
              <w:rPr>
                <w:b/>
                <w:sz w:val="20"/>
                <w:szCs w:val="20"/>
              </w:rPr>
              <w:t>Al</w:t>
            </w:r>
            <w:r w:rsidR="0010587F" w:rsidRPr="008415EA">
              <w:rPr>
                <w:b/>
                <w:sz w:val="20"/>
                <w:szCs w:val="20"/>
              </w:rPr>
              <w:t>t</w:t>
            </w:r>
            <w:r w:rsidRPr="008415EA">
              <w:rPr>
                <w:b/>
                <w:sz w:val="20"/>
                <w:szCs w:val="20"/>
              </w:rPr>
              <w:t>a</w:t>
            </w:r>
            <w:r w:rsidR="0010587F" w:rsidRPr="008415EA">
              <w:rPr>
                <w:b/>
                <w:sz w:val="20"/>
                <w:szCs w:val="20"/>
              </w:rPr>
              <w:t>.)</w:t>
            </w:r>
          </w:p>
          <w:p w:rsidR="0010587F" w:rsidRPr="008415EA" w:rsidRDefault="0010587F" w:rsidP="003B3977">
            <w:pPr>
              <w:rPr>
                <w:sz w:val="20"/>
                <w:szCs w:val="20"/>
              </w:rPr>
            </w:pPr>
          </w:p>
          <w:p w:rsidR="0010587F" w:rsidRPr="003B3977" w:rsidRDefault="0010587F" w:rsidP="003B3977">
            <w:pPr>
              <w:rPr>
                <w:sz w:val="20"/>
                <w:szCs w:val="20"/>
              </w:rPr>
            </w:pPr>
            <w:r w:rsidRPr="003B3977">
              <w:rPr>
                <w:sz w:val="20"/>
                <w:szCs w:val="20"/>
              </w:rPr>
              <w:t>(</w:t>
            </w:r>
            <w:r w:rsidR="00164E26">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8A7F03" w:rsidP="003B3977">
            <w:pPr>
              <w:rPr>
                <w:sz w:val="20"/>
                <w:szCs w:val="20"/>
              </w:rPr>
            </w:pPr>
            <w:r w:rsidRPr="008A7F03">
              <w:rPr>
                <w:sz w:val="20"/>
                <w:szCs w:val="20"/>
                <w:lang w:val="fr-CA"/>
              </w:rPr>
              <w:pict>
                <v:rect id="_x0000_i1067"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10587F" w:rsidRPr="003B3977" w:rsidRDefault="00164E26" w:rsidP="003B3977">
            <w:pPr>
              <w:rPr>
                <w:sz w:val="20"/>
                <w:szCs w:val="20"/>
              </w:rPr>
            </w:pPr>
            <w:r>
              <w:rPr>
                <w:sz w:val="20"/>
                <w:szCs w:val="20"/>
              </w:rPr>
              <w:t>22.11</w:t>
            </w:r>
            <w:r w:rsidR="0010587F" w:rsidRPr="003B3977">
              <w:rPr>
                <w:sz w:val="20"/>
                <w:szCs w:val="20"/>
              </w:rPr>
              <w:t>.201</w:t>
            </w:r>
            <w:r>
              <w:rPr>
                <w:sz w:val="20"/>
                <w:szCs w:val="20"/>
              </w:rPr>
              <w:t>2</w:t>
            </w:r>
          </w:p>
          <w:p w:rsidR="0010587F" w:rsidRPr="003B3977" w:rsidRDefault="0010587F" w:rsidP="003B3977">
            <w:pPr>
              <w:rPr>
                <w:sz w:val="20"/>
                <w:szCs w:val="20"/>
              </w:rPr>
            </w:pPr>
          </w:p>
          <w:p w:rsidR="0010587F" w:rsidRPr="003B3977" w:rsidRDefault="00164E26" w:rsidP="003B3977">
            <w:pPr>
              <w:rPr>
                <w:b/>
                <w:sz w:val="20"/>
                <w:szCs w:val="20"/>
              </w:rPr>
            </w:pPr>
            <w:r>
              <w:rPr>
                <w:b/>
                <w:sz w:val="20"/>
                <w:szCs w:val="20"/>
              </w:rPr>
              <w:t>Telecommu</w:t>
            </w:r>
            <w:r w:rsidR="0010587F" w:rsidRPr="003B3977">
              <w:rPr>
                <w:b/>
                <w:sz w:val="20"/>
                <w:szCs w:val="20"/>
              </w:rPr>
              <w:t>ni</w:t>
            </w:r>
            <w:r>
              <w:rPr>
                <w:b/>
                <w:sz w:val="20"/>
                <w:szCs w:val="20"/>
              </w:rPr>
              <w:t>catio</w:t>
            </w:r>
            <w:r w:rsidR="0010587F" w:rsidRPr="003B3977">
              <w:rPr>
                <w:b/>
                <w:sz w:val="20"/>
                <w:szCs w:val="20"/>
              </w:rPr>
              <w:t xml:space="preserve">n </w:t>
            </w:r>
            <w:r>
              <w:rPr>
                <w:b/>
                <w:sz w:val="20"/>
                <w:szCs w:val="20"/>
              </w:rPr>
              <w:t>E</w:t>
            </w:r>
            <w:r w:rsidR="0010587F" w:rsidRPr="003B3977">
              <w:rPr>
                <w:b/>
                <w:sz w:val="20"/>
                <w:szCs w:val="20"/>
              </w:rPr>
              <w:t>mpl</w:t>
            </w:r>
            <w:r>
              <w:rPr>
                <w:b/>
                <w:sz w:val="20"/>
                <w:szCs w:val="20"/>
              </w:rPr>
              <w:t xml:space="preserve">oyees Association of Manitoba Inc. – International Federation of Professional and Technical Engineers Local 161 et al. </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164E26">
              <w:rPr>
                <w:b/>
                <w:sz w:val="20"/>
                <w:szCs w:val="20"/>
              </w:rPr>
              <w:t>47</w:t>
            </w:r>
            <w:r w:rsidRPr="003B3977">
              <w:rPr>
                <w:b/>
                <w:sz w:val="20"/>
                <w:szCs w:val="20"/>
              </w:rPr>
              <w:t>6</w:t>
            </w:r>
            <w:r w:rsidR="00164E26">
              <w:rPr>
                <w:b/>
                <w:sz w:val="20"/>
                <w:szCs w:val="20"/>
              </w:rPr>
              <w:t>3</w:t>
            </w:r>
            <w:r w:rsidRPr="003B3977">
              <w:rPr>
                <w:b/>
                <w:sz w:val="20"/>
                <w:szCs w:val="20"/>
              </w:rPr>
              <w:t>)</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Ma</w:t>
            </w:r>
            <w:r w:rsidR="00164E26">
              <w:rPr>
                <w:b/>
                <w:sz w:val="20"/>
                <w:szCs w:val="20"/>
              </w:rPr>
              <w:t>ni</w:t>
            </w:r>
            <w:r w:rsidRPr="003B3977">
              <w:rPr>
                <w:b/>
                <w:sz w:val="20"/>
                <w:szCs w:val="20"/>
              </w:rPr>
              <w:t>t</w:t>
            </w:r>
            <w:r w:rsidR="00164E26">
              <w:rPr>
                <w:b/>
                <w:sz w:val="20"/>
                <w:szCs w:val="20"/>
              </w:rPr>
              <w:t>oba T</w:t>
            </w:r>
            <w:r w:rsidRPr="003B3977">
              <w:rPr>
                <w:b/>
                <w:sz w:val="20"/>
                <w:szCs w:val="20"/>
              </w:rPr>
              <w:t>e</w:t>
            </w:r>
            <w:r w:rsidR="00164E26">
              <w:rPr>
                <w:b/>
                <w:sz w:val="20"/>
                <w:szCs w:val="20"/>
              </w:rPr>
              <w:t>l</w:t>
            </w:r>
            <w:r w:rsidRPr="003B3977">
              <w:rPr>
                <w:b/>
                <w:sz w:val="20"/>
                <w:szCs w:val="20"/>
              </w:rPr>
              <w:t>e</w:t>
            </w:r>
            <w:r w:rsidR="00164E26">
              <w:rPr>
                <w:b/>
                <w:sz w:val="20"/>
                <w:szCs w:val="20"/>
              </w:rPr>
              <w:t>com S</w:t>
            </w:r>
            <w:r w:rsidRPr="003B3977">
              <w:rPr>
                <w:b/>
                <w:sz w:val="20"/>
                <w:szCs w:val="20"/>
              </w:rPr>
              <w:t>e</w:t>
            </w:r>
            <w:r w:rsidR="00164E26">
              <w:rPr>
                <w:b/>
                <w:sz w:val="20"/>
                <w:szCs w:val="20"/>
              </w:rPr>
              <w:t>rvices I</w:t>
            </w:r>
            <w:r w:rsidRPr="003B3977">
              <w:rPr>
                <w:b/>
                <w:sz w:val="20"/>
                <w:szCs w:val="20"/>
              </w:rPr>
              <w:t>n</w:t>
            </w:r>
            <w:r w:rsidR="00164E26">
              <w:rPr>
                <w:b/>
                <w:sz w:val="20"/>
                <w:szCs w:val="20"/>
              </w:rPr>
              <w:t xml:space="preserve">c. et al. </w:t>
            </w:r>
            <w:r w:rsidRPr="003B3977">
              <w:rPr>
                <w:b/>
                <w:sz w:val="20"/>
                <w:szCs w:val="20"/>
              </w:rPr>
              <w:t>(</w:t>
            </w:r>
            <w:r w:rsidR="00164E26">
              <w:rPr>
                <w:b/>
                <w:sz w:val="20"/>
                <w:szCs w:val="20"/>
              </w:rPr>
              <w:t>Ma</w:t>
            </w:r>
            <w:r w:rsidRPr="003B3977">
              <w:rPr>
                <w:b/>
                <w:sz w:val="20"/>
                <w:szCs w:val="20"/>
              </w:rPr>
              <w:t>n.)</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164E26">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8A7F03" w:rsidP="003B3977">
            <w:pPr>
              <w:rPr>
                <w:sz w:val="20"/>
                <w:szCs w:val="20"/>
              </w:rPr>
            </w:pPr>
            <w:r w:rsidRPr="008A7F03">
              <w:rPr>
                <w:sz w:val="20"/>
                <w:szCs w:val="20"/>
                <w:lang w:val="fr-CA"/>
              </w:rPr>
              <w:pict>
                <v:rect id="_x0000_i1068"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Default="0010587F" w:rsidP="0010587F">
            <w:pPr>
              <w:jc w:val="center"/>
              <w:rPr>
                <w:sz w:val="20"/>
                <w:szCs w:val="20"/>
              </w:rPr>
            </w:pPr>
          </w:p>
          <w:p w:rsidR="00164E26" w:rsidRDefault="00164E26" w:rsidP="0010587F">
            <w:pPr>
              <w:jc w:val="center"/>
              <w:rPr>
                <w:sz w:val="20"/>
                <w:szCs w:val="20"/>
              </w:rPr>
            </w:pPr>
          </w:p>
          <w:p w:rsidR="00164E26" w:rsidRDefault="00164E26" w:rsidP="0010587F">
            <w:pPr>
              <w:jc w:val="center"/>
              <w:rPr>
                <w:sz w:val="20"/>
                <w:szCs w:val="20"/>
              </w:rPr>
            </w:pPr>
          </w:p>
          <w:p w:rsidR="00101189" w:rsidRDefault="00101189" w:rsidP="0010587F">
            <w:pPr>
              <w:jc w:val="center"/>
              <w:rPr>
                <w:sz w:val="20"/>
                <w:szCs w:val="20"/>
              </w:rPr>
            </w:pPr>
          </w:p>
          <w:p w:rsidR="0010587F" w:rsidRPr="003B3977" w:rsidRDefault="0010587F" w:rsidP="0010587F">
            <w:pPr>
              <w:jc w:val="center"/>
              <w:rPr>
                <w:sz w:val="20"/>
                <w:szCs w:val="20"/>
              </w:rPr>
            </w:pPr>
          </w:p>
        </w:tc>
        <w:tc>
          <w:tcPr>
            <w:tcW w:w="2206" w:type="pct"/>
          </w:tcPr>
          <w:p w:rsidR="00101189" w:rsidRDefault="00101189" w:rsidP="003B3977">
            <w:pPr>
              <w:rPr>
                <w:sz w:val="20"/>
                <w:szCs w:val="20"/>
                <w:lang w:val="fr-CA"/>
              </w:rPr>
            </w:pPr>
          </w:p>
          <w:p w:rsidR="0010587F" w:rsidRPr="00164E26" w:rsidRDefault="0010587F" w:rsidP="003B3977">
            <w:pPr>
              <w:rPr>
                <w:sz w:val="20"/>
                <w:szCs w:val="20"/>
                <w:lang w:val="fr-CA"/>
              </w:rPr>
            </w:pPr>
            <w:r w:rsidRPr="00164E26">
              <w:rPr>
                <w:sz w:val="20"/>
                <w:szCs w:val="20"/>
                <w:lang w:val="fr-CA"/>
              </w:rPr>
              <w:t>2</w:t>
            </w:r>
            <w:r w:rsidR="00164E26" w:rsidRPr="00164E26">
              <w:rPr>
                <w:sz w:val="20"/>
                <w:szCs w:val="20"/>
                <w:lang w:val="fr-CA"/>
              </w:rPr>
              <w:t>2</w:t>
            </w:r>
            <w:r w:rsidRPr="00164E26">
              <w:rPr>
                <w:sz w:val="20"/>
                <w:szCs w:val="20"/>
                <w:lang w:val="fr-CA"/>
              </w:rPr>
              <w:t>.1</w:t>
            </w:r>
            <w:r w:rsidR="00164E26" w:rsidRPr="00164E26">
              <w:rPr>
                <w:sz w:val="20"/>
                <w:szCs w:val="20"/>
                <w:lang w:val="fr-CA"/>
              </w:rPr>
              <w:t>1</w:t>
            </w:r>
            <w:r w:rsidRPr="00164E26">
              <w:rPr>
                <w:sz w:val="20"/>
                <w:szCs w:val="20"/>
                <w:lang w:val="fr-CA"/>
              </w:rPr>
              <w:t>.201</w:t>
            </w:r>
            <w:r w:rsidR="00164E26" w:rsidRPr="00164E26">
              <w:rPr>
                <w:sz w:val="20"/>
                <w:szCs w:val="20"/>
                <w:lang w:val="fr-CA"/>
              </w:rPr>
              <w:t>2</w:t>
            </w:r>
          </w:p>
          <w:p w:rsidR="0010587F" w:rsidRPr="00164E26" w:rsidRDefault="0010587F" w:rsidP="003B3977">
            <w:pPr>
              <w:rPr>
                <w:sz w:val="20"/>
                <w:szCs w:val="20"/>
                <w:lang w:val="fr-CA"/>
              </w:rPr>
            </w:pPr>
          </w:p>
          <w:p w:rsidR="0010587F" w:rsidRPr="00164E26" w:rsidRDefault="00164E26" w:rsidP="003B3977">
            <w:pPr>
              <w:rPr>
                <w:b/>
                <w:sz w:val="20"/>
                <w:szCs w:val="20"/>
                <w:lang w:val="fr-CA"/>
              </w:rPr>
            </w:pPr>
            <w:r w:rsidRPr="00164E26">
              <w:rPr>
                <w:b/>
                <w:sz w:val="20"/>
                <w:szCs w:val="20"/>
                <w:lang w:val="fr-CA"/>
              </w:rPr>
              <w:t>Conseil Scolaire Francophone de la Colombie-Britannique et autres</w:t>
            </w:r>
          </w:p>
          <w:p w:rsidR="0010587F" w:rsidRPr="00164E26" w:rsidRDefault="0010587F" w:rsidP="003B3977">
            <w:pPr>
              <w:rPr>
                <w:b/>
                <w:sz w:val="20"/>
                <w:szCs w:val="20"/>
                <w:lang w:val="fr-CA"/>
              </w:rPr>
            </w:pPr>
          </w:p>
          <w:p w:rsidR="0010587F" w:rsidRPr="00164E26" w:rsidRDefault="0010587F" w:rsidP="003B3977">
            <w:pPr>
              <w:rPr>
                <w:b/>
                <w:sz w:val="20"/>
                <w:szCs w:val="20"/>
                <w:lang w:val="fr-CA"/>
              </w:rPr>
            </w:pPr>
            <w:r w:rsidRPr="00164E26">
              <w:rPr>
                <w:b/>
                <w:sz w:val="20"/>
                <w:szCs w:val="20"/>
                <w:lang w:val="fr-CA"/>
              </w:rPr>
              <w:tab/>
            </w:r>
            <w:r w:rsidR="00164E26">
              <w:rPr>
                <w:b/>
                <w:sz w:val="20"/>
                <w:szCs w:val="20"/>
                <w:lang w:val="fr-CA"/>
              </w:rPr>
              <w:t>c</w:t>
            </w:r>
            <w:r w:rsidRPr="00164E26">
              <w:rPr>
                <w:b/>
                <w:sz w:val="20"/>
                <w:szCs w:val="20"/>
                <w:lang w:val="fr-CA"/>
              </w:rPr>
              <w:t>. (3</w:t>
            </w:r>
            <w:r w:rsidR="00164E26" w:rsidRPr="00164E26">
              <w:rPr>
                <w:b/>
                <w:sz w:val="20"/>
                <w:szCs w:val="20"/>
                <w:lang w:val="fr-CA"/>
              </w:rPr>
              <w:t>4</w:t>
            </w:r>
            <w:r w:rsidRPr="00164E26">
              <w:rPr>
                <w:b/>
                <w:sz w:val="20"/>
                <w:szCs w:val="20"/>
                <w:lang w:val="fr-CA"/>
              </w:rPr>
              <w:t>9</w:t>
            </w:r>
            <w:r w:rsidR="00164E26" w:rsidRPr="00164E26">
              <w:rPr>
                <w:b/>
                <w:sz w:val="20"/>
                <w:szCs w:val="20"/>
                <w:lang w:val="fr-CA"/>
              </w:rPr>
              <w:t>0</w:t>
            </w:r>
            <w:r w:rsidRPr="00164E26">
              <w:rPr>
                <w:b/>
                <w:sz w:val="20"/>
                <w:szCs w:val="20"/>
                <w:lang w:val="fr-CA"/>
              </w:rPr>
              <w:t>8)</w:t>
            </w:r>
          </w:p>
          <w:p w:rsidR="0010587F" w:rsidRPr="00164E26" w:rsidRDefault="0010587F" w:rsidP="003B3977">
            <w:pPr>
              <w:rPr>
                <w:b/>
                <w:sz w:val="20"/>
                <w:szCs w:val="20"/>
                <w:lang w:val="fr-CA"/>
              </w:rPr>
            </w:pPr>
          </w:p>
          <w:p w:rsidR="0010587F" w:rsidRPr="00164E26" w:rsidRDefault="00164E26" w:rsidP="003B3977">
            <w:pPr>
              <w:rPr>
                <w:b/>
                <w:sz w:val="20"/>
                <w:szCs w:val="20"/>
                <w:lang w:val="fr-CA"/>
              </w:rPr>
            </w:pPr>
            <w:r w:rsidRPr="00164E26">
              <w:rPr>
                <w:b/>
                <w:sz w:val="20"/>
                <w:szCs w:val="20"/>
                <w:lang w:val="fr-CA"/>
              </w:rPr>
              <w:t>Sa Majesté la Reine du chef de la province de Colombie-Britannique et autre</w:t>
            </w:r>
            <w:r w:rsidR="0010587F" w:rsidRPr="00164E26">
              <w:rPr>
                <w:b/>
                <w:sz w:val="20"/>
                <w:szCs w:val="20"/>
                <w:lang w:val="fr-CA"/>
              </w:rPr>
              <w:t xml:space="preserve"> (</w:t>
            </w:r>
            <w:r w:rsidRPr="00164E26">
              <w:rPr>
                <w:b/>
                <w:sz w:val="20"/>
                <w:szCs w:val="20"/>
                <w:lang w:val="fr-CA"/>
              </w:rPr>
              <w:t>C.-</w:t>
            </w:r>
            <w:r>
              <w:rPr>
                <w:b/>
                <w:sz w:val="20"/>
                <w:szCs w:val="20"/>
                <w:lang w:val="fr-CA"/>
              </w:rPr>
              <w:t>B</w:t>
            </w:r>
            <w:r w:rsidR="0010587F" w:rsidRPr="00164E26">
              <w:rPr>
                <w:b/>
                <w:sz w:val="20"/>
                <w:szCs w:val="20"/>
                <w:lang w:val="fr-CA"/>
              </w:rPr>
              <w:t>.)</w:t>
            </w:r>
          </w:p>
          <w:p w:rsidR="0010587F" w:rsidRPr="00164E26" w:rsidRDefault="0010587F" w:rsidP="003B3977">
            <w:pPr>
              <w:rPr>
                <w:sz w:val="20"/>
                <w:szCs w:val="20"/>
                <w:lang w:val="fr-CA"/>
              </w:rPr>
            </w:pPr>
          </w:p>
          <w:p w:rsidR="0010587F" w:rsidRPr="003B3977" w:rsidRDefault="0010587F" w:rsidP="003B3977">
            <w:pPr>
              <w:rPr>
                <w:sz w:val="20"/>
                <w:szCs w:val="20"/>
              </w:rPr>
            </w:pPr>
            <w:r w:rsidRPr="003B3977">
              <w:rPr>
                <w:sz w:val="20"/>
                <w:szCs w:val="20"/>
              </w:rPr>
              <w:t>(</w:t>
            </w:r>
            <w:r w:rsidR="00164E26">
              <w:rPr>
                <w:sz w:val="20"/>
                <w:szCs w:val="20"/>
              </w:rPr>
              <w:t>Autorisation</w:t>
            </w:r>
            <w:r w:rsidRPr="003B3977">
              <w:rPr>
                <w:sz w:val="20"/>
                <w:szCs w:val="20"/>
              </w:rPr>
              <w:t>)</w:t>
            </w:r>
          </w:p>
          <w:p w:rsidR="0010587F" w:rsidRPr="003B3977" w:rsidRDefault="0010587F" w:rsidP="003B3977">
            <w:pPr>
              <w:rPr>
                <w:sz w:val="20"/>
                <w:szCs w:val="20"/>
              </w:rPr>
            </w:pPr>
          </w:p>
          <w:p w:rsidR="0010587F" w:rsidRPr="003B3977" w:rsidRDefault="008A7F03" w:rsidP="003B3977">
            <w:pPr>
              <w:rPr>
                <w:sz w:val="20"/>
                <w:szCs w:val="20"/>
              </w:rPr>
            </w:pPr>
            <w:r w:rsidRPr="008A7F03">
              <w:rPr>
                <w:sz w:val="20"/>
                <w:szCs w:val="20"/>
                <w:lang w:val="fr-CA"/>
              </w:rPr>
              <w:pict>
                <v:rect id="_x0000_i1069"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10587F" w:rsidRPr="00364F92" w:rsidRDefault="00164E26" w:rsidP="003B3977">
            <w:pPr>
              <w:rPr>
                <w:sz w:val="20"/>
                <w:szCs w:val="20"/>
                <w:lang w:val="fr-CA"/>
              </w:rPr>
            </w:pPr>
            <w:r w:rsidRPr="00364F92">
              <w:rPr>
                <w:sz w:val="20"/>
                <w:szCs w:val="20"/>
                <w:lang w:val="fr-CA"/>
              </w:rPr>
              <w:t>22</w:t>
            </w:r>
            <w:r w:rsidR="0010587F" w:rsidRPr="00364F92">
              <w:rPr>
                <w:sz w:val="20"/>
                <w:szCs w:val="20"/>
                <w:lang w:val="fr-CA"/>
              </w:rPr>
              <w:t>.1</w:t>
            </w:r>
            <w:r w:rsidRPr="00364F92">
              <w:rPr>
                <w:sz w:val="20"/>
                <w:szCs w:val="20"/>
                <w:lang w:val="fr-CA"/>
              </w:rPr>
              <w:t>1</w:t>
            </w:r>
            <w:r w:rsidR="0010587F" w:rsidRPr="00364F92">
              <w:rPr>
                <w:sz w:val="20"/>
                <w:szCs w:val="20"/>
                <w:lang w:val="fr-CA"/>
              </w:rPr>
              <w:t>.201</w:t>
            </w:r>
            <w:r w:rsidRPr="00364F92">
              <w:rPr>
                <w:sz w:val="20"/>
                <w:szCs w:val="20"/>
                <w:lang w:val="fr-CA"/>
              </w:rPr>
              <w:t>2</w:t>
            </w:r>
          </w:p>
          <w:p w:rsidR="0010587F" w:rsidRPr="00364F92" w:rsidRDefault="0010587F" w:rsidP="003B3977">
            <w:pPr>
              <w:rPr>
                <w:sz w:val="20"/>
                <w:szCs w:val="20"/>
                <w:lang w:val="fr-CA"/>
              </w:rPr>
            </w:pPr>
          </w:p>
          <w:p w:rsidR="0010587F" w:rsidRPr="00364F92" w:rsidRDefault="00164E26" w:rsidP="003B3977">
            <w:pPr>
              <w:rPr>
                <w:b/>
                <w:sz w:val="20"/>
                <w:szCs w:val="20"/>
                <w:lang w:val="fr-CA"/>
              </w:rPr>
            </w:pPr>
            <w:r w:rsidRPr="00364F92">
              <w:rPr>
                <w:b/>
                <w:sz w:val="20"/>
                <w:szCs w:val="20"/>
                <w:lang w:val="fr-CA"/>
              </w:rPr>
              <w:t>Marilyne Dio</w:t>
            </w:r>
            <w:r w:rsidR="0010587F" w:rsidRPr="00364F92">
              <w:rPr>
                <w:b/>
                <w:sz w:val="20"/>
                <w:szCs w:val="20"/>
                <w:lang w:val="fr-CA"/>
              </w:rPr>
              <w:t>n</w:t>
            </w:r>
            <w:r w:rsidRPr="00364F92">
              <w:rPr>
                <w:b/>
                <w:sz w:val="20"/>
                <w:szCs w:val="20"/>
                <w:lang w:val="fr-CA"/>
              </w:rPr>
              <w:t>ne</w:t>
            </w:r>
          </w:p>
          <w:p w:rsidR="0010587F" w:rsidRPr="00364F92" w:rsidRDefault="0010587F" w:rsidP="003B3977">
            <w:pPr>
              <w:rPr>
                <w:b/>
                <w:sz w:val="20"/>
                <w:szCs w:val="20"/>
                <w:lang w:val="fr-CA"/>
              </w:rPr>
            </w:pPr>
          </w:p>
          <w:p w:rsidR="0010587F" w:rsidRPr="00364F92" w:rsidRDefault="0010587F" w:rsidP="003B3977">
            <w:pPr>
              <w:rPr>
                <w:b/>
                <w:sz w:val="20"/>
                <w:szCs w:val="20"/>
                <w:lang w:val="fr-CA"/>
              </w:rPr>
            </w:pPr>
            <w:r w:rsidRPr="00364F92">
              <w:rPr>
                <w:b/>
                <w:sz w:val="20"/>
                <w:szCs w:val="20"/>
                <w:lang w:val="fr-CA"/>
              </w:rPr>
              <w:tab/>
            </w:r>
            <w:r w:rsidR="00164E26" w:rsidRPr="00364F92">
              <w:rPr>
                <w:b/>
                <w:sz w:val="20"/>
                <w:szCs w:val="20"/>
                <w:lang w:val="fr-CA"/>
              </w:rPr>
              <w:t>c</w:t>
            </w:r>
            <w:r w:rsidRPr="00364F92">
              <w:rPr>
                <w:b/>
                <w:sz w:val="20"/>
                <w:szCs w:val="20"/>
                <w:lang w:val="fr-CA"/>
              </w:rPr>
              <w:t>. (3</w:t>
            </w:r>
            <w:r w:rsidR="00164E26" w:rsidRPr="00364F92">
              <w:rPr>
                <w:b/>
                <w:sz w:val="20"/>
                <w:szCs w:val="20"/>
                <w:lang w:val="fr-CA"/>
              </w:rPr>
              <w:t>4854</w:t>
            </w:r>
            <w:r w:rsidRPr="00364F92">
              <w:rPr>
                <w:b/>
                <w:sz w:val="20"/>
                <w:szCs w:val="20"/>
                <w:lang w:val="fr-CA"/>
              </w:rPr>
              <w:t>)</w:t>
            </w:r>
          </w:p>
          <w:p w:rsidR="0010587F" w:rsidRPr="00364F92" w:rsidRDefault="0010587F" w:rsidP="003B3977">
            <w:pPr>
              <w:rPr>
                <w:b/>
                <w:sz w:val="20"/>
                <w:szCs w:val="20"/>
                <w:lang w:val="fr-CA"/>
              </w:rPr>
            </w:pPr>
          </w:p>
          <w:p w:rsidR="0010587F" w:rsidRPr="00364F92" w:rsidRDefault="00164E26" w:rsidP="003B3977">
            <w:pPr>
              <w:rPr>
                <w:b/>
                <w:sz w:val="20"/>
                <w:szCs w:val="20"/>
                <w:lang w:val="fr-CA"/>
              </w:rPr>
            </w:pPr>
            <w:r w:rsidRPr="00364F92">
              <w:rPr>
                <w:b/>
                <w:sz w:val="20"/>
                <w:szCs w:val="20"/>
                <w:lang w:val="fr-CA"/>
              </w:rPr>
              <w:t>Commission Sc</w:t>
            </w:r>
            <w:r w:rsidR="0010587F" w:rsidRPr="00364F92">
              <w:rPr>
                <w:b/>
                <w:sz w:val="20"/>
                <w:szCs w:val="20"/>
                <w:lang w:val="fr-CA"/>
              </w:rPr>
              <w:t>o</w:t>
            </w:r>
            <w:r w:rsidRPr="00364F92">
              <w:rPr>
                <w:b/>
                <w:sz w:val="20"/>
                <w:szCs w:val="20"/>
                <w:lang w:val="fr-CA"/>
              </w:rPr>
              <w:t>lai</w:t>
            </w:r>
            <w:r w:rsidR="0010587F" w:rsidRPr="00364F92">
              <w:rPr>
                <w:b/>
                <w:sz w:val="20"/>
                <w:szCs w:val="20"/>
                <w:lang w:val="fr-CA"/>
              </w:rPr>
              <w:t>r</w:t>
            </w:r>
            <w:r w:rsidRPr="00364F92">
              <w:rPr>
                <w:b/>
                <w:sz w:val="20"/>
                <w:szCs w:val="20"/>
                <w:lang w:val="fr-CA"/>
              </w:rPr>
              <w:t>e d</w:t>
            </w:r>
            <w:r w:rsidR="0010587F" w:rsidRPr="00364F92">
              <w:rPr>
                <w:b/>
                <w:sz w:val="20"/>
                <w:szCs w:val="20"/>
                <w:lang w:val="fr-CA"/>
              </w:rPr>
              <w:t>es</w:t>
            </w:r>
            <w:r w:rsidR="00364F92" w:rsidRPr="00364F92">
              <w:rPr>
                <w:b/>
                <w:sz w:val="20"/>
                <w:szCs w:val="20"/>
                <w:lang w:val="fr-CA"/>
              </w:rPr>
              <w:t xml:space="preserve"> Patriotes et autre</w:t>
            </w:r>
            <w:r w:rsidR="0010587F" w:rsidRPr="00364F92">
              <w:rPr>
                <w:b/>
                <w:sz w:val="20"/>
                <w:szCs w:val="20"/>
                <w:lang w:val="fr-CA"/>
              </w:rPr>
              <w:t xml:space="preserve"> (</w:t>
            </w:r>
            <w:r w:rsidR="00364F92" w:rsidRPr="00364F92">
              <w:rPr>
                <w:b/>
                <w:sz w:val="20"/>
                <w:szCs w:val="20"/>
                <w:lang w:val="fr-CA"/>
              </w:rPr>
              <w:t>Qc</w:t>
            </w:r>
            <w:r w:rsidR="0010587F" w:rsidRPr="00364F92">
              <w:rPr>
                <w:b/>
                <w:sz w:val="20"/>
                <w:szCs w:val="20"/>
                <w:lang w:val="fr-CA"/>
              </w:rPr>
              <w:t>)</w:t>
            </w:r>
          </w:p>
          <w:p w:rsidR="0010587F" w:rsidRPr="00364F92" w:rsidRDefault="0010587F" w:rsidP="003B3977">
            <w:pPr>
              <w:rPr>
                <w:sz w:val="20"/>
                <w:szCs w:val="20"/>
                <w:lang w:val="fr-CA"/>
              </w:rPr>
            </w:pPr>
          </w:p>
          <w:p w:rsidR="0010587F" w:rsidRPr="003B3977" w:rsidRDefault="0010587F" w:rsidP="003B3977">
            <w:pPr>
              <w:rPr>
                <w:sz w:val="20"/>
                <w:szCs w:val="20"/>
              </w:rPr>
            </w:pPr>
            <w:r w:rsidRPr="003B3977">
              <w:rPr>
                <w:sz w:val="20"/>
                <w:szCs w:val="20"/>
              </w:rPr>
              <w:t>(A</w:t>
            </w:r>
            <w:r w:rsidR="00364F92">
              <w:rPr>
                <w:sz w:val="20"/>
                <w:szCs w:val="20"/>
              </w:rPr>
              <w:t>ut</w:t>
            </w:r>
            <w:r w:rsidRPr="003B3977">
              <w:rPr>
                <w:sz w:val="20"/>
                <w:szCs w:val="20"/>
              </w:rPr>
              <w:t>o</w:t>
            </w:r>
            <w:r w:rsidR="00364F92">
              <w:rPr>
                <w:sz w:val="20"/>
                <w:szCs w:val="20"/>
              </w:rPr>
              <w:t>r</w:t>
            </w:r>
            <w:r w:rsidRPr="003B3977">
              <w:rPr>
                <w:sz w:val="20"/>
                <w:szCs w:val="20"/>
              </w:rPr>
              <w:t>i</w:t>
            </w:r>
            <w:r w:rsidR="00364F92">
              <w:rPr>
                <w:sz w:val="20"/>
                <w:szCs w:val="20"/>
              </w:rPr>
              <w:t>sa</w:t>
            </w:r>
            <w:r w:rsidRPr="003B3977">
              <w:rPr>
                <w:sz w:val="20"/>
                <w:szCs w:val="20"/>
              </w:rPr>
              <w:t>t</w:t>
            </w:r>
            <w:r w:rsidR="00364F92">
              <w:rPr>
                <w:sz w:val="20"/>
                <w:szCs w:val="20"/>
              </w:rPr>
              <w:t>ion</w:t>
            </w:r>
            <w:r w:rsidRPr="003B3977">
              <w:rPr>
                <w:sz w:val="20"/>
                <w:szCs w:val="20"/>
              </w:rPr>
              <w:t>)</w:t>
            </w:r>
          </w:p>
          <w:p w:rsidR="0010587F" w:rsidRPr="003B3977" w:rsidRDefault="0010587F" w:rsidP="003B3977">
            <w:pPr>
              <w:rPr>
                <w:sz w:val="20"/>
                <w:szCs w:val="20"/>
              </w:rPr>
            </w:pPr>
          </w:p>
          <w:p w:rsidR="0010587F" w:rsidRPr="003B3977" w:rsidRDefault="008A7F03" w:rsidP="003B3977">
            <w:pPr>
              <w:rPr>
                <w:sz w:val="20"/>
                <w:szCs w:val="20"/>
              </w:rPr>
            </w:pPr>
            <w:r w:rsidRPr="008A7F03">
              <w:rPr>
                <w:sz w:val="20"/>
                <w:szCs w:val="20"/>
                <w:lang w:val="fr-CA"/>
              </w:rPr>
              <w:pict>
                <v:rect id="_x0000_i1070"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364F92" w:rsidP="0010587F">
            <w:pPr>
              <w:rPr>
                <w:sz w:val="20"/>
                <w:szCs w:val="20"/>
              </w:rPr>
            </w:pPr>
            <w:r>
              <w:rPr>
                <w:sz w:val="20"/>
                <w:szCs w:val="20"/>
              </w:rPr>
              <w:t>23</w:t>
            </w:r>
            <w:r w:rsidR="0010587F" w:rsidRPr="003B3977">
              <w:rPr>
                <w:sz w:val="20"/>
                <w:szCs w:val="20"/>
              </w:rPr>
              <w:t>.1</w:t>
            </w:r>
            <w:r>
              <w:rPr>
                <w:sz w:val="20"/>
                <w:szCs w:val="20"/>
              </w:rPr>
              <w:t>1</w:t>
            </w:r>
            <w:r w:rsidR="0010587F" w:rsidRPr="003B3977">
              <w:rPr>
                <w:sz w:val="20"/>
                <w:szCs w:val="20"/>
              </w:rPr>
              <w:t>.201</w:t>
            </w:r>
            <w:r>
              <w:rPr>
                <w:sz w:val="20"/>
                <w:szCs w:val="20"/>
              </w:rPr>
              <w:t>2</w:t>
            </w:r>
          </w:p>
          <w:p w:rsidR="0010587F" w:rsidRPr="003B3977" w:rsidRDefault="0010587F" w:rsidP="0010587F">
            <w:pPr>
              <w:rPr>
                <w:sz w:val="20"/>
                <w:szCs w:val="20"/>
              </w:rPr>
            </w:pPr>
          </w:p>
          <w:p w:rsidR="0010587F" w:rsidRPr="003B3977" w:rsidRDefault="00364F92" w:rsidP="0010587F">
            <w:pPr>
              <w:rPr>
                <w:b/>
                <w:sz w:val="20"/>
                <w:szCs w:val="20"/>
              </w:rPr>
            </w:pPr>
            <w:r>
              <w:rPr>
                <w:b/>
                <w:sz w:val="20"/>
                <w:szCs w:val="20"/>
              </w:rPr>
              <w:t>Information and Privacy Commissio</w:t>
            </w:r>
            <w:r w:rsidR="0010587F" w:rsidRPr="003B3977">
              <w:rPr>
                <w:b/>
                <w:sz w:val="20"/>
                <w:szCs w:val="20"/>
              </w:rPr>
              <w:t>n</w:t>
            </w:r>
            <w:r>
              <w:rPr>
                <w:b/>
                <w:sz w:val="20"/>
                <w:szCs w:val="20"/>
              </w:rPr>
              <w:t>er et al.</w:t>
            </w:r>
          </w:p>
          <w:p w:rsidR="0010587F" w:rsidRPr="003B3977" w:rsidRDefault="0010587F" w:rsidP="0010587F">
            <w:pPr>
              <w:rPr>
                <w:b/>
                <w:sz w:val="20"/>
                <w:szCs w:val="20"/>
              </w:rPr>
            </w:pPr>
          </w:p>
          <w:p w:rsidR="0010587F" w:rsidRPr="003B3977" w:rsidRDefault="0010587F" w:rsidP="0010587F">
            <w:pPr>
              <w:rPr>
                <w:b/>
                <w:sz w:val="20"/>
                <w:szCs w:val="20"/>
              </w:rPr>
            </w:pPr>
            <w:r w:rsidRPr="003B3977">
              <w:rPr>
                <w:b/>
                <w:sz w:val="20"/>
                <w:szCs w:val="20"/>
              </w:rPr>
              <w:tab/>
              <w:t>v. (3</w:t>
            </w:r>
            <w:r w:rsidR="00364F92">
              <w:rPr>
                <w:b/>
                <w:sz w:val="20"/>
                <w:szCs w:val="20"/>
              </w:rPr>
              <w:t>48</w:t>
            </w:r>
            <w:r w:rsidRPr="003B3977">
              <w:rPr>
                <w:b/>
                <w:sz w:val="20"/>
                <w:szCs w:val="20"/>
              </w:rPr>
              <w:t>9</w:t>
            </w:r>
            <w:r w:rsidR="00364F92">
              <w:rPr>
                <w:b/>
                <w:sz w:val="20"/>
                <w:szCs w:val="20"/>
              </w:rPr>
              <w:t>0</w:t>
            </w:r>
            <w:r w:rsidRPr="003B3977">
              <w:rPr>
                <w:b/>
                <w:sz w:val="20"/>
                <w:szCs w:val="20"/>
              </w:rPr>
              <w:t>)</w:t>
            </w:r>
          </w:p>
          <w:p w:rsidR="0010587F" w:rsidRPr="003B3977" w:rsidRDefault="0010587F" w:rsidP="0010587F">
            <w:pPr>
              <w:rPr>
                <w:b/>
                <w:sz w:val="20"/>
                <w:szCs w:val="20"/>
              </w:rPr>
            </w:pPr>
          </w:p>
          <w:p w:rsidR="0010587F" w:rsidRPr="00364F92" w:rsidRDefault="00364F92" w:rsidP="0010587F">
            <w:pPr>
              <w:rPr>
                <w:b/>
                <w:sz w:val="20"/>
                <w:szCs w:val="20"/>
              </w:rPr>
            </w:pPr>
            <w:r w:rsidRPr="00364F92">
              <w:rPr>
                <w:b/>
                <w:sz w:val="20"/>
                <w:szCs w:val="20"/>
              </w:rPr>
              <w:t>Unit</w:t>
            </w:r>
            <w:r w:rsidR="0010587F" w:rsidRPr="00364F92">
              <w:rPr>
                <w:b/>
                <w:sz w:val="20"/>
                <w:szCs w:val="20"/>
              </w:rPr>
              <w:t>e</w:t>
            </w:r>
            <w:r w:rsidRPr="00364F92">
              <w:rPr>
                <w:b/>
                <w:sz w:val="20"/>
                <w:szCs w:val="20"/>
              </w:rPr>
              <w:t>d Food and Comme</w:t>
            </w:r>
            <w:r w:rsidR="0010587F" w:rsidRPr="00364F92">
              <w:rPr>
                <w:b/>
                <w:sz w:val="20"/>
                <w:szCs w:val="20"/>
              </w:rPr>
              <w:t>r</w:t>
            </w:r>
            <w:r w:rsidRPr="00364F92">
              <w:rPr>
                <w:b/>
                <w:sz w:val="20"/>
                <w:szCs w:val="20"/>
              </w:rPr>
              <w:t>ci</w:t>
            </w:r>
            <w:r w:rsidR="0010587F" w:rsidRPr="00364F92">
              <w:rPr>
                <w:b/>
                <w:sz w:val="20"/>
                <w:szCs w:val="20"/>
              </w:rPr>
              <w:t>al</w:t>
            </w:r>
            <w:r w:rsidRPr="00364F92">
              <w:rPr>
                <w:b/>
                <w:sz w:val="20"/>
                <w:szCs w:val="20"/>
              </w:rPr>
              <w:t xml:space="preserve"> Workers, Local 401 </w:t>
            </w:r>
            <w:r w:rsidR="0010587F" w:rsidRPr="00364F92">
              <w:rPr>
                <w:b/>
                <w:sz w:val="20"/>
                <w:szCs w:val="20"/>
              </w:rPr>
              <w:t>(</w:t>
            </w:r>
            <w:r>
              <w:rPr>
                <w:b/>
                <w:sz w:val="20"/>
                <w:szCs w:val="20"/>
              </w:rPr>
              <w:t>Al</w:t>
            </w:r>
            <w:r w:rsidR="0010587F" w:rsidRPr="00364F92">
              <w:rPr>
                <w:b/>
                <w:sz w:val="20"/>
                <w:szCs w:val="20"/>
              </w:rPr>
              <w:t>t</w:t>
            </w:r>
            <w:r>
              <w:rPr>
                <w:b/>
                <w:sz w:val="20"/>
                <w:szCs w:val="20"/>
              </w:rPr>
              <w:t>a</w:t>
            </w:r>
            <w:r w:rsidR="0010587F" w:rsidRPr="00364F92">
              <w:rPr>
                <w:b/>
                <w:sz w:val="20"/>
                <w:szCs w:val="20"/>
              </w:rPr>
              <w:t>.)</w:t>
            </w:r>
          </w:p>
          <w:p w:rsidR="0010587F" w:rsidRPr="00364F92" w:rsidRDefault="0010587F" w:rsidP="0010587F">
            <w:pPr>
              <w:rPr>
                <w:sz w:val="20"/>
                <w:szCs w:val="20"/>
              </w:rPr>
            </w:pPr>
          </w:p>
          <w:p w:rsidR="0010587F" w:rsidRPr="003B3977" w:rsidRDefault="0010587F" w:rsidP="0010587F">
            <w:pPr>
              <w:rPr>
                <w:sz w:val="20"/>
                <w:szCs w:val="20"/>
              </w:rPr>
            </w:pPr>
            <w:r w:rsidRPr="003B3977">
              <w:rPr>
                <w:sz w:val="20"/>
                <w:szCs w:val="20"/>
              </w:rPr>
              <w:t>(</w:t>
            </w:r>
            <w:r w:rsidR="00364F92">
              <w:rPr>
                <w:sz w:val="20"/>
                <w:szCs w:val="20"/>
              </w:rPr>
              <w:t>By Leave</w:t>
            </w:r>
            <w:r w:rsidRPr="003B3977">
              <w:rPr>
                <w:sz w:val="20"/>
                <w:szCs w:val="20"/>
              </w:rPr>
              <w:t>)</w:t>
            </w:r>
          </w:p>
          <w:p w:rsidR="0010587F" w:rsidRPr="003B3977" w:rsidRDefault="0010587F" w:rsidP="0010587F">
            <w:pPr>
              <w:rPr>
                <w:sz w:val="20"/>
                <w:szCs w:val="20"/>
              </w:rPr>
            </w:pPr>
          </w:p>
          <w:p w:rsidR="0010587F" w:rsidRPr="003B3977" w:rsidRDefault="008A7F03" w:rsidP="0010587F">
            <w:pPr>
              <w:rPr>
                <w:sz w:val="20"/>
                <w:szCs w:val="20"/>
              </w:rPr>
            </w:pPr>
            <w:r w:rsidRPr="008A7F03">
              <w:rPr>
                <w:sz w:val="20"/>
                <w:szCs w:val="20"/>
                <w:lang w:val="fr-CA"/>
              </w:rPr>
              <w:pict>
                <v:rect id="_x0000_i1071"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10587F" w:rsidRPr="00364F92" w:rsidRDefault="00364F92" w:rsidP="0010587F">
            <w:pPr>
              <w:rPr>
                <w:sz w:val="20"/>
                <w:szCs w:val="20"/>
                <w:lang w:val="fr-CA"/>
              </w:rPr>
            </w:pPr>
            <w:r w:rsidRPr="00364F92">
              <w:rPr>
                <w:sz w:val="20"/>
                <w:szCs w:val="20"/>
                <w:lang w:val="fr-CA"/>
              </w:rPr>
              <w:t>23</w:t>
            </w:r>
            <w:r w:rsidR="0010587F" w:rsidRPr="00364F92">
              <w:rPr>
                <w:sz w:val="20"/>
                <w:szCs w:val="20"/>
                <w:lang w:val="fr-CA"/>
              </w:rPr>
              <w:t>.1</w:t>
            </w:r>
            <w:r w:rsidRPr="00364F92">
              <w:rPr>
                <w:sz w:val="20"/>
                <w:szCs w:val="20"/>
                <w:lang w:val="fr-CA"/>
              </w:rPr>
              <w:t>1</w:t>
            </w:r>
            <w:r w:rsidR="0010587F" w:rsidRPr="00364F92">
              <w:rPr>
                <w:sz w:val="20"/>
                <w:szCs w:val="20"/>
                <w:lang w:val="fr-CA"/>
              </w:rPr>
              <w:t>.201</w:t>
            </w:r>
            <w:r w:rsidRPr="00364F92">
              <w:rPr>
                <w:sz w:val="20"/>
                <w:szCs w:val="20"/>
                <w:lang w:val="fr-CA"/>
              </w:rPr>
              <w:t>2</w:t>
            </w:r>
          </w:p>
          <w:p w:rsidR="0010587F" w:rsidRPr="00364F92" w:rsidRDefault="0010587F" w:rsidP="0010587F">
            <w:pPr>
              <w:rPr>
                <w:sz w:val="20"/>
                <w:szCs w:val="20"/>
                <w:lang w:val="fr-CA"/>
              </w:rPr>
            </w:pPr>
          </w:p>
          <w:p w:rsidR="0010587F" w:rsidRPr="00364F92" w:rsidRDefault="00364F92" w:rsidP="0010587F">
            <w:pPr>
              <w:rPr>
                <w:b/>
                <w:sz w:val="20"/>
                <w:szCs w:val="20"/>
                <w:lang w:val="fr-CA"/>
              </w:rPr>
            </w:pPr>
            <w:r w:rsidRPr="00364F92">
              <w:rPr>
                <w:b/>
                <w:sz w:val="20"/>
                <w:szCs w:val="20"/>
                <w:lang w:val="fr-CA"/>
              </w:rPr>
              <w:t>Sa M</w:t>
            </w:r>
            <w:r w:rsidR="0010587F" w:rsidRPr="00364F92">
              <w:rPr>
                <w:b/>
                <w:sz w:val="20"/>
                <w:szCs w:val="20"/>
                <w:lang w:val="fr-CA"/>
              </w:rPr>
              <w:t>a</w:t>
            </w:r>
            <w:r w:rsidRPr="00364F92">
              <w:rPr>
                <w:b/>
                <w:sz w:val="20"/>
                <w:szCs w:val="20"/>
                <w:lang w:val="fr-CA"/>
              </w:rPr>
              <w:t>j</w:t>
            </w:r>
            <w:r w:rsidR="0010587F" w:rsidRPr="00364F92">
              <w:rPr>
                <w:b/>
                <w:sz w:val="20"/>
                <w:szCs w:val="20"/>
                <w:lang w:val="fr-CA"/>
              </w:rPr>
              <w:t>es</w:t>
            </w:r>
            <w:r w:rsidRPr="00364F92">
              <w:rPr>
                <w:b/>
                <w:sz w:val="20"/>
                <w:szCs w:val="20"/>
                <w:lang w:val="fr-CA"/>
              </w:rPr>
              <w:t>té la R</w:t>
            </w:r>
            <w:r w:rsidR="0010587F" w:rsidRPr="00364F92">
              <w:rPr>
                <w:b/>
                <w:sz w:val="20"/>
                <w:szCs w:val="20"/>
                <w:lang w:val="fr-CA"/>
              </w:rPr>
              <w:t>e</w:t>
            </w:r>
            <w:r w:rsidRPr="00364F92">
              <w:rPr>
                <w:b/>
                <w:sz w:val="20"/>
                <w:szCs w:val="20"/>
                <w:lang w:val="fr-CA"/>
              </w:rPr>
              <w:t>i</w:t>
            </w:r>
            <w:r w:rsidR="0010587F" w:rsidRPr="00364F92">
              <w:rPr>
                <w:b/>
                <w:sz w:val="20"/>
                <w:szCs w:val="20"/>
                <w:lang w:val="fr-CA"/>
              </w:rPr>
              <w:t>n</w:t>
            </w:r>
            <w:r w:rsidRPr="00364F92">
              <w:rPr>
                <w:b/>
                <w:sz w:val="20"/>
                <w:szCs w:val="20"/>
                <w:lang w:val="fr-CA"/>
              </w:rPr>
              <w:t>e</w:t>
            </w:r>
          </w:p>
          <w:p w:rsidR="0010587F" w:rsidRPr="00364F92" w:rsidRDefault="0010587F" w:rsidP="0010587F">
            <w:pPr>
              <w:rPr>
                <w:b/>
                <w:sz w:val="20"/>
                <w:szCs w:val="20"/>
                <w:lang w:val="fr-CA"/>
              </w:rPr>
            </w:pPr>
          </w:p>
          <w:p w:rsidR="0010587F" w:rsidRPr="004224B4" w:rsidRDefault="0010587F" w:rsidP="0010587F">
            <w:pPr>
              <w:rPr>
                <w:b/>
                <w:sz w:val="20"/>
                <w:szCs w:val="20"/>
                <w:lang w:val="fr-CA"/>
              </w:rPr>
            </w:pPr>
            <w:r w:rsidRPr="00364F92">
              <w:rPr>
                <w:b/>
                <w:sz w:val="20"/>
                <w:szCs w:val="20"/>
                <w:lang w:val="fr-CA"/>
              </w:rPr>
              <w:tab/>
            </w:r>
            <w:r w:rsidR="00364F92" w:rsidRPr="004224B4">
              <w:rPr>
                <w:b/>
                <w:sz w:val="20"/>
                <w:szCs w:val="20"/>
                <w:lang w:val="fr-CA"/>
              </w:rPr>
              <w:t>c</w:t>
            </w:r>
            <w:r w:rsidRPr="004224B4">
              <w:rPr>
                <w:b/>
                <w:sz w:val="20"/>
                <w:szCs w:val="20"/>
                <w:lang w:val="fr-CA"/>
              </w:rPr>
              <w:t>. (34</w:t>
            </w:r>
            <w:r w:rsidR="00364F92" w:rsidRPr="004224B4">
              <w:rPr>
                <w:b/>
                <w:sz w:val="20"/>
                <w:szCs w:val="20"/>
                <w:lang w:val="fr-CA"/>
              </w:rPr>
              <w:t>743</w:t>
            </w:r>
            <w:r w:rsidRPr="004224B4">
              <w:rPr>
                <w:b/>
                <w:sz w:val="20"/>
                <w:szCs w:val="20"/>
                <w:lang w:val="fr-CA"/>
              </w:rPr>
              <w:t>)</w:t>
            </w:r>
          </w:p>
          <w:p w:rsidR="0010587F" w:rsidRPr="004224B4" w:rsidRDefault="0010587F" w:rsidP="0010587F">
            <w:pPr>
              <w:rPr>
                <w:b/>
                <w:sz w:val="20"/>
                <w:szCs w:val="20"/>
                <w:lang w:val="fr-CA"/>
              </w:rPr>
            </w:pPr>
          </w:p>
          <w:p w:rsidR="0010587F" w:rsidRPr="00364F92" w:rsidRDefault="00364F92" w:rsidP="0010587F">
            <w:pPr>
              <w:rPr>
                <w:b/>
                <w:sz w:val="20"/>
                <w:szCs w:val="20"/>
                <w:lang w:val="fr-CA"/>
              </w:rPr>
            </w:pPr>
            <w:r w:rsidRPr="00364F92">
              <w:rPr>
                <w:b/>
                <w:sz w:val="20"/>
                <w:szCs w:val="20"/>
                <w:lang w:val="fr-CA"/>
              </w:rPr>
              <w:t>Stép</w:t>
            </w:r>
            <w:r w:rsidR="0010587F" w:rsidRPr="00364F92">
              <w:rPr>
                <w:b/>
                <w:sz w:val="20"/>
                <w:szCs w:val="20"/>
                <w:lang w:val="fr-CA"/>
              </w:rPr>
              <w:t>h</w:t>
            </w:r>
            <w:r w:rsidRPr="00364F92">
              <w:rPr>
                <w:b/>
                <w:sz w:val="20"/>
                <w:szCs w:val="20"/>
                <w:lang w:val="fr-CA"/>
              </w:rPr>
              <w:t>an</w:t>
            </w:r>
            <w:r w:rsidR="0010587F" w:rsidRPr="00364F92">
              <w:rPr>
                <w:b/>
                <w:sz w:val="20"/>
                <w:szCs w:val="20"/>
                <w:lang w:val="fr-CA"/>
              </w:rPr>
              <w:t xml:space="preserve">e </w:t>
            </w:r>
            <w:r w:rsidRPr="00364F92">
              <w:rPr>
                <w:b/>
                <w:sz w:val="20"/>
                <w:szCs w:val="20"/>
                <w:lang w:val="fr-CA"/>
              </w:rPr>
              <w:t>McRa</w:t>
            </w:r>
            <w:r w:rsidR="0010587F" w:rsidRPr="00364F92">
              <w:rPr>
                <w:b/>
                <w:sz w:val="20"/>
                <w:szCs w:val="20"/>
                <w:lang w:val="fr-CA"/>
              </w:rPr>
              <w:t>e (</w:t>
            </w:r>
            <w:r w:rsidR="006924F9">
              <w:rPr>
                <w:b/>
                <w:sz w:val="20"/>
                <w:szCs w:val="20"/>
                <w:lang w:val="fr-CA"/>
              </w:rPr>
              <w:t>Qc</w:t>
            </w:r>
            <w:r w:rsidR="0010587F" w:rsidRPr="00364F92">
              <w:rPr>
                <w:b/>
                <w:sz w:val="20"/>
                <w:szCs w:val="20"/>
                <w:lang w:val="fr-CA"/>
              </w:rPr>
              <w:t>)</w:t>
            </w:r>
          </w:p>
          <w:p w:rsidR="0010587F" w:rsidRPr="00364F92" w:rsidRDefault="0010587F" w:rsidP="0010587F">
            <w:pPr>
              <w:rPr>
                <w:sz w:val="20"/>
                <w:szCs w:val="20"/>
                <w:lang w:val="fr-CA"/>
              </w:rPr>
            </w:pPr>
          </w:p>
          <w:p w:rsidR="0010587F" w:rsidRPr="00364F92" w:rsidRDefault="0010587F" w:rsidP="0010587F">
            <w:pPr>
              <w:rPr>
                <w:sz w:val="20"/>
                <w:szCs w:val="20"/>
                <w:lang w:val="fr-CA"/>
              </w:rPr>
            </w:pPr>
            <w:r w:rsidRPr="00364F92">
              <w:rPr>
                <w:sz w:val="20"/>
                <w:szCs w:val="20"/>
                <w:lang w:val="fr-CA"/>
              </w:rPr>
              <w:t>(A</w:t>
            </w:r>
            <w:r w:rsidR="00364F92" w:rsidRPr="00364F92">
              <w:rPr>
                <w:sz w:val="20"/>
                <w:szCs w:val="20"/>
                <w:lang w:val="fr-CA"/>
              </w:rPr>
              <w:t>utori</w:t>
            </w:r>
            <w:r w:rsidRPr="00364F92">
              <w:rPr>
                <w:sz w:val="20"/>
                <w:szCs w:val="20"/>
                <w:lang w:val="fr-CA"/>
              </w:rPr>
              <w:t>s</w:t>
            </w:r>
            <w:r w:rsidR="00364F92" w:rsidRPr="00364F92">
              <w:rPr>
                <w:sz w:val="20"/>
                <w:szCs w:val="20"/>
                <w:lang w:val="fr-CA"/>
              </w:rPr>
              <w:t>a</w:t>
            </w:r>
            <w:r w:rsidRPr="00364F92">
              <w:rPr>
                <w:sz w:val="20"/>
                <w:szCs w:val="20"/>
                <w:lang w:val="fr-CA"/>
              </w:rPr>
              <w:t>t</w:t>
            </w:r>
            <w:r w:rsidR="00364F92" w:rsidRPr="00364F92">
              <w:rPr>
                <w:sz w:val="20"/>
                <w:szCs w:val="20"/>
                <w:lang w:val="fr-CA"/>
              </w:rPr>
              <w:t>ion</w:t>
            </w:r>
            <w:r w:rsidRPr="00364F92">
              <w:rPr>
                <w:sz w:val="20"/>
                <w:szCs w:val="20"/>
                <w:lang w:val="fr-CA"/>
              </w:rPr>
              <w:t>)</w:t>
            </w:r>
          </w:p>
          <w:p w:rsidR="0010587F" w:rsidRPr="00364F92" w:rsidRDefault="0010587F" w:rsidP="0010587F">
            <w:pPr>
              <w:rPr>
                <w:sz w:val="20"/>
                <w:szCs w:val="20"/>
                <w:lang w:val="fr-CA"/>
              </w:rPr>
            </w:pPr>
          </w:p>
          <w:p w:rsidR="0010587F" w:rsidRPr="003B3977" w:rsidRDefault="008A7F03" w:rsidP="0010587F">
            <w:pPr>
              <w:rPr>
                <w:sz w:val="20"/>
                <w:szCs w:val="20"/>
              </w:rPr>
            </w:pPr>
            <w:r w:rsidRPr="008A7F03">
              <w:rPr>
                <w:sz w:val="20"/>
                <w:szCs w:val="20"/>
                <w:lang w:val="fr-CA"/>
              </w:rPr>
              <w:pict>
                <v:rect id="_x0000_i1072"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1189" w:rsidRDefault="00101189" w:rsidP="0010587F">
            <w:pPr>
              <w:rPr>
                <w:sz w:val="20"/>
                <w:szCs w:val="20"/>
              </w:rPr>
            </w:pPr>
          </w:p>
          <w:p w:rsidR="00364F92" w:rsidRDefault="00364F92" w:rsidP="0010587F">
            <w:pPr>
              <w:rPr>
                <w:sz w:val="20"/>
                <w:szCs w:val="20"/>
              </w:rPr>
            </w:pPr>
            <w:r>
              <w:rPr>
                <w:sz w:val="20"/>
                <w:szCs w:val="20"/>
              </w:rPr>
              <w:t>26.11.2012</w:t>
            </w:r>
          </w:p>
          <w:p w:rsidR="00364F92" w:rsidRDefault="00364F92" w:rsidP="0010587F">
            <w:pPr>
              <w:rPr>
                <w:sz w:val="20"/>
                <w:szCs w:val="20"/>
              </w:rPr>
            </w:pPr>
          </w:p>
          <w:p w:rsidR="00364F92" w:rsidRDefault="00364F92" w:rsidP="0010587F">
            <w:pPr>
              <w:rPr>
                <w:b/>
                <w:sz w:val="20"/>
                <w:szCs w:val="20"/>
              </w:rPr>
            </w:pPr>
            <w:r>
              <w:rPr>
                <w:b/>
                <w:sz w:val="20"/>
                <w:szCs w:val="20"/>
              </w:rPr>
              <w:t xml:space="preserve">Attorney General of Canada et al. </w:t>
            </w:r>
          </w:p>
          <w:p w:rsidR="00364F92" w:rsidRDefault="00364F92" w:rsidP="0010587F">
            <w:pPr>
              <w:rPr>
                <w:b/>
                <w:sz w:val="20"/>
                <w:szCs w:val="20"/>
              </w:rPr>
            </w:pPr>
          </w:p>
          <w:p w:rsidR="00364F92" w:rsidRPr="004224B4" w:rsidRDefault="00364F92" w:rsidP="0010587F">
            <w:pPr>
              <w:rPr>
                <w:b/>
                <w:sz w:val="20"/>
                <w:szCs w:val="20"/>
                <w:lang w:val="fr-CA"/>
              </w:rPr>
            </w:pPr>
            <w:r>
              <w:rPr>
                <w:b/>
                <w:sz w:val="20"/>
                <w:szCs w:val="20"/>
              </w:rPr>
              <w:tab/>
            </w:r>
            <w:r w:rsidRPr="004224B4">
              <w:rPr>
                <w:b/>
                <w:sz w:val="20"/>
                <w:szCs w:val="20"/>
                <w:lang w:val="fr-CA"/>
              </w:rPr>
              <w:t>v. (34788)</w:t>
            </w:r>
          </w:p>
          <w:p w:rsidR="00364F92" w:rsidRPr="004224B4" w:rsidRDefault="00364F92" w:rsidP="0010587F">
            <w:pPr>
              <w:rPr>
                <w:b/>
                <w:sz w:val="20"/>
                <w:szCs w:val="20"/>
                <w:lang w:val="fr-CA"/>
              </w:rPr>
            </w:pPr>
          </w:p>
          <w:p w:rsidR="00364F92" w:rsidRDefault="00364F92" w:rsidP="0010587F">
            <w:pPr>
              <w:rPr>
                <w:sz w:val="20"/>
                <w:szCs w:val="20"/>
                <w:lang w:val="fr-CA"/>
              </w:rPr>
            </w:pPr>
            <w:r w:rsidRPr="00364F92">
              <w:rPr>
                <w:b/>
                <w:sz w:val="20"/>
                <w:szCs w:val="20"/>
                <w:lang w:val="fr-CA"/>
              </w:rPr>
              <w:t xml:space="preserve">Terri Jean Bedford et al. </w:t>
            </w:r>
          </w:p>
          <w:p w:rsidR="00364F92" w:rsidRDefault="00364F92" w:rsidP="0010587F">
            <w:pPr>
              <w:rPr>
                <w:sz w:val="20"/>
                <w:szCs w:val="20"/>
                <w:lang w:val="fr-CA"/>
              </w:rPr>
            </w:pPr>
          </w:p>
          <w:p w:rsidR="00364F92" w:rsidRDefault="00364F92" w:rsidP="0010587F">
            <w:pPr>
              <w:rPr>
                <w:sz w:val="20"/>
                <w:szCs w:val="20"/>
                <w:lang w:val="fr-CA"/>
              </w:rPr>
            </w:pPr>
            <w:r>
              <w:rPr>
                <w:sz w:val="20"/>
                <w:szCs w:val="20"/>
                <w:lang w:val="fr-CA"/>
              </w:rPr>
              <w:t>(</w:t>
            </w:r>
            <w:r w:rsidR="00D61346">
              <w:rPr>
                <w:sz w:val="20"/>
                <w:szCs w:val="20"/>
              </w:rPr>
              <w:t>By Leave</w:t>
            </w:r>
            <w:r>
              <w:rPr>
                <w:sz w:val="20"/>
                <w:szCs w:val="20"/>
                <w:lang w:val="fr-CA"/>
              </w:rPr>
              <w:t>)</w:t>
            </w:r>
          </w:p>
          <w:p w:rsidR="00364F92" w:rsidRPr="003B3977" w:rsidRDefault="008A7F03" w:rsidP="003B2F23">
            <w:pPr>
              <w:rPr>
                <w:sz w:val="20"/>
                <w:szCs w:val="20"/>
              </w:rPr>
            </w:pPr>
            <w:r w:rsidRPr="008A7F03">
              <w:rPr>
                <w:sz w:val="20"/>
                <w:szCs w:val="20"/>
                <w:lang w:val="fr-CA"/>
              </w:rPr>
              <w:pict>
                <v:rect id="_x0000_i1073"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0D67A8"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4224B4">
              <w:rPr>
                <w:b/>
                <w:szCs w:val="24"/>
                <w:lang w:val="fr-CA"/>
              </w:rPr>
              <w:t xml:space="preserve">JUGEMENTS RENDUS SUR LES APPELS </w:t>
            </w:r>
            <w:r w:rsidRPr="00C1697B">
              <w:rPr>
                <w:b/>
                <w:szCs w:val="24"/>
                <w:lang w:val="fr-CA"/>
              </w:rPr>
              <w:t>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7A4FD5" w:rsidP="00AF1715">
      <w:pPr>
        <w:rPr>
          <w:b/>
          <w:sz w:val="20"/>
          <w:szCs w:val="20"/>
        </w:rPr>
      </w:pPr>
      <w:r>
        <w:rPr>
          <w:b/>
          <w:sz w:val="20"/>
          <w:szCs w:val="20"/>
        </w:rPr>
        <w:t>NOVEM</w:t>
      </w:r>
      <w:r w:rsidR="00AF1715" w:rsidRPr="003B3977">
        <w:rPr>
          <w:b/>
          <w:sz w:val="20"/>
          <w:szCs w:val="20"/>
        </w:rPr>
        <w:t xml:space="preserve">BER </w:t>
      </w:r>
      <w:r w:rsidR="004E1E0A">
        <w:rPr>
          <w:b/>
          <w:sz w:val="20"/>
          <w:szCs w:val="20"/>
        </w:rPr>
        <w:t>2</w:t>
      </w:r>
      <w:r>
        <w:rPr>
          <w:b/>
          <w:sz w:val="20"/>
          <w:szCs w:val="20"/>
        </w:rPr>
        <w:t>9</w:t>
      </w:r>
      <w:r w:rsidR="00AF1715" w:rsidRPr="003B3977">
        <w:rPr>
          <w:b/>
          <w:sz w:val="20"/>
          <w:szCs w:val="20"/>
        </w:rPr>
        <w:t>, 201</w:t>
      </w:r>
      <w:r w:rsidR="004E1E0A">
        <w:rPr>
          <w:b/>
          <w:sz w:val="20"/>
          <w:szCs w:val="20"/>
        </w:rPr>
        <w:t>2</w:t>
      </w:r>
      <w:r w:rsidR="00AF1715" w:rsidRPr="003B3977">
        <w:rPr>
          <w:b/>
          <w:sz w:val="20"/>
          <w:szCs w:val="20"/>
        </w:rPr>
        <w:t xml:space="preserve"> / LE </w:t>
      </w:r>
      <w:r w:rsidR="004E1E0A">
        <w:rPr>
          <w:b/>
          <w:sz w:val="20"/>
          <w:szCs w:val="20"/>
        </w:rPr>
        <w:t>2</w:t>
      </w:r>
      <w:r>
        <w:rPr>
          <w:b/>
          <w:sz w:val="20"/>
          <w:szCs w:val="20"/>
        </w:rPr>
        <w:t>9</w:t>
      </w:r>
      <w:r w:rsidR="00AF1715" w:rsidRPr="003B3977">
        <w:rPr>
          <w:b/>
          <w:sz w:val="20"/>
          <w:szCs w:val="20"/>
        </w:rPr>
        <w:t xml:space="preserve"> </w:t>
      </w:r>
      <w:r>
        <w:rPr>
          <w:b/>
          <w:sz w:val="20"/>
          <w:szCs w:val="20"/>
        </w:rPr>
        <w:t>N</w:t>
      </w:r>
      <w:r w:rsidR="00AF1715" w:rsidRPr="003B3977">
        <w:rPr>
          <w:b/>
          <w:sz w:val="20"/>
          <w:szCs w:val="20"/>
        </w:rPr>
        <w:t>O</w:t>
      </w:r>
      <w:r>
        <w:rPr>
          <w:b/>
          <w:sz w:val="20"/>
          <w:szCs w:val="20"/>
        </w:rPr>
        <w:t>VEM</w:t>
      </w:r>
      <w:r w:rsidR="00AF1715" w:rsidRPr="003B3977">
        <w:rPr>
          <w:b/>
          <w:sz w:val="20"/>
          <w:szCs w:val="20"/>
        </w:rPr>
        <w:t>BRE 201</w:t>
      </w:r>
      <w:r w:rsidR="004E1E0A">
        <w:rPr>
          <w:b/>
          <w:sz w:val="20"/>
          <w:szCs w:val="20"/>
        </w:rPr>
        <w:t>2</w:t>
      </w:r>
    </w:p>
    <w:p w:rsidR="00AF1715" w:rsidRDefault="00AF1715" w:rsidP="00AF1715">
      <w:pPr>
        <w:rPr>
          <w:sz w:val="20"/>
          <w:szCs w:val="20"/>
        </w:rPr>
      </w:pPr>
    </w:p>
    <w:p w:rsidR="007D69A0" w:rsidRPr="007D69A0" w:rsidRDefault="007D69A0" w:rsidP="007D69A0">
      <w:pPr>
        <w:pStyle w:val="SCCLsocParty"/>
        <w:ind w:left="1440" w:hanging="1440"/>
        <w:jc w:val="both"/>
        <w:rPr>
          <w:rStyle w:val="Hyperlink"/>
          <w:color w:val="auto"/>
          <w:sz w:val="20"/>
          <w:szCs w:val="20"/>
          <w:lang w:val="en-US"/>
        </w:rPr>
      </w:pPr>
      <w:r w:rsidRPr="00380200">
        <w:rPr>
          <w:b/>
          <w:sz w:val="20"/>
          <w:szCs w:val="20"/>
          <w:lang w:val="en-US"/>
        </w:rPr>
        <w:t>34205</w:t>
      </w:r>
      <w:r w:rsidRPr="00380200">
        <w:rPr>
          <w:b/>
          <w:sz w:val="20"/>
          <w:szCs w:val="20"/>
          <w:lang w:val="en-US"/>
        </w:rPr>
        <w:tab/>
      </w:r>
      <w:r w:rsidRPr="00380200">
        <w:rPr>
          <w:b/>
          <w:bCs/>
          <w:sz w:val="20"/>
          <w:szCs w:val="20"/>
          <w:u w:val="single"/>
          <w:lang w:val="en-US"/>
        </w:rPr>
        <w:t>Construction Labour Relations - An Alberta Association v. Driver Iron Inc., International Association of Bridge, Structural, Ornamental and Reinforcing Ironworkers, Local Union No. 720 and Alberta Labour Relations Board</w:t>
      </w:r>
      <w:r w:rsidRPr="00380200">
        <w:rPr>
          <w:b/>
          <w:bCs/>
          <w:sz w:val="20"/>
          <w:szCs w:val="20"/>
          <w:lang w:val="en-US"/>
        </w:rPr>
        <w:t xml:space="preserve"> </w:t>
      </w:r>
      <w:r w:rsidRPr="00380200">
        <w:rPr>
          <w:sz w:val="20"/>
          <w:szCs w:val="20"/>
          <w:lang w:val="en-US"/>
        </w:rPr>
        <w:t>(Alta.)</w:t>
      </w:r>
    </w:p>
    <w:p w:rsidR="007D69A0" w:rsidRPr="00380200" w:rsidRDefault="007D69A0" w:rsidP="00FB2605">
      <w:pPr>
        <w:ind w:left="1440"/>
        <w:jc w:val="both"/>
        <w:rPr>
          <w:rFonts w:eastAsia="Calibri" w:cs="Times New Roman"/>
          <w:b/>
          <w:sz w:val="20"/>
          <w:szCs w:val="20"/>
        </w:rPr>
      </w:pPr>
      <w:r w:rsidRPr="00380200">
        <w:rPr>
          <w:rFonts w:eastAsia="Calibri" w:cs="Times New Roman"/>
          <w:b/>
          <w:sz w:val="20"/>
          <w:szCs w:val="20"/>
        </w:rPr>
        <w:t>2012 SCC 65 / 2012 CSC 65</w:t>
      </w:r>
    </w:p>
    <w:p w:rsidR="007D69A0" w:rsidRPr="00380200" w:rsidRDefault="007D69A0" w:rsidP="007D69A0">
      <w:pPr>
        <w:ind w:left="1440" w:hanging="1440"/>
        <w:jc w:val="both"/>
        <w:rPr>
          <w:rFonts w:eastAsia="Calibri" w:cs="Times New Roman"/>
          <w:b/>
          <w:sz w:val="20"/>
          <w:szCs w:val="20"/>
        </w:rPr>
      </w:pPr>
    </w:p>
    <w:p w:rsidR="007D69A0" w:rsidRPr="00380200" w:rsidRDefault="007D69A0" w:rsidP="007D69A0">
      <w:pPr>
        <w:ind w:left="1440" w:hanging="1440"/>
        <w:jc w:val="both"/>
        <w:rPr>
          <w:rFonts w:eastAsia="Calibri" w:cs="Times New Roman"/>
          <w:sz w:val="20"/>
          <w:szCs w:val="20"/>
          <w:u w:val="single"/>
        </w:rPr>
      </w:pPr>
      <w:r w:rsidRPr="00380200">
        <w:rPr>
          <w:rFonts w:eastAsia="Calibri" w:cs="Times New Roman"/>
          <w:sz w:val="20"/>
          <w:szCs w:val="20"/>
        </w:rPr>
        <w:t>Coram:</w:t>
      </w:r>
      <w:r>
        <w:rPr>
          <w:sz w:val="20"/>
          <w:szCs w:val="20"/>
        </w:rPr>
        <w:tab/>
      </w:r>
      <w:r w:rsidRPr="00380200">
        <w:rPr>
          <w:rFonts w:eastAsia="Calibri" w:cs="Times New Roman"/>
          <w:sz w:val="20"/>
          <w:szCs w:val="20"/>
          <w:u w:val="single"/>
        </w:rPr>
        <w:t xml:space="preserve">McLachlin C.J. and LeBel, Abella, Rothstein, Cromwell, Moldaver and Karakatsanis JJ. </w:t>
      </w:r>
    </w:p>
    <w:p w:rsidR="007D69A0" w:rsidRPr="00380200" w:rsidRDefault="007D69A0" w:rsidP="007D69A0">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szCs w:val="20"/>
        </w:rPr>
      </w:pPr>
    </w:p>
    <w:p w:rsidR="007D69A0" w:rsidRPr="00380200" w:rsidRDefault="007D69A0" w:rsidP="007D69A0">
      <w:pPr>
        <w:jc w:val="both"/>
        <w:rPr>
          <w:rFonts w:eastAsia="Calibri" w:cs="Times New Roman"/>
          <w:sz w:val="20"/>
          <w:szCs w:val="20"/>
        </w:rPr>
      </w:pPr>
      <w:r w:rsidRPr="00380200">
        <w:rPr>
          <w:rFonts w:eastAsia="Calibri" w:cs="Times New Roman"/>
          <w:sz w:val="20"/>
          <w:szCs w:val="20"/>
        </w:rPr>
        <w:t>The appeal from the judgment of the Court of Appeal of Alberta (Edmonton), Number 0903-0328-AC, 2011 ABCA 55, dated February 16, 2011, heard on November 15, 2012, is allowed. The judgment of the Alberta Court of Appeal is set aside and the judgment of the Court of Queen’s Bench is restored, with costs to the appellant.</w:t>
      </w:r>
    </w:p>
    <w:p w:rsidR="007D69A0" w:rsidRPr="00380200" w:rsidRDefault="007D69A0" w:rsidP="007D69A0">
      <w:pPr>
        <w:jc w:val="both"/>
        <w:rPr>
          <w:rFonts w:eastAsia="Calibri" w:cs="Times New Roman"/>
          <w:sz w:val="20"/>
          <w:szCs w:val="20"/>
        </w:rPr>
      </w:pPr>
    </w:p>
    <w:p w:rsidR="007D69A0" w:rsidRPr="00380200" w:rsidRDefault="007D69A0" w:rsidP="007D69A0">
      <w:pPr>
        <w:jc w:val="both"/>
        <w:rPr>
          <w:rFonts w:eastAsia="Calibri" w:cs="Times New Roman"/>
          <w:sz w:val="20"/>
          <w:szCs w:val="20"/>
          <w:lang w:val="fr-CA"/>
        </w:rPr>
      </w:pPr>
      <w:r w:rsidRPr="00380200">
        <w:rPr>
          <w:rFonts w:eastAsia="Calibri" w:cs="Times New Roman"/>
          <w:sz w:val="20"/>
          <w:szCs w:val="20"/>
          <w:lang w:val="fr-CA"/>
        </w:rPr>
        <w:t>L’appel interjeté contre l’arrêt de la Cour d’appel de l’Alberta (Edmonton), numéro 0903-0328-AC, 2011 ABCA 55, en date du 16 février 2011, entendu le 15 novembre 2012, est accueilli. L’arrêt de la Cour d’appel de l’Alberta est annulé et le jugement de la Cour du Banc de la Reine est rétabli, avec dépens en faveur de l’appelante.</w:t>
      </w:r>
    </w:p>
    <w:p w:rsidR="007A4FD5" w:rsidRPr="007D69A0" w:rsidRDefault="007A4FD5" w:rsidP="00AF1715">
      <w:pPr>
        <w:rPr>
          <w:sz w:val="20"/>
          <w:szCs w:val="20"/>
          <w:lang w:val="fr-CA"/>
        </w:rPr>
      </w:pPr>
    </w:p>
    <w:p w:rsidR="00AF1715" w:rsidRPr="003B3977" w:rsidRDefault="008A7F03" w:rsidP="00AF1715">
      <w:pPr>
        <w:spacing w:line="0" w:lineRule="atLeast"/>
        <w:rPr>
          <w:sz w:val="20"/>
          <w:szCs w:val="20"/>
        </w:rPr>
      </w:pPr>
      <w:r w:rsidRPr="008A7F03">
        <w:rPr>
          <w:b/>
          <w:sz w:val="20"/>
          <w:szCs w:val="20"/>
        </w:rPr>
        <w:pict>
          <v:rect id="_x0000_i1076"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4E1E0A" w:rsidRPr="003B3977" w:rsidRDefault="007A4FD5" w:rsidP="004E1E0A">
      <w:pPr>
        <w:rPr>
          <w:b/>
          <w:sz w:val="20"/>
          <w:szCs w:val="20"/>
        </w:rPr>
      </w:pPr>
      <w:r>
        <w:rPr>
          <w:b/>
          <w:sz w:val="20"/>
          <w:szCs w:val="20"/>
        </w:rPr>
        <w:t>N</w:t>
      </w:r>
      <w:r w:rsidR="004E1E0A" w:rsidRPr="003B3977">
        <w:rPr>
          <w:b/>
          <w:sz w:val="20"/>
          <w:szCs w:val="20"/>
        </w:rPr>
        <w:t>O</w:t>
      </w:r>
      <w:r>
        <w:rPr>
          <w:b/>
          <w:sz w:val="20"/>
          <w:szCs w:val="20"/>
        </w:rPr>
        <w:t>VEM</w:t>
      </w:r>
      <w:r w:rsidR="004E1E0A" w:rsidRPr="003B3977">
        <w:rPr>
          <w:b/>
          <w:sz w:val="20"/>
          <w:szCs w:val="20"/>
        </w:rPr>
        <w:t xml:space="preserve">BER </w:t>
      </w:r>
      <w:r>
        <w:rPr>
          <w:b/>
          <w:sz w:val="20"/>
          <w:szCs w:val="20"/>
        </w:rPr>
        <w:t>30</w:t>
      </w:r>
      <w:r w:rsidR="004E1E0A" w:rsidRPr="003B3977">
        <w:rPr>
          <w:b/>
          <w:sz w:val="20"/>
          <w:szCs w:val="20"/>
        </w:rPr>
        <w:t>, 201</w:t>
      </w:r>
      <w:r w:rsidR="004E1E0A">
        <w:rPr>
          <w:b/>
          <w:sz w:val="20"/>
          <w:szCs w:val="20"/>
        </w:rPr>
        <w:t>2</w:t>
      </w:r>
      <w:r w:rsidR="004E1E0A" w:rsidRPr="003B3977">
        <w:rPr>
          <w:b/>
          <w:sz w:val="20"/>
          <w:szCs w:val="20"/>
        </w:rPr>
        <w:t xml:space="preserve"> / LE </w:t>
      </w:r>
      <w:r>
        <w:rPr>
          <w:b/>
          <w:sz w:val="20"/>
          <w:szCs w:val="20"/>
        </w:rPr>
        <w:t>30 N</w:t>
      </w:r>
      <w:r w:rsidR="004E1E0A" w:rsidRPr="003B3977">
        <w:rPr>
          <w:b/>
          <w:sz w:val="20"/>
          <w:szCs w:val="20"/>
        </w:rPr>
        <w:t>O</w:t>
      </w:r>
      <w:r>
        <w:rPr>
          <w:b/>
          <w:sz w:val="20"/>
          <w:szCs w:val="20"/>
        </w:rPr>
        <w:t>VEM</w:t>
      </w:r>
      <w:r w:rsidR="004E1E0A" w:rsidRPr="003B3977">
        <w:rPr>
          <w:b/>
          <w:sz w:val="20"/>
          <w:szCs w:val="20"/>
        </w:rPr>
        <w:t>BRE 201</w:t>
      </w:r>
      <w:r w:rsidR="004E1E0A">
        <w:rPr>
          <w:b/>
          <w:sz w:val="20"/>
          <w:szCs w:val="20"/>
        </w:rPr>
        <w:t>2</w:t>
      </w:r>
    </w:p>
    <w:p w:rsidR="00AF1715" w:rsidRPr="007A4FD5" w:rsidRDefault="00AF1715" w:rsidP="00AF1715">
      <w:pPr>
        <w:spacing w:line="0" w:lineRule="atLeast"/>
        <w:rPr>
          <w:rFonts w:cs="Times New Roman"/>
          <w:sz w:val="20"/>
          <w:szCs w:val="20"/>
        </w:rPr>
      </w:pPr>
    </w:p>
    <w:p w:rsidR="00FB2605" w:rsidRPr="006C27BF" w:rsidRDefault="00FB2605" w:rsidP="00FB2605">
      <w:pPr>
        <w:pStyle w:val="SCCLsocParty"/>
        <w:ind w:left="1440" w:hanging="1440"/>
        <w:jc w:val="both"/>
        <w:rPr>
          <w:rStyle w:val="Hyperlink"/>
          <w:color w:val="auto"/>
          <w:sz w:val="20"/>
          <w:szCs w:val="20"/>
          <w:lang w:val="en-US"/>
        </w:rPr>
      </w:pPr>
      <w:r w:rsidRPr="00757FE4">
        <w:rPr>
          <w:b/>
          <w:sz w:val="20"/>
          <w:szCs w:val="20"/>
          <w:lang w:val="en-US"/>
        </w:rPr>
        <w:t>34349</w:t>
      </w:r>
      <w:r w:rsidRPr="00757FE4">
        <w:rPr>
          <w:b/>
          <w:sz w:val="20"/>
          <w:szCs w:val="20"/>
          <w:lang w:val="en-US"/>
        </w:rPr>
        <w:tab/>
      </w:r>
      <w:r w:rsidRPr="00757FE4">
        <w:rPr>
          <w:b/>
          <w:sz w:val="20"/>
          <w:szCs w:val="20"/>
          <w:u w:val="single"/>
          <w:lang w:val="en-US"/>
        </w:rPr>
        <w:t>Brendan David Aucoin v. Her Majesty the Queen – and – Attorney General of Ontario</w:t>
      </w:r>
      <w:r w:rsidRPr="00757FE4">
        <w:rPr>
          <w:b/>
          <w:sz w:val="20"/>
          <w:szCs w:val="20"/>
          <w:lang w:val="en-US"/>
        </w:rPr>
        <w:t xml:space="preserve"> </w:t>
      </w:r>
      <w:r w:rsidRPr="00757FE4">
        <w:rPr>
          <w:iCs/>
          <w:sz w:val="20"/>
          <w:szCs w:val="20"/>
          <w:lang w:val="en-US"/>
        </w:rPr>
        <w:t>(N.S</w:t>
      </w:r>
      <w:r w:rsidRPr="006C27BF">
        <w:rPr>
          <w:iCs/>
          <w:sz w:val="20"/>
          <w:szCs w:val="20"/>
          <w:lang w:val="en-US"/>
        </w:rPr>
        <w:t xml:space="preserve">.) </w:t>
      </w:r>
    </w:p>
    <w:p w:rsidR="00FB2605" w:rsidRPr="00757FE4" w:rsidRDefault="00FB2605" w:rsidP="00FB2605">
      <w:pPr>
        <w:ind w:left="1440"/>
        <w:jc w:val="both"/>
        <w:rPr>
          <w:b/>
          <w:sz w:val="20"/>
          <w:szCs w:val="20"/>
        </w:rPr>
      </w:pPr>
      <w:r w:rsidRPr="00757FE4">
        <w:rPr>
          <w:b/>
          <w:sz w:val="20"/>
          <w:szCs w:val="20"/>
        </w:rPr>
        <w:t>2012 SCC 66 / 2012 CSC 66</w:t>
      </w:r>
    </w:p>
    <w:p w:rsidR="00FB2605" w:rsidRPr="00757FE4" w:rsidRDefault="00FB2605" w:rsidP="00FB2605">
      <w:pPr>
        <w:ind w:left="1440" w:hanging="1440"/>
        <w:jc w:val="both"/>
        <w:rPr>
          <w:b/>
          <w:sz w:val="20"/>
          <w:szCs w:val="20"/>
        </w:rPr>
      </w:pPr>
    </w:p>
    <w:p w:rsidR="00FB2605" w:rsidRPr="00757FE4" w:rsidRDefault="00FB2605" w:rsidP="00FB2605">
      <w:pPr>
        <w:ind w:left="1440" w:hanging="1440"/>
        <w:jc w:val="both"/>
        <w:rPr>
          <w:sz w:val="20"/>
          <w:szCs w:val="20"/>
          <w:u w:val="single"/>
        </w:rPr>
      </w:pPr>
      <w:r w:rsidRPr="00757FE4">
        <w:rPr>
          <w:sz w:val="20"/>
          <w:szCs w:val="20"/>
        </w:rPr>
        <w:t>Coram:</w:t>
      </w:r>
      <w:r>
        <w:rPr>
          <w:sz w:val="20"/>
          <w:szCs w:val="20"/>
        </w:rPr>
        <w:tab/>
      </w:r>
      <w:r w:rsidRPr="00757FE4">
        <w:rPr>
          <w:sz w:val="20"/>
          <w:szCs w:val="20"/>
          <w:u w:val="single"/>
        </w:rPr>
        <w:t>LeBel, Deschamps, Fish, Abella, Rothstein, Moldaver and Karakatsanis JJ.</w:t>
      </w:r>
    </w:p>
    <w:p w:rsidR="00FB2605" w:rsidRPr="00757FE4" w:rsidRDefault="00FB2605" w:rsidP="00FB260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FB2605" w:rsidRPr="00757FE4" w:rsidRDefault="00FB2605" w:rsidP="00FB2605">
      <w:pPr>
        <w:jc w:val="both"/>
        <w:rPr>
          <w:sz w:val="20"/>
          <w:szCs w:val="20"/>
        </w:rPr>
      </w:pPr>
      <w:r w:rsidRPr="00757FE4">
        <w:rPr>
          <w:sz w:val="20"/>
          <w:szCs w:val="20"/>
        </w:rPr>
        <w:t xml:space="preserve">The appeal from the judgment </w:t>
      </w:r>
      <w:bookmarkStart w:id="1" w:name="BM_1_"/>
      <w:bookmarkEnd w:id="1"/>
      <w:r w:rsidRPr="00757FE4">
        <w:rPr>
          <w:sz w:val="20"/>
          <w:szCs w:val="20"/>
        </w:rPr>
        <w:t>of the Nova Scotia Court of Appeal, Number CAC 336128, 2011 NSCA 64, dated July 13, 2011, heard on May 16, 2012, is dismissed, LeBel and Fish JJ. dissenting.</w:t>
      </w:r>
    </w:p>
    <w:p w:rsidR="00FB2605" w:rsidRPr="00757FE4" w:rsidRDefault="00FB2605" w:rsidP="00FB2605">
      <w:pPr>
        <w:jc w:val="both"/>
        <w:rPr>
          <w:sz w:val="20"/>
          <w:szCs w:val="20"/>
        </w:rPr>
      </w:pPr>
    </w:p>
    <w:p w:rsidR="00FB2605" w:rsidRPr="00757FE4" w:rsidRDefault="00FB2605" w:rsidP="00FB2605">
      <w:pPr>
        <w:jc w:val="both"/>
        <w:rPr>
          <w:sz w:val="20"/>
          <w:szCs w:val="20"/>
        </w:rPr>
      </w:pPr>
      <w:r w:rsidRPr="00757FE4">
        <w:rPr>
          <w:sz w:val="20"/>
          <w:szCs w:val="20"/>
          <w:lang w:val="fr-CA"/>
        </w:rPr>
        <w:t>L’appel interjeté contre l’arrêt de la Cour d’appel de la Nouvelle-Écosse, numéro CAC 336128, 2011 NSCA 64, en date du 13 juillet 2011, entendu le 16 mai 2012, est rejeté.  Les juges LeBel et Fish sont dissidents.</w:t>
      </w:r>
    </w:p>
    <w:p w:rsidR="007A4FD5" w:rsidRPr="007A4FD5" w:rsidRDefault="007A4FD5" w:rsidP="00AF1715">
      <w:pPr>
        <w:spacing w:line="0" w:lineRule="atLeast"/>
        <w:rPr>
          <w:rFonts w:cs="Times New Roman"/>
          <w:sz w:val="20"/>
          <w:szCs w:val="20"/>
        </w:rPr>
      </w:pPr>
    </w:p>
    <w:p w:rsidR="00AF1715" w:rsidRPr="006C5F7A" w:rsidRDefault="008A7F03" w:rsidP="00AF1715">
      <w:pPr>
        <w:spacing w:line="0" w:lineRule="atLeast"/>
        <w:rPr>
          <w:rFonts w:cs="Times New Roman"/>
          <w:b/>
          <w:sz w:val="20"/>
          <w:szCs w:val="20"/>
        </w:rPr>
      </w:pPr>
      <w:r w:rsidRPr="008A7F03">
        <w:rPr>
          <w:rFonts w:cs="Times New Roman"/>
          <w:b/>
          <w:sz w:val="20"/>
          <w:szCs w:val="20"/>
        </w:rPr>
        <w:pict>
          <v:rect id="_x0000_i1077" style="width:144.3pt;height:1pt" o:hrpct="300" o:hralign="center" o:hrstd="t" o:hrnoshade="t" o:hr="t" fillcolor="black [3213]" stroked="f"/>
        </w:pict>
      </w: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Times New Roman"/>
          <w:sz w:val="20"/>
          <w:szCs w:val="20"/>
        </w:rPr>
      </w:pP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7A4FD5" w:rsidRPr="00D723AB" w:rsidRDefault="007A4FD5" w:rsidP="007A4FD5">
      <w:pPr>
        <w:ind w:left="720" w:hanging="720"/>
        <w:jc w:val="both"/>
        <w:rPr>
          <w:i/>
          <w:sz w:val="20"/>
          <w:szCs w:val="20"/>
          <w:lang w:val="en-GB"/>
        </w:rPr>
      </w:pPr>
      <w:r w:rsidRPr="00D723AB">
        <w:rPr>
          <w:i/>
          <w:sz w:val="20"/>
          <w:szCs w:val="20"/>
        </w:rPr>
        <w:t xml:space="preserve">Construction Labour Relations - An Alberta Association v. Driver Iron Inc. et al. </w:t>
      </w:r>
      <w:r w:rsidRPr="00D723AB">
        <w:rPr>
          <w:sz w:val="20"/>
          <w:szCs w:val="20"/>
        </w:rPr>
        <w:t>(Alta.) (34205)</w:t>
      </w:r>
    </w:p>
    <w:p w:rsidR="001E60B9" w:rsidRPr="00B74A96" w:rsidRDefault="001E60B9" w:rsidP="001E60B9">
      <w:pPr>
        <w:jc w:val="both"/>
        <w:rPr>
          <w:b/>
          <w:sz w:val="20"/>
          <w:szCs w:val="20"/>
        </w:rPr>
      </w:pPr>
      <w:r w:rsidRPr="00B74A96">
        <w:rPr>
          <w:b/>
          <w:sz w:val="20"/>
          <w:szCs w:val="20"/>
        </w:rPr>
        <w:t xml:space="preserve">Indexed as:  Construction Labour Relations </w:t>
      </w:r>
      <w:r w:rsidRPr="00B74A96">
        <w:rPr>
          <w:b/>
          <w:i/>
          <w:sz w:val="20"/>
          <w:szCs w:val="20"/>
        </w:rPr>
        <w:t>v.</w:t>
      </w:r>
      <w:r w:rsidRPr="00B74A96">
        <w:rPr>
          <w:b/>
          <w:sz w:val="20"/>
          <w:szCs w:val="20"/>
        </w:rPr>
        <w:t xml:space="preserve"> Driver Iron Inc.</w:t>
      </w:r>
      <w:r>
        <w:rPr>
          <w:b/>
          <w:sz w:val="20"/>
          <w:szCs w:val="20"/>
        </w:rPr>
        <w:t xml:space="preserve"> /</w:t>
      </w:r>
    </w:p>
    <w:p w:rsidR="001E60B9" w:rsidRPr="00874CA9" w:rsidRDefault="001E60B9" w:rsidP="001E60B9">
      <w:pPr>
        <w:jc w:val="both"/>
        <w:rPr>
          <w:b/>
          <w:sz w:val="20"/>
          <w:lang w:val="fr-CA"/>
        </w:rPr>
      </w:pPr>
      <w:r w:rsidRPr="00874CA9">
        <w:rPr>
          <w:b/>
          <w:sz w:val="20"/>
          <w:lang w:val="fr-CA"/>
        </w:rPr>
        <w:t xml:space="preserve">Répertorié : Construction Labour Relations </w:t>
      </w:r>
      <w:r w:rsidRPr="00874CA9">
        <w:rPr>
          <w:b/>
          <w:i/>
          <w:sz w:val="20"/>
          <w:lang w:val="fr-CA"/>
        </w:rPr>
        <w:t>c.</w:t>
      </w:r>
      <w:r w:rsidRPr="00874CA9">
        <w:rPr>
          <w:b/>
          <w:sz w:val="20"/>
          <w:lang w:val="fr-CA"/>
        </w:rPr>
        <w:t xml:space="preserve"> Driver Iron Inc.</w:t>
      </w:r>
    </w:p>
    <w:p w:rsidR="005C6840" w:rsidRPr="001E60B9" w:rsidRDefault="005C6840" w:rsidP="005C6840">
      <w:pPr>
        <w:pStyle w:val="SCCSystemYear"/>
        <w:jc w:val="both"/>
        <w:rPr>
          <w:sz w:val="20"/>
        </w:rPr>
      </w:pPr>
      <w:r w:rsidRPr="001E60B9">
        <w:rPr>
          <w:sz w:val="20"/>
        </w:rPr>
        <w:t>Neutral citation:  201</w:t>
      </w:r>
      <w:r w:rsidR="004E1E0A" w:rsidRPr="001E60B9">
        <w:rPr>
          <w:sz w:val="20"/>
        </w:rPr>
        <w:t>2</w:t>
      </w:r>
      <w:r w:rsidRPr="001E60B9">
        <w:rPr>
          <w:sz w:val="20"/>
        </w:rPr>
        <w:t xml:space="preserve"> SCC </w:t>
      </w:r>
      <w:r w:rsidR="007A4FD5" w:rsidRPr="001E60B9">
        <w:rPr>
          <w:sz w:val="20"/>
        </w:rPr>
        <w:t>65</w:t>
      </w:r>
      <w:r w:rsidRPr="001E60B9">
        <w:rPr>
          <w:sz w:val="20"/>
        </w:rPr>
        <w:t xml:space="preserve"> / Référence neutre : 201</w:t>
      </w:r>
      <w:r w:rsidR="004E1E0A" w:rsidRPr="001E60B9">
        <w:rPr>
          <w:sz w:val="20"/>
        </w:rPr>
        <w:t>2</w:t>
      </w:r>
      <w:r w:rsidRPr="001E60B9">
        <w:rPr>
          <w:sz w:val="20"/>
        </w:rPr>
        <w:t xml:space="preserve"> CSC </w:t>
      </w:r>
      <w:r w:rsidR="007A4FD5" w:rsidRPr="001E60B9">
        <w:rPr>
          <w:sz w:val="20"/>
        </w:rPr>
        <w:t>65</w:t>
      </w:r>
    </w:p>
    <w:p w:rsidR="005C6840" w:rsidRPr="003B3977" w:rsidRDefault="005C6840" w:rsidP="005C6840">
      <w:pPr>
        <w:rPr>
          <w:rFonts w:cs="Times New Roman"/>
          <w:sz w:val="20"/>
          <w:szCs w:val="20"/>
          <w:lang w:val="fr-CA"/>
        </w:rPr>
      </w:pPr>
      <w:r w:rsidRPr="001E60B9">
        <w:rPr>
          <w:rFonts w:cs="Times New Roman"/>
          <w:sz w:val="20"/>
          <w:szCs w:val="20"/>
          <w:lang w:val="fr-CA"/>
        </w:rPr>
        <w:t xml:space="preserve">Hearing:  </w:t>
      </w:r>
      <w:r w:rsidR="001E60B9" w:rsidRPr="001E60B9">
        <w:rPr>
          <w:rFonts w:cs="Times New Roman"/>
          <w:sz w:val="20"/>
          <w:szCs w:val="20"/>
          <w:lang w:val="fr-CA"/>
        </w:rPr>
        <w:t>Novem</w:t>
      </w:r>
      <w:r w:rsidRPr="003B3977">
        <w:rPr>
          <w:rFonts w:cs="Times New Roman"/>
          <w:sz w:val="20"/>
          <w:szCs w:val="20"/>
          <w:lang w:val="fr-CA"/>
        </w:rPr>
        <w:t xml:space="preserve">ber </w:t>
      </w:r>
      <w:r w:rsidR="001E60B9">
        <w:rPr>
          <w:rFonts w:cs="Times New Roman"/>
          <w:sz w:val="20"/>
          <w:szCs w:val="20"/>
          <w:lang w:val="fr-CA"/>
        </w:rPr>
        <w:t>15,</w:t>
      </w:r>
      <w:r w:rsidRPr="003B3977">
        <w:rPr>
          <w:rFonts w:cs="Times New Roman"/>
          <w:sz w:val="20"/>
          <w:szCs w:val="20"/>
          <w:lang w:val="fr-CA"/>
        </w:rPr>
        <w:t xml:space="preserve"> 201</w:t>
      </w:r>
      <w:r w:rsidR="001E60B9">
        <w:rPr>
          <w:rFonts w:cs="Times New Roman"/>
          <w:sz w:val="20"/>
          <w:szCs w:val="20"/>
          <w:lang w:val="fr-CA"/>
        </w:rPr>
        <w:t>2</w:t>
      </w:r>
      <w:r w:rsidRPr="003B3977">
        <w:rPr>
          <w:rFonts w:cs="Times New Roman"/>
          <w:sz w:val="20"/>
          <w:szCs w:val="20"/>
          <w:lang w:val="fr-CA"/>
        </w:rPr>
        <w:t xml:space="preserve"> / Judgment:  </w:t>
      </w:r>
      <w:r w:rsidR="007A4FD5">
        <w:rPr>
          <w:rFonts w:cs="Times New Roman"/>
          <w:sz w:val="20"/>
          <w:szCs w:val="20"/>
          <w:lang w:val="fr-CA"/>
        </w:rPr>
        <w:t>Novem</w:t>
      </w:r>
      <w:r w:rsidRPr="003B3977">
        <w:rPr>
          <w:rFonts w:cs="Times New Roman"/>
          <w:sz w:val="20"/>
          <w:szCs w:val="20"/>
          <w:lang w:val="fr-CA"/>
        </w:rPr>
        <w:t xml:space="preserve">ber </w:t>
      </w:r>
      <w:r w:rsidR="007A4FD5">
        <w:rPr>
          <w:rFonts w:cs="Times New Roman"/>
          <w:sz w:val="20"/>
          <w:szCs w:val="20"/>
          <w:lang w:val="fr-CA"/>
        </w:rPr>
        <w:t>29</w:t>
      </w:r>
      <w:r w:rsidRPr="003B3977">
        <w:rPr>
          <w:rFonts w:cs="Times New Roman"/>
          <w:sz w:val="20"/>
          <w:szCs w:val="20"/>
          <w:lang w:val="fr-CA"/>
        </w:rPr>
        <w:t>, 201</w:t>
      </w:r>
      <w:r w:rsidR="004E1E0A">
        <w:rPr>
          <w:rFonts w:cs="Times New Roman"/>
          <w:sz w:val="20"/>
          <w:szCs w:val="20"/>
          <w:lang w:val="fr-CA"/>
        </w:rPr>
        <w:t>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1E60B9">
        <w:rPr>
          <w:rFonts w:cs="Times New Roman"/>
          <w:sz w:val="20"/>
          <w:szCs w:val="20"/>
          <w:lang w:val="fr-CA"/>
        </w:rPr>
        <w:t>15 novem</w:t>
      </w:r>
      <w:r w:rsidRPr="003B3977">
        <w:rPr>
          <w:rFonts w:cs="Times New Roman"/>
          <w:sz w:val="20"/>
          <w:szCs w:val="20"/>
          <w:lang w:val="fr-CA"/>
        </w:rPr>
        <w:t>bre 201</w:t>
      </w:r>
      <w:r w:rsidR="001E60B9">
        <w:rPr>
          <w:rFonts w:cs="Times New Roman"/>
          <w:sz w:val="20"/>
          <w:szCs w:val="20"/>
          <w:lang w:val="fr-CA"/>
        </w:rPr>
        <w:t>2</w:t>
      </w:r>
      <w:r w:rsidRPr="003B3977">
        <w:rPr>
          <w:rFonts w:cs="Times New Roman"/>
          <w:sz w:val="20"/>
          <w:szCs w:val="20"/>
          <w:lang w:val="fr-CA"/>
        </w:rPr>
        <w:t xml:space="preserve"> / Jugement : Le 2</w:t>
      </w:r>
      <w:r w:rsidR="007A4FD5">
        <w:rPr>
          <w:rFonts w:cs="Times New Roman"/>
          <w:sz w:val="20"/>
          <w:szCs w:val="20"/>
          <w:lang w:val="fr-CA"/>
        </w:rPr>
        <w:t>9 n</w:t>
      </w:r>
      <w:r w:rsidRPr="003B3977">
        <w:rPr>
          <w:rFonts w:cs="Times New Roman"/>
          <w:sz w:val="20"/>
          <w:szCs w:val="20"/>
          <w:lang w:val="fr-CA"/>
        </w:rPr>
        <w:t>o</w:t>
      </w:r>
      <w:r w:rsidR="007A4FD5">
        <w:rPr>
          <w:rFonts w:cs="Times New Roman"/>
          <w:sz w:val="20"/>
          <w:szCs w:val="20"/>
          <w:lang w:val="fr-CA"/>
        </w:rPr>
        <w:t>vem</w:t>
      </w:r>
      <w:r w:rsidRPr="003B3977">
        <w:rPr>
          <w:rFonts w:cs="Times New Roman"/>
          <w:sz w:val="20"/>
          <w:szCs w:val="20"/>
          <w:lang w:val="fr-CA"/>
        </w:rPr>
        <w:t>bre 201</w:t>
      </w:r>
      <w:r w:rsidR="004E1E0A">
        <w:rPr>
          <w:rFonts w:cs="Times New Roman"/>
          <w:sz w:val="20"/>
          <w:szCs w:val="20"/>
          <w:lang w:val="fr-CA"/>
        </w:rPr>
        <w:t>2</w:t>
      </w:r>
    </w:p>
    <w:p w:rsidR="005C6840" w:rsidRPr="003B3977" w:rsidRDefault="008A7F03" w:rsidP="005C6840">
      <w:pPr>
        <w:rPr>
          <w:rFonts w:cs="Times New Roman"/>
          <w:sz w:val="20"/>
          <w:szCs w:val="20"/>
          <w:lang w:val="fr-CA"/>
        </w:rPr>
      </w:pPr>
      <w:r w:rsidRPr="008A7F03">
        <w:rPr>
          <w:rFonts w:cs="Times New Roman"/>
          <w:i/>
          <w:sz w:val="20"/>
          <w:szCs w:val="20"/>
        </w:rPr>
        <w:pict>
          <v:rect id="_x0000_i1080"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1E60B9" w:rsidRPr="00B74A96" w:rsidRDefault="001E60B9" w:rsidP="001E60B9">
      <w:pPr>
        <w:jc w:val="both"/>
        <w:rPr>
          <w:sz w:val="20"/>
          <w:szCs w:val="20"/>
        </w:rPr>
      </w:pPr>
      <w:r w:rsidRPr="00B74A96">
        <w:rPr>
          <w:sz w:val="20"/>
          <w:szCs w:val="20"/>
        </w:rPr>
        <w:t>Present:  McLachlin C.J. and LeBel, Abella, Rothstein, Cromwell, Moldaver and Karakatsanis JJ.</w:t>
      </w:r>
    </w:p>
    <w:p w:rsidR="001E60B9" w:rsidRDefault="001E60B9" w:rsidP="001E60B9">
      <w:pPr>
        <w:pStyle w:val="SCCLowerCourtNameLowercase"/>
        <w:spacing w:line="240" w:lineRule="auto"/>
        <w:rPr>
          <w:sz w:val="20"/>
        </w:rPr>
      </w:pPr>
    </w:p>
    <w:p w:rsidR="001E60B9" w:rsidRDefault="001E60B9" w:rsidP="001E60B9">
      <w:pPr>
        <w:pStyle w:val="SCCNormalDoubleSpacing"/>
        <w:spacing w:line="240" w:lineRule="auto"/>
        <w:rPr>
          <w:i/>
          <w:sz w:val="20"/>
          <w:lang w:val="en-US"/>
        </w:rPr>
      </w:pPr>
      <w:r w:rsidRPr="00B74A96">
        <w:rPr>
          <w:i/>
          <w:sz w:val="20"/>
          <w:lang w:val="en-US"/>
        </w:rPr>
        <w:tab/>
        <w:t>Administrative law — Judicial review — Adequacy of reasons — Board declaring that Driver Iron was an employer pursuant to Labour Relations Code and was bound by collective agreements between employers’ association and union — Court of Appeal erred in finding that Board had failed to give proper consideration to interplay between provisions of Code — Board not having to consider and comment upon every issue raised by parties — Board’s decision, viewed as a whole in context of record, was reasonable.</w:t>
      </w:r>
    </w:p>
    <w:p w:rsidR="001E60B9" w:rsidRPr="00B74A96" w:rsidRDefault="001E60B9" w:rsidP="001E60B9">
      <w:pPr>
        <w:pStyle w:val="SCCNormalDoubleSpacing"/>
        <w:spacing w:line="240" w:lineRule="auto"/>
        <w:rPr>
          <w:i/>
          <w:sz w:val="20"/>
          <w:lang w:val="en-US"/>
        </w:rPr>
      </w:pPr>
    </w:p>
    <w:p w:rsidR="001E60B9" w:rsidRDefault="001E60B9" w:rsidP="001E60B9">
      <w:pPr>
        <w:pStyle w:val="SCCNormalDoubleSpacing"/>
        <w:spacing w:line="240" w:lineRule="auto"/>
        <w:rPr>
          <w:sz w:val="20"/>
        </w:rPr>
      </w:pPr>
      <w:r w:rsidRPr="00B74A96">
        <w:rPr>
          <w:sz w:val="20"/>
        </w:rPr>
        <w:tab/>
      </w:r>
      <w:r w:rsidRPr="00B74A96">
        <w:rPr>
          <w:i/>
          <w:sz w:val="20"/>
        </w:rPr>
        <w:t>Held:</w:t>
      </w:r>
      <w:r w:rsidRPr="00B74A96">
        <w:rPr>
          <w:sz w:val="20"/>
        </w:rPr>
        <w:t xml:space="preserve">  The appeal should be allowed.</w:t>
      </w:r>
    </w:p>
    <w:p w:rsidR="001E60B9" w:rsidRDefault="001E60B9" w:rsidP="001E60B9">
      <w:pPr>
        <w:pStyle w:val="SCCNormalDoubleSpacing"/>
        <w:spacing w:line="240" w:lineRule="auto"/>
        <w:rPr>
          <w:sz w:val="20"/>
        </w:rPr>
      </w:pPr>
    </w:p>
    <w:p w:rsidR="001E60B9" w:rsidRDefault="001E60B9" w:rsidP="001E60B9">
      <w:pPr>
        <w:pStyle w:val="SCCNormalDoubleSpacing"/>
        <w:spacing w:line="240" w:lineRule="auto"/>
        <w:rPr>
          <w:sz w:val="20"/>
        </w:rPr>
      </w:pPr>
      <w:r w:rsidRPr="001E60B9">
        <w:rPr>
          <w:sz w:val="20"/>
        </w:rPr>
        <w:tab/>
      </w:r>
      <w:r w:rsidRPr="00B74A96">
        <w:rPr>
          <w:sz w:val="20"/>
        </w:rPr>
        <w:t>APPEAL from a judgment of the Alberta Court of Appeal (Hunt, Berger and Costigan JJ.A.), 2011 ABCA 55, 502 A.R. 229, 517 W.A.C. 229, 21 Admin. L.R. (5th) 1, 191 C.L.R.B.R. (2d) 1, [2011] Alta. L.R.B.R. 183, 2012 CLLC ¶220</w:t>
      </w:r>
      <w:r w:rsidRPr="00B74A96">
        <w:rPr>
          <w:sz w:val="20"/>
        </w:rPr>
        <w:noBreakHyphen/>
        <w:t>011, [2011] A.J. No. 155 (QL), 2011 CarswellAlta 165, setting aside a decision of Gill J., 2009 ABQB 604, 491 A.R. 14, 1 Admin. L.R. (5th) 305, 174 C.L.R.B.R. (2d) 1, [2009] Alta. L.R.B.R. 349, [2009] A.J. No. 1182 (QL), 2009 CarswellAlta 1687, dismissing an application for judicial review from a decision of the Alberta Labour Relations Board, 164 C.L.R.B.R. (2d) 213, [2009] Alta. L.R.B.R. 26, [2009] A.L.R.B.D. No. 3 (QL), 2009 CarswellAlta 46.  Appeal allowed.</w:t>
      </w:r>
    </w:p>
    <w:p w:rsidR="001E60B9" w:rsidRPr="00B74A96" w:rsidRDefault="001E60B9" w:rsidP="001E60B9">
      <w:pPr>
        <w:pStyle w:val="SCCNormalDoubleSpacing"/>
        <w:spacing w:line="240" w:lineRule="auto"/>
        <w:rPr>
          <w:i/>
          <w:sz w:val="20"/>
        </w:rPr>
      </w:pPr>
    </w:p>
    <w:p w:rsidR="001E60B9" w:rsidRPr="00B74A96" w:rsidRDefault="001E60B9" w:rsidP="001E60B9">
      <w:pPr>
        <w:pStyle w:val="SCCNormalDoubleSpacing"/>
        <w:spacing w:line="240" w:lineRule="auto"/>
        <w:rPr>
          <w:sz w:val="20"/>
        </w:rPr>
      </w:pPr>
      <w:r w:rsidRPr="00B74A96">
        <w:rPr>
          <w:i/>
          <w:sz w:val="20"/>
        </w:rPr>
        <w:tab/>
        <w:t>Kent H. Davidson</w:t>
      </w:r>
      <w:r w:rsidRPr="00B74A96">
        <w:rPr>
          <w:sz w:val="20"/>
        </w:rPr>
        <w:t xml:space="preserve">, </w:t>
      </w:r>
      <w:r w:rsidRPr="00B74A96">
        <w:rPr>
          <w:i/>
          <w:sz w:val="20"/>
        </w:rPr>
        <w:t>Q.C.</w:t>
      </w:r>
      <w:r w:rsidRPr="00B74A96">
        <w:rPr>
          <w:sz w:val="20"/>
        </w:rPr>
        <w:t xml:space="preserve">, </w:t>
      </w:r>
      <w:r w:rsidRPr="00B74A96">
        <w:rPr>
          <w:i/>
          <w:sz w:val="20"/>
        </w:rPr>
        <w:t>Monique Petrin Nicholson</w:t>
      </w:r>
      <w:r w:rsidRPr="00B74A96">
        <w:rPr>
          <w:sz w:val="20"/>
        </w:rPr>
        <w:t xml:space="preserve"> and </w:t>
      </w:r>
      <w:r w:rsidRPr="00B74A96">
        <w:rPr>
          <w:i/>
          <w:sz w:val="20"/>
        </w:rPr>
        <w:t>Gordon Nekolaichuk</w:t>
      </w:r>
      <w:r w:rsidRPr="00B74A96">
        <w:rPr>
          <w:sz w:val="20"/>
        </w:rPr>
        <w:t>, for the appellant.</w:t>
      </w:r>
    </w:p>
    <w:p w:rsidR="001E60B9" w:rsidRDefault="001E60B9" w:rsidP="001E60B9">
      <w:pPr>
        <w:pStyle w:val="SCCNormalDoubleSpacing"/>
        <w:spacing w:line="240" w:lineRule="auto"/>
        <w:rPr>
          <w:i/>
          <w:sz w:val="20"/>
        </w:rPr>
      </w:pPr>
    </w:p>
    <w:p w:rsidR="001E60B9" w:rsidRPr="00B74A96" w:rsidRDefault="001E60B9" w:rsidP="001E60B9">
      <w:pPr>
        <w:pStyle w:val="SCCNormalDoubleSpacing"/>
        <w:spacing w:line="240" w:lineRule="auto"/>
        <w:rPr>
          <w:sz w:val="20"/>
        </w:rPr>
      </w:pPr>
      <w:r w:rsidRPr="00B74A96">
        <w:rPr>
          <w:i/>
          <w:sz w:val="20"/>
        </w:rPr>
        <w:tab/>
        <w:t>Peter A. Gall</w:t>
      </w:r>
      <w:r w:rsidRPr="00B74A96">
        <w:rPr>
          <w:sz w:val="20"/>
        </w:rPr>
        <w:t xml:space="preserve">, </w:t>
      </w:r>
      <w:r w:rsidRPr="00B74A96">
        <w:rPr>
          <w:i/>
          <w:sz w:val="20"/>
        </w:rPr>
        <w:t>Q.C.</w:t>
      </w:r>
      <w:r w:rsidRPr="00B74A96">
        <w:rPr>
          <w:sz w:val="20"/>
        </w:rPr>
        <w:t xml:space="preserve">, </w:t>
      </w:r>
      <w:r w:rsidRPr="00B74A96">
        <w:rPr>
          <w:i/>
          <w:sz w:val="20"/>
        </w:rPr>
        <w:t>Joana Thackeray</w:t>
      </w:r>
      <w:r w:rsidRPr="00B74A96">
        <w:rPr>
          <w:sz w:val="20"/>
        </w:rPr>
        <w:t>,</w:t>
      </w:r>
      <w:r w:rsidRPr="00B74A96">
        <w:rPr>
          <w:i/>
          <w:sz w:val="20"/>
        </w:rPr>
        <w:t xml:space="preserve"> Jennifer Klinck</w:t>
      </w:r>
      <w:r w:rsidRPr="00B74A96">
        <w:rPr>
          <w:sz w:val="20"/>
        </w:rPr>
        <w:t xml:space="preserve"> and </w:t>
      </w:r>
      <w:r w:rsidRPr="00B74A96">
        <w:rPr>
          <w:i/>
          <w:sz w:val="20"/>
        </w:rPr>
        <w:t>Andrea Zwack</w:t>
      </w:r>
      <w:r w:rsidRPr="00B74A96">
        <w:rPr>
          <w:sz w:val="20"/>
        </w:rPr>
        <w:t>, for the respondent Driver Iron Inc.</w:t>
      </w:r>
    </w:p>
    <w:p w:rsidR="001E60B9" w:rsidRDefault="001E60B9" w:rsidP="001E60B9">
      <w:pPr>
        <w:pStyle w:val="SCCNormalDoubleSpacing"/>
        <w:spacing w:line="240" w:lineRule="auto"/>
        <w:rPr>
          <w:i/>
          <w:sz w:val="20"/>
        </w:rPr>
      </w:pPr>
    </w:p>
    <w:p w:rsidR="001E60B9" w:rsidRPr="00B74A96" w:rsidRDefault="001E60B9" w:rsidP="001E60B9">
      <w:pPr>
        <w:pStyle w:val="SCCNormalDoubleSpacing"/>
        <w:spacing w:line="240" w:lineRule="auto"/>
        <w:rPr>
          <w:sz w:val="20"/>
        </w:rPr>
      </w:pPr>
      <w:r w:rsidRPr="00B74A96">
        <w:rPr>
          <w:i/>
          <w:sz w:val="20"/>
        </w:rPr>
        <w:tab/>
        <w:t>Joanna Gislason</w:t>
      </w:r>
      <w:r w:rsidRPr="00B74A96">
        <w:rPr>
          <w:sz w:val="20"/>
        </w:rPr>
        <w:t xml:space="preserve">, </w:t>
      </w:r>
      <w:r w:rsidRPr="00B74A96">
        <w:rPr>
          <w:i/>
          <w:sz w:val="20"/>
        </w:rPr>
        <w:t>Gary Caroline</w:t>
      </w:r>
      <w:r w:rsidRPr="00B74A96">
        <w:rPr>
          <w:sz w:val="20"/>
        </w:rPr>
        <w:t xml:space="preserve"> and </w:t>
      </w:r>
      <w:r w:rsidRPr="00B74A96">
        <w:rPr>
          <w:i/>
          <w:sz w:val="20"/>
        </w:rPr>
        <w:t>Lyndsay Watson</w:t>
      </w:r>
      <w:r w:rsidRPr="00B74A96">
        <w:rPr>
          <w:sz w:val="20"/>
        </w:rPr>
        <w:t>, for the respondent the International Association of Bridge, Structural, Ornamental and Reinforcing Ironworkers, Local Union No. 720.</w:t>
      </w:r>
    </w:p>
    <w:p w:rsidR="001E60B9" w:rsidRDefault="001E60B9" w:rsidP="001E60B9">
      <w:pPr>
        <w:pStyle w:val="SCCNormalDoubleSpacing"/>
        <w:spacing w:line="240" w:lineRule="auto"/>
        <w:rPr>
          <w:i/>
          <w:sz w:val="20"/>
        </w:rPr>
      </w:pPr>
    </w:p>
    <w:p w:rsidR="001E60B9" w:rsidRPr="00B74A96" w:rsidRDefault="001E60B9" w:rsidP="001E60B9">
      <w:pPr>
        <w:pStyle w:val="SCCNormalDoubleSpacing"/>
        <w:spacing w:line="240" w:lineRule="auto"/>
        <w:rPr>
          <w:sz w:val="20"/>
        </w:rPr>
      </w:pPr>
      <w:r w:rsidRPr="00B74A96">
        <w:rPr>
          <w:i/>
          <w:sz w:val="20"/>
        </w:rPr>
        <w:tab/>
        <w:t>Shawn W. McLeod</w:t>
      </w:r>
      <w:r w:rsidRPr="00B74A96">
        <w:rPr>
          <w:sz w:val="20"/>
        </w:rPr>
        <w:t>, for the respondent the Alberta Labour Relations Board.</w:t>
      </w:r>
    </w:p>
    <w:p w:rsidR="001E60B9" w:rsidRDefault="001E60B9" w:rsidP="001E60B9">
      <w:pPr>
        <w:pStyle w:val="SCCLawFirm"/>
        <w:spacing w:line="240" w:lineRule="auto"/>
        <w:rPr>
          <w:sz w:val="20"/>
        </w:rPr>
      </w:pPr>
    </w:p>
    <w:p w:rsidR="001E60B9" w:rsidRPr="00B74A96" w:rsidRDefault="001E60B9" w:rsidP="001E60B9">
      <w:pPr>
        <w:pStyle w:val="SCCLawFirm"/>
        <w:spacing w:line="240" w:lineRule="auto"/>
        <w:rPr>
          <w:sz w:val="20"/>
        </w:rPr>
      </w:pPr>
      <w:r w:rsidRPr="00B74A96">
        <w:rPr>
          <w:sz w:val="20"/>
        </w:rPr>
        <w:tab/>
        <w:t>Solicitors for the appellant:  Miller Thomson, Edmonton.</w:t>
      </w:r>
    </w:p>
    <w:p w:rsidR="001E60B9" w:rsidRDefault="001E60B9" w:rsidP="001E60B9">
      <w:pPr>
        <w:pStyle w:val="SCCLawFirm"/>
        <w:spacing w:line="240" w:lineRule="auto"/>
        <w:rPr>
          <w:sz w:val="20"/>
        </w:rPr>
      </w:pPr>
    </w:p>
    <w:p w:rsidR="001E60B9" w:rsidRPr="00B74A96" w:rsidRDefault="001E60B9" w:rsidP="001E60B9">
      <w:pPr>
        <w:pStyle w:val="SCCLawFirm"/>
        <w:spacing w:line="240" w:lineRule="auto"/>
        <w:rPr>
          <w:sz w:val="20"/>
        </w:rPr>
      </w:pPr>
      <w:r w:rsidRPr="00B74A96">
        <w:rPr>
          <w:sz w:val="20"/>
        </w:rPr>
        <w:tab/>
        <w:t>Solicitors for the respondent Driver Iron Inc.:  Heenan Blaikie, Vancouver.</w:t>
      </w:r>
    </w:p>
    <w:p w:rsidR="001E60B9" w:rsidRDefault="001E60B9" w:rsidP="001E60B9">
      <w:pPr>
        <w:pStyle w:val="SCCLawFirm"/>
        <w:spacing w:line="240" w:lineRule="auto"/>
        <w:rPr>
          <w:sz w:val="20"/>
        </w:rPr>
      </w:pPr>
    </w:p>
    <w:p w:rsidR="001E60B9" w:rsidRPr="00B74A96" w:rsidRDefault="001E60B9" w:rsidP="001E60B9">
      <w:pPr>
        <w:pStyle w:val="SCCLawFirm"/>
        <w:spacing w:line="240" w:lineRule="auto"/>
        <w:rPr>
          <w:sz w:val="20"/>
        </w:rPr>
      </w:pPr>
      <w:r w:rsidRPr="00B74A96">
        <w:rPr>
          <w:sz w:val="20"/>
        </w:rPr>
        <w:tab/>
        <w:t>Solicitors for the respondent the International Association of Bridge, Structural, Ornamental and Reinforcing Ironworkers, Local Union No. 720:  Caroline &amp; Gislason, Vancouver.</w:t>
      </w:r>
    </w:p>
    <w:p w:rsidR="001E60B9" w:rsidRDefault="001E60B9" w:rsidP="001E60B9">
      <w:pPr>
        <w:pStyle w:val="SCCLawFirm"/>
        <w:spacing w:line="240" w:lineRule="auto"/>
        <w:rPr>
          <w:sz w:val="20"/>
        </w:rPr>
      </w:pPr>
    </w:p>
    <w:p w:rsidR="001E60B9" w:rsidRDefault="001E60B9" w:rsidP="001E60B9">
      <w:pPr>
        <w:pStyle w:val="SCCLawFirm"/>
        <w:spacing w:line="240" w:lineRule="auto"/>
        <w:rPr>
          <w:sz w:val="20"/>
        </w:rPr>
      </w:pPr>
      <w:r w:rsidRPr="00B74A96">
        <w:rPr>
          <w:sz w:val="20"/>
        </w:rPr>
        <w:tab/>
        <w:t>Solicitor for the respondent the Alberta Labour Relations Board:  Alberta Labour Relations Board, Edmonton.</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1E60B9" w:rsidRPr="00874CA9" w:rsidRDefault="001E60B9" w:rsidP="001E60B9">
      <w:pPr>
        <w:jc w:val="both"/>
        <w:rPr>
          <w:sz w:val="20"/>
          <w:lang w:val="fr-CA"/>
        </w:rPr>
      </w:pPr>
      <w:r w:rsidRPr="00874CA9">
        <w:rPr>
          <w:sz w:val="20"/>
          <w:lang w:val="fr-CA"/>
        </w:rPr>
        <w:t>Présents : La juge en chef McLachlin et les juges LeBel, Abella, Rothstein, Cromwell, Moldaver et Karakatsanis.</w:t>
      </w:r>
    </w:p>
    <w:p w:rsidR="001E60B9" w:rsidRDefault="001E60B9" w:rsidP="001E60B9">
      <w:pPr>
        <w:jc w:val="both"/>
        <w:rPr>
          <w:smallCaps/>
          <w:sz w:val="20"/>
          <w:lang w:val="fr-CA"/>
        </w:rPr>
      </w:pPr>
    </w:p>
    <w:p w:rsidR="001E60B9" w:rsidRDefault="001E60B9" w:rsidP="001E60B9">
      <w:pPr>
        <w:pStyle w:val="SCCNormalDoubleSpacing"/>
        <w:spacing w:line="240" w:lineRule="auto"/>
        <w:rPr>
          <w:i/>
          <w:sz w:val="20"/>
          <w:lang w:val="fr-FR"/>
        </w:rPr>
      </w:pPr>
      <w:r w:rsidRPr="00874CA9">
        <w:rPr>
          <w:i/>
          <w:sz w:val="20"/>
          <w:lang w:val="fr-FR"/>
        </w:rPr>
        <w:tab/>
        <w:t xml:space="preserve">Droit administratif — Contrôle judiciaire — Suffisance des motifs — Commission déclarant que Driver Iron était un employeur selon le Labour Relations Code et qu’elle était liée par les conventions collectives entre l’association d’employeurs et le syndicat — La Cour d’appel a commis une erreur en concluant que la Commission </w:t>
      </w:r>
      <w:r w:rsidRPr="00874CA9">
        <w:rPr>
          <w:i/>
          <w:sz w:val="20"/>
          <w:lang w:val="fr-CA"/>
        </w:rPr>
        <w:t>n’avait pas accordé suffisamment d’attention à l’interaction entre</w:t>
      </w:r>
      <w:r w:rsidRPr="00874CA9">
        <w:rPr>
          <w:i/>
          <w:sz w:val="20"/>
          <w:lang w:val="fr-FR"/>
        </w:rPr>
        <w:t xml:space="preserve"> les dispositions du Code — La Commission n’était pas tenue d’examiner et de commenter chaque argument soulevé par les parties — La décision de la Commission, </w:t>
      </w:r>
      <w:r w:rsidRPr="00874CA9">
        <w:rPr>
          <w:i/>
          <w:sz w:val="20"/>
          <w:lang w:val="fr-CA"/>
        </w:rPr>
        <w:t>considérée dans son ensemble, à la lumière du dossier, était raisonnable</w:t>
      </w:r>
      <w:r w:rsidRPr="00874CA9">
        <w:rPr>
          <w:i/>
          <w:sz w:val="20"/>
          <w:lang w:val="fr-FR"/>
        </w:rPr>
        <w:t>.</w:t>
      </w:r>
    </w:p>
    <w:p w:rsidR="001E60B9" w:rsidRDefault="001E60B9" w:rsidP="001E60B9">
      <w:pPr>
        <w:pStyle w:val="SCCNormalDoubleSpacing"/>
        <w:spacing w:line="240" w:lineRule="auto"/>
        <w:rPr>
          <w:sz w:val="20"/>
          <w:lang w:val="fr-CA"/>
        </w:rPr>
      </w:pPr>
      <w:r w:rsidRPr="00874CA9">
        <w:rPr>
          <w:sz w:val="20"/>
          <w:lang w:val="fr-CA"/>
        </w:rPr>
        <w:lastRenderedPageBreak/>
        <w:tab/>
      </w:r>
      <w:r w:rsidRPr="00874CA9">
        <w:rPr>
          <w:i/>
          <w:sz w:val="20"/>
          <w:lang w:val="fr-CA"/>
        </w:rPr>
        <w:t>Arrêt</w:t>
      </w:r>
      <w:r w:rsidRPr="00874CA9">
        <w:rPr>
          <w:sz w:val="20"/>
          <w:lang w:val="fr-CA"/>
        </w:rPr>
        <w:t> : Le pourvoi est accueilli.</w:t>
      </w:r>
    </w:p>
    <w:p w:rsidR="001E60B9" w:rsidRDefault="001E60B9" w:rsidP="001E60B9">
      <w:pPr>
        <w:pStyle w:val="SCCNormalDoubleSpacing"/>
        <w:spacing w:line="240" w:lineRule="auto"/>
        <w:rPr>
          <w:sz w:val="20"/>
          <w:lang w:val="fr-CA"/>
        </w:rPr>
      </w:pPr>
    </w:p>
    <w:p w:rsidR="001E60B9" w:rsidRPr="00874CA9" w:rsidRDefault="001E60B9" w:rsidP="001E60B9">
      <w:pPr>
        <w:pStyle w:val="SCCNormalDoubleSpacing"/>
        <w:spacing w:line="240" w:lineRule="auto"/>
        <w:rPr>
          <w:sz w:val="20"/>
          <w:lang w:val="fr-CA"/>
        </w:rPr>
      </w:pPr>
      <w:r w:rsidRPr="00874CA9">
        <w:rPr>
          <w:sz w:val="20"/>
          <w:lang w:val="fr-CA"/>
        </w:rPr>
        <w:tab/>
        <w:t>POURVOI contre un arrêt de la Cour d’appel de l’Alberta (les juges Hunt, Berger et Costigan), 2011 ABCA 55, 502 A.R. 229, 517 W.A.C. 229, 21 Admin. L.R. (5th) 1, 191 C.L.R.B.R. (2d) 1, [2011] Alta. L.R.B.R. 183, 2012 CLLC ¶220</w:t>
      </w:r>
      <w:r w:rsidRPr="00874CA9">
        <w:rPr>
          <w:sz w:val="20"/>
          <w:lang w:val="fr-CA"/>
        </w:rPr>
        <w:noBreakHyphen/>
        <w:t>011, [2011] A.J. No. 155 (QL), 2011 CarswellAlta 165, qui a infirmé une décision du juge Gill, 2009 ABQB 604, 491 A.R. 14, 1 Admin. L.R. (5th) 305, 174 C.L.R.B.R. (2d) 1, [2009] Alta. L.R.B.R. 349, [2009] A.J. No. 1182 (QL), 2009 CarswellAlta 1687, ayant rejeté une demande de contrôle judiciaire d’une décision de l’Alberta Labour Relations Board, 164 C.L.R.B.R. (2d) 213, [2009] Alta. L.R.B.R. 26, [2009] A.L.R.B.D. No. 3 (QL), 2009 CarswellAlta 46.  Pourvoi accueilli.</w:t>
      </w:r>
    </w:p>
    <w:p w:rsidR="001E60B9" w:rsidRDefault="001E60B9" w:rsidP="001E60B9">
      <w:pPr>
        <w:pStyle w:val="SCCNormalDoubleSpacing"/>
        <w:spacing w:line="240" w:lineRule="auto"/>
        <w:rPr>
          <w:i/>
          <w:sz w:val="20"/>
          <w:lang w:val="fr-CA"/>
        </w:rPr>
      </w:pPr>
    </w:p>
    <w:p w:rsidR="001E60B9" w:rsidRPr="00874CA9" w:rsidRDefault="001E60B9" w:rsidP="001E60B9">
      <w:pPr>
        <w:pStyle w:val="SCCNormalDoubleSpacing"/>
        <w:spacing w:line="240" w:lineRule="auto"/>
        <w:rPr>
          <w:sz w:val="20"/>
          <w:lang w:val="fr-CA"/>
        </w:rPr>
      </w:pPr>
      <w:r w:rsidRPr="00874CA9">
        <w:rPr>
          <w:i/>
          <w:sz w:val="20"/>
          <w:lang w:val="fr-CA"/>
        </w:rPr>
        <w:tab/>
        <w:t>Kent H. Davidson</w:t>
      </w:r>
      <w:r w:rsidRPr="00874CA9">
        <w:rPr>
          <w:sz w:val="20"/>
          <w:lang w:val="fr-CA"/>
        </w:rPr>
        <w:t xml:space="preserve">, </w:t>
      </w:r>
      <w:r w:rsidRPr="00874CA9">
        <w:rPr>
          <w:i/>
          <w:sz w:val="20"/>
          <w:lang w:val="fr-CA"/>
        </w:rPr>
        <w:t>c.r.</w:t>
      </w:r>
      <w:r w:rsidRPr="00874CA9">
        <w:rPr>
          <w:sz w:val="20"/>
          <w:lang w:val="fr-CA"/>
        </w:rPr>
        <w:t xml:space="preserve">, </w:t>
      </w:r>
      <w:r w:rsidRPr="00874CA9">
        <w:rPr>
          <w:i/>
          <w:sz w:val="20"/>
          <w:lang w:val="fr-CA"/>
        </w:rPr>
        <w:t>Monique Petrin Nicholson</w:t>
      </w:r>
      <w:r w:rsidRPr="00874CA9">
        <w:rPr>
          <w:sz w:val="20"/>
          <w:lang w:val="fr-CA"/>
        </w:rPr>
        <w:t xml:space="preserve"> et </w:t>
      </w:r>
      <w:r w:rsidRPr="00874CA9">
        <w:rPr>
          <w:i/>
          <w:sz w:val="20"/>
          <w:lang w:val="fr-CA"/>
        </w:rPr>
        <w:t>Gordon Nekolaichuk</w:t>
      </w:r>
      <w:r w:rsidRPr="00874CA9">
        <w:rPr>
          <w:sz w:val="20"/>
          <w:lang w:val="fr-CA"/>
        </w:rPr>
        <w:t>, pour l’appelante.</w:t>
      </w:r>
    </w:p>
    <w:p w:rsidR="001E60B9" w:rsidRDefault="001E60B9" w:rsidP="001E60B9">
      <w:pPr>
        <w:pStyle w:val="SCCNormalDoubleSpacing"/>
        <w:spacing w:line="240" w:lineRule="auto"/>
        <w:rPr>
          <w:i/>
          <w:sz w:val="20"/>
          <w:lang w:val="fr-CA"/>
        </w:rPr>
      </w:pPr>
    </w:p>
    <w:p w:rsidR="001E60B9" w:rsidRPr="00874CA9" w:rsidRDefault="001E60B9" w:rsidP="001E60B9">
      <w:pPr>
        <w:pStyle w:val="SCCNormalDoubleSpacing"/>
        <w:spacing w:line="240" w:lineRule="auto"/>
        <w:rPr>
          <w:sz w:val="20"/>
          <w:lang w:val="en-US"/>
        </w:rPr>
      </w:pPr>
      <w:r w:rsidRPr="00874CA9">
        <w:rPr>
          <w:i/>
          <w:sz w:val="20"/>
          <w:lang w:val="fr-CA"/>
        </w:rPr>
        <w:tab/>
      </w:r>
      <w:r w:rsidRPr="00874CA9">
        <w:rPr>
          <w:i/>
          <w:sz w:val="20"/>
          <w:lang w:val="en-US"/>
        </w:rPr>
        <w:t>Peter A. Gall</w:t>
      </w:r>
      <w:r w:rsidRPr="00874CA9">
        <w:rPr>
          <w:sz w:val="20"/>
          <w:lang w:val="en-US"/>
        </w:rPr>
        <w:t xml:space="preserve">, </w:t>
      </w:r>
      <w:r w:rsidRPr="00874CA9">
        <w:rPr>
          <w:i/>
          <w:sz w:val="20"/>
          <w:lang w:val="en-US"/>
        </w:rPr>
        <w:t>c.r.</w:t>
      </w:r>
      <w:r w:rsidRPr="00874CA9">
        <w:rPr>
          <w:sz w:val="20"/>
          <w:lang w:val="en-US"/>
        </w:rPr>
        <w:t xml:space="preserve">, </w:t>
      </w:r>
      <w:r w:rsidRPr="00874CA9">
        <w:rPr>
          <w:i/>
          <w:sz w:val="20"/>
          <w:lang w:val="en-US"/>
        </w:rPr>
        <w:t>Joana Thackeray</w:t>
      </w:r>
      <w:r w:rsidRPr="00874CA9">
        <w:rPr>
          <w:sz w:val="20"/>
          <w:lang w:val="en-US"/>
        </w:rPr>
        <w:t xml:space="preserve">, </w:t>
      </w:r>
      <w:r w:rsidRPr="00874CA9">
        <w:rPr>
          <w:i/>
          <w:sz w:val="20"/>
          <w:lang w:val="en-US"/>
        </w:rPr>
        <w:t>Jennifer Klinck</w:t>
      </w:r>
      <w:r w:rsidRPr="00874CA9">
        <w:rPr>
          <w:sz w:val="20"/>
          <w:lang w:val="en-US"/>
        </w:rPr>
        <w:t xml:space="preserve"> et</w:t>
      </w:r>
      <w:r w:rsidRPr="00874CA9">
        <w:rPr>
          <w:i/>
          <w:sz w:val="20"/>
          <w:lang w:val="en-US"/>
        </w:rPr>
        <w:t xml:space="preserve"> Andrea Zwack</w:t>
      </w:r>
      <w:r w:rsidRPr="00874CA9">
        <w:rPr>
          <w:sz w:val="20"/>
          <w:lang w:val="en-US"/>
        </w:rPr>
        <w:t>, pour l’intimée Driver Iron Inc.</w:t>
      </w:r>
    </w:p>
    <w:p w:rsidR="001E60B9" w:rsidRDefault="001E60B9" w:rsidP="001E60B9">
      <w:pPr>
        <w:pStyle w:val="SCCNormalDoubleSpacing"/>
        <w:spacing w:line="240" w:lineRule="auto"/>
        <w:rPr>
          <w:i/>
          <w:sz w:val="20"/>
          <w:lang w:val="en-US"/>
        </w:rPr>
      </w:pPr>
    </w:p>
    <w:p w:rsidR="001E60B9" w:rsidRPr="00874CA9" w:rsidRDefault="001E60B9" w:rsidP="001E60B9">
      <w:pPr>
        <w:pStyle w:val="SCCNormalDoubleSpacing"/>
        <w:spacing w:line="240" w:lineRule="auto"/>
        <w:rPr>
          <w:sz w:val="20"/>
          <w:lang w:val="fr-CA"/>
        </w:rPr>
      </w:pPr>
      <w:r w:rsidRPr="00874CA9">
        <w:rPr>
          <w:i/>
          <w:sz w:val="20"/>
          <w:lang w:val="en-US"/>
        </w:rPr>
        <w:tab/>
      </w:r>
      <w:r w:rsidRPr="00874CA9">
        <w:rPr>
          <w:i/>
          <w:sz w:val="20"/>
          <w:lang w:val="fr-CA"/>
        </w:rPr>
        <w:t>Joanna Gislason</w:t>
      </w:r>
      <w:r w:rsidRPr="00874CA9">
        <w:rPr>
          <w:sz w:val="20"/>
          <w:lang w:val="fr-CA"/>
        </w:rPr>
        <w:t xml:space="preserve">, </w:t>
      </w:r>
      <w:r w:rsidRPr="00874CA9">
        <w:rPr>
          <w:i/>
          <w:sz w:val="20"/>
          <w:lang w:val="fr-CA"/>
        </w:rPr>
        <w:t>Gary Caroline</w:t>
      </w:r>
      <w:r w:rsidRPr="00874CA9">
        <w:rPr>
          <w:sz w:val="20"/>
          <w:lang w:val="fr-CA"/>
        </w:rPr>
        <w:t xml:space="preserve"> et </w:t>
      </w:r>
      <w:r w:rsidRPr="00874CA9">
        <w:rPr>
          <w:i/>
          <w:sz w:val="20"/>
          <w:lang w:val="fr-CA"/>
        </w:rPr>
        <w:t>Lyndsay Watson</w:t>
      </w:r>
      <w:r w:rsidRPr="00874CA9">
        <w:rPr>
          <w:sz w:val="20"/>
          <w:lang w:val="fr-CA"/>
        </w:rPr>
        <w:t>, pour l’intimée l’Association internationale des travailleurs en ponts, en fer structural, ornemental et d’armature, section locale 720.</w:t>
      </w:r>
    </w:p>
    <w:p w:rsidR="001E60B9" w:rsidRDefault="001E60B9" w:rsidP="001E60B9">
      <w:pPr>
        <w:pStyle w:val="SCCNormalDoubleSpacing"/>
        <w:spacing w:line="240" w:lineRule="auto"/>
        <w:rPr>
          <w:i/>
          <w:sz w:val="20"/>
          <w:lang w:val="fr-CA"/>
        </w:rPr>
      </w:pPr>
    </w:p>
    <w:p w:rsidR="001E60B9" w:rsidRPr="00874CA9" w:rsidRDefault="001E60B9" w:rsidP="001E60B9">
      <w:pPr>
        <w:pStyle w:val="SCCNormalDoubleSpacing"/>
        <w:spacing w:line="240" w:lineRule="auto"/>
        <w:rPr>
          <w:sz w:val="20"/>
          <w:lang w:val="fr-CA"/>
        </w:rPr>
      </w:pPr>
      <w:r w:rsidRPr="00874CA9">
        <w:rPr>
          <w:i/>
          <w:sz w:val="20"/>
          <w:lang w:val="fr-CA"/>
        </w:rPr>
        <w:tab/>
        <w:t>Shawn W. McLeod</w:t>
      </w:r>
      <w:r w:rsidRPr="00874CA9">
        <w:rPr>
          <w:sz w:val="20"/>
          <w:lang w:val="fr-CA"/>
        </w:rPr>
        <w:t>, pour l’intimée Alberta Labour Relations Board.</w:t>
      </w:r>
    </w:p>
    <w:p w:rsidR="001E60B9" w:rsidRDefault="001E60B9" w:rsidP="001E60B9">
      <w:pPr>
        <w:pStyle w:val="SCCLawFirm"/>
        <w:spacing w:line="240" w:lineRule="auto"/>
        <w:rPr>
          <w:sz w:val="20"/>
          <w:lang w:val="fr-CA"/>
        </w:rPr>
      </w:pPr>
    </w:p>
    <w:p w:rsidR="001E60B9" w:rsidRPr="00874CA9" w:rsidRDefault="001E60B9" w:rsidP="001E60B9">
      <w:pPr>
        <w:pStyle w:val="SCCLawFirm"/>
        <w:spacing w:line="240" w:lineRule="auto"/>
        <w:rPr>
          <w:sz w:val="20"/>
          <w:lang w:val="fr-CA"/>
        </w:rPr>
      </w:pPr>
      <w:r w:rsidRPr="00874CA9">
        <w:rPr>
          <w:sz w:val="20"/>
          <w:lang w:val="fr-CA"/>
        </w:rPr>
        <w:tab/>
        <w:t>Procureurs de l’appelante : Miller Thomson, Edmonton.</w:t>
      </w:r>
    </w:p>
    <w:p w:rsidR="001E60B9" w:rsidRDefault="001E60B9" w:rsidP="001E60B9">
      <w:pPr>
        <w:pStyle w:val="SCCLawFirm"/>
        <w:spacing w:line="240" w:lineRule="auto"/>
        <w:rPr>
          <w:sz w:val="20"/>
          <w:lang w:val="fr-CA"/>
        </w:rPr>
      </w:pPr>
    </w:p>
    <w:p w:rsidR="001E60B9" w:rsidRPr="00874CA9" w:rsidRDefault="001E60B9" w:rsidP="001E60B9">
      <w:pPr>
        <w:pStyle w:val="SCCLawFirm"/>
        <w:spacing w:line="240" w:lineRule="auto"/>
        <w:rPr>
          <w:sz w:val="20"/>
          <w:lang w:val="fr-CA"/>
        </w:rPr>
      </w:pPr>
      <w:r w:rsidRPr="00874CA9">
        <w:rPr>
          <w:sz w:val="20"/>
          <w:lang w:val="fr-CA"/>
        </w:rPr>
        <w:tab/>
        <w:t>Procureurs de l’intimée Driver Iron Inc. : Heenan Blaikie, Vancouver.</w:t>
      </w:r>
    </w:p>
    <w:p w:rsidR="001E60B9" w:rsidRDefault="001E60B9" w:rsidP="001E60B9">
      <w:pPr>
        <w:pStyle w:val="SCCLawFirm"/>
        <w:spacing w:line="240" w:lineRule="auto"/>
        <w:rPr>
          <w:sz w:val="20"/>
          <w:lang w:val="fr-CA"/>
        </w:rPr>
      </w:pPr>
    </w:p>
    <w:p w:rsidR="001E60B9" w:rsidRPr="00874CA9" w:rsidRDefault="001E60B9" w:rsidP="001E60B9">
      <w:pPr>
        <w:pStyle w:val="SCCLawFirm"/>
        <w:spacing w:line="240" w:lineRule="auto"/>
        <w:rPr>
          <w:sz w:val="20"/>
          <w:lang w:val="fr-CA"/>
        </w:rPr>
      </w:pPr>
      <w:r w:rsidRPr="00874CA9">
        <w:rPr>
          <w:sz w:val="20"/>
          <w:lang w:val="fr-CA"/>
        </w:rPr>
        <w:tab/>
        <w:t>Procureurs de l’intimée l’Association internationale des travailleurs en ponts, en fer structural, ornemental et d’armature, section locale 720 : Caroline &amp; Gislason, Vancouver.</w:t>
      </w:r>
    </w:p>
    <w:p w:rsidR="001E60B9" w:rsidRDefault="001E60B9" w:rsidP="001E60B9">
      <w:pPr>
        <w:pStyle w:val="SCCLawFirm"/>
        <w:spacing w:line="240" w:lineRule="auto"/>
        <w:rPr>
          <w:sz w:val="20"/>
          <w:lang w:val="fr-CA"/>
        </w:rPr>
      </w:pPr>
    </w:p>
    <w:p w:rsidR="001E60B9" w:rsidRDefault="001E60B9" w:rsidP="001E60B9">
      <w:pPr>
        <w:pStyle w:val="SCCLawFirm"/>
        <w:spacing w:line="240" w:lineRule="auto"/>
        <w:rPr>
          <w:sz w:val="20"/>
          <w:lang w:val="fr-CA"/>
        </w:rPr>
      </w:pPr>
      <w:r w:rsidRPr="00874CA9">
        <w:rPr>
          <w:sz w:val="20"/>
          <w:lang w:val="fr-CA"/>
        </w:rPr>
        <w:tab/>
        <w:t>Procureur de l’intimée Alberta Labour Relations Board : Alberta Labour Relations Board, Edmonton.</w:t>
      </w:r>
    </w:p>
    <w:p w:rsidR="001E60B9" w:rsidRDefault="001E60B9" w:rsidP="005C6840">
      <w:pPr>
        <w:jc w:val="both"/>
        <w:rPr>
          <w:rFonts w:cs="Times New Roman"/>
          <w:sz w:val="20"/>
          <w:szCs w:val="20"/>
          <w:lang w:val="fr-CA"/>
        </w:rPr>
      </w:pPr>
    </w:p>
    <w:p w:rsidR="005C6840" w:rsidRDefault="008A7F03" w:rsidP="005C6840">
      <w:pPr>
        <w:rPr>
          <w:lang w:val="fr-CA"/>
        </w:rPr>
      </w:pPr>
      <w:r w:rsidRPr="008A7F03">
        <w:rPr>
          <w:rFonts w:cs="Times New Roman"/>
          <w:sz w:val="20"/>
          <w:szCs w:val="20"/>
          <w:lang w:val="fr-CA"/>
        </w:rPr>
        <w:pict>
          <v:rect id="_x0000_i1081" style="width:144.3pt;height:1pt" o:hrpct="300" o:hralign="center" o:hrstd="t" o:hrnoshade="t" o:hr="t" fillcolor="black [3213]" stroked="f"/>
        </w:pict>
      </w:r>
      <w:r w:rsidR="005C6840">
        <w:rPr>
          <w:lang w:val="fr-CA"/>
        </w:rPr>
        <w:br w:type="page"/>
      </w:r>
    </w:p>
    <w:p w:rsidR="007A4FD5" w:rsidRPr="00D723AB" w:rsidRDefault="007A4FD5" w:rsidP="007A4FD5">
      <w:pPr>
        <w:jc w:val="both"/>
        <w:rPr>
          <w:sz w:val="20"/>
          <w:szCs w:val="20"/>
        </w:rPr>
      </w:pPr>
      <w:r w:rsidRPr="00D723AB">
        <w:rPr>
          <w:rStyle w:val="Strong"/>
          <w:b w:val="0"/>
          <w:i/>
          <w:color w:val="000000"/>
          <w:sz w:val="20"/>
          <w:szCs w:val="20"/>
        </w:rPr>
        <w:lastRenderedPageBreak/>
        <w:t xml:space="preserve">Brendan David Aucoin v. Her Majesty the Queen </w:t>
      </w:r>
      <w:r w:rsidRPr="00D723AB">
        <w:rPr>
          <w:rStyle w:val="Strong"/>
          <w:b w:val="0"/>
          <w:color w:val="000000"/>
          <w:sz w:val="20"/>
          <w:szCs w:val="20"/>
        </w:rPr>
        <w:t>(N.S.) (</w:t>
      </w:r>
      <w:r w:rsidRPr="00D723AB">
        <w:rPr>
          <w:sz w:val="20"/>
          <w:szCs w:val="20"/>
          <w:lang w:val="en-GB"/>
        </w:rPr>
        <w:t>34349)</w:t>
      </w:r>
    </w:p>
    <w:p w:rsidR="007C613C" w:rsidRPr="002408D6" w:rsidRDefault="007C613C" w:rsidP="007C613C">
      <w:pPr>
        <w:jc w:val="both"/>
        <w:rPr>
          <w:b/>
          <w:sz w:val="20"/>
          <w:szCs w:val="20"/>
          <w:lang w:val="fr-CA"/>
        </w:rPr>
      </w:pPr>
      <w:r w:rsidRPr="007C613C">
        <w:rPr>
          <w:b/>
          <w:sz w:val="20"/>
          <w:szCs w:val="20"/>
          <w:lang w:val="fr-CA"/>
        </w:rPr>
        <w:t xml:space="preserve">Indexed as:  R. </w:t>
      </w:r>
      <w:r w:rsidRPr="007C613C">
        <w:rPr>
          <w:b/>
          <w:i/>
          <w:sz w:val="20"/>
          <w:szCs w:val="20"/>
          <w:lang w:val="fr-CA"/>
        </w:rPr>
        <w:t>v.</w:t>
      </w:r>
      <w:r w:rsidRPr="007C613C">
        <w:rPr>
          <w:b/>
          <w:sz w:val="20"/>
          <w:szCs w:val="20"/>
          <w:lang w:val="fr-CA"/>
        </w:rPr>
        <w:t xml:space="preserve"> Aucoin / </w:t>
      </w:r>
      <w:r w:rsidRPr="002408D6">
        <w:rPr>
          <w:b/>
          <w:sz w:val="20"/>
          <w:szCs w:val="20"/>
          <w:lang w:val="fr-CA"/>
        </w:rPr>
        <w:t xml:space="preserve">Répertorié : R. </w:t>
      </w:r>
      <w:r w:rsidRPr="002408D6">
        <w:rPr>
          <w:b/>
          <w:i/>
          <w:sz w:val="20"/>
          <w:szCs w:val="20"/>
          <w:lang w:val="fr-CA"/>
        </w:rPr>
        <w:t>c.</w:t>
      </w:r>
      <w:r w:rsidRPr="002408D6">
        <w:rPr>
          <w:b/>
          <w:sz w:val="20"/>
          <w:szCs w:val="20"/>
          <w:lang w:val="fr-CA"/>
        </w:rPr>
        <w:t xml:space="preserve"> Aucoin</w:t>
      </w:r>
    </w:p>
    <w:p w:rsidR="005C6840" w:rsidRPr="0091715A" w:rsidRDefault="005C6840" w:rsidP="005C6840">
      <w:pPr>
        <w:pStyle w:val="SCCSystemYear"/>
        <w:jc w:val="both"/>
        <w:rPr>
          <w:sz w:val="20"/>
        </w:rPr>
      </w:pPr>
      <w:r w:rsidRPr="0091715A">
        <w:rPr>
          <w:sz w:val="20"/>
        </w:rPr>
        <w:t>Neutral citation:  201</w:t>
      </w:r>
      <w:r w:rsidR="004E1E0A" w:rsidRPr="0091715A">
        <w:rPr>
          <w:sz w:val="20"/>
        </w:rPr>
        <w:t>2</w:t>
      </w:r>
      <w:r w:rsidRPr="0091715A">
        <w:rPr>
          <w:sz w:val="20"/>
        </w:rPr>
        <w:t xml:space="preserve"> SCC </w:t>
      </w:r>
      <w:r w:rsidR="007A4FD5" w:rsidRPr="0091715A">
        <w:rPr>
          <w:sz w:val="20"/>
        </w:rPr>
        <w:t>66</w:t>
      </w:r>
      <w:r w:rsidRPr="0091715A">
        <w:rPr>
          <w:sz w:val="20"/>
        </w:rPr>
        <w:t xml:space="preserve"> / Référence neutre : 201</w:t>
      </w:r>
      <w:r w:rsidR="004E1E0A" w:rsidRPr="0091715A">
        <w:rPr>
          <w:sz w:val="20"/>
        </w:rPr>
        <w:t>2</w:t>
      </w:r>
      <w:r w:rsidRPr="0091715A">
        <w:rPr>
          <w:sz w:val="20"/>
        </w:rPr>
        <w:t xml:space="preserve"> CSC </w:t>
      </w:r>
      <w:r w:rsidR="007A4FD5" w:rsidRPr="0091715A">
        <w:rPr>
          <w:sz w:val="20"/>
        </w:rPr>
        <w:t>66</w:t>
      </w:r>
    </w:p>
    <w:p w:rsidR="005C6840" w:rsidRPr="0091715A" w:rsidRDefault="005C6840" w:rsidP="005C6840">
      <w:pPr>
        <w:rPr>
          <w:sz w:val="20"/>
          <w:szCs w:val="20"/>
          <w:lang w:val="fr-CA"/>
        </w:rPr>
      </w:pPr>
      <w:r w:rsidRPr="0091715A">
        <w:rPr>
          <w:sz w:val="20"/>
          <w:szCs w:val="20"/>
          <w:lang w:val="fr-CA"/>
        </w:rPr>
        <w:t>Hearing:  May 1</w:t>
      </w:r>
      <w:r w:rsidR="007C613C">
        <w:rPr>
          <w:sz w:val="20"/>
          <w:szCs w:val="20"/>
          <w:lang w:val="fr-CA"/>
        </w:rPr>
        <w:t>6</w:t>
      </w:r>
      <w:r w:rsidRPr="0091715A">
        <w:rPr>
          <w:sz w:val="20"/>
          <w:szCs w:val="20"/>
          <w:lang w:val="fr-CA"/>
        </w:rPr>
        <w:t>, 201</w:t>
      </w:r>
      <w:r w:rsidR="007C613C">
        <w:rPr>
          <w:sz w:val="20"/>
          <w:szCs w:val="20"/>
          <w:lang w:val="fr-CA"/>
        </w:rPr>
        <w:t>2</w:t>
      </w:r>
      <w:r w:rsidRPr="0091715A">
        <w:rPr>
          <w:sz w:val="20"/>
          <w:szCs w:val="20"/>
          <w:lang w:val="fr-CA"/>
        </w:rPr>
        <w:t xml:space="preserve"> / Judgment:  </w:t>
      </w:r>
      <w:r w:rsidR="007A4FD5" w:rsidRPr="0091715A">
        <w:rPr>
          <w:sz w:val="20"/>
          <w:szCs w:val="20"/>
          <w:lang w:val="fr-CA"/>
        </w:rPr>
        <w:t>Novem</w:t>
      </w:r>
      <w:r w:rsidRPr="0091715A">
        <w:rPr>
          <w:sz w:val="20"/>
          <w:szCs w:val="20"/>
          <w:lang w:val="fr-CA"/>
        </w:rPr>
        <w:t xml:space="preserve">ber </w:t>
      </w:r>
      <w:r w:rsidR="007A4FD5" w:rsidRPr="0091715A">
        <w:rPr>
          <w:sz w:val="20"/>
          <w:szCs w:val="20"/>
          <w:lang w:val="fr-CA"/>
        </w:rPr>
        <w:t>30</w:t>
      </w:r>
      <w:r w:rsidRPr="0091715A">
        <w:rPr>
          <w:sz w:val="20"/>
          <w:szCs w:val="20"/>
          <w:lang w:val="fr-CA"/>
        </w:rPr>
        <w:t>, 201</w:t>
      </w:r>
      <w:r w:rsidR="004E1E0A" w:rsidRPr="0091715A">
        <w:rPr>
          <w:sz w:val="20"/>
          <w:szCs w:val="20"/>
          <w:lang w:val="fr-CA"/>
        </w:rPr>
        <w:t>2</w:t>
      </w:r>
    </w:p>
    <w:p w:rsidR="005C6840" w:rsidRPr="003B3977" w:rsidRDefault="005C6840" w:rsidP="005C6840">
      <w:pPr>
        <w:rPr>
          <w:sz w:val="20"/>
          <w:szCs w:val="20"/>
          <w:lang w:val="fr-CA"/>
        </w:rPr>
      </w:pPr>
      <w:r w:rsidRPr="003B3977">
        <w:rPr>
          <w:sz w:val="20"/>
          <w:szCs w:val="20"/>
          <w:lang w:val="fr-CA"/>
        </w:rPr>
        <w:t>Audition : Le 1</w:t>
      </w:r>
      <w:r w:rsidR="007C613C">
        <w:rPr>
          <w:sz w:val="20"/>
          <w:szCs w:val="20"/>
          <w:lang w:val="fr-CA"/>
        </w:rPr>
        <w:t>6</w:t>
      </w:r>
      <w:r w:rsidRPr="003B3977">
        <w:rPr>
          <w:sz w:val="20"/>
          <w:szCs w:val="20"/>
          <w:lang w:val="fr-CA"/>
        </w:rPr>
        <w:t xml:space="preserve"> mai 201</w:t>
      </w:r>
      <w:r w:rsidR="007C613C">
        <w:rPr>
          <w:sz w:val="20"/>
          <w:szCs w:val="20"/>
          <w:lang w:val="fr-CA"/>
        </w:rPr>
        <w:t>2</w:t>
      </w:r>
      <w:r w:rsidRPr="003B3977">
        <w:rPr>
          <w:sz w:val="20"/>
          <w:szCs w:val="20"/>
          <w:lang w:val="fr-CA"/>
        </w:rPr>
        <w:t xml:space="preserve"> / Jugement : Le </w:t>
      </w:r>
      <w:r w:rsidR="007A4FD5">
        <w:rPr>
          <w:sz w:val="20"/>
          <w:szCs w:val="20"/>
          <w:lang w:val="fr-CA"/>
        </w:rPr>
        <w:t>30 novem</w:t>
      </w:r>
      <w:r w:rsidRPr="003B3977">
        <w:rPr>
          <w:sz w:val="20"/>
          <w:szCs w:val="20"/>
          <w:lang w:val="fr-CA"/>
        </w:rPr>
        <w:t>bre 201</w:t>
      </w:r>
      <w:r w:rsidR="004E1E0A">
        <w:rPr>
          <w:sz w:val="20"/>
          <w:szCs w:val="20"/>
          <w:lang w:val="fr-CA"/>
        </w:rPr>
        <w:t>2</w:t>
      </w:r>
    </w:p>
    <w:p w:rsidR="005C6840" w:rsidRPr="003B3977" w:rsidRDefault="008A7F03" w:rsidP="005C6840">
      <w:pPr>
        <w:rPr>
          <w:sz w:val="20"/>
          <w:szCs w:val="20"/>
          <w:lang w:val="fr-CA"/>
        </w:rPr>
      </w:pPr>
      <w:r w:rsidRPr="008A7F03">
        <w:rPr>
          <w:i/>
          <w:sz w:val="20"/>
          <w:szCs w:val="20"/>
        </w:rPr>
        <w:pict>
          <v:rect id="_x0000_i1082"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7C613C" w:rsidRPr="00091849" w:rsidRDefault="007C613C" w:rsidP="007C613C">
      <w:pPr>
        <w:jc w:val="both"/>
        <w:rPr>
          <w:sz w:val="20"/>
          <w:szCs w:val="20"/>
        </w:rPr>
      </w:pPr>
      <w:r w:rsidRPr="00091849">
        <w:rPr>
          <w:sz w:val="20"/>
          <w:szCs w:val="20"/>
        </w:rPr>
        <w:t>Present:  LeBel, Deschamps, Fish, Abella, Rothstein, Moldaver and Karakatsanis JJ.</w:t>
      </w:r>
    </w:p>
    <w:p w:rsidR="007C613C" w:rsidRDefault="007C613C" w:rsidP="007C613C">
      <w:pPr>
        <w:pStyle w:val="SCCLowerCourtNameLowercase"/>
        <w:spacing w:line="240" w:lineRule="auto"/>
        <w:rPr>
          <w:sz w:val="20"/>
        </w:rPr>
      </w:pPr>
    </w:p>
    <w:p w:rsidR="007C613C" w:rsidRPr="00091849" w:rsidRDefault="007C613C" w:rsidP="007C613C">
      <w:pPr>
        <w:pStyle w:val="SCCNormalDoubleSpacing"/>
        <w:spacing w:line="240" w:lineRule="auto"/>
        <w:rPr>
          <w:color w:val="000000"/>
          <w:sz w:val="20"/>
        </w:rPr>
      </w:pPr>
      <w:r w:rsidRPr="00091849">
        <w:rPr>
          <w:i/>
          <w:iCs/>
          <w:color w:val="000000"/>
          <w:sz w:val="20"/>
        </w:rPr>
        <w:tab/>
        <w:t xml:space="preserve">Constitutional law — Charter of Rights — </w:t>
      </w:r>
      <w:bookmarkStart w:id="2" w:name="HIT_7"/>
      <w:bookmarkStart w:id="3" w:name="ORIGHIT_7"/>
      <w:bookmarkEnd w:id="2"/>
      <w:bookmarkEnd w:id="3"/>
      <w:r w:rsidRPr="00091849">
        <w:rPr>
          <w:i/>
          <w:iCs/>
          <w:color w:val="000000"/>
          <w:sz w:val="20"/>
        </w:rPr>
        <w:t>S</w:t>
      </w:r>
      <w:r w:rsidRPr="00091849">
        <w:rPr>
          <w:bCs/>
          <w:i/>
          <w:iCs/>
          <w:sz w:val="20"/>
        </w:rPr>
        <w:t>earch</w:t>
      </w:r>
      <w:r w:rsidRPr="00091849">
        <w:rPr>
          <w:i/>
          <w:iCs/>
          <w:color w:val="000000"/>
          <w:sz w:val="20"/>
        </w:rPr>
        <w:t xml:space="preserve"> and seizure — Accused stopped for minor motor vehicle regulatory offence — Police officer conducting pat</w:t>
      </w:r>
      <w:r w:rsidRPr="00091849">
        <w:rPr>
          <w:i/>
          <w:iCs/>
          <w:color w:val="000000"/>
          <w:sz w:val="20"/>
        </w:rPr>
        <w:noBreakHyphen/>
        <w:t>down search of accused as a prelude to detention in police vehicle — Police officer discovering drugs in accused’s pockets as a consequence of pat</w:t>
      </w:r>
      <w:r w:rsidRPr="00091849">
        <w:rPr>
          <w:i/>
          <w:iCs/>
          <w:color w:val="000000"/>
          <w:sz w:val="20"/>
        </w:rPr>
        <w:noBreakHyphen/>
        <w:t>down search — Whether detention of accused was unlawful — Whether pat</w:t>
      </w:r>
      <w:r w:rsidRPr="00091849">
        <w:rPr>
          <w:i/>
          <w:iCs/>
          <w:color w:val="000000"/>
          <w:sz w:val="20"/>
        </w:rPr>
        <w:noBreakHyphen/>
        <w:t>down search was unreasonable — Whether admission of evidence would bring administration of justice into disrepute — Canadian Charter of Rights and Freedoms, ss. 8, 9, 24(2).</w:t>
      </w:r>
    </w:p>
    <w:p w:rsidR="007C613C" w:rsidRDefault="007C613C" w:rsidP="007C613C">
      <w:pPr>
        <w:pStyle w:val="SCCNormalDoubleSpacing"/>
        <w:spacing w:line="240" w:lineRule="auto"/>
        <w:rPr>
          <w:sz w:val="20"/>
        </w:rPr>
      </w:pPr>
    </w:p>
    <w:p w:rsidR="007C613C" w:rsidRPr="00091849" w:rsidRDefault="007C613C" w:rsidP="007C613C">
      <w:pPr>
        <w:pStyle w:val="SCCNormalDoubleSpacing"/>
        <w:spacing w:line="240" w:lineRule="auto"/>
        <w:rPr>
          <w:sz w:val="20"/>
        </w:rPr>
      </w:pPr>
      <w:r w:rsidRPr="00091849">
        <w:rPr>
          <w:sz w:val="20"/>
        </w:rPr>
        <w:tab/>
        <w:t xml:space="preserve">Late one night, A was stopped by a police officer because the license plate on the vehicle he was driving was registered to a different vehicle.  A failed a roadside screening test and the officer </w:t>
      </w:r>
      <w:r w:rsidRPr="00091849">
        <w:rPr>
          <w:color w:val="000000" w:themeColor="text1"/>
          <w:sz w:val="20"/>
        </w:rPr>
        <w:t>decided</w:t>
      </w:r>
      <w:r w:rsidRPr="00091849">
        <w:rPr>
          <w:color w:val="FF0000"/>
          <w:sz w:val="20"/>
        </w:rPr>
        <w:t xml:space="preserve"> </w:t>
      </w:r>
      <w:r w:rsidRPr="00091849">
        <w:rPr>
          <w:sz w:val="20"/>
        </w:rPr>
        <w:t xml:space="preserve">to impound his vehicle and issue him a ticket pursuant to the </w:t>
      </w:r>
      <w:r w:rsidRPr="00091849">
        <w:rPr>
          <w:i/>
          <w:sz w:val="20"/>
        </w:rPr>
        <w:t>Motor Vehicle Act</w:t>
      </w:r>
      <w:r w:rsidRPr="00091849">
        <w:rPr>
          <w:sz w:val="20"/>
        </w:rPr>
        <w:t xml:space="preserve">.  </w:t>
      </w:r>
      <w:r w:rsidRPr="00091849">
        <w:rPr>
          <w:color w:val="000000" w:themeColor="text1"/>
          <w:sz w:val="20"/>
        </w:rPr>
        <w:t>Fearing that A might disappear into the nearby crowd, the</w:t>
      </w:r>
      <w:r w:rsidRPr="00091849">
        <w:rPr>
          <w:color w:val="FF0000"/>
          <w:sz w:val="20"/>
        </w:rPr>
        <w:t xml:space="preserve"> </w:t>
      </w:r>
      <w:r w:rsidRPr="00091849">
        <w:rPr>
          <w:sz w:val="20"/>
        </w:rPr>
        <w:t>officer decided to secure A in the rear of his police cruiser while completing the paper work.  The officer first conducted a pat</w:t>
      </w:r>
      <w:r w:rsidRPr="00091849">
        <w:rPr>
          <w:sz w:val="20"/>
        </w:rPr>
        <w:noBreakHyphen/>
        <w:t xml:space="preserve">down search, after asking for and receiving A’s permission. The officer felt something soft in A’s pocket and, when asked what it was, A said that it was ecstasy.  A was arrested and searched further.  The officer found cocaine and pills in his pocket.  The trial judge held that the search did not violate s. 8 of the </w:t>
      </w:r>
      <w:r w:rsidRPr="00091849">
        <w:rPr>
          <w:i/>
          <w:sz w:val="20"/>
        </w:rPr>
        <w:t xml:space="preserve">Charter </w:t>
      </w:r>
      <w:r w:rsidRPr="00091849">
        <w:rPr>
          <w:sz w:val="20"/>
        </w:rPr>
        <w:t>and the seized evidence was admissible.  A was convicted for possession of cocaine for the purpose of trafficking.  His appeal was dismissed by a majority of the Court of Appeal.</w:t>
      </w:r>
    </w:p>
    <w:p w:rsidR="007C613C" w:rsidRDefault="007C613C" w:rsidP="007C613C">
      <w:pPr>
        <w:pStyle w:val="SCCNormalDoubleSpacing"/>
        <w:spacing w:line="240" w:lineRule="auto"/>
        <w:rPr>
          <w:i/>
          <w:sz w:val="20"/>
        </w:rPr>
      </w:pPr>
    </w:p>
    <w:p w:rsidR="007C613C" w:rsidRPr="00091849" w:rsidRDefault="007C613C" w:rsidP="007C613C">
      <w:pPr>
        <w:pStyle w:val="SCCNormalDoubleSpacing"/>
        <w:spacing w:line="240" w:lineRule="auto"/>
        <w:rPr>
          <w:sz w:val="20"/>
        </w:rPr>
      </w:pPr>
      <w:r w:rsidRPr="00091849">
        <w:rPr>
          <w:i/>
          <w:sz w:val="20"/>
        </w:rPr>
        <w:tab/>
        <w:t>Held</w:t>
      </w:r>
      <w:r w:rsidRPr="00091849">
        <w:rPr>
          <w:sz w:val="20"/>
        </w:rPr>
        <w:t xml:space="preserve"> (LeBel and Fish JJ. dissenting):  The appeal should be dismissed.</w:t>
      </w:r>
    </w:p>
    <w:p w:rsidR="007C613C" w:rsidRDefault="007C613C" w:rsidP="007C613C">
      <w:pPr>
        <w:pStyle w:val="SCCNormalDoubleSpacing"/>
        <w:spacing w:line="240" w:lineRule="auto"/>
        <w:rPr>
          <w:i/>
          <w:color w:val="000000" w:themeColor="text1"/>
          <w:sz w:val="20"/>
        </w:rPr>
      </w:pPr>
    </w:p>
    <w:p w:rsidR="007C613C" w:rsidRPr="00091849" w:rsidRDefault="007C613C" w:rsidP="007C613C">
      <w:pPr>
        <w:pStyle w:val="SCCNormalDoubleSpacing"/>
        <w:spacing w:line="240" w:lineRule="auto"/>
        <w:rPr>
          <w:color w:val="000000" w:themeColor="text1"/>
          <w:sz w:val="20"/>
        </w:rPr>
      </w:pPr>
      <w:r w:rsidRPr="00091849">
        <w:rPr>
          <w:i/>
          <w:color w:val="000000" w:themeColor="text1"/>
          <w:sz w:val="20"/>
        </w:rPr>
        <w:tab/>
        <w:t xml:space="preserve">Per </w:t>
      </w:r>
      <w:r w:rsidRPr="00091849">
        <w:rPr>
          <w:color w:val="000000" w:themeColor="text1"/>
          <w:sz w:val="20"/>
        </w:rPr>
        <w:t xml:space="preserve">Deschamps, Abella, Rothstein, </w:t>
      </w:r>
      <w:r w:rsidRPr="00091849">
        <w:rPr>
          <w:b/>
          <w:color w:val="000000" w:themeColor="text1"/>
          <w:sz w:val="20"/>
        </w:rPr>
        <w:t xml:space="preserve">Moldaver </w:t>
      </w:r>
      <w:r w:rsidRPr="00091849">
        <w:rPr>
          <w:color w:val="000000" w:themeColor="text1"/>
          <w:sz w:val="20"/>
        </w:rPr>
        <w:t>and Karakatsanis JJ.:  A search will be reasonable if it is authorized by law, if the law itself is reasonable and if the manner in which the search was carried out is reasonable.  Because the pat</w:t>
      </w:r>
      <w:r w:rsidRPr="00091849">
        <w:rPr>
          <w:color w:val="000000" w:themeColor="text1"/>
          <w:sz w:val="20"/>
        </w:rPr>
        <w:noBreakHyphen/>
        <w:t>down search was a prelude to securing A in the cruiser, the question that arises is whether detaining A in this manner was reasonably necessary in the totality of the circumstances.  The question is not whether the officer had the authority to detain the appellant in the rear of the cruiser, but whether he was justified in exercising it as he did in the circumstances of this case.  The problem here arises from the shift in the nature and extent of A’s detention that flowed from the police officer’s decision to secure A in the rear of his cruiser while he wrote up the ticket for the motor vehicle infractions.  Those factors altered the nature and extent of</w:t>
      </w:r>
      <w:r w:rsidRPr="00091849">
        <w:rPr>
          <w:sz w:val="20"/>
        </w:rPr>
        <w:t xml:space="preserve"> A’s detention in a fairly dramatic way, especially when one considers that the infractions for which he was being detained consisted of two minor motor vehicle infractions.  The question is whether there were other reasonable means by which the officer could have addressed his concern about A disappearing into the crowd.  The officer’s actions, though carried out in </w:t>
      </w:r>
      <w:r w:rsidRPr="00091849">
        <w:rPr>
          <w:color w:val="000000" w:themeColor="text1"/>
          <w:sz w:val="20"/>
        </w:rPr>
        <w:t>good faith, were not reasonably necessary. Because A’s detention in the back of the cruiser would have been unlawful, it cannot constitute the requisite basis in law to authorize</w:t>
      </w:r>
      <w:r w:rsidRPr="00091849">
        <w:rPr>
          <w:color w:val="FF0000"/>
          <w:sz w:val="20"/>
        </w:rPr>
        <w:t xml:space="preserve"> </w:t>
      </w:r>
      <w:r w:rsidRPr="00091849">
        <w:rPr>
          <w:color w:val="000000" w:themeColor="text1"/>
          <w:sz w:val="20"/>
        </w:rPr>
        <w:t>the warrantless pat</w:t>
      </w:r>
      <w:r w:rsidRPr="00091849">
        <w:rPr>
          <w:color w:val="000000" w:themeColor="text1"/>
          <w:sz w:val="20"/>
        </w:rPr>
        <w:noBreakHyphen/>
        <w:t>down search.</w:t>
      </w:r>
    </w:p>
    <w:p w:rsidR="007C613C" w:rsidRDefault="007C613C" w:rsidP="007C613C">
      <w:pPr>
        <w:pStyle w:val="SCCNormalDoubleSpacing"/>
        <w:spacing w:line="240" w:lineRule="auto"/>
        <w:rPr>
          <w:sz w:val="20"/>
        </w:rPr>
      </w:pPr>
    </w:p>
    <w:p w:rsidR="007C613C" w:rsidRPr="00091849" w:rsidRDefault="007C613C" w:rsidP="007C613C">
      <w:pPr>
        <w:pStyle w:val="SCCNormalDoubleSpacing"/>
        <w:spacing w:line="240" w:lineRule="auto"/>
        <w:rPr>
          <w:color w:val="000000" w:themeColor="text1"/>
          <w:sz w:val="20"/>
        </w:rPr>
      </w:pPr>
      <w:r w:rsidRPr="00091849">
        <w:rPr>
          <w:sz w:val="20"/>
        </w:rPr>
        <w:tab/>
      </w:r>
      <w:r w:rsidRPr="00091849">
        <w:rPr>
          <w:color w:val="000000" w:themeColor="text1"/>
          <w:sz w:val="20"/>
        </w:rPr>
        <w:t xml:space="preserve">Nonetheless, the cocaine found on A was admissible into evidence under s. 24(2) of the </w:t>
      </w:r>
      <w:r w:rsidRPr="00091849">
        <w:rPr>
          <w:i/>
          <w:color w:val="000000" w:themeColor="text1"/>
          <w:sz w:val="20"/>
        </w:rPr>
        <w:t>Charter</w:t>
      </w:r>
      <w:r w:rsidRPr="00091849">
        <w:rPr>
          <w:color w:val="000000" w:themeColor="text1"/>
          <w:sz w:val="20"/>
        </w:rPr>
        <w:t xml:space="preserve">.  There were unusual circumstances that prompted the police officer’s conduct in this case and he acted in good faith.  He attempted throughout to respect A’s rights.  He was not searching for evidence.  The search was for reasons of officer safety and A’s safety.  These factors attenuate the seriousness of the breach.  Moreover, the law surrounding police policies in the detention context is still evolving.  Where the police act in good faith and without deliberate disregard for or ignorance of </w:t>
      </w:r>
      <w:r w:rsidRPr="00091849">
        <w:rPr>
          <w:i/>
          <w:color w:val="000000" w:themeColor="text1"/>
          <w:sz w:val="20"/>
        </w:rPr>
        <w:t xml:space="preserve">Charter </w:t>
      </w:r>
      <w:r w:rsidRPr="00091849">
        <w:rPr>
          <w:color w:val="000000" w:themeColor="text1"/>
          <w:sz w:val="20"/>
        </w:rPr>
        <w:t xml:space="preserve">rights, as was the case here, the seriousness of the breach may be attenuated. </w:t>
      </w:r>
    </w:p>
    <w:p w:rsidR="007C613C" w:rsidRDefault="007C613C" w:rsidP="007C613C">
      <w:pPr>
        <w:pStyle w:val="SCCNormalDoubleSpacing"/>
        <w:spacing w:line="240" w:lineRule="auto"/>
        <w:rPr>
          <w:sz w:val="20"/>
        </w:rPr>
      </w:pPr>
    </w:p>
    <w:p w:rsidR="007C613C" w:rsidRPr="00091849" w:rsidRDefault="007C613C" w:rsidP="007C613C">
      <w:pPr>
        <w:pStyle w:val="SCCNormalDoubleSpacing"/>
        <w:spacing w:line="240" w:lineRule="auto"/>
        <w:rPr>
          <w:sz w:val="20"/>
        </w:rPr>
      </w:pPr>
      <w:r w:rsidRPr="00091849">
        <w:rPr>
          <w:sz w:val="20"/>
        </w:rPr>
        <w:tab/>
      </w:r>
      <w:r w:rsidRPr="00091849">
        <w:rPr>
          <w:i/>
          <w:sz w:val="20"/>
        </w:rPr>
        <w:t>Per</w:t>
      </w:r>
      <w:r w:rsidRPr="00091849">
        <w:rPr>
          <w:sz w:val="20"/>
        </w:rPr>
        <w:t xml:space="preserve"> </w:t>
      </w:r>
      <w:r w:rsidRPr="00091849">
        <w:rPr>
          <w:b/>
          <w:sz w:val="20"/>
        </w:rPr>
        <w:t>LeBel</w:t>
      </w:r>
      <w:r w:rsidRPr="00091849">
        <w:rPr>
          <w:sz w:val="20"/>
        </w:rPr>
        <w:t xml:space="preserve"> and Fish JJ. (dissenting):  The police did not have the authority to detain A in the police car in the circumstances.  The detention was unlawful and therefore arbitrary.  The test, as in the case of any common law power, is whether the detention was reasonably necessary on an objective view of the totality of the circumstances.  A court must consider the importance of the duty being performed, the nature of the liberty being interfered with and the extent of the interference, and must seek to strike a proper balance between the competing interests.  This necessarily entails a consideration of whether a less intrusive means of fulfilling the duty existed.  In this case, less intrusive alternatives existed.  In these circumstances, it was not reasonably necessary to detain A in the rear seat of the police car.</w:t>
      </w:r>
    </w:p>
    <w:p w:rsidR="00912F3E" w:rsidRDefault="00912F3E" w:rsidP="007C613C">
      <w:pPr>
        <w:pStyle w:val="SCCNormalDoubleSpacing"/>
        <w:spacing w:line="240" w:lineRule="auto"/>
        <w:rPr>
          <w:sz w:val="20"/>
        </w:rPr>
      </w:pPr>
    </w:p>
    <w:p w:rsidR="007C613C" w:rsidRPr="00091849" w:rsidRDefault="007C613C" w:rsidP="007C613C">
      <w:pPr>
        <w:pStyle w:val="SCCNormalDoubleSpacing"/>
        <w:spacing w:line="240" w:lineRule="auto"/>
        <w:rPr>
          <w:sz w:val="20"/>
        </w:rPr>
      </w:pPr>
      <w:r w:rsidRPr="00091849">
        <w:rPr>
          <w:sz w:val="20"/>
        </w:rPr>
        <w:tab/>
        <w:t>The pat</w:t>
      </w:r>
      <w:r w:rsidRPr="00091849">
        <w:rPr>
          <w:sz w:val="20"/>
        </w:rPr>
        <w:noBreakHyphen/>
        <w:t xml:space="preserve">down search was incident to the detention and therefore also unlawful and unreasonable.  Warrantless searches are presumed to be unreasonable unless the Crown can demonstrate on a balance of probabilities that the search was authorized by a reasonable law and carried out in a reasonable manner.  Although the trial judge found that the officer was searching for weapons, she failed to consider whether there were reasonable grounds for the search or whether the search was appropriately confined in scope.  There is no evidence of a reasonable subjective belief that officer safety or the safety of others was at risk. </w:t>
      </w:r>
    </w:p>
    <w:p w:rsidR="007C613C" w:rsidRDefault="007C613C" w:rsidP="007C613C">
      <w:pPr>
        <w:pStyle w:val="SCCNormalDoubleSpacing"/>
        <w:spacing w:line="240" w:lineRule="auto"/>
        <w:rPr>
          <w:sz w:val="20"/>
        </w:rPr>
      </w:pPr>
    </w:p>
    <w:p w:rsidR="007C613C" w:rsidRDefault="007C613C" w:rsidP="007C613C">
      <w:pPr>
        <w:pStyle w:val="SCCNormalDoubleSpacing"/>
        <w:spacing w:line="240" w:lineRule="auto"/>
        <w:rPr>
          <w:sz w:val="20"/>
          <w:lang w:val="en-US"/>
        </w:rPr>
      </w:pPr>
      <w:r w:rsidRPr="00091849">
        <w:rPr>
          <w:sz w:val="20"/>
        </w:rPr>
        <w:tab/>
        <w:t>The conduct at issue in this case was serious.  The officer acted in ignorance of, or with wilful disregard for, well</w:t>
      </w:r>
      <w:r w:rsidRPr="00091849">
        <w:rPr>
          <w:sz w:val="20"/>
        </w:rPr>
        <w:noBreakHyphen/>
        <w:t xml:space="preserve">established </w:t>
      </w:r>
      <w:r w:rsidRPr="00091849">
        <w:rPr>
          <w:i/>
          <w:sz w:val="20"/>
        </w:rPr>
        <w:t>Charter</w:t>
      </w:r>
      <w:r w:rsidRPr="00091849">
        <w:rPr>
          <w:sz w:val="20"/>
        </w:rPr>
        <w:t xml:space="preserve"> standards for police conduct.  A reasonably had a high expectation of privacy in respect of the contents of his pockets.  The search had a significant impact on his privacy interest and, because the evidence would not have been discovered but for the illegal search, it is considerably intrusive.  The detention was arbitrary and therefore also impacted A’s liberty interest.  Nor was he informed of his right to counsel, therefore the search had an impact upon his right to be protected against self</w:t>
      </w:r>
      <w:r w:rsidRPr="00091849">
        <w:rPr>
          <w:sz w:val="20"/>
        </w:rPr>
        <w:noBreakHyphen/>
        <w:t>incrimination.  Although there is no doubt that, in this case, truth</w:t>
      </w:r>
      <w:r w:rsidRPr="00091849">
        <w:rPr>
          <w:sz w:val="20"/>
        </w:rPr>
        <w:noBreakHyphen/>
        <w:t>seeking would be better served by the admission of the evidence, on balance, admitting the evidence would bring the administration of justice into disrepute.</w:t>
      </w:r>
      <w:r w:rsidRPr="00091849">
        <w:rPr>
          <w:sz w:val="20"/>
          <w:lang w:val="en-US"/>
        </w:rPr>
        <w:t xml:space="preserve"> </w:t>
      </w:r>
    </w:p>
    <w:p w:rsidR="007C613C" w:rsidRDefault="007C613C" w:rsidP="007C613C">
      <w:pPr>
        <w:pStyle w:val="SCCNormalDoubleSpacing"/>
        <w:spacing w:line="240" w:lineRule="auto"/>
        <w:rPr>
          <w:sz w:val="20"/>
          <w:lang w:val="en-US"/>
        </w:rPr>
      </w:pPr>
    </w:p>
    <w:p w:rsidR="007C613C" w:rsidRPr="00091849" w:rsidRDefault="007C613C" w:rsidP="007C613C">
      <w:pPr>
        <w:pStyle w:val="SCCNormalDoubleSpacing"/>
        <w:spacing w:line="240" w:lineRule="auto"/>
        <w:rPr>
          <w:sz w:val="20"/>
        </w:rPr>
      </w:pPr>
      <w:r w:rsidRPr="00091849">
        <w:rPr>
          <w:sz w:val="20"/>
        </w:rPr>
        <w:tab/>
        <w:t>APPEAL from a judgment of the Nova Scotia Court of Appeal (Hamilton, Fichaud and Beveridge JJ.A.), 2011 NSCA 64, 306 N.S.R. (2d) 20, 968 A.P.R. 20, 86 C.R. (6th) 310, 239 C.R.R. (2d) 41, 273 C.C.C. (3d) 172, 15 M.V.R. (6th) 1, [2011] N.S.J. No. 380 (QL), 2011 CarswellNS 482, affirming the accused’s conviction for possession of cocaine for the purpose of trafficking.  Appeal dismissed, LeBel and Fish JJ. dissenting.</w:t>
      </w:r>
    </w:p>
    <w:p w:rsidR="007C613C" w:rsidRDefault="007C613C" w:rsidP="007C613C">
      <w:pPr>
        <w:pStyle w:val="SCCNormalDoubleSpacing"/>
        <w:spacing w:line="240" w:lineRule="auto"/>
        <w:rPr>
          <w:i/>
          <w:sz w:val="20"/>
        </w:rPr>
      </w:pPr>
    </w:p>
    <w:p w:rsidR="007C613C" w:rsidRPr="00091849" w:rsidRDefault="007C613C" w:rsidP="007C613C">
      <w:pPr>
        <w:pStyle w:val="SCCNormalDoubleSpacing"/>
        <w:spacing w:line="240" w:lineRule="auto"/>
        <w:rPr>
          <w:sz w:val="20"/>
        </w:rPr>
      </w:pPr>
      <w:r w:rsidRPr="00091849">
        <w:rPr>
          <w:i/>
          <w:sz w:val="20"/>
        </w:rPr>
        <w:tab/>
        <w:t xml:space="preserve">Brian Vardigans </w:t>
      </w:r>
      <w:r w:rsidRPr="00091849">
        <w:rPr>
          <w:sz w:val="20"/>
        </w:rPr>
        <w:t>and</w:t>
      </w:r>
      <w:r w:rsidRPr="00091849">
        <w:rPr>
          <w:i/>
          <w:sz w:val="20"/>
        </w:rPr>
        <w:t xml:space="preserve"> Roger A. Burrill</w:t>
      </w:r>
      <w:r w:rsidRPr="00091849">
        <w:rPr>
          <w:sz w:val="20"/>
        </w:rPr>
        <w:t>, for the appellant.</w:t>
      </w:r>
    </w:p>
    <w:p w:rsidR="007C613C" w:rsidRDefault="007C613C" w:rsidP="007C613C">
      <w:pPr>
        <w:pStyle w:val="SCCNormalDoubleSpacing"/>
        <w:spacing w:line="240" w:lineRule="auto"/>
        <w:rPr>
          <w:i/>
          <w:sz w:val="20"/>
        </w:rPr>
      </w:pPr>
    </w:p>
    <w:p w:rsidR="007C613C" w:rsidRPr="00091849" w:rsidRDefault="007C613C" w:rsidP="007C613C">
      <w:pPr>
        <w:pStyle w:val="SCCNormalDoubleSpacing"/>
        <w:spacing w:line="240" w:lineRule="auto"/>
        <w:rPr>
          <w:sz w:val="20"/>
        </w:rPr>
      </w:pPr>
      <w:r w:rsidRPr="00091849">
        <w:rPr>
          <w:i/>
          <w:sz w:val="20"/>
        </w:rPr>
        <w:tab/>
        <w:t>David W. Schermbrucker</w:t>
      </w:r>
      <w:r w:rsidRPr="00091849">
        <w:rPr>
          <w:sz w:val="20"/>
        </w:rPr>
        <w:t xml:space="preserve"> and </w:t>
      </w:r>
      <w:r w:rsidRPr="00091849">
        <w:rPr>
          <w:i/>
          <w:sz w:val="20"/>
        </w:rPr>
        <w:t>James C. Martin</w:t>
      </w:r>
      <w:r w:rsidRPr="00091849">
        <w:rPr>
          <w:sz w:val="20"/>
        </w:rPr>
        <w:t>, for the respondent.</w:t>
      </w:r>
    </w:p>
    <w:p w:rsidR="007C613C" w:rsidRDefault="007C613C" w:rsidP="007C613C">
      <w:pPr>
        <w:pStyle w:val="SCCNormalDoubleSpacing"/>
        <w:spacing w:line="240" w:lineRule="auto"/>
        <w:rPr>
          <w:i/>
          <w:sz w:val="20"/>
        </w:rPr>
      </w:pPr>
    </w:p>
    <w:p w:rsidR="007C613C" w:rsidRPr="00091849" w:rsidRDefault="007C613C" w:rsidP="007C613C">
      <w:pPr>
        <w:pStyle w:val="SCCNormalDoubleSpacing"/>
        <w:spacing w:line="240" w:lineRule="auto"/>
        <w:rPr>
          <w:sz w:val="20"/>
        </w:rPr>
      </w:pPr>
      <w:r w:rsidRPr="00091849">
        <w:rPr>
          <w:i/>
          <w:sz w:val="20"/>
        </w:rPr>
        <w:tab/>
        <w:t>Jennifer M. Woollcombe</w:t>
      </w:r>
      <w:r w:rsidRPr="00091849">
        <w:rPr>
          <w:sz w:val="20"/>
        </w:rPr>
        <w:t xml:space="preserve"> and </w:t>
      </w:r>
      <w:r w:rsidRPr="00091849">
        <w:rPr>
          <w:i/>
          <w:sz w:val="20"/>
        </w:rPr>
        <w:t>Emile Carrington</w:t>
      </w:r>
      <w:r w:rsidRPr="00091849">
        <w:rPr>
          <w:sz w:val="20"/>
        </w:rPr>
        <w:t>, for the intervener.</w:t>
      </w:r>
    </w:p>
    <w:p w:rsidR="007C613C" w:rsidRDefault="007C613C" w:rsidP="007C613C">
      <w:pPr>
        <w:pStyle w:val="SCCLawFirm"/>
        <w:spacing w:line="240" w:lineRule="auto"/>
        <w:rPr>
          <w:sz w:val="20"/>
        </w:rPr>
      </w:pPr>
    </w:p>
    <w:p w:rsidR="007C613C" w:rsidRPr="00091849" w:rsidRDefault="007C613C" w:rsidP="007C613C">
      <w:pPr>
        <w:pStyle w:val="SCCLawFirm"/>
        <w:spacing w:line="240" w:lineRule="auto"/>
        <w:rPr>
          <w:sz w:val="20"/>
        </w:rPr>
      </w:pPr>
      <w:r w:rsidRPr="00091849">
        <w:rPr>
          <w:sz w:val="20"/>
        </w:rPr>
        <w:tab/>
        <w:t>Solicitor for the appellant:  Nova Scotia Legal Aid, Halifax.</w:t>
      </w:r>
    </w:p>
    <w:p w:rsidR="007C613C" w:rsidRDefault="007C613C" w:rsidP="007C613C">
      <w:pPr>
        <w:pStyle w:val="SCCLawFirm"/>
        <w:spacing w:line="240" w:lineRule="auto"/>
        <w:rPr>
          <w:sz w:val="20"/>
        </w:rPr>
      </w:pPr>
    </w:p>
    <w:p w:rsidR="007C613C" w:rsidRPr="00091849" w:rsidRDefault="007C613C" w:rsidP="007C613C">
      <w:pPr>
        <w:pStyle w:val="SCCLawFirm"/>
        <w:spacing w:line="240" w:lineRule="auto"/>
        <w:rPr>
          <w:sz w:val="20"/>
        </w:rPr>
      </w:pPr>
      <w:r w:rsidRPr="00091849">
        <w:rPr>
          <w:sz w:val="20"/>
        </w:rPr>
        <w:tab/>
        <w:t>Solicitor for the respondent:  Public Prosecution Service of Canada, Halifax.</w:t>
      </w:r>
    </w:p>
    <w:p w:rsidR="007C613C" w:rsidRDefault="007C613C" w:rsidP="007C613C">
      <w:pPr>
        <w:pStyle w:val="SCCLawFirm"/>
        <w:spacing w:line="240" w:lineRule="auto"/>
        <w:rPr>
          <w:sz w:val="20"/>
        </w:rPr>
      </w:pPr>
    </w:p>
    <w:p w:rsidR="007C613C" w:rsidRDefault="007C613C" w:rsidP="007C613C">
      <w:pPr>
        <w:pStyle w:val="SCCLawFirm"/>
        <w:spacing w:line="240" w:lineRule="auto"/>
        <w:rPr>
          <w:sz w:val="20"/>
        </w:rPr>
      </w:pPr>
      <w:r w:rsidRPr="00091849">
        <w:rPr>
          <w:sz w:val="20"/>
        </w:rPr>
        <w:tab/>
        <w:t>Solicitor for the intervener:  Attorney General of Ontario, Toronto.</w:t>
      </w:r>
    </w:p>
    <w:p w:rsidR="003B3977" w:rsidRPr="007C613C" w:rsidRDefault="003B3977" w:rsidP="003B3977">
      <w:pPr>
        <w:rPr>
          <w:sz w:val="20"/>
          <w:szCs w:val="20"/>
          <w:lang w:val="fr-CA"/>
        </w:rPr>
      </w:pPr>
      <w:r w:rsidRPr="007C613C">
        <w:rPr>
          <w:sz w:val="20"/>
          <w:szCs w:val="20"/>
          <w:lang w:val="fr-CA"/>
        </w:rPr>
        <w:t>________________________</w:t>
      </w:r>
    </w:p>
    <w:p w:rsidR="003B3977" w:rsidRPr="007C613C" w:rsidRDefault="003B3977" w:rsidP="003B3977">
      <w:pPr>
        <w:rPr>
          <w:sz w:val="20"/>
          <w:szCs w:val="20"/>
          <w:lang w:val="fr-CA"/>
        </w:rPr>
      </w:pPr>
    </w:p>
    <w:p w:rsidR="007C613C" w:rsidRPr="002408D6" w:rsidRDefault="007C613C" w:rsidP="007C613C">
      <w:pPr>
        <w:jc w:val="both"/>
        <w:rPr>
          <w:sz w:val="20"/>
          <w:szCs w:val="20"/>
          <w:lang w:val="fr-CA"/>
        </w:rPr>
      </w:pPr>
      <w:r w:rsidRPr="002408D6">
        <w:rPr>
          <w:sz w:val="20"/>
          <w:szCs w:val="20"/>
          <w:lang w:val="fr-CA"/>
        </w:rPr>
        <w:t>Présents : Les juges LeBel, Deschamps, Fish, Abella, Rothstein, Moldaver et Karakatsanis.</w:t>
      </w:r>
    </w:p>
    <w:p w:rsidR="007C613C" w:rsidRDefault="007C613C" w:rsidP="007C613C">
      <w:pPr>
        <w:jc w:val="both"/>
        <w:rPr>
          <w:smallCaps/>
          <w:sz w:val="20"/>
          <w:lang w:val="fr-CA"/>
        </w:rPr>
      </w:pPr>
    </w:p>
    <w:p w:rsidR="007C613C" w:rsidRPr="002408D6" w:rsidRDefault="007C613C" w:rsidP="007C613C">
      <w:pPr>
        <w:pStyle w:val="SCCNormalDoubleSpacing"/>
        <w:spacing w:line="240" w:lineRule="auto"/>
        <w:rPr>
          <w:i/>
          <w:sz w:val="20"/>
          <w:lang w:val="fr-CA"/>
        </w:rPr>
      </w:pPr>
      <w:r w:rsidRPr="002408D6">
        <w:rPr>
          <w:sz w:val="20"/>
          <w:lang w:val="fr-CA"/>
        </w:rPr>
        <w:tab/>
      </w:r>
      <w:r w:rsidRPr="002408D6">
        <w:rPr>
          <w:i/>
          <w:sz w:val="20"/>
          <w:lang w:val="fr-CA"/>
        </w:rPr>
        <w:t>Droit constitutionnel — Charte des droits — Fouilles, perquisitions et saisies — Accusé intercepté pour une infraction mineure au code de la route — Fouille par palpation de l’accusé par le policier avant que l’accusé soit détenu dans la voiture de police — Drogue découverte dans les poches de l’accusé au cours de la fouille — La détention de l’accusé était</w:t>
      </w:r>
      <w:r w:rsidRPr="002408D6">
        <w:rPr>
          <w:i/>
          <w:sz w:val="20"/>
          <w:lang w:val="fr-CA"/>
        </w:rPr>
        <w:noBreakHyphen/>
        <w:t>elle légale? — La fouille par palpation était</w:t>
      </w:r>
      <w:r w:rsidRPr="002408D6">
        <w:rPr>
          <w:i/>
          <w:sz w:val="20"/>
          <w:lang w:val="fr-CA"/>
        </w:rPr>
        <w:noBreakHyphen/>
        <w:t>elle abusive? — L’admission de la drogue en preuve déconsidérerait</w:t>
      </w:r>
      <w:r w:rsidRPr="002408D6">
        <w:rPr>
          <w:i/>
          <w:sz w:val="20"/>
          <w:lang w:val="fr-CA"/>
        </w:rPr>
        <w:noBreakHyphen/>
        <w:t>elle l’administration de la justice? — Charte canadienne des droits et libertés, art. 8, 9, 24(2).</w:t>
      </w:r>
    </w:p>
    <w:p w:rsidR="007C613C" w:rsidRDefault="007C613C" w:rsidP="007C613C">
      <w:pPr>
        <w:pStyle w:val="SCCNormalDoubleSpacing"/>
        <w:spacing w:line="240" w:lineRule="auto"/>
        <w:rPr>
          <w:sz w:val="20"/>
          <w:lang w:val="fr-CA"/>
        </w:rPr>
      </w:pPr>
    </w:p>
    <w:p w:rsidR="007C613C" w:rsidRPr="002408D6" w:rsidRDefault="007C613C" w:rsidP="007C613C">
      <w:pPr>
        <w:pStyle w:val="SCCNormalDoubleSpacing"/>
        <w:spacing w:line="240" w:lineRule="auto"/>
        <w:rPr>
          <w:iCs/>
          <w:sz w:val="20"/>
          <w:lang w:val="fr-CA"/>
        </w:rPr>
      </w:pPr>
      <w:r w:rsidRPr="002408D6">
        <w:rPr>
          <w:sz w:val="20"/>
          <w:lang w:val="fr-CA"/>
        </w:rPr>
        <w:tab/>
        <w:t xml:space="preserve">Tard le soir, un policier a intercepté A parce que la plaque d’immatriculation du véhicule qu’il conduisait correspondait à un autre véhicule.  A a échoué un test de détection routier et l’agent a décidé de faire remorquer le véhicule à la fourrière et de lui donner une contravention pour une infraction à la </w:t>
      </w:r>
      <w:r w:rsidRPr="002408D6">
        <w:rPr>
          <w:i/>
          <w:iCs/>
          <w:sz w:val="20"/>
          <w:lang w:val="fr-CA"/>
        </w:rPr>
        <w:t>Motor Vehicle Act</w:t>
      </w:r>
      <w:r w:rsidRPr="002408D6">
        <w:rPr>
          <w:iCs/>
          <w:sz w:val="20"/>
          <w:lang w:val="fr-CA"/>
        </w:rPr>
        <w:t xml:space="preserve">.  Craignant que A puisse se fondre dans la foule tout près, le policier a décidé de le confiner sur la banquette arrière de la voiture de police pendant qu’il </w:t>
      </w:r>
      <w:r w:rsidRPr="002408D6">
        <w:rPr>
          <w:sz w:val="20"/>
          <w:lang w:val="fr-CA"/>
        </w:rPr>
        <w:t xml:space="preserve">remplissait la contravention.  Le policier a d’abord effectué une fouille par palpation après avoir demandé, et obtenu, la permission de A.  L’agent a senti la présence de quelque chose de mou dans la poche du pantalon de A et lorsqu’il lui a demandé ce que c’était, A a répondu que c’était de l’ecstasy.  A a été arrêté et fouillé davantage.  Le policier a trouvé dans ses poches de la cocaïne et des pilules.  La juge du procès a statué que la fouille ne dérogeait pas à l’art. 8 de la </w:t>
      </w:r>
      <w:r w:rsidRPr="002408D6">
        <w:rPr>
          <w:i/>
          <w:sz w:val="20"/>
          <w:lang w:val="fr-CA"/>
        </w:rPr>
        <w:t>Charte</w:t>
      </w:r>
      <w:r w:rsidRPr="002408D6">
        <w:rPr>
          <w:sz w:val="20"/>
          <w:lang w:val="fr-CA"/>
        </w:rPr>
        <w:t xml:space="preserve"> et que la drogue saisie était admissible en preuve.  A a été déclaré coupable de possession de cocaïne en vue d’en faire le trafic.  La cour d’appel à la majorité a rejeté son appel.</w:t>
      </w:r>
    </w:p>
    <w:p w:rsidR="007C613C" w:rsidRDefault="007C613C">
      <w:pPr>
        <w:rPr>
          <w:sz w:val="20"/>
          <w:lang w:val="fr-CA"/>
        </w:rPr>
      </w:pPr>
    </w:p>
    <w:p w:rsidR="007C613C" w:rsidRDefault="007C613C">
      <w:pPr>
        <w:rPr>
          <w:rFonts w:eastAsia="Times New Roman" w:cs="Times New Roman"/>
          <w:sz w:val="20"/>
          <w:szCs w:val="20"/>
          <w:lang w:val="fr-CA" w:eastAsia="en-CA"/>
        </w:rPr>
      </w:pPr>
      <w:r>
        <w:rPr>
          <w:sz w:val="20"/>
          <w:lang w:val="fr-CA"/>
        </w:rPr>
        <w:br w:type="page"/>
      </w:r>
    </w:p>
    <w:p w:rsidR="007C613C" w:rsidRPr="002408D6" w:rsidRDefault="007C613C" w:rsidP="007C613C">
      <w:pPr>
        <w:pStyle w:val="SCCNormalDoubleSpacing"/>
        <w:spacing w:line="240" w:lineRule="auto"/>
        <w:rPr>
          <w:sz w:val="20"/>
          <w:lang w:val="fr-CA"/>
        </w:rPr>
      </w:pPr>
      <w:r w:rsidRPr="002408D6">
        <w:rPr>
          <w:sz w:val="20"/>
          <w:lang w:val="fr-CA"/>
        </w:rPr>
        <w:lastRenderedPageBreak/>
        <w:tab/>
      </w:r>
      <w:r w:rsidRPr="002408D6">
        <w:rPr>
          <w:i/>
          <w:sz w:val="20"/>
          <w:lang w:val="fr-CA"/>
        </w:rPr>
        <w:t>Arrêt</w:t>
      </w:r>
      <w:r w:rsidRPr="002408D6">
        <w:rPr>
          <w:sz w:val="20"/>
          <w:lang w:val="fr-CA"/>
        </w:rPr>
        <w:t xml:space="preserve"> (les juges LeBel et Fish sont dissidents) : Le pourvoi est rejeté.</w:t>
      </w:r>
    </w:p>
    <w:p w:rsidR="007C613C" w:rsidRDefault="007C613C" w:rsidP="007C613C">
      <w:pPr>
        <w:pStyle w:val="SCCNormalDoubleSpacing"/>
        <w:spacing w:line="240" w:lineRule="auto"/>
        <w:rPr>
          <w:sz w:val="20"/>
          <w:lang w:val="fr-CA"/>
        </w:rPr>
      </w:pPr>
    </w:p>
    <w:p w:rsidR="007C613C" w:rsidRPr="002408D6" w:rsidRDefault="007C613C" w:rsidP="007C613C">
      <w:pPr>
        <w:pStyle w:val="SCCNormalDoubleSpacing"/>
        <w:spacing w:line="240" w:lineRule="auto"/>
        <w:rPr>
          <w:sz w:val="20"/>
          <w:lang w:val="fr-CA"/>
        </w:rPr>
      </w:pPr>
      <w:r w:rsidRPr="002408D6">
        <w:rPr>
          <w:sz w:val="20"/>
          <w:lang w:val="fr-CA"/>
        </w:rPr>
        <w:tab/>
      </w:r>
      <w:r w:rsidRPr="002408D6">
        <w:rPr>
          <w:i/>
          <w:sz w:val="20"/>
          <w:lang w:val="fr-CA"/>
        </w:rPr>
        <w:t>Les</w:t>
      </w:r>
      <w:r w:rsidRPr="002408D6">
        <w:rPr>
          <w:sz w:val="20"/>
          <w:lang w:val="fr-CA"/>
        </w:rPr>
        <w:t xml:space="preserve"> juges Deschamps, Abella, Rothstein, </w:t>
      </w:r>
      <w:r w:rsidRPr="002408D6">
        <w:rPr>
          <w:b/>
          <w:sz w:val="20"/>
          <w:lang w:val="fr-CA"/>
        </w:rPr>
        <w:t>Moldaver</w:t>
      </w:r>
      <w:r w:rsidRPr="002408D6">
        <w:rPr>
          <w:sz w:val="20"/>
          <w:lang w:val="fr-CA"/>
        </w:rPr>
        <w:t xml:space="preserve"> et Karakatsanis : Une fouille ne sera pas abusive si elle est autorisée par la loi, si la loi elle</w:t>
      </w:r>
      <w:r w:rsidRPr="002408D6">
        <w:rPr>
          <w:sz w:val="20"/>
          <w:lang w:val="fr-CA"/>
        </w:rPr>
        <w:noBreakHyphen/>
        <w:t>même n’a rien d’abusif et si la fouille n’a pas été effectuée d’une manière abusive.  Puisque la fouille par palpation était préalable au confinement de A dans le véhicule de police, la question qui se pose est de savoir si la détention de A de cette manière était raisonnablement nécessaire compte tenu de l’ensemble des circonstances.  La question n’est pas de savoir si le policier avait le pouvoir de détenir l’appelant à l’arrière du véhicule de police, mais s’il était justifié d’exercer ce pouvoir comme il l’a fait dans les circonstances de l’espèce.  Ce qui pose problème en l’espèce est que la décision de l’agent de confiner A à l’arrière de la voiture de police pendant qu’il rédigeait la contravention pour les infractions routières a modifié la nature et la portée de la détention.  Ces facteurs ont modifié de façon assez radicale la nature et la portée de la détention de A, en particulier si l’on considère que les infractions motivant la détention consistaient en deux contraventions routières bénignes.  Il faut se demander si l’agent disposait d’autres moyens raisonnables pour empêcher que ne se matérialise sa crainte de voir A se fondre dans la foule.  Les mesures prises par l’agent, bien qu’il ait été de bonne foi, n’étaient pas raisonnablement nécessaires.  Parce que la détention de A à l’arrière de la voiture de police aurait été illégale, elle ne saurait fonder en droit une fouille par palpation sans mandat.</w:t>
      </w:r>
    </w:p>
    <w:p w:rsidR="007C613C" w:rsidRDefault="007C613C" w:rsidP="007C613C">
      <w:pPr>
        <w:pStyle w:val="SCCNormalDoubleSpacing"/>
        <w:spacing w:line="240" w:lineRule="auto"/>
        <w:rPr>
          <w:sz w:val="20"/>
          <w:lang w:val="fr-CA"/>
        </w:rPr>
      </w:pPr>
    </w:p>
    <w:p w:rsidR="007C613C" w:rsidRPr="002408D6" w:rsidRDefault="007C613C" w:rsidP="007C613C">
      <w:pPr>
        <w:pStyle w:val="SCCNormalDoubleSpacing"/>
        <w:spacing w:line="240" w:lineRule="auto"/>
        <w:rPr>
          <w:sz w:val="20"/>
          <w:lang w:val="fr-CA"/>
        </w:rPr>
      </w:pPr>
      <w:r w:rsidRPr="002408D6">
        <w:rPr>
          <w:sz w:val="20"/>
          <w:lang w:val="fr-CA"/>
        </w:rPr>
        <w:tab/>
        <w:t xml:space="preserve">Néanmoins, la cocaïne trouvée sur A était admissible en en preuve en vertu du par. 24(2) de la </w:t>
      </w:r>
      <w:r w:rsidRPr="002408D6">
        <w:rPr>
          <w:i/>
          <w:sz w:val="20"/>
          <w:lang w:val="fr-CA"/>
        </w:rPr>
        <w:t>Charte</w:t>
      </w:r>
      <w:r w:rsidRPr="002408D6">
        <w:rPr>
          <w:sz w:val="20"/>
          <w:lang w:val="fr-CA"/>
        </w:rPr>
        <w:t xml:space="preserve">.  Des circonstances inhabituelles ont dicté la conduite du policier en l’espèce et il a agi de bonne foi.  Il s’est efforcé du début à la fin de respecter les droits de A.  Il n’était pas à la recherche d’éléments de preuve.  Il a procédé à la fouille pour des raisons de sécurité, la sienne propre et celle de A.  Ces facteurs atténuent la gravité de l’atteinte aux droits de A.  En outre, le droit régissant les pratiques policières en cas de détention est toujours en évolution.  Lorsque les policiers agissent de bonne foi, sans mépris flagrant ou méconnaissance des droits garantis par la </w:t>
      </w:r>
      <w:r w:rsidRPr="002408D6">
        <w:rPr>
          <w:i/>
          <w:sz w:val="20"/>
          <w:lang w:val="fr-CA"/>
        </w:rPr>
        <w:t>Charte</w:t>
      </w:r>
      <w:r w:rsidRPr="002408D6">
        <w:rPr>
          <w:sz w:val="20"/>
          <w:lang w:val="fr-CA"/>
        </w:rPr>
        <w:t>, comme en l’espèce, la gravité de la violation s’en trouve atténuée.</w:t>
      </w:r>
    </w:p>
    <w:p w:rsidR="007C613C" w:rsidRDefault="007C613C" w:rsidP="007C613C">
      <w:pPr>
        <w:pStyle w:val="SCCNormalDoubleSpacing"/>
        <w:spacing w:line="240" w:lineRule="auto"/>
        <w:rPr>
          <w:sz w:val="20"/>
          <w:lang w:val="fr-CA"/>
        </w:rPr>
      </w:pPr>
    </w:p>
    <w:p w:rsidR="007C613C" w:rsidRPr="002408D6" w:rsidRDefault="007C613C" w:rsidP="007C613C">
      <w:pPr>
        <w:pStyle w:val="SCCNormalDoubleSpacing"/>
        <w:spacing w:line="240" w:lineRule="auto"/>
        <w:rPr>
          <w:sz w:val="20"/>
          <w:lang w:val="fr-CA"/>
        </w:rPr>
      </w:pPr>
      <w:r w:rsidRPr="002408D6">
        <w:rPr>
          <w:sz w:val="20"/>
          <w:lang w:val="fr-CA"/>
        </w:rPr>
        <w:tab/>
      </w:r>
      <w:r w:rsidRPr="002408D6">
        <w:rPr>
          <w:i/>
          <w:sz w:val="20"/>
          <w:lang w:val="fr-CA"/>
        </w:rPr>
        <w:t>Les</w:t>
      </w:r>
      <w:r w:rsidRPr="002408D6">
        <w:rPr>
          <w:sz w:val="20"/>
          <w:lang w:val="fr-CA"/>
        </w:rPr>
        <w:t xml:space="preserve"> juges </w:t>
      </w:r>
      <w:r w:rsidRPr="002408D6">
        <w:rPr>
          <w:b/>
          <w:sz w:val="20"/>
          <w:lang w:val="fr-CA"/>
        </w:rPr>
        <w:t>LeBel</w:t>
      </w:r>
      <w:r w:rsidRPr="002408D6">
        <w:rPr>
          <w:sz w:val="20"/>
          <w:lang w:val="fr-CA"/>
        </w:rPr>
        <w:t xml:space="preserve"> et Fish (dissidents) : Dans les circonstances, le policier ne disposait pas du pouvoir de détenir A dans la voiture de police.  La détention était illégale et, partant, elle était arbitraire.  Comme pour les autres pouvoirs de common law, le critère applicable consiste à déterminer si la détention était raisonnablement nécessaire suivant une considération objective de l’ensemble des circonstances.  Le tribunal doit prendre en compte l’importance du devoir du policier, la nature de la liberté entravée, ainsi que l’étendue de l’atteinte à cette dernière, et il doit tenter d’établir un juste équilibre entre les intérêts opposés en présence.  Il est nécessairement appelé à déterminer s’il existe un moyen moins attentatoire d’accomplir le devoir.  En l’espèce, des solutions moins attentatoires existaient.  Dans ces circonstances, il n’était pas raisonnablement nécessaire de détenir A à l’arrière de la voiture de police.</w:t>
      </w:r>
    </w:p>
    <w:p w:rsidR="007C613C" w:rsidRDefault="007C613C" w:rsidP="007C613C">
      <w:pPr>
        <w:pStyle w:val="SCCNormalDoubleSpacing"/>
        <w:spacing w:line="240" w:lineRule="auto"/>
        <w:rPr>
          <w:sz w:val="20"/>
          <w:lang w:val="fr-CA"/>
        </w:rPr>
      </w:pPr>
    </w:p>
    <w:p w:rsidR="007C613C" w:rsidRPr="002408D6" w:rsidRDefault="007C613C" w:rsidP="007C613C">
      <w:pPr>
        <w:pStyle w:val="SCCNormalDoubleSpacing"/>
        <w:spacing w:line="240" w:lineRule="auto"/>
        <w:rPr>
          <w:sz w:val="20"/>
          <w:lang w:val="fr-CA"/>
        </w:rPr>
      </w:pPr>
      <w:r w:rsidRPr="002408D6">
        <w:rPr>
          <w:sz w:val="20"/>
          <w:lang w:val="fr-CA"/>
        </w:rPr>
        <w:tab/>
        <w:t>La fouille par palpation était accessoire à la détention et par conséquent, elle était aussi illégale et abusive.  Une fouille sans mandat est présumée abusive à moins que le ministère public ne démontre, selon la prépondérance des probabilités, qu’elle était autorisée par une loi elle</w:t>
      </w:r>
      <w:r w:rsidRPr="002408D6">
        <w:rPr>
          <w:sz w:val="20"/>
          <w:lang w:val="fr-CA"/>
        </w:rPr>
        <w:noBreakHyphen/>
        <w:t xml:space="preserve">même non abusive et qu’elle a été effectuée de manière non abusive.  Bien que la juge du procès ait retenu le fait que le policier cherchait des armes, elle ne s’est pas demandée si la fouille était fondée sur des motifs raisonnables ou si elle se limitait à la recherche d’armes.  Aucune preuve n’indique une crainte subjective raisonnable de l’agent à l’égard de sa sécurité ou de celle d’autrui.  </w:t>
      </w:r>
    </w:p>
    <w:p w:rsidR="007C613C" w:rsidRDefault="007C613C" w:rsidP="007C613C">
      <w:pPr>
        <w:pStyle w:val="SCCNormalDoubleSpacing"/>
        <w:spacing w:line="240" w:lineRule="auto"/>
        <w:rPr>
          <w:sz w:val="20"/>
          <w:lang w:val="fr-CA"/>
        </w:rPr>
      </w:pPr>
    </w:p>
    <w:p w:rsidR="007C613C" w:rsidRDefault="007C613C" w:rsidP="007C613C">
      <w:pPr>
        <w:pStyle w:val="SCCNormalDoubleSpacing"/>
        <w:spacing w:line="240" w:lineRule="auto"/>
        <w:rPr>
          <w:sz w:val="20"/>
          <w:lang w:val="fr-CA"/>
        </w:rPr>
      </w:pPr>
      <w:r w:rsidRPr="002408D6">
        <w:rPr>
          <w:sz w:val="20"/>
          <w:lang w:val="fr-CA"/>
        </w:rPr>
        <w:tab/>
        <w:t xml:space="preserve">En l’espèce, les gestes en cause étaient graves.  Le policier a agi dans l’ignorance, ou dans le mépris délibéré, des normes bien établies régissant la conduite policière respectueuse de la </w:t>
      </w:r>
      <w:r w:rsidRPr="002408D6">
        <w:rPr>
          <w:i/>
          <w:sz w:val="20"/>
          <w:lang w:val="fr-CA"/>
        </w:rPr>
        <w:t>Charte</w:t>
      </w:r>
      <w:r w:rsidRPr="002408D6">
        <w:rPr>
          <w:sz w:val="20"/>
          <w:lang w:val="fr-CA"/>
        </w:rPr>
        <w:t>.  Il était raisonnable que A ait des attentes élevées en matière de vie privée relativement au contenu des poches de ses vêtements.  La fouille a eu une incidence importante sur son droit à la vie privée, et étant donné que la preuve n’aurait pu être découverte sans cette fouille illégale, cette dernière est considérablement attentatoire.  La détention était arbitraire et a donc brimé le droit de A à la liberté.  Il n’a pas été informé de son droit à un avocat et la fouille a donc brimé son droit de ne pas s’incriminer.  Même s’il ne fait aucun doute qu’en l’espèce, l’admission de la preuve servirait mieux la recherche de la vérité, tout bien pesé, l’admission de la preuve serait susceptible de déconsidérer l’administration de la justice.</w:t>
      </w:r>
    </w:p>
    <w:p w:rsidR="007C613C" w:rsidRDefault="007C613C" w:rsidP="007C613C">
      <w:pPr>
        <w:pStyle w:val="SCCNormalDoubleSpacing"/>
        <w:spacing w:line="240" w:lineRule="auto"/>
        <w:rPr>
          <w:sz w:val="20"/>
          <w:lang w:val="fr-CA"/>
        </w:rPr>
      </w:pPr>
    </w:p>
    <w:p w:rsidR="007C613C" w:rsidRPr="002408D6" w:rsidRDefault="007C613C" w:rsidP="007C613C">
      <w:pPr>
        <w:pStyle w:val="SCCNormalDoubleSpacing"/>
        <w:spacing w:line="240" w:lineRule="auto"/>
        <w:rPr>
          <w:sz w:val="20"/>
          <w:lang w:val="fr-CA"/>
        </w:rPr>
      </w:pPr>
      <w:r w:rsidRPr="007C613C">
        <w:rPr>
          <w:sz w:val="20"/>
          <w:lang w:val="fr-CA"/>
        </w:rPr>
        <w:tab/>
      </w:r>
      <w:r w:rsidRPr="002408D6">
        <w:rPr>
          <w:sz w:val="20"/>
          <w:lang w:val="fr-CA"/>
        </w:rPr>
        <w:t>POURVOI contre un arrêt de la Cour d’appel de la Nouvelle</w:t>
      </w:r>
      <w:r w:rsidRPr="002408D6">
        <w:rPr>
          <w:sz w:val="20"/>
          <w:lang w:val="fr-CA"/>
        </w:rPr>
        <w:noBreakHyphen/>
        <w:t>Écosse (les juges Hamilton, Fichaud et Beveridge), 2011 NSCA 64, 306 N.S.R. (2d) 20, 968 A.P.R. 20, 86 C.R. (6th) 310, 239 C.R.R. (2d) 41, 273 C.C.C. (3d) 172, 15 M.V.R. (6th) 1, [2011] N.S.J. No. 380 (QL), 2011 CarswellNS 482, qui a confirmé la déclaration de culpabilité de possession de cocaïne en vue d’en faire le trafic prononcée contre l’accusé.  Pourvoi rejeté, les juges LeBel et Fish sont dissidents.</w:t>
      </w:r>
    </w:p>
    <w:p w:rsidR="007C613C" w:rsidRDefault="007C613C" w:rsidP="007C613C">
      <w:pPr>
        <w:pStyle w:val="SCCNormalDoubleSpacing"/>
        <w:spacing w:line="240" w:lineRule="auto"/>
        <w:rPr>
          <w:i/>
          <w:sz w:val="20"/>
          <w:lang w:val="fr-CA"/>
        </w:rPr>
      </w:pPr>
    </w:p>
    <w:p w:rsidR="007C613C" w:rsidRPr="002408D6" w:rsidRDefault="007C613C" w:rsidP="007C613C">
      <w:pPr>
        <w:pStyle w:val="SCCNormalDoubleSpacing"/>
        <w:spacing w:line="240" w:lineRule="auto"/>
        <w:rPr>
          <w:sz w:val="20"/>
          <w:lang w:val="fr-CA"/>
        </w:rPr>
      </w:pPr>
      <w:r w:rsidRPr="002408D6">
        <w:rPr>
          <w:i/>
          <w:sz w:val="20"/>
          <w:lang w:val="fr-CA"/>
        </w:rPr>
        <w:tab/>
        <w:t xml:space="preserve">Brian Vardigans </w:t>
      </w:r>
      <w:r w:rsidRPr="002408D6">
        <w:rPr>
          <w:sz w:val="20"/>
          <w:lang w:val="fr-CA"/>
        </w:rPr>
        <w:t>et</w:t>
      </w:r>
      <w:r w:rsidRPr="002408D6">
        <w:rPr>
          <w:i/>
          <w:sz w:val="20"/>
          <w:lang w:val="fr-CA"/>
        </w:rPr>
        <w:t xml:space="preserve"> Roger A. Burrill</w:t>
      </w:r>
      <w:r w:rsidRPr="002408D6">
        <w:rPr>
          <w:sz w:val="20"/>
          <w:lang w:val="fr-CA"/>
        </w:rPr>
        <w:t>, pour l’appelant.</w:t>
      </w:r>
    </w:p>
    <w:p w:rsidR="007C613C" w:rsidRDefault="007C613C" w:rsidP="007C613C">
      <w:pPr>
        <w:pStyle w:val="SCCNormalDoubleSpacing"/>
        <w:spacing w:line="240" w:lineRule="auto"/>
        <w:rPr>
          <w:i/>
          <w:sz w:val="20"/>
          <w:lang w:val="fr-CA"/>
        </w:rPr>
      </w:pPr>
    </w:p>
    <w:p w:rsidR="007C613C" w:rsidRPr="002408D6" w:rsidRDefault="007C613C" w:rsidP="007C613C">
      <w:pPr>
        <w:pStyle w:val="SCCNormalDoubleSpacing"/>
        <w:spacing w:line="240" w:lineRule="auto"/>
        <w:rPr>
          <w:sz w:val="20"/>
          <w:lang w:val="fr-CA"/>
        </w:rPr>
      </w:pPr>
      <w:r w:rsidRPr="002408D6">
        <w:rPr>
          <w:i/>
          <w:sz w:val="20"/>
          <w:lang w:val="fr-CA"/>
        </w:rPr>
        <w:tab/>
        <w:t>David W. Schermbrucker</w:t>
      </w:r>
      <w:r w:rsidRPr="002408D6">
        <w:rPr>
          <w:sz w:val="20"/>
          <w:lang w:val="fr-CA"/>
        </w:rPr>
        <w:t xml:space="preserve"> et </w:t>
      </w:r>
      <w:r w:rsidRPr="002408D6">
        <w:rPr>
          <w:i/>
          <w:sz w:val="20"/>
          <w:lang w:val="fr-CA"/>
        </w:rPr>
        <w:t>James C. Martin</w:t>
      </w:r>
      <w:r w:rsidRPr="002408D6">
        <w:rPr>
          <w:sz w:val="20"/>
          <w:lang w:val="fr-CA"/>
        </w:rPr>
        <w:t>, pour l’intimée.</w:t>
      </w:r>
    </w:p>
    <w:p w:rsidR="007C613C" w:rsidRDefault="007C613C" w:rsidP="007C613C">
      <w:pPr>
        <w:pStyle w:val="SCCNormalDoubleSpacing"/>
        <w:spacing w:line="240" w:lineRule="auto"/>
        <w:rPr>
          <w:i/>
          <w:sz w:val="20"/>
          <w:lang w:val="fr-CA"/>
        </w:rPr>
      </w:pPr>
    </w:p>
    <w:p w:rsidR="007C613C" w:rsidRPr="002408D6" w:rsidRDefault="007C613C" w:rsidP="007C613C">
      <w:pPr>
        <w:pStyle w:val="SCCNormalDoubleSpacing"/>
        <w:spacing w:line="240" w:lineRule="auto"/>
        <w:rPr>
          <w:sz w:val="20"/>
          <w:lang w:val="fr-CA"/>
        </w:rPr>
      </w:pPr>
      <w:r w:rsidRPr="002408D6">
        <w:rPr>
          <w:i/>
          <w:sz w:val="20"/>
          <w:lang w:val="fr-CA"/>
        </w:rPr>
        <w:tab/>
        <w:t>Jennifer M. Woollcombe</w:t>
      </w:r>
      <w:r w:rsidRPr="002408D6">
        <w:rPr>
          <w:sz w:val="20"/>
          <w:lang w:val="fr-CA"/>
        </w:rPr>
        <w:t xml:space="preserve"> et </w:t>
      </w:r>
      <w:r w:rsidRPr="002408D6">
        <w:rPr>
          <w:i/>
          <w:sz w:val="20"/>
          <w:lang w:val="fr-CA"/>
        </w:rPr>
        <w:t>Emile Carrington</w:t>
      </w:r>
      <w:r w:rsidRPr="002408D6">
        <w:rPr>
          <w:sz w:val="20"/>
          <w:lang w:val="fr-CA"/>
        </w:rPr>
        <w:t>, pour l’intervenant.</w:t>
      </w:r>
    </w:p>
    <w:p w:rsidR="007C613C" w:rsidRDefault="007C613C" w:rsidP="007C613C">
      <w:pPr>
        <w:pStyle w:val="SCCLawFirm"/>
        <w:spacing w:line="240" w:lineRule="auto"/>
        <w:rPr>
          <w:sz w:val="20"/>
          <w:lang w:val="fr-CA"/>
        </w:rPr>
      </w:pPr>
    </w:p>
    <w:p w:rsidR="007C613C" w:rsidRPr="002408D6" w:rsidRDefault="007C613C" w:rsidP="007C613C">
      <w:pPr>
        <w:pStyle w:val="SCCLawFirm"/>
        <w:spacing w:line="240" w:lineRule="auto"/>
        <w:rPr>
          <w:sz w:val="20"/>
          <w:lang w:val="fr-CA"/>
        </w:rPr>
      </w:pPr>
      <w:r w:rsidRPr="002408D6">
        <w:rPr>
          <w:sz w:val="20"/>
          <w:lang w:val="fr-CA"/>
        </w:rPr>
        <w:tab/>
        <w:t>Procureur de l’appelant : Nova Scotia Legal Aid, Halifax.</w:t>
      </w:r>
    </w:p>
    <w:p w:rsidR="007C613C" w:rsidRDefault="007C613C" w:rsidP="007C613C">
      <w:pPr>
        <w:pStyle w:val="SCCLawFirm"/>
        <w:spacing w:line="240" w:lineRule="auto"/>
        <w:rPr>
          <w:sz w:val="20"/>
          <w:lang w:val="fr-CA"/>
        </w:rPr>
      </w:pPr>
    </w:p>
    <w:p w:rsidR="007C613C" w:rsidRPr="002408D6" w:rsidRDefault="007C613C" w:rsidP="007C613C">
      <w:pPr>
        <w:pStyle w:val="SCCLawFirm"/>
        <w:spacing w:line="240" w:lineRule="auto"/>
        <w:rPr>
          <w:sz w:val="20"/>
          <w:lang w:val="fr-CA"/>
        </w:rPr>
      </w:pPr>
      <w:r w:rsidRPr="002408D6">
        <w:rPr>
          <w:sz w:val="20"/>
          <w:lang w:val="fr-CA"/>
        </w:rPr>
        <w:tab/>
        <w:t>Procureur de l’intimée : Service des poursuites pénales du Canada, Halifax.</w:t>
      </w:r>
    </w:p>
    <w:p w:rsidR="007C613C" w:rsidRDefault="007C613C" w:rsidP="007C613C">
      <w:pPr>
        <w:pStyle w:val="SCCLawFirm"/>
        <w:spacing w:line="240" w:lineRule="auto"/>
        <w:rPr>
          <w:sz w:val="20"/>
          <w:lang w:val="fr-CA"/>
        </w:rPr>
      </w:pPr>
    </w:p>
    <w:p w:rsidR="007C613C" w:rsidRDefault="007C613C" w:rsidP="007C613C">
      <w:pPr>
        <w:pStyle w:val="SCCLawFirm"/>
        <w:spacing w:line="240" w:lineRule="auto"/>
        <w:rPr>
          <w:sz w:val="20"/>
          <w:lang w:val="fr-CA"/>
        </w:rPr>
      </w:pPr>
      <w:r w:rsidRPr="002408D6">
        <w:rPr>
          <w:sz w:val="20"/>
          <w:lang w:val="fr-CA"/>
        </w:rPr>
        <w:tab/>
        <w:t>Procureur de l’intervenant : Procureur général de l’Ontario, Toronto.</w:t>
      </w:r>
    </w:p>
    <w:p w:rsidR="007C613C" w:rsidRPr="007C613C" w:rsidRDefault="007C613C" w:rsidP="003B3977">
      <w:pPr>
        <w:rPr>
          <w:sz w:val="20"/>
          <w:szCs w:val="20"/>
          <w:lang w:val="fr-CA"/>
        </w:rPr>
      </w:pPr>
    </w:p>
    <w:p w:rsidR="007C613C" w:rsidRDefault="008A7F03" w:rsidP="003B3977">
      <w:pPr>
        <w:rPr>
          <w:rFonts w:cs="Times New Roman"/>
          <w:sz w:val="20"/>
          <w:szCs w:val="20"/>
          <w:lang w:val="fr-CA"/>
        </w:rPr>
      </w:pPr>
      <w:r w:rsidRPr="008A7F03">
        <w:rPr>
          <w:rFonts w:cs="Times New Roman"/>
          <w:sz w:val="20"/>
          <w:szCs w:val="20"/>
          <w:lang w:val="fr-CA"/>
        </w:rPr>
        <w:pict>
          <v:rect id="_x0000_i1083" style="width:144.3pt;height:1pt" o:hrpct="300" o:hralign="center" o:hrstd="t" o:hrnoshade="t" o:hr="t" fillcolor="black [3213]" stroked="f"/>
        </w:pict>
      </w:r>
    </w:p>
    <w:p w:rsidR="007C613C" w:rsidRPr="003F4721" w:rsidRDefault="007C613C"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576" w:footer="960" w:gutter="0"/>
          <w:cols w:space="720"/>
          <w:titlePg/>
          <w:docGrid w:linePitch="272"/>
        </w:sectPr>
      </w:pPr>
    </w:p>
    <w:p w:rsidR="00091FA6" w:rsidRPr="002E0C7E" w:rsidRDefault="008A7F03"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91715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1715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1715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1715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1715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91715A">
            <w:pPr>
              <w:widowControl w:val="0"/>
              <w:jc w:val="center"/>
              <w:rPr>
                <w:rFonts w:ascii="Arial" w:hAnsi="Arial"/>
                <w:sz w:val="14"/>
              </w:rPr>
            </w:pPr>
            <w:r w:rsidRPr="002E0C7E">
              <w:rPr>
                <w:rFonts w:ascii="Arial" w:hAnsi="Arial"/>
                <w:b/>
                <w:sz w:val="14"/>
              </w:rPr>
              <w:t>DECEMBER - DÉCEMBRE</w:t>
            </w:r>
          </w:p>
        </w:tc>
      </w:tr>
      <w:tr w:rsidR="00091FA6" w:rsidRPr="002E0C7E" w:rsidTr="0091715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S</w:t>
            </w:r>
          </w:p>
          <w:p w:rsidR="00091FA6" w:rsidRPr="002E0C7E" w:rsidRDefault="00091FA6" w:rsidP="0091715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M</w:t>
            </w:r>
          </w:p>
          <w:p w:rsidR="00091FA6" w:rsidRPr="002E0C7E" w:rsidRDefault="00091FA6" w:rsidP="0091715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T</w:t>
            </w:r>
          </w:p>
          <w:p w:rsidR="00091FA6" w:rsidRPr="002E0C7E" w:rsidRDefault="00091FA6" w:rsidP="0091715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W</w:t>
            </w:r>
          </w:p>
          <w:p w:rsidR="00091FA6" w:rsidRPr="002E0C7E" w:rsidRDefault="00091FA6" w:rsidP="0091715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T</w:t>
            </w:r>
          </w:p>
          <w:p w:rsidR="00091FA6" w:rsidRPr="002E0C7E" w:rsidRDefault="00091FA6" w:rsidP="0091715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F</w:t>
            </w:r>
          </w:p>
          <w:p w:rsidR="00091FA6" w:rsidRPr="002E0C7E" w:rsidRDefault="00091FA6" w:rsidP="0091715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S</w:t>
            </w:r>
          </w:p>
          <w:p w:rsidR="00091FA6" w:rsidRPr="002E0C7E" w:rsidRDefault="00091FA6" w:rsidP="0091715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S</w:t>
            </w:r>
          </w:p>
          <w:p w:rsidR="00091FA6" w:rsidRPr="002E0C7E" w:rsidRDefault="00091FA6" w:rsidP="0091715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M</w:t>
            </w:r>
          </w:p>
          <w:p w:rsidR="00091FA6" w:rsidRPr="002E0C7E" w:rsidRDefault="00091FA6" w:rsidP="0091715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T</w:t>
            </w:r>
          </w:p>
          <w:p w:rsidR="00091FA6" w:rsidRPr="002E0C7E" w:rsidRDefault="00091FA6" w:rsidP="0091715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W</w:t>
            </w:r>
          </w:p>
          <w:p w:rsidR="00091FA6" w:rsidRPr="002E0C7E" w:rsidRDefault="00091FA6" w:rsidP="0091715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T</w:t>
            </w:r>
          </w:p>
          <w:p w:rsidR="00091FA6" w:rsidRPr="002E0C7E" w:rsidRDefault="00091FA6" w:rsidP="0091715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F</w:t>
            </w:r>
          </w:p>
          <w:p w:rsidR="00091FA6" w:rsidRPr="002E0C7E" w:rsidRDefault="00091FA6" w:rsidP="0091715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S</w:t>
            </w:r>
          </w:p>
          <w:p w:rsidR="00091FA6" w:rsidRPr="002E0C7E" w:rsidRDefault="00091FA6" w:rsidP="0091715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S</w:t>
            </w:r>
          </w:p>
          <w:p w:rsidR="00091FA6" w:rsidRPr="002E0C7E" w:rsidRDefault="00091FA6" w:rsidP="0091715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M</w:t>
            </w:r>
          </w:p>
          <w:p w:rsidR="00091FA6" w:rsidRPr="002E0C7E" w:rsidRDefault="00091FA6" w:rsidP="0091715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T</w:t>
            </w:r>
          </w:p>
          <w:p w:rsidR="00091FA6" w:rsidRPr="002E0C7E" w:rsidRDefault="00091FA6" w:rsidP="0091715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W</w:t>
            </w:r>
          </w:p>
          <w:p w:rsidR="00091FA6" w:rsidRPr="002E0C7E" w:rsidRDefault="00091FA6" w:rsidP="0091715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T</w:t>
            </w:r>
          </w:p>
          <w:p w:rsidR="00091FA6" w:rsidRPr="002E0C7E" w:rsidRDefault="00091FA6" w:rsidP="0091715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F</w:t>
            </w:r>
          </w:p>
          <w:p w:rsidR="00091FA6" w:rsidRPr="002E0C7E" w:rsidRDefault="00091FA6" w:rsidP="0091715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S</w:t>
            </w:r>
          </w:p>
          <w:p w:rsidR="00091FA6" w:rsidRPr="002E0C7E" w:rsidRDefault="00091FA6" w:rsidP="0091715A">
            <w:pPr>
              <w:widowControl w:val="0"/>
              <w:jc w:val="center"/>
              <w:rPr>
                <w:rFonts w:ascii="Arial" w:hAnsi="Arial"/>
                <w:sz w:val="14"/>
              </w:rPr>
            </w:pPr>
            <w:r w:rsidRPr="002E0C7E">
              <w:rPr>
                <w:rFonts w:ascii="Arial" w:hAnsi="Arial"/>
                <w:sz w:val="14"/>
              </w:rPr>
              <w:t>S</w:t>
            </w:r>
          </w:p>
        </w:tc>
      </w:tr>
      <w:tr w:rsidR="00091FA6" w:rsidRPr="002E0C7E" w:rsidTr="0091715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1</w:t>
            </w:r>
          </w:p>
        </w:tc>
      </w:tr>
      <w:tr w:rsidR="00091FA6" w:rsidRPr="002E0C7E" w:rsidTr="0091715A">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91715A">
            <w:pPr>
              <w:widowControl w:val="0"/>
              <w:jc w:val="center"/>
              <w:rPr>
                <w:rFonts w:ascii="Arial" w:hAnsi="Arial"/>
                <w:b/>
                <w:sz w:val="14"/>
              </w:rPr>
            </w:pPr>
            <w:r w:rsidRPr="000C583B">
              <w:rPr>
                <w:rFonts w:ascii="Arial" w:hAnsi="Arial"/>
                <w:b/>
                <w:sz w:val="14"/>
              </w:rPr>
              <w:t>H</w:t>
            </w:r>
          </w:p>
          <w:p w:rsidR="00091FA6" w:rsidRPr="002E0C7E" w:rsidRDefault="00091FA6" w:rsidP="0091715A">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91715A">
            <w:pPr>
              <w:widowControl w:val="0"/>
              <w:jc w:val="center"/>
              <w:rPr>
                <w:rFonts w:ascii="Arial" w:hAnsi="Arial"/>
                <w:b/>
                <w:sz w:val="14"/>
              </w:rPr>
            </w:pPr>
            <w:r w:rsidRPr="000C583B">
              <w:rPr>
                <w:rFonts w:ascii="Arial" w:hAnsi="Arial"/>
                <w:b/>
                <w:sz w:val="14"/>
              </w:rPr>
              <w:t>M</w:t>
            </w:r>
          </w:p>
          <w:p w:rsidR="00091FA6" w:rsidRPr="002E0C7E" w:rsidRDefault="00091FA6" w:rsidP="0091715A">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b/>
                <w:sz w:val="14"/>
              </w:rPr>
              <w:t>M</w:t>
            </w:r>
          </w:p>
          <w:p w:rsidR="00091FA6" w:rsidRPr="002E0C7E" w:rsidRDefault="00091FA6" w:rsidP="0091715A">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b/>
                <w:sz w:val="14"/>
              </w:rPr>
              <w:t>M</w:t>
            </w:r>
          </w:p>
          <w:p w:rsidR="00091FA6" w:rsidRPr="002E0C7E" w:rsidRDefault="00091FA6" w:rsidP="0091715A">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8</w:t>
            </w:r>
          </w:p>
        </w:tc>
      </w:tr>
      <w:tr w:rsidR="00091FA6" w:rsidRPr="002E0C7E" w:rsidTr="0091715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91715A">
            <w:pPr>
              <w:widowControl w:val="0"/>
              <w:jc w:val="center"/>
              <w:rPr>
                <w:rFonts w:ascii="Arial" w:hAnsi="Arial"/>
                <w:b/>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91715A">
            <w:pPr>
              <w:widowControl w:val="0"/>
              <w:jc w:val="center"/>
              <w:rPr>
                <w:rFonts w:ascii="Arial" w:hAnsi="Arial"/>
                <w:sz w:val="14"/>
              </w:rPr>
            </w:pPr>
            <w:r>
              <w:rPr>
                <w:rFonts w:ascii="Arial" w:hAnsi="Arial"/>
                <w:b/>
                <w:sz w:val="14"/>
              </w:rPr>
              <w:t>H</w:t>
            </w: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91715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91715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Pr>
                <w:rFonts w:ascii="Arial" w:hAnsi="Arial"/>
                <w:sz w:val="14"/>
              </w:rPr>
              <w:t>23</w:t>
            </w:r>
          </w:p>
          <w:p w:rsidR="00091FA6" w:rsidRPr="002E0C7E" w:rsidRDefault="00091FA6" w:rsidP="0091715A">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Pr>
                <w:rFonts w:ascii="Arial" w:hAnsi="Arial"/>
                <w:sz w:val="14"/>
              </w:rPr>
              <w:t>24</w:t>
            </w:r>
          </w:p>
          <w:p w:rsidR="00091FA6" w:rsidRPr="002E0C7E" w:rsidRDefault="00091FA6" w:rsidP="0091715A">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b/>
                <w:sz w:val="14"/>
              </w:rPr>
              <w:t>H</w:t>
            </w: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91715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1715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1715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1715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1715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91715A">
            <w:pPr>
              <w:widowControl w:val="0"/>
              <w:jc w:val="center"/>
              <w:rPr>
                <w:rFonts w:ascii="Arial" w:hAnsi="Arial"/>
                <w:sz w:val="14"/>
              </w:rPr>
            </w:pPr>
            <w:r w:rsidRPr="002E0C7E">
              <w:rPr>
                <w:rFonts w:ascii="Arial" w:hAnsi="Arial"/>
                <w:b/>
                <w:sz w:val="14"/>
              </w:rPr>
              <w:t>MARCH - MARS</w:t>
            </w:r>
          </w:p>
        </w:tc>
      </w:tr>
      <w:tr w:rsidR="00091FA6" w:rsidRPr="002E0C7E" w:rsidTr="0091715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S</w:t>
            </w:r>
          </w:p>
          <w:p w:rsidR="00091FA6" w:rsidRPr="002E0C7E" w:rsidRDefault="00091FA6" w:rsidP="0091715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M</w:t>
            </w:r>
          </w:p>
          <w:p w:rsidR="00091FA6" w:rsidRPr="002E0C7E" w:rsidRDefault="00091FA6" w:rsidP="0091715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T</w:t>
            </w:r>
          </w:p>
          <w:p w:rsidR="00091FA6" w:rsidRPr="002E0C7E" w:rsidRDefault="00091FA6" w:rsidP="0091715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W</w:t>
            </w:r>
          </w:p>
          <w:p w:rsidR="00091FA6" w:rsidRPr="002E0C7E" w:rsidRDefault="00091FA6" w:rsidP="0091715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T</w:t>
            </w:r>
          </w:p>
          <w:p w:rsidR="00091FA6" w:rsidRPr="002E0C7E" w:rsidRDefault="00091FA6" w:rsidP="0091715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F</w:t>
            </w:r>
          </w:p>
          <w:p w:rsidR="00091FA6" w:rsidRPr="002E0C7E" w:rsidRDefault="00091FA6" w:rsidP="0091715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S</w:t>
            </w:r>
          </w:p>
          <w:p w:rsidR="00091FA6" w:rsidRPr="002E0C7E" w:rsidRDefault="00091FA6" w:rsidP="0091715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S</w:t>
            </w:r>
          </w:p>
          <w:p w:rsidR="00091FA6" w:rsidRPr="002E0C7E" w:rsidRDefault="00091FA6" w:rsidP="0091715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M</w:t>
            </w:r>
          </w:p>
          <w:p w:rsidR="00091FA6" w:rsidRPr="002E0C7E" w:rsidRDefault="00091FA6" w:rsidP="0091715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T</w:t>
            </w:r>
          </w:p>
          <w:p w:rsidR="00091FA6" w:rsidRPr="002E0C7E" w:rsidRDefault="00091FA6" w:rsidP="0091715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W</w:t>
            </w:r>
          </w:p>
          <w:p w:rsidR="00091FA6" w:rsidRPr="002E0C7E" w:rsidRDefault="00091FA6" w:rsidP="0091715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T</w:t>
            </w:r>
          </w:p>
          <w:p w:rsidR="00091FA6" w:rsidRPr="002E0C7E" w:rsidRDefault="00091FA6" w:rsidP="0091715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F</w:t>
            </w:r>
          </w:p>
          <w:p w:rsidR="00091FA6" w:rsidRPr="002E0C7E" w:rsidRDefault="00091FA6" w:rsidP="0091715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S</w:t>
            </w:r>
          </w:p>
          <w:p w:rsidR="00091FA6" w:rsidRPr="002E0C7E" w:rsidRDefault="00091FA6" w:rsidP="0091715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S</w:t>
            </w:r>
          </w:p>
          <w:p w:rsidR="00091FA6" w:rsidRPr="002E0C7E" w:rsidRDefault="00091FA6" w:rsidP="0091715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M</w:t>
            </w:r>
          </w:p>
          <w:p w:rsidR="00091FA6" w:rsidRPr="002E0C7E" w:rsidRDefault="00091FA6" w:rsidP="0091715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T</w:t>
            </w:r>
          </w:p>
          <w:p w:rsidR="00091FA6" w:rsidRPr="002E0C7E" w:rsidRDefault="00091FA6" w:rsidP="0091715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W</w:t>
            </w:r>
          </w:p>
          <w:p w:rsidR="00091FA6" w:rsidRPr="002E0C7E" w:rsidRDefault="00091FA6" w:rsidP="0091715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T</w:t>
            </w:r>
          </w:p>
          <w:p w:rsidR="00091FA6" w:rsidRPr="002E0C7E" w:rsidRDefault="00091FA6" w:rsidP="0091715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F</w:t>
            </w:r>
          </w:p>
          <w:p w:rsidR="00091FA6" w:rsidRPr="002E0C7E" w:rsidRDefault="00091FA6" w:rsidP="0091715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S</w:t>
            </w:r>
          </w:p>
          <w:p w:rsidR="00091FA6" w:rsidRPr="002E0C7E" w:rsidRDefault="00091FA6" w:rsidP="0091715A">
            <w:pPr>
              <w:widowControl w:val="0"/>
              <w:jc w:val="center"/>
              <w:rPr>
                <w:rFonts w:ascii="Arial" w:hAnsi="Arial"/>
                <w:sz w:val="14"/>
              </w:rPr>
            </w:pPr>
            <w:r w:rsidRPr="002E0C7E">
              <w:rPr>
                <w:rFonts w:ascii="Arial" w:hAnsi="Arial"/>
                <w:sz w:val="14"/>
              </w:rPr>
              <w:t>S</w:t>
            </w:r>
          </w:p>
        </w:tc>
      </w:tr>
      <w:tr w:rsidR="00091FA6" w:rsidRPr="002E0C7E" w:rsidTr="0091715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91715A">
            <w:pPr>
              <w:widowControl w:val="0"/>
              <w:jc w:val="center"/>
              <w:rPr>
                <w:rFonts w:ascii="Arial" w:hAnsi="Arial"/>
                <w:b/>
                <w:sz w:val="14"/>
              </w:rPr>
            </w:pPr>
            <w:r>
              <w:rPr>
                <w:rFonts w:ascii="Arial" w:hAnsi="Arial"/>
                <w:b/>
                <w:sz w:val="14"/>
              </w:rPr>
              <w:t>H</w:t>
            </w:r>
          </w:p>
          <w:p w:rsidR="00091FA6" w:rsidRPr="002E0C7E" w:rsidRDefault="00091FA6" w:rsidP="0091715A">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2</w:t>
            </w:r>
          </w:p>
        </w:tc>
      </w:tr>
      <w:tr w:rsidR="00091FA6" w:rsidRPr="002E0C7E" w:rsidTr="0091715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9</w:t>
            </w:r>
          </w:p>
        </w:tc>
      </w:tr>
      <w:tr w:rsidR="00091FA6" w:rsidRPr="002E0C7E" w:rsidTr="0091715A">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91715A">
            <w:pPr>
              <w:widowControl w:val="0"/>
              <w:jc w:val="center"/>
              <w:rPr>
                <w:rFonts w:ascii="Arial" w:hAnsi="Arial"/>
                <w:b/>
                <w:sz w:val="14"/>
              </w:rPr>
            </w:pPr>
            <w:r>
              <w:rPr>
                <w:rFonts w:ascii="Arial" w:hAnsi="Arial"/>
                <w:b/>
                <w:sz w:val="14"/>
              </w:rPr>
              <w:t>M</w:t>
            </w: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91715A">
            <w:pPr>
              <w:widowControl w:val="0"/>
              <w:jc w:val="center"/>
              <w:rPr>
                <w:rFonts w:ascii="Arial" w:hAnsi="Arial"/>
                <w:b/>
                <w:sz w:val="14"/>
              </w:rPr>
            </w:pPr>
            <w:r>
              <w:rPr>
                <w:rFonts w:ascii="Arial" w:hAnsi="Arial"/>
                <w:b/>
                <w:sz w:val="14"/>
              </w:rPr>
              <w:t>M</w:t>
            </w: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91715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91715A">
            <w:pPr>
              <w:widowControl w:val="0"/>
              <w:jc w:val="center"/>
              <w:rPr>
                <w:rFonts w:ascii="Arial" w:hAnsi="Arial"/>
                <w:b/>
                <w:sz w:val="14"/>
              </w:rPr>
            </w:pPr>
            <w:r>
              <w:rPr>
                <w:rFonts w:ascii="Arial" w:hAnsi="Arial"/>
                <w:b/>
                <w:sz w:val="14"/>
              </w:rPr>
              <w:t>M</w:t>
            </w: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91715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Pr>
                <w:rFonts w:ascii="Arial" w:hAnsi="Arial"/>
                <w:sz w:val="14"/>
              </w:rPr>
              <w:t>24</w:t>
            </w:r>
          </w:p>
          <w:p w:rsidR="00091FA6" w:rsidRPr="002E0C7E" w:rsidRDefault="00091FA6" w:rsidP="0091715A">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91715A">
            <w:pPr>
              <w:widowControl w:val="0"/>
              <w:jc w:val="center"/>
              <w:rPr>
                <w:rFonts w:ascii="Arial" w:hAnsi="Arial"/>
                <w:b/>
                <w:sz w:val="14"/>
              </w:rPr>
            </w:pPr>
            <w:r w:rsidRPr="00261B35">
              <w:rPr>
                <w:rFonts w:ascii="Arial" w:hAnsi="Arial"/>
                <w:b/>
                <w:sz w:val="14"/>
              </w:rPr>
              <w:t>H</w:t>
            </w:r>
          </w:p>
          <w:p w:rsidR="00091FA6" w:rsidRPr="002E0C7E" w:rsidRDefault="00091FA6" w:rsidP="0091715A">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91715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1715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1715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1715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1715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91715A">
            <w:pPr>
              <w:widowControl w:val="0"/>
              <w:jc w:val="center"/>
              <w:rPr>
                <w:rFonts w:ascii="Arial" w:hAnsi="Arial"/>
                <w:sz w:val="14"/>
              </w:rPr>
            </w:pPr>
            <w:r w:rsidRPr="002E0C7E">
              <w:rPr>
                <w:rFonts w:ascii="Arial" w:hAnsi="Arial"/>
                <w:b/>
                <w:sz w:val="14"/>
              </w:rPr>
              <w:t>JUNE - JUIN</w:t>
            </w:r>
          </w:p>
        </w:tc>
      </w:tr>
      <w:tr w:rsidR="00091FA6" w:rsidRPr="002E0C7E" w:rsidTr="0091715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S</w:t>
            </w:r>
          </w:p>
          <w:p w:rsidR="00091FA6" w:rsidRPr="002E0C7E" w:rsidRDefault="00091FA6" w:rsidP="0091715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M</w:t>
            </w:r>
          </w:p>
          <w:p w:rsidR="00091FA6" w:rsidRPr="002E0C7E" w:rsidRDefault="00091FA6" w:rsidP="0091715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T</w:t>
            </w:r>
          </w:p>
          <w:p w:rsidR="00091FA6" w:rsidRPr="002E0C7E" w:rsidRDefault="00091FA6" w:rsidP="0091715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W</w:t>
            </w:r>
          </w:p>
          <w:p w:rsidR="00091FA6" w:rsidRPr="002E0C7E" w:rsidRDefault="00091FA6" w:rsidP="0091715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T</w:t>
            </w:r>
          </w:p>
          <w:p w:rsidR="00091FA6" w:rsidRPr="002E0C7E" w:rsidRDefault="00091FA6" w:rsidP="0091715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F</w:t>
            </w:r>
          </w:p>
          <w:p w:rsidR="00091FA6" w:rsidRPr="002E0C7E" w:rsidRDefault="00091FA6" w:rsidP="0091715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S</w:t>
            </w:r>
          </w:p>
          <w:p w:rsidR="00091FA6" w:rsidRPr="002E0C7E" w:rsidRDefault="00091FA6" w:rsidP="0091715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S</w:t>
            </w:r>
          </w:p>
          <w:p w:rsidR="00091FA6" w:rsidRPr="002E0C7E" w:rsidRDefault="00091FA6" w:rsidP="0091715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M</w:t>
            </w:r>
          </w:p>
          <w:p w:rsidR="00091FA6" w:rsidRPr="002E0C7E" w:rsidRDefault="00091FA6" w:rsidP="0091715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T</w:t>
            </w:r>
          </w:p>
          <w:p w:rsidR="00091FA6" w:rsidRPr="002E0C7E" w:rsidRDefault="00091FA6" w:rsidP="0091715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W</w:t>
            </w:r>
          </w:p>
          <w:p w:rsidR="00091FA6" w:rsidRPr="002E0C7E" w:rsidRDefault="00091FA6" w:rsidP="0091715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T</w:t>
            </w:r>
          </w:p>
          <w:p w:rsidR="00091FA6" w:rsidRPr="002E0C7E" w:rsidRDefault="00091FA6" w:rsidP="0091715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F</w:t>
            </w:r>
          </w:p>
          <w:p w:rsidR="00091FA6" w:rsidRPr="002E0C7E" w:rsidRDefault="00091FA6" w:rsidP="0091715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S</w:t>
            </w:r>
          </w:p>
          <w:p w:rsidR="00091FA6" w:rsidRPr="002E0C7E" w:rsidRDefault="00091FA6" w:rsidP="0091715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S</w:t>
            </w:r>
          </w:p>
          <w:p w:rsidR="00091FA6" w:rsidRPr="002E0C7E" w:rsidRDefault="00091FA6" w:rsidP="0091715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M</w:t>
            </w:r>
          </w:p>
          <w:p w:rsidR="00091FA6" w:rsidRPr="002E0C7E" w:rsidRDefault="00091FA6" w:rsidP="0091715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T</w:t>
            </w:r>
          </w:p>
          <w:p w:rsidR="00091FA6" w:rsidRPr="002E0C7E" w:rsidRDefault="00091FA6" w:rsidP="0091715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W</w:t>
            </w:r>
          </w:p>
          <w:p w:rsidR="00091FA6" w:rsidRPr="002E0C7E" w:rsidRDefault="00091FA6" w:rsidP="0091715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T</w:t>
            </w:r>
          </w:p>
          <w:p w:rsidR="00091FA6" w:rsidRPr="002E0C7E" w:rsidRDefault="00091FA6" w:rsidP="0091715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F</w:t>
            </w:r>
          </w:p>
          <w:p w:rsidR="00091FA6" w:rsidRPr="002E0C7E" w:rsidRDefault="00091FA6" w:rsidP="0091715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sidRPr="002E0C7E">
              <w:rPr>
                <w:rFonts w:ascii="Arial" w:hAnsi="Arial"/>
                <w:sz w:val="14"/>
              </w:rPr>
              <w:t>s</w:t>
            </w:r>
          </w:p>
          <w:p w:rsidR="00091FA6" w:rsidRPr="002E0C7E" w:rsidRDefault="00091FA6" w:rsidP="0091715A">
            <w:pPr>
              <w:widowControl w:val="0"/>
              <w:jc w:val="center"/>
              <w:rPr>
                <w:rFonts w:ascii="Arial" w:hAnsi="Arial"/>
                <w:sz w:val="14"/>
              </w:rPr>
            </w:pPr>
            <w:r w:rsidRPr="002E0C7E">
              <w:rPr>
                <w:rFonts w:ascii="Arial" w:hAnsi="Arial"/>
                <w:sz w:val="14"/>
              </w:rPr>
              <w:t>s</w:t>
            </w:r>
          </w:p>
        </w:tc>
      </w:tr>
      <w:tr w:rsidR="00091FA6" w:rsidRPr="002E0C7E" w:rsidTr="0091715A">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91715A">
            <w:pPr>
              <w:widowControl w:val="0"/>
              <w:jc w:val="center"/>
              <w:rPr>
                <w:rFonts w:ascii="Arial" w:hAnsi="Arial"/>
                <w:b/>
                <w:sz w:val="14"/>
              </w:rPr>
            </w:pPr>
            <w:r w:rsidRPr="002453E3">
              <w:rPr>
                <w:rFonts w:ascii="Arial" w:hAnsi="Arial"/>
                <w:b/>
                <w:sz w:val="14"/>
              </w:rPr>
              <w:t>H</w:t>
            </w:r>
          </w:p>
          <w:p w:rsidR="00091FA6" w:rsidRPr="002E0C7E" w:rsidRDefault="00091FA6" w:rsidP="0091715A">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b/>
                <w:sz w:val="14"/>
              </w:rPr>
            </w:pPr>
          </w:p>
          <w:p w:rsidR="00091FA6" w:rsidRPr="002E0C7E" w:rsidRDefault="00091FA6" w:rsidP="0091715A">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1</w:t>
            </w:r>
          </w:p>
        </w:tc>
      </w:tr>
      <w:tr w:rsidR="00091FA6" w:rsidRPr="002E0C7E" w:rsidTr="0091715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91715A">
            <w:pPr>
              <w:widowControl w:val="0"/>
              <w:jc w:val="center"/>
              <w:rPr>
                <w:rFonts w:ascii="Arial" w:hAnsi="Arial"/>
                <w:b/>
                <w:sz w:val="14"/>
              </w:rPr>
            </w:pPr>
          </w:p>
          <w:p w:rsidR="00091FA6" w:rsidRPr="002E0C7E" w:rsidRDefault="00091FA6" w:rsidP="0091715A">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8</w:t>
            </w:r>
          </w:p>
        </w:tc>
      </w:tr>
      <w:tr w:rsidR="00091FA6" w:rsidRPr="002E0C7E" w:rsidTr="0091715A">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91715A">
            <w:pPr>
              <w:widowControl w:val="0"/>
              <w:jc w:val="center"/>
              <w:rPr>
                <w:rFonts w:ascii="Arial" w:hAnsi="Arial"/>
                <w:b/>
                <w:sz w:val="14"/>
              </w:rPr>
            </w:pPr>
            <w:r w:rsidRPr="00DB5777">
              <w:rPr>
                <w:rFonts w:ascii="Arial" w:hAnsi="Arial"/>
                <w:b/>
                <w:sz w:val="14"/>
              </w:rPr>
              <w:t>M</w:t>
            </w: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91715A">
            <w:pPr>
              <w:widowControl w:val="0"/>
              <w:jc w:val="center"/>
              <w:rPr>
                <w:rFonts w:ascii="Arial" w:hAnsi="Arial"/>
                <w:b/>
                <w:sz w:val="14"/>
              </w:rPr>
            </w:pPr>
            <w:r w:rsidRPr="002453E3">
              <w:rPr>
                <w:rFonts w:ascii="Arial" w:hAnsi="Arial"/>
                <w:b/>
                <w:sz w:val="14"/>
              </w:rPr>
              <w:t>M</w:t>
            </w: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91715A">
            <w:pPr>
              <w:widowControl w:val="0"/>
              <w:jc w:val="center"/>
              <w:rPr>
                <w:rFonts w:ascii="Arial" w:hAnsi="Arial"/>
                <w:b/>
                <w:sz w:val="14"/>
              </w:rPr>
            </w:pPr>
            <w:r w:rsidRPr="006A1E8D">
              <w:rPr>
                <w:rFonts w:ascii="Arial" w:hAnsi="Arial"/>
                <w:b/>
                <w:sz w:val="14"/>
              </w:rPr>
              <w:t>M</w:t>
            </w: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91715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91715A">
            <w:pPr>
              <w:widowControl w:val="0"/>
              <w:jc w:val="center"/>
              <w:rPr>
                <w:rFonts w:ascii="Arial" w:hAnsi="Arial"/>
                <w:b/>
                <w:sz w:val="14"/>
              </w:rPr>
            </w:pPr>
            <w:r>
              <w:rPr>
                <w:rFonts w:ascii="Arial" w:hAnsi="Arial"/>
                <w:b/>
                <w:sz w:val="14"/>
              </w:rPr>
              <w:t>H</w:t>
            </w: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91715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r>
              <w:rPr>
                <w:rFonts w:ascii="Arial" w:hAnsi="Arial"/>
                <w:sz w:val="14"/>
              </w:rPr>
              <w:t>23</w:t>
            </w:r>
          </w:p>
          <w:p w:rsidR="00091FA6" w:rsidRPr="002E0C7E" w:rsidRDefault="00091FA6" w:rsidP="0091715A">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1715A">
            <w:pPr>
              <w:widowControl w:val="0"/>
              <w:jc w:val="center"/>
              <w:rPr>
                <w:rFonts w:ascii="Arial" w:hAnsi="Arial"/>
                <w:sz w:val="14"/>
              </w:rPr>
            </w:pPr>
          </w:p>
          <w:p w:rsidR="00091FA6" w:rsidRPr="002E0C7E" w:rsidRDefault="00091FA6" w:rsidP="0091715A">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91715A">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91715A">
            <w:pPr>
              <w:widowControl w:val="0"/>
              <w:rPr>
                <w:rFonts w:ascii="Arial" w:hAnsi="Arial"/>
                <w:sz w:val="16"/>
              </w:rPr>
            </w:pPr>
            <w:r w:rsidRPr="002E0C7E">
              <w:rPr>
                <w:rFonts w:ascii="Arial" w:hAnsi="Arial"/>
                <w:sz w:val="16"/>
              </w:rPr>
              <w:t>Sittings of the court:</w:t>
            </w:r>
          </w:p>
          <w:p w:rsidR="00091FA6" w:rsidRPr="002E0C7E" w:rsidRDefault="00091FA6" w:rsidP="0091715A">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91715A">
            <w:pPr>
              <w:widowControl w:val="0"/>
              <w:rPr>
                <w:rFonts w:ascii="Arial" w:hAnsi="Arial"/>
                <w:sz w:val="16"/>
              </w:rPr>
            </w:pPr>
          </w:p>
          <w:p w:rsidR="00091FA6" w:rsidRPr="002E0C7E" w:rsidRDefault="00091FA6" w:rsidP="0091715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9171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9171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9171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9171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9171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91715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9171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9171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9171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9171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91715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9171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9171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91715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9171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57"/>
      <w:footerReference w:type="default" r:id="rId58"/>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F3E" w:rsidRDefault="00912F3E" w:rsidP="00A87207">
      <w:r>
        <w:separator/>
      </w:r>
    </w:p>
  </w:endnote>
  <w:endnote w:type="continuationSeparator" w:id="0">
    <w:p w:rsidR="00912F3E" w:rsidRDefault="00912F3E"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3E" w:rsidRDefault="00912F3E">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3E" w:rsidRDefault="008A7F03">
    <w:pPr>
      <w:pStyle w:val="Footer"/>
      <w:rPr>
        <w:lang w:val="fr-CA"/>
      </w:rPr>
    </w:pPr>
    <w:r w:rsidRPr="008A7F03">
      <w:rPr>
        <w:lang w:val="fr-CA"/>
      </w:rPr>
      <w:pict>
        <v:rect id="_x0000_i1059" style="width:480.95pt;height:1pt" o:hralign="center" o:hrstd="t" o:hrnoshade="t" o:hr="t" fillcolor="black [3213]" stroked="f"/>
      </w:pict>
    </w:r>
  </w:p>
  <w:p w:rsidR="00912F3E" w:rsidRDefault="00912F3E" w:rsidP="00245129">
    <w:pPr>
      <w:tabs>
        <w:tab w:val="center" w:pos="4680"/>
      </w:tabs>
    </w:pPr>
    <w:r>
      <w:tab/>
    </w:r>
    <w:r w:rsidRPr="0009648D">
      <w:t xml:space="preserve">- </w:t>
    </w:r>
    <w:fldSimple w:instr=" PAGE   \* MERGEFORMAT ">
      <w:r w:rsidR="00E17593">
        <w:rPr>
          <w:noProof/>
        </w:rPr>
        <w:t>1866</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3E" w:rsidRDefault="00912F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12F3E" w:rsidRDefault="00912F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12F3E" w:rsidRDefault="00912F3E">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3E" w:rsidRDefault="008A7F03" w:rsidP="00755F22">
    <w:pPr>
      <w:tabs>
        <w:tab w:val="left" w:pos="-1440"/>
        <w:tab w:val="left" w:pos="-720"/>
      </w:tabs>
    </w:pPr>
    <w:r>
      <w:pict>
        <v:rect id="_x0000_i1064" style="width:480.95pt;height:1pt" o:hralign="center" o:hrstd="t" o:hrnoshade="t" o:hr="t" fillcolor="black [3213]" stroked="f"/>
      </w:pict>
    </w:r>
  </w:p>
  <w:p w:rsidR="00912F3E" w:rsidRDefault="00912F3E" w:rsidP="00EB2B90">
    <w:pPr>
      <w:tabs>
        <w:tab w:val="center" w:pos="4680"/>
      </w:tabs>
    </w:pPr>
    <w:r>
      <w:tab/>
      <w:t xml:space="preserve">- </w:t>
    </w:r>
    <w:fldSimple w:instr=" PAGE   \* MERGEFORMAT ">
      <w:r w:rsidR="00E17593">
        <w:rPr>
          <w:noProof/>
        </w:rPr>
        <w:t>1880</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3E" w:rsidRDefault="008A7F03" w:rsidP="00EB2B90">
    <w:pPr>
      <w:tabs>
        <w:tab w:val="center" w:pos="4680"/>
      </w:tabs>
    </w:pPr>
    <w:r>
      <w:pict>
        <v:rect id="_x0000_i1065" style="width:480.95pt;height:1pt" o:hralign="center" o:hrstd="t" o:hrnoshade="t" o:hr="t" fillcolor="black [3213]" stroked="f"/>
      </w:pict>
    </w:r>
  </w:p>
  <w:p w:rsidR="00912F3E" w:rsidRPr="0031432F" w:rsidRDefault="00912F3E" w:rsidP="00EB2B90">
    <w:pPr>
      <w:tabs>
        <w:tab w:val="center" w:pos="4680"/>
      </w:tabs>
    </w:pPr>
    <w:r>
      <w:tab/>
      <w:t xml:space="preserve">- </w:t>
    </w:r>
    <w:fldSimple w:instr=" PAGE   \* MERGEFORMAT ">
      <w:r w:rsidR="00E17593">
        <w:rPr>
          <w:noProof/>
        </w:rPr>
        <w:t>1877</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3E" w:rsidRDefault="00912F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12F3E" w:rsidRDefault="00912F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12F3E" w:rsidRDefault="00912F3E">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3E" w:rsidRDefault="008A7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A7F03">
      <w:rPr>
        <w:lang w:val="fr-CA"/>
      </w:rPr>
      <w:pict>
        <v:rect id="_x0000_i1074" style="width:480.95pt;height:1pt" o:hralign="center" o:hrstd="t" o:hrnoshade="t" o:hr="t" fillcolor="black [3213]" stroked="f"/>
      </w:pict>
    </w:r>
  </w:p>
  <w:p w:rsidR="00912F3E" w:rsidRDefault="00912F3E" w:rsidP="00EB2B90">
    <w:pPr>
      <w:tabs>
        <w:tab w:val="center" w:pos="4680"/>
      </w:tabs>
    </w:pPr>
    <w:r>
      <w:tab/>
      <w:t xml:space="preserve">- </w:t>
    </w:r>
    <w:fldSimple w:instr=" PAGE   \* MERGEFORMAT ">
      <w:r>
        <w:rPr>
          <w:noProof/>
        </w:rPr>
        <w:t>1873</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3E" w:rsidRDefault="008A7F03">
    <w:pPr>
      <w:pStyle w:val="Footer"/>
      <w:rPr>
        <w:lang w:val="fr-CA"/>
      </w:rPr>
    </w:pPr>
    <w:r w:rsidRPr="008A7F03">
      <w:rPr>
        <w:lang w:val="fr-CA"/>
      </w:rPr>
      <w:pict>
        <v:rect id="_x0000_i1075" style="width:480.95pt;height:1pt" o:hralign="center" o:hrstd="t" o:hrnoshade="t" o:hr="t" fillcolor="black [3213]" stroked="f"/>
      </w:pict>
    </w:r>
  </w:p>
  <w:p w:rsidR="00912F3E" w:rsidRDefault="00912F3E" w:rsidP="00EB2B90">
    <w:pPr>
      <w:tabs>
        <w:tab w:val="center" w:pos="4680"/>
      </w:tabs>
    </w:pPr>
    <w:r>
      <w:tab/>
      <w:t xml:space="preserve">- </w:t>
    </w:r>
    <w:fldSimple w:instr=" PAGE   \* MERGEFORMAT ">
      <w:r w:rsidR="00E17593">
        <w:rPr>
          <w:noProof/>
        </w:rPr>
        <w:t>1881</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3E" w:rsidRDefault="00912F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12F3E" w:rsidRDefault="00912F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12F3E" w:rsidRDefault="00912F3E">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3E" w:rsidRDefault="008A7F03" w:rsidP="00732DB7">
    <w:r>
      <w:pict>
        <v:rect id="_x0000_i1078" style="width:480.95pt;height:1pt" o:hralign="center" o:hrstd="t" o:hrnoshade="t" o:hr="t" fillcolor="black" stroked="f"/>
      </w:pict>
    </w:r>
  </w:p>
  <w:p w:rsidR="00912F3E" w:rsidRDefault="00912F3E">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3E" w:rsidRDefault="008A7F03">
    <w:pPr>
      <w:pStyle w:val="Footer"/>
    </w:pPr>
    <w:r>
      <w:pict>
        <v:rect id="_x0000_i1079" style="width:480.95pt;height:1pt" o:hralign="center" o:hrstd="t" o:hrnoshade="t" o:hr="t" fillcolor="black [3213]" stroked="f"/>
      </w:pict>
    </w:r>
  </w:p>
  <w:p w:rsidR="00912F3E" w:rsidRPr="003C2C0F" w:rsidRDefault="00912F3E" w:rsidP="00697C62">
    <w:pPr>
      <w:tabs>
        <w:tab w:val="center" w:pos="4680"/>
      </w:tabs>
    </w:pPr>
    <w:r>
      <w:tab/>
      <w:t xml:space="preserve">- </w:t>
    </w:r>
    <w:fldSimple w:instr=" PAGE   \* MERGEFORMAT ">
      <w:r w:rsidR="00E17593">
        <w:rPr>
          <w:noProof/>
        </w:rPr>
        <w:t>1882</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3E" w:rsidRDefault="00912F3E">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3E" w:rsidRDefault="00912F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12F3E" w:rsidRDefault="00912F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12F3E" w:rsidRDefault="00912F3E">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3E" w:rsidRDefault="00912F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12F3E" w:rsidRDefault="008A7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4" style="width:480.95pt;height:1pt" o:hralign="center" o:hrstd="t" o:hrnoshade="t" o:hr="t" fillcolor="black [3213]" stroked="f"/>
      </w:pict>
    </w:r>
  </w:p>
  <w:p w:rsidR="00912F3E" w:rsidRDefault="00912F3E" w:rsidP="00782AE4">
    <w:pPr>
      <w:tabs>
        <w:tab w:val="center" w:pos="4680"/>
      </w:tabs>
    </w:pPr>
    <w:r>
      <w:tab/>
      <w:t xml:space="preserve">- </w:t>
    </w:r>
    <w:r w:rsidR="008A7F03" w:rsidRPr="001775C1">
      <w:rPr>
        <w:szCs w:val="24"/>
      </w:rPr>
      <w:fldChar w:fldCharType="begin"/>
    </w:r>
    <w:r w:rsidRPr="001775C1">
      <w:rPr>
        <w:szCs w:val="24"/>
      </w:rPr>
      <w:instrText xml:space="preserve"> PAGE   \* MERGEFORMAT </w:instrText>
    </w:r>
    <w:r w:rsidR="008A7F03" w:rsidRPr="001775C1">
      <w:rPr>
        <w:szCs w:val="24"/>
      </w:rPr>
      <w:fldChar w:fldCharType="separate"/>
    </w:r>
    <w:r w:rsidR="00E17593">
      <w:rPr>
        <w:noProof/>
        <w:szCs w:val="24"/>
      </w:rPr>
      <w:t>1888</w:t>
    </w:r>
    <w:r w:rsidR="008A7F03"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3E" w:rsidRDefault="008A7F03" w:rsidP="00782AE4">
    <w:pPr>
      <w:tabs>
        <w:tab w:val="center" w:pos="4680"/>
      </w:tabs>
    </w:pPr>
    <w:r>
      <w:pict>
        <v:rect id="_x0000_i1085" style="width:480.95pt;height:1pt" o:hralign="center" o:hrstd="t" o:hrnoshade="t" o:hr="t" fillcolor="black [3213]" stroked="f"/>
      </w:pict>
    </w:r>
  </w:p>
  <w:p w:rsidR="00912F3E" w:rsidRDefault="00912F3E" w:rsidP="00782AE4">
    <w:pPr>
      <w:tabs>
        <w:tab w:val="center" w:pos="4680"/>
      </w:tabs>
    </w:pPr>
    <w:r>
      <w:tab/>
      <w:t xml:space="preserve">- </w:t>
    </w:r>
    <w:r w:rsidR="008A7F03" w:rsidRPr="001775C1">
      <w:rPr>
        <w:szCs w:val="24"/>
      </w:rPr>
      <w:fldChar w:fldCharType="begin"/>
    </w:r>
    <w:r w:rsidRPr="001775C1">
      <w:rPr>
        <w:szCs w:val="24"/>
      </w:rPr>
      <w:instrText xml:space="preserve"> PAGE   \* MERGEFORMAT </w:instrText>
    </w:r>
    <w:r w:rsidR="008A7F03" w:rsidRPr="001775C1">
      <w:rPr>
        <w:szCs w:val="24"/>
      </w:rPr>
      <w:fldChar w:fldCharType="separate"/>
    </w:r>
    <w:r w:rsidR="00E17593">
      <w:rPr>
        <w:noProof/>
        <w:szCs w:val="24"/>
      </w:rPr>
      <w:t>1883</w:t>
    </w:r>
    <w:r w:rsidR="008A7F03"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3E" w:rsidRPr="00924065" w:rsidRDefault="00912F3E"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3E" w:rsidRDefault="00912F3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3E" w:rsidRDefault="008A7F03" w:rsidP="00A87207">
    <w:pPr>
      <w:pStyle w:val="Footer"/>
    </w:pPr>
    <w:r>
      <w:pict>
        <v:rect id="_x0000_i1043" style="width:480.95pt;height:1pt" o:hralign="center" o:hrstd="t" o:hrnoshade="t" o:hr="t" fillcolor="black [3213]" stroked="f"/>
      </w:pict>
    </w:r>
  </w:p>
  <w:p w:rsidR="00912F3E" w:rsidRPr="00B7374B" w:rsidRDefault="00912F3E" w:rsidP="00B7374B">
    <w:pPr>
      <w:tabs>
        <w:tab w:val="center" w:pos="4680"/>
      </w:tabs>
      <w:rPr>
        <w:szCs w:val="24"/>
      </w:rPr>
    </w:pPr>
    <w:r w:rsidRPr="00954D22">
      <w:rPr>
        <w:szCs w:val="24"/>
      </w:rPr>
      <w:tab/>
      <w:t xml:space="preserve">- </w:t>
    </w:r>
    <w:r w:rsidR="008A7F03" w:rsidRPr="00954D22">
      <w:rPr>
        <w:szCs w:val="24"/>
      </w:rPr>
      <w:fldChar w:fldCharType="begin"/>
    </w:r>
    <w:r w:rsidRPr="00954D22">
      <w:rPr>
        <w:szCs w:val="24"/>
      </w:rPr>
      <w:instrText xml:space="preserve"> PAGE   \* MERGEFORMAT </w:instrText>
    </w:r>
    <w:r w:rsidR="008A7F03" w:rsidRPr="00954D22">
      <w:rPr>
        <w:szCs w:val="24"/>
      </w:rPr>
      <w:fldChar w:fldCharType="separate"/>
    </w:r>
    <w:r w:rsidR="00E17593">
      <w:rPr>
        <w:noProof/>
        <w:szCs w:val="24"/>
      </w:rPr>
      <w:t>1864</w:t>
    </w:r>
    <w:r w:rsidR="008A7F03"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3E" w:rsidRDefault="008A7F03" w:rsidP="00755F22">
    <w:pPr>
      <w:tabs>
        <w:tab w:val="left" w:pos="-1440"/>
        <w:tab w:val="left" w:pos="-720"/>
      </w:tabs>
    </w:pPr>
    <w:r>
      <w:pict>
        <v:rect id="_x0000_i1044" style="width:480.95pt;height:1pt" o:hralign="center" o:hrstd="t" o:hrnoshade="t" o:hr="t" fillcolor="black [3213]" stroked="f"/>
      </w:pict>
    </w:r>
  </w:p>
  <w:p w:rsidR="00912F3E" w:rsidRPr="00954D22" w:rsidRDefault="00912F3E" w:rsidP="00B7374B">
    <w:pPr>
      <w:tabs>
        <w:tab w:val="center" w:pos="4680"/>
      </w:tabs>
      <w:rPr>
        <w:szCs w:val="24"/>
      </w:rPr>
    </w:pPr>
    <w:r w:rsidRPr="00954D22">
      <w:rPr>
        <w:szCs w:val="24"/>
      </w:rPr>
      <w:tab/>
      <w:t xml:space="preserve">- </w:t>
    </w:r>
    <w:r w:rsidR="008A7F03">
      <w:rPr>
        <w:szCs w:val="24"/>
      </w:rPr>
      <w:fldChar w:fldCharType="begin"/>
    </w:r>
    <w:r>
      <w:rPr>
        <w:szCs w:val="24"/>
      </w:rPr>
      <w:instrText xml:space="preserve"> PAGE   \* MERGEFORMAT </w:instrText>
    </w:r>
    <w:r w:rsidR="008A7F03">
      <w:rPr>
        <w:szCs w:val="24"/>
      </w:rPr>
      <w:fldChar w:fldCharType="separate"/>
    </w:r>
    <w:r w:rsidR="00E17593">
      <w:rPr>
        <w:noProof/>
        <w:szCs w:val="24"/>
      </w:rPr>
      <w:t>1862</w:t>
    </w:r>
    <w:r w:rsidR="008A7F03">
      <w:rPr>
        <w:szCs w:val="24"/>
      </w:rPr>
      <w:fldChar w:fldCharType="end"/>
    </w:r>
    <w:r w:rsidRPr="00954D22">
      <w:rPr>
        <w:szCs w:val="24"/>
      </w:rPr>
      <w:t xml:space="preserve"> -</w:t>
    </w:r>
  </w:p>
  <w:p w:rsidR="00912F3E" w:rsidRDefault="00912F3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3E" w:rsidRDefault="008A7F03" w:rsidP="00A87207">
    <w:pPr>
      <w:pStyle w:val="Footer"/>
    </w:pPr>
    <w:r>
      <w:pict>
        <v:rect id="_x0000_i1046" style="width:480.95pt;height:1pt" o:hralign="center" o:hrstd="t" o:hrnoshade="t" o:hr="t" fillcolor="black [3213]" stroked="f"/>
      </w:pict>
    </w:r>
  </w:p>
  <w:p w:rsidR="00912F3E" w:rsidRPr="00B7374B" w:rsidRDefault="00912F3E" w:rsidP="00B7374B">
    <w:pPr>
      <w:tabs>
        <w:tab w:val="center" w:pos="4680"/>
      </w:tabs>
      <w:rPr>
        <w:szCs w:val="24"/>
      </w:rPr>
    </w:pPr>
    <w:r w:rsidRPr="00954D22">
      <w:rPr>
        <w:szCs w:val="24"/>
      </w:rPr>
      <w:tab/>
      <w:t xml:space="preserve">- </w:t>
    </w:r>
    <w:r w:rsidR="008A7F03" w:rsidRPr="00954D22">
      <w:rPr>
        <w:szCs w:val="24"/>
      </w:rPr>
      <w:fldChar w:fldCharType="begin"/>
    </w:r>
    <w:r w:rsidRPr="00954D22">
      <w:rPr>
        <w:szCs w:val="24"/>
      </w:rPr>
      <w:instrText xml:space="preserve"> PAGE   \* MERGEFORMAT </w:instrText>
    </w:r>
    <w:r w:rsidR="008A7F03" w:rsidRPr="00954D22">
      <w:rPr>
        <w:szCs w:val="24"/>
      </w:rPr>
      <w:fldChar w:fldCharType="separate"/>
    </w:r>
    <w:r>
      <w:rPr>
        <w:noProof/>
        <w:szCs w:val="24"/>
      </w:rPr>
      <w:t>1865</w:t>
    </w:r>
    <w:r w:rsidR="008A7F03"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3E" w:rsidRDefault="008A7F0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7" style="width:480.95pt;height:1pt" o:hralign="center" o:hrstd="t" o:hrnoshade="t" o:hr="t" fillcolor="black [3213]" stroked="f"/>
      </w:pict>
    </w:r>
  </w:p>
  <w:p w:rsidR="00912F3E" w:rsidRPr="00954D22" w:rsidRDefault="00912F3E" w:rsidP="00B7374B">
    <w:pPr>
      <w:tabs>
        <w:tab w:val="center" w:pos="4680"/>
      </w:tabs>
      <w:rPr>
        <w:szCs w:val="24"/>
      </w:rPr>
    </w:pPr>
    <w:r w:rsidRPr="00954D22">
      <w:rPr>
        <w:szCs w:val="24"/>
      </w:rPr>
      <w:tab/>
      <w:t xml:space="preserve">- </w:t>
    </w:r>
    <w:r w:rsidR="008A7F03" w:rsidRPr="00954D22">
      <w:rPr>
        <w:szCs w:val="24"/>
      </w:rPr>
      <w:fldChar w:fldCharType="begin"/>
    </w:r>
    <w:r w:rsidRPr="00954D22">
      <w:rPr>
        <w:szCs w:val="24"/>
      </w:rPr>
      <w:instrText xml:space="preserve"> PAGE   \* MERGEFORMAT </w:instrText>
    </w:r>
    <w:r w:rsidR="008A7F03" w:rsidRPr="00954D22">
      <w:rPr>
        <w:szCs w:val="24"/>
      </w:rPr>
      <w:fldChar w:fldCharType="separate"/>
    </w:r>
    <w:r w:rsidR="00E17593">
      <w:rPr>
        <w:noProof/>
        <w:szCs w:val="24"/>
      </w:rPr>
      <w:t>1865</w:t>
    </w:r>
    <w:r w:rsidR="008A7F03"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3E" w:rsidRDefault="00912F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12F3E" w:rsidRDefault="00912F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12F3E" w:rsidRDefault="00912F3E">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3E" w:rsidRDefault="008A7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A7F03">
      <w:rPr>
        <w:lang w:val="fr-CA"/>
      </w:rPr>
      <w:pict>
        <v:rect id="_x0000_i1058" style="width:480.95pt;height:1pt" o:hralign="center" o:hrstd="t" o:hrnoshade="t" o:hr="t" fillcolor="black [3213]" stroked="f"/>
      </w:pict>
    </w:r>
  </w:p>
  <w:p w:rsidR="00912F3E" w:rsidRPr="0009648D" w:rsidRDefault="00912F3E" w:rsidP="00ED7E83">
    <w:pPr>
      <w:tabs>
        <w:tab w:val="center" w:pos="4680"/>
      </w:tabs>
    </w:pPr>
    <w:r>
      <w:tab/>
    </w:r>
    <w:r w:rsidRPr="0009648D">
      <w:t xml:space="preserve">- </w:t>
    </w:r>
    <w:fldSimple w:instr=" PAGE   \* MERGEFORMAT ">
      <w:r w:rsidR="00E17593">
        <w:rPr>
          <w:noProof/>
        </w:rPr>
        <w:t>1876</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F3E" w:rsidRDefault="00912F3E" w:rsidP="00A87207">
      <w:r>
        <w:separator/>
      </w:r>
    </w:p>
  </w:footnote>
  <w:footnote w:type="continuationSeparator" w:id="0">
    <w:p w:rsidR="00912F3E" w:rsidRDefault="00912F3E"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3E" w:rsidRDefault="00912F3E">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3E" w:rsidRDefault="00912F3E">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912F3E">
      <w:tc>
        <w:tcPr>
          <w:tcW w:w="4230" w:type="dxa"/>
          <w:tcMar>
            <w:left w:w="0" w:type="dxa"/>
            <w:right w:w="0" w:type="dxa"/>
          </w:tcMar>
        </w:tcPr>
        <w:p w:rsidR="00912F3E" w:rsidRDefault="00912F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12F3E" w:rsidRDefault="00912F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12F3E" w:rsidRDefault="00912F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12F3E">
      <w:trPr>
        <w:gridAfter w:val="2"/>
        <w:wAfter w:w="5250" w:type="dxa"/>
      </w:trPr>
      <w:tc>
        <w:tcPr>
          <w:tcW w:w="4230" w:type="dxa"/>
          <w:tcMar>
            <w:left w:w="0" w:type="dxa"/>
            <w:right w:w="0" w:type="dxa"/>
          </w:tcMar>
        </w:tcPr>
        <w:p w:rsidR="00912F3E" w:rsidRDefault="00912F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12F3E" w:rsidRDefault="00912F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912F3E" w:rsidRPr="00755F22" w:rsidTr="00245129">
      <w:tc>
        <w:tcPr>
          <w:tcW w:w="4230" w:type="dxa"/>
          <w:tcMar>
            <w:left w:w="0" w:type="dxa"/>
            <w:right w:w="0" w:type="dxa"/>
          </w:tcMar>
        </w:tcPr>
        <w:p w:rsidR="00912F3E" w:rsidRPr="00755F22" w:rsidRDefault="00912F3E" w:rsidP="00831CA9">
          <w:pPr>
            <w:keepNext/>
            <w:keepLines/>
            <w:rPr>
              <w:sz w:val="20"/>
              <w:szCs w:val="20"/>
            </w:rPr>
          </w:pPr>
          <w:r w:rsidRPr="00755F22">
            <w:rPr>
              <w:sz w:val="20"/>
              <w:szCs w:val="20"/>
            </w:rPr>
            <w:t>MOTIONS</w:t>
          </w:r>
        </w:p>
      </w:tc>
      <w:tc>
        <w:tcPr>
          <w:tcW w:w="1170" w:type="dxa"/>
          <w:tcMar>
            <w:left w:w="0" w:type="dxa"/>
            <w:right w:w="0" w:type="dxa"/>
          </w:tcMar>
        </w:tcPr>
        <w:p w:rsidR="00912F3E" w:rsidRPr="00755F22" w:rsidRDefault="00912F3E" w:rsidP="00831CA9">
          <w:pPr>
            <w:keepLines/>
            <w:jc w:val="center"/>
            <w:rPr>
              <w:sz w:val="20"/>
              <w:szCs w:val="20"/>
            </w:rPr>
          </w:pPr>
        </w:p>
        <w:p w:rsidR="00912F3E" w:rsidRPr="00755F22" w:rsidRDefault="00912F3E" w:rsidP="00831CA9">
          <w:pPr>
            <w:keepLines/>
            <w:tabs>
              <w:tab w:val="left" w:pos="-1440"/>
              <w:tab w:val="left" w:pos="-720"/>
            </w:tabs>
            <w:jc w:val="center"/>
            <w:rPr>
              <w:sz w:val="20"/>
              <w:szCs w:val="20"/>
            </w:rPr>
          </w:pPr>
        </w:p>
      </w:tc>
      <w:tc>
        <w:tcPr>
          <w:tcW w:w="4080" w:type="dxa"/>
          <w:tcMar>
            <w:left w:w="0" w:type="dxa"/>
            <w:right w:w="0" w:type="dxa"/>
          </w:tcMar>
        </w:tcPr>
        <w:p w:rsidR="00912F3E" w:rsidRPr="00BA6468" w:rsidRDefault="00912F3E" w:rsidP="00BA6468">
          <w:pPr>
            <w:keepLines/>
            <w:rPr>
              <w:sz w:val="20"/>
              <w:szCs w:val="20"/>
              <w:lang w:val="fr-CA"/>
            </w:rPr>
          </w:pPr>
          <w:r w:rsidRPr="00BA6468">
            <w:rPr>
              <w:sz w:val="20"/>
              <w:szCs w:val="20"/>
              <w:lang w:val="fr-CA"/>
            </w:rPr>
            <w:t>REQUÊTES</w:t>
          </w:r>
        </w:p>
      </w:tc>
    </w:tr>
  </w:tbl>
  <w:p w:rsidR="00912F3E" w:rsidRDefault="00912F3E"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3E" w:rsidRDefault="00912F3E">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12F3E" w:rsidRPr="000D67A8">
      <w:tc>
        <w:tcPr>
          <w:tcW w:w="4200" w:type="dxa"/>
          <w:tcMar>
            <w:left w:w="0" w:type="dxa"/>
            <w:right w:w="0" w:type="dxa"/>
          </w:tcMar>
        </w:tcPr>
        <w:p w:rsidR="00912F3E" w:rsidRDefault="00912F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912F3E" w:rsidRDefault="00912F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12F3E" w:rsidRPr="00B01A03" w:rsidRDefault="00912F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912F3E" w:rsidRPr="00B01A03" w:rsidRDefault="00912F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12F3E" w:rsidRPr="00B01A03" w:rsidRDefault="00912F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912F3E" w:rsidRPr="000D67A8" w:rsidTr="00245129">
      <w:tc>
        <w:tcPr>
          <w:tcW w:w="4200" w:type="dxa"/>
          <w:tcMar>
            <w:left w:w="0" w:type="dxa"/>
            <w:right w:w="0" w:type="dxa"/>
          </w:tcMar>
        </w:tcPr>
        <w:p w:rsidR="00912F3E" w:rsidRPr="00F40249" w:rsidRDefault="00912F3E"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912F3E" w:rsidRDefault="00912F3E" w:rsidP="00102926">
          <w:pPr>
            <w:keepNext/>
            <w:keepLines/>
            <w:tabs>
              <w:tab w:val="left" w:pos="-1440"/>
              <w:tab w:val="left" w:pos="-720"/>
            </w:tabs>
            <w:jc w:val="center"/>
            <w:rPr>
              <w:sz w:val="20"/>
              <w:szCs w:val="20"/>
            </w:rPr>
          </w:pPr>
        </w:p>
        <w:p w:rsidR="00912F3E" w:rsidRDefault="00912F3E" w:rsidP="00102926">
          <w:pPr>
            <w:keepNext/>
            <w:keepLines/>
            <w:tabs>
              <w:tab w:val="left" w:pos="-1440"/>
              <w:tab w:val="left" w:pos="-720"/>
            </w:tabs>
            <w:jc w:val="center"/>
            <w:rPr>
              <w:sz w:val="20"/>
              <w:szCs w:val="20"/>
            </w:rPr>
          </w:pPr>
        </w:p>
        <w:p w:rsidR="00912F3E" w:rsidRPr="00F40249" w:rsidRDefault="00912F3E" w:rsidP="00102926">
          <w:pPr>
            <w:keepNext/>
            <w:keepLines/>
            <w:tabs>
              <w:tab w:val="left" w:pos="-1440"/>
              <w:tab w:val="left" w:pos="-720"/>
            </w:tabs>
            <w:jc w:val="center"/>
            <w:rPr>
              <w:sz w:val="20"/>
              <w:szCs w:val="20"/>
            </w:rPr>
          </w:pPr>
        </w:p>
      </w:tc>
      <w:tc>
        <w:tcPr>
          <w:tcW w:w="4230" w:type="dxa"/>
          <w:tcMar>
            <w:left w:w="0" w:type="dxa"/>
            <w:right w:w="0" w:type="dxa"/>
          </w:tcMar>
        </w:tcPr>
        <w:p w:rsidR="00912F3E" w:rsidRPr="00F40249" w:rsidRDefault="00912F3E"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912F3E" w:rsidRPr="00B01A03" w:rsidRDefault="00912F3E"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3E" w:rsidRDefault="00912F3E">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12F3E" w:rsidRPr="000D67A8">
      <w:tc>
        <w:tcPr>
          <w:tcW w:w="4200" w:type="dxa"/>
          <w:tcMar>
            <w:left w:w="0" w:type="dxa"/>
            <w:right w:w="0" w:type="dxa"/>
          </w:tcMar>
        </w:tcPr>
        <w:p w:rsidR="00912F3E" w:rsidRDefault="00912F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912F3E" w:rsidRDefault="00912F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912F3E" w:rsidRDefault="00912F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912F3E" w:rsidRPr="003C2C0F" w:rsidRDefault="00912F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912F3E" w:rsidRPr="003C2C0F" w:rsidRDefault="00912F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912F3E" w:rsidRPr="003C2C0F" w:rsidRDefault="00912F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12F3E" w:rsidRPr="000D67A8" w:rsidTr="00245129">
      <w:tc>
        <w:tcPr>
          <w:tcW w:w="4200" w:type="dxa"/>
          <w:tcMar>
            <w:left w:w="0" w:type="dxa"/>
            <w:right w:w="0" w:type="dxa"/>
          </w:tcMar>
        </w:tcPr>
        <w:p w:rsidR="00912F3E" w:rsidRPr="00FF6EEC" w:rsidRDefault="00912F3E" w:rsidP="00FF6EEC">
          <w:pPr>
            <w:rPr>
              <w:sz w:val="20"/>
              <w:szCs w:val="20"/>
            </w:rPr>
          </w:pPr>
          <w:r w:rsidRPr="00FF6EEC">
            <w:rPr>
              <w:sz w:val="20"/>
              <w:szCs w:val="20"/>
            </w:rPr>
            <w:t>PRONOUNCEMENTS OF APPEALS RESERVED</w:t>
          </w:r>
        </w:p>
      </w:tc>
      <w:tc>
        <w:tcPr>
          <w:tcW w:w="1200" w:type="dxa"/>
          <w:tcMar>
            <w:left w:w="0" w:type="dxa"/>
            <w:right w:w="0" w:type="dxa"/>
          </w:tcMar>
        </w:tcPr>
        <w:p w:rsidR="00912F3E" w:rsidRPr="00FF6EEC" w:rsidRDefault="00912F3E" w:rsidP="00FF6EEC">
          <w:pPr>
            <w:jc w:val="center"/>
            <w:rPr>
              <w:sz w:val="20"/>
              <w:szCs w:val="20"/>
            </w:rPr>
          </w:pPr>
        </w:p>
        <w:p w:rsidR="00912F3E" w:rsidRPr="00FF6EEC" w:rsidRDefault="00912F3E" w:rsidP="00FF6EEC">
          <w:pPr>
            <w:jc w:val="center"/>
            <w:rPr>
              <w:sz w:val="20"/>
              <w:szCs w:val="20"/>
            </w:rPr>
          </w:pPr>
        </w:p>
        <w:p w:rsidR="00912F3E" w:rsidRPr="00FF6EEC" w:rsidRDefault="00912F3E" w:rsidP="00FF6EEC">
          <w:pPr>
            <w:jc w:val="center"/>
            <w:rPr>
              <w:sz w:val="20"/>
              <w:szCs w:val="20"/>
            </w:rPr>
          </w:pPr>
        </w:p>
      </w:tc>
      <w:tc>
        <w:tcPr>
          <w:tcW w:w="4080" w:type="dxa"/>
          <w:tcMar>
            <w:left w:w="0" w:type="dxa"/>
            <w:right w:w="0" w:type="dxa"/>
          </w:tcMar>
        </w:tcPr>
        <w:p w:rsidR="00912F3E" w:rsidRPr="00FF6EEC" w:rsidRDefault="00912F3E" w:rsidP="00FF6EEC">
          <w:pPr>
            <w:rPr>
              <w:sz w:val="20"/>
              <w:szCs w:val="20"/>
              <w:lang w:val="fr-CA"/>
            </w:rPr>
          </w:pPr>
          <w:r w:rsidRPr="00FF6EEC">
            <w:rPr>
              <w:sz w:val="20"/>
              <w:szCs w:val="20"/>
              <w:lang w:val="fr-CA"/>
            </w:rPr>
            <w:t>JUGEMENTS RENDUS SUR LES APPELS EN DÉLIBÉRÉ</w:t>
          </w:r>
        </w:p>
      </w:tc>
    </w:tr>
  </w:tbl>
  <w:p w:rsidR="00912F3E" w:rsidRPr="003C2C0F" w:rsidRDefault="00912F3E"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3E" w:rsidRDefault="00912F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3E" w:rsidRDefault="00912F3E">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912F3E">
      <w:tc>
        <w:tcPr>
          <w:tcW w:w="4230" w:type="dxa"/>
          <w:tcMar>
            <w:left w:w="0" w:type="dxa"/>
            <w:right w:w="0" w:type="dxa"/>
          </w:tcMar>
        </w:tcPr>
        <w:p w:rsidR="00912F3E" w:rsidRDefault="00912F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912F3E" w:rsidRDefault="00912F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912F3E" w:rsidRDefault="00912F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912F3E" w:rsidRDefault="00912F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12F3E" w:rsidRDefault="00912F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912F3E" w:rsidRDefault="00912F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912F3E" w:rsidRDefault="00912F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12F3E" w:rsidRDefault="00912F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912F3E" w:rsidRPr="00782AE4" w:rsidTr="00245129">
      <w:tc>
        <w:tcPr>
          <w:tcW w:w="4230" w:type="dxa"/>
          <w:tcMar>
            <w:left w:w="0" w:type="dxa"/>
            <w:right w:w="0" w:type="dxa"/>
          </w:tcMar>
        </w:tcPr>
        <w:p w:rsidR="00912F3E" w:rsidRPr="00782AE4" w:rsidRDefault="00912F3E" w:rsidP="00102926">
          <w:pPr>
            <w:keepNext/>
            <w:keepLines/>
            <w:tabs>
              <w:tab w:val="left" w:pos="-1440"/>
              <w:tab w:val="left" w:pos="-720"/>
            </w:tabs>
            <w:rPr>
              <w:sz w:val="20"/>
              <w:szCs w:val="20"/>
            </w:rPr>
          </w:pPr>
          <w:r w:rsidRPr="00782AE4">
            <w:rPr>
              <w:sz w:val="20"/>
              <w:szCs w:val="20"/>
            </w:rPr>
            <w:t xml:space="preserve">HEADNOTES OF RECENT </w:t>
          </w:r>
        </w:p>
        <w:p w:rsidR="00912F3E" w:rsidRPr="00782AE4" w:rsidRDefault="00912F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912F3E" w:rsidRDefault="00912F3E" w:rsidP="00102926">
          <w:pPr>
            <w:keepNext/>
            <w:keepLines/>
            <w:tabs>
              <w:tab w:val="left" w:pos="-1440"/>
              <w:tab w:val="left" w:pos="-720"/>
            </w:tabs>
            <w:jc w:val="center"/>
            <w:rPr>
              <w:sz w:val="20"/>
              <w:szCs w:val="20"/>
            </w:rPr>
          </w:pPr>
        </w:p>
        <w:p w:rsidR="00912F3E" w:rsidRDefault="00912F3E" w:rsidP="00102926">
          <w:pPr>
            <w:keepNext/>
            <w:keepLines/>
            <w:tabs>
              <w:tab w:val="left" w:pos="-1440"/>
              <w:tab w:val="left" w:pos="-720"/>
            </w:tabs>
            <w:jc w:val="center"/>
            <w:rPr>
              <w:sz w:val="20"/>
              <w:szCs w:val="20"/>
            </w:rPr>
          </w:pPr>
        </w:p>
        <w:p w:rsidR="00912F3E" w:rsidRPr="00782AE4" w:rsidRDefault="00912F3E" w:rsidP="00102926">
          <w:pPr>
            <w:keepNext/>
            <w:keepLines/>
            <w:tabs>
              <w:tab w:val="left" w:pos="-1440"/>
              <w:tab w:val="left" w:pos="-720"/>
            </w:tabs>
            <w:jc w:val="center"/>
            <w:rPr>
              <w:sz w:val="20"/>
              <w:szCs w:val="20"/>
            </w:rPr>
          </w:pPr>
        </w:p>
      </w:tc>
      <w:tc>
        <w:tcPr>
          <w:tcW w:w="4080" w:type="dxa"/>
          <w:tcMar>
            <w:left w:w="0" w:type="dxa"/>
            <w:right w:w="0" w:type="dxa"/>
          </w:tcMar>
        </w:tcPr>
        <w:p w:rsidR="00912F3E" w:rsidRPr="00102926" w:rsidRDefault="00912F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912F3E" w:rsidRPr="00782AE4" w:rsidRDefault="00912F3E" w:rsidP="00102926">
          <w:pPr>
            <w:keepLines/>
            <w:tabs>
              <w:tab w:val="left" w:pos="-1440"/>
              <w:tab w:val="left" w:pos="-720"/>
            </w:tabs>
            <w:rPr>
              <w:sz w:val="20"/>
              <w:szCs w:val="20"/>
            </w:rPr>
          </w:pPr>
          <w:r w:rsidRPr="00102926">
            <w:rPr>
              <w:sz w:val="20"/>
              <w:szCs w:val="20"/>
              <w:lang w:val="fr-CA"/>
            </w:rPr>
            <w:t>RÉCENTS</w:t>
          </w:r>
        </w:p>
      </w:tc>
    </w:tr>
  </w:tbl>
  <w:p w:rsidR="00912F3E" w:rsidRDefault="00912F3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3E" w:rsidRDefault="00912F3E">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3E" w:rsidRDefault="00912F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3E" w:rsidRDefault="00912F3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912F3E" w:rsidRPr="0044776A" w:rsidTr="00245129">
      <w:tc>
        <w:tcPr>
          <w:tcW w:w="4290" w:type="dxa"/>
          <w:tcMar>
            <w:left w:w="0" w:type="dxa"/>
            <w:right w:w="0" w:type="dxa"/>
          </w:tcMar>
        </w:tcPr>
        <w:p w:rsidR="00912F3E" w:rsidRPr="0044776A" w:rsidRDefault="00912F3E"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912F3E" w:rsidRPr="0044776A" w:rsidRDefault="00912F3E" w:rsidP="002E2327">
          <w:pPr>
            <w:keepNext/>
            <w:keepLines/>
            <w:tabs>
              <w:tab w:val="left" w:pos="-1440"/>
              <w:tab w:val="left" w:pos="-720"/>
            </w:tabs>
            <w:jc w:val="center"/>
            <w:rPr>
              <w:sz w:val="20"/>
              <w:szCs w:val="20"/>
            </w:rPr>
          </w:pPr>
        </w:p>
        <w:p w:rsidR="00912F3E" w:rsidRPr="0044776A" w:rsidRDefault="00912F3E" w:rsidP="002E2327">
          <w:pPr>
            <w:keepNext/>
            <w:keepLines/>
            <w:tabs>
              <w:tab w:val="left" w:pos="-1440"/>
              <w:tab w:val="left" w:pos="-720"/>
            </w:tabs>
            <w:jc w:val="center"/>
            <w:rPr>
              <w:sz w:val="20"/>
              <w:szCs w:val="20"/>
            </w:rPr>
          </w:pPr>
        </w:p>
        <w:p w:rsidR="00912F3E" w:rsidRPr="0044776A" w:rsidRDefault="00912F3E" w:rsidP="002E2327">
          <w:pPr>
            <w:keepNext/>
            <w:keepLines/>
            <w:tabs>
              <w:tab w:val="left" w:pos="-1440"/>
              <w:tab w:val="left" w:pos="-720"/>
            </w:tabs>
            <w:jc w:val="center"/>
            <w:rPr>
              <w:sz w:val="20"/>
              <w:szCs w:val="20"/>
            </w:rPr>
          </w:pPr>
        </w:p>
      </w:tc>
      <w:tc>
        <w:tcPr>
          <w:tcW w:w="4320" w:type="dxa"/>
          <w:tcMar>
            <w:left w:w="0" w:type="dxa"/>
            <w:right w:w="0" w:type="dxa"/>
          </w:tcMar>
        </w:tcPr>
        <w:p w:rsidR="00912F3E" w:rsidRPr="0044776A" w:rsidRDefault="00912F3E" w:rsidP="002E2327">
          <w:pPr>
            <w:keepLines/>
            <w:rPr>
              <w:sz w:val="20"/>
              <w:szCs w:val="20"/>
              <w:lang w:val="fr-CA"/>
            </w:rPr>
          </w:pPr>
          <w:r w:rsidRPr="0044776A">
            <w:rPr>
              <w:sz w:val="20"/>
              <w:szCs w:val="20"/>
              <w:lang w:val="fr-CA"/>
            </w:rPr>
            <w:t>DEMANDES D'AUTORISATION D'APPEL DÉPOSÉES</w:t>
          </w:r>
        </w:p>
      </w:tc>
    </w:tr>
  </w:tbl>
  <w:p w:rsidR="00912F3E" w:rsidRDefault="00912F3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3E" w:rsidRDefault="00912F3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12F3E" w:rsidRPr="000D67A8" w:rsidTr="00245129">
      <w:tc>
        <w:tcPr>
          <w:tcW w:w="4200" w:type="dxa"/>
          <w:tcMar>
            <w:left w:w="0" w:type="dxa"/>
            <w:right w:w="0" w:type="dxa"/>
          </w:tcMar>
        </w:tcPr>
        <w:p w:rsidR="00912F3E" w:rsidRPr="0044776A" w:rsidRDefault="00912F3E" w:rsidP="0044776A">
          <w:pPr>
            <w:keepNext/>
            <w:keepLines/>
            <w:widowControl w:val="0"/>
            <w:rPr>
              <w:sz w:val="20"/>
              <w:szCs w:val="20"/>
            </w:rPr>
          </w:pPr>
          <w:r>
            <w:rPr>
              <w:sz w:val="20"/>
              <w:szCs w:val="20"/>
            </w:rPr>
            <w:t>APPLICATIONS FOR LEAVE</w:t>
          </w:r>
        </w:p>
        <w:p w:rsidR="00912F3E" w:rsidRPr="0044776A" w:rsidRDefault="00912F3E"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912F3E" w:rsidRPr="0044776A" w:rsidRDefault="00912F3E" w:rsidP="0044776A">
          <w:pPr>
            <w:keepNext/>
            <w:keepLines/>
            <w:widowControl w:val="0"/>
            <w:jc w:val="center"/>
            <w:rPr>
              <w:sz w:val="20"/>
              <w:szCs w:val="20"/>
            </w:rPr>
          </w:pPr>
        </w:p>
        <w:p w:rsidR="00912F3E" w:rsidRPr="0044776A" w:rsidRDefault="00912F3E" w:rsidP="0044776A">
          <w:pPr>
            <w:keepNext/>
            <w:keepLines/>
            <w:widowControl w:val="0"/>
            <w:jc w:val="center"/>
            <w:rPr>
              <w:sz w:val="20"/>
              <w:szCs w:val="20"/>
            </w:rPr>
          </w:pPr>
        </w:p>
        <w:p w:rsidR="00912F3E" w:rsidRPr="0044776A" w:rsidRDefault="00912F3E" w:rsidP="0044776A">
          <w:pPr>
            <w:keepNext/>
            <w:keepLines/>
            <w:widowControl w:val="0"/>
            <w:jc w:val="center"/>
            <w:rPr>
              <w:sz w:val="20"/>
              <w:szCs w:val="20"/>
            </w:rPr>
          </w:pPr>
        </w:p>
      </w:tc>
      <w:tc>
        <w:tcPr>
          <w:tcW w:w="4080" w:type="dxa"/>
          <w:tcMar>
            <w:left w:w="0" w:type="dxa"/>
            <w:right w:w="0" w:type="dxa"/>
          </w:tcMar>
        </w:tcPr>
        <w:p w:rsidR="00912F3E" w:rsidRPr="0044776A" w:rsidRDefault="00912F3E" w:rsidP="0044776A">
          <w:pPr>
            <w:keepLines/>
            <w:widowControl w:val="0"/>
            <w:rPr>
              <w:sz w:val="20"/>
              <w:szCs w:val="20"/>
              <w:lang w:val="fr-CA"/>
            </w:rPr>
          </w:pPr>
          <w:r w:rsidRPr="0044776A">
            <w:rPr>
              <w:sz w:val="20"/>
              <w:szCs w:val="20"/>
              <w:lang w:val="fr-CA"/>
            </w:rPr>
            <w:t>DEMANDES SOUMISES À LA COUR DEPUIS LA DERNIÈRE PARUTION</w:t>
          </w:r>
        </w:p>
        <w:p w:rsidR="00912F3E" w:rsidRPr="0044776A" w:rsidRDefault="00912F3E" w:rsidP="0044776A">
          <w:pPr>
            <w:widowControl w:val="0"/>
            <w:rPr>
              <w:sz w:val="20"/>
              <w:szCs w:val="20"/>
              <w:lang w:val="fr-CA"/>
            </w:rPr>
          </w:pPr>
        </w:p>
      </w:tc>
    </w:tr>
  </w:tbl>
  <w:p w:rsidR="00912F3E" w:rsidRPr="002E2327" w:rsidRDefault="00912F3E">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3E" w:rsidRDefault="00912F3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12F3E" w:rsidRPr="000D67A8">
      <w:tc>
        <w:tcPr>
          <w:tcW w:w="4200" w:type="dxa"/>
          <w:tcMar>
            <w:left w:w="0" w:type="dxa"/>
            <w:right w:w="0" w:type="dxa"/>
          </w:tcMar>
        </w:tcPr>
        <w:p w:rsidR="00912F3E" w:rsidRDefault="00912F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12F3E" w:rsidRDefault="00912F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12F3E" w:rsidRDefault="00912F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12F3E" w:rsidRPr="00FF6BA5" w:rsidRDefault="00912F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12F3E" w:rsidRPr="00FF6BA5" w:rsidRDefault="00912F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12F3E" w:rsidRPr="00FF6BA5" w:rsidRDefault="00912F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12F3E" w:rsidRPr="00FF6BA5" w:rsidRDefault="00912F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12F3E" w:rsidRPr="000D67A8" w:rsidTr="00245129">
      <w:tc>
        <w:tcPr>
          <w:tcW w:w="4200" w:type="dxa"/>
          <w:tcMar>
            <w:left w:w="0" w:type="dxa"/>
            <w:right w:w="0" w:type="dxa"/>
          </w:tcMar>
        </w:tcPr>
        <w:p w:rsidR="00912F3E" w:rsidRPr="00755F22" w:rsidRDefault="00912F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912F3E" w:rsidRPr="00755F22" w:rsidRDefault="00912F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912F3E" w:rsidRPr="00755F22" w:rsidRDefault="00912F3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12F3E" w:rsidRPr="00755F22" w:rsidRDefault="00912F3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12F3E" w:rsidRPr="00755F22" w:rsidRDefault="00912F3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12F3E" w:rsidRPr="00755F22" w:rsidRDefault="00912F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912F3E" w:rsidRPr="00FF6BA5" w:rsidRDefault="00912F3E"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20"/>
  <w:drawingGridHorizontalSpacing w:val="120"/>
  <w:displayHorizontalDrawingGridEvery w:val="2"/>
  <w:characterSpacingControl w:val="doNotCompress"/>
  <w:hdrShapeDefaults>
    <o:shapedefaults v:ext="edit" spidmax="46095"/>
  </w:hdrShapeDefaults>
  <w:footnotePr>
    <w:footnote w:id="-1"/>
    <w:footnote w:id="0"/>
  </w:footnotePr>
  <w:endnotePr>
    <w:endnote w:id="-1"/>
    <w:endnote w:id="0"/>
  </w:endnotePr>
  <w:compat/>
  <w:rsids>
    <w:rsidRoot w:val="00445984"/>
    <w:rsid w:val="0001103B"/>
    <w:rsid w:val="0003223B"/>
    <w:rsid w:val="000327B2"/>
    <w:rsid w:val="00064A12"/>
    <w:rsid w:val="00091FA6"/>
    <w:rsid w:val="00096BD9"/>
    <w:rsid w:val="000B3C9A"/>
    <w:rsid w:val="000B40A2"/>
    <w:rsid w:val="000B4624"/>
    <w:rsid w:val="000C0ACD"/>
    <w:rsid w:val="000D67A8"/>
    <w:rsid w:val="00101189"/>
    <w:rsid w:val="00102926"/>
    <w:rsid w:val="0010587F"/>
    <w:rsid w:val="00111C6B"/>
    <w:rsid w:val="0012102B"/>
    <w:rsid w:val="0013369E"/>
    <w:rsid w:val="00157F3E"/>
    <w:rsid w:val="00164E26"/>
    <w:rsid w:val="00164E6D"/>
    <w:rsid w:val="001B157C"/>
    <w:rsid w:val="001B5C23"/>
    <w:rsid w:val="001D0D5F"/>
    <w:rsid w:val="001D6B8C"/>
    <w:rsid w:val="001E60B9"/>
    <w:rsid w:val="001F1F83"/>
    <w:rsid w:val="002021A9"/>
    <w:rsid w:val="00202742"/>
    <w:rsid w:val="00203753"/>
    <w:rsid w:val="002139A7"/>
    <w:rsid w:val="00215F7C"/>
    <w:rsid w:val="00217E3C"/>
    <w:rsid w:val="0022323B"/>
    <w:rsid w:val="00233457"/>
    <w:rsid w:val="002410B8"/>
    <w:rsid w:val="00242AEE"/>
    <w:rsid w:val="00245129"/>
    <w:rsid w:val="00245879"/>
    <w:rsid w:val="002526BE"/>
    <w:rsid w:val="00253FEE"/>
    <w:rsid w:val="00267FD5"/>
    <w:rsid w:val="002727A8"/>
    <w:rsid w:val="00285B23"/>
    <w:rsid w:val="002868D0"/>
    <w:rsid w:val="002A27D1"/>
    <w:rsid w:val="002A40FF"/>
    <w:rsid w:val="002A4AFA"/>
    <w:rsid w:val="002B516C"/>
    <w:rsid w:val="002D72EB"/>
    <w:rsid w:val="002E2327"/>
    <w:rsid w:val="002E2C7F"/>
    <w:rsid w:val="002E3583"/>
    <w:rsid w:val="002E5576"/>
    <w:rsid w:val="003006D0"/>
    <w:rsid w:val="00331B52"/>
    <w:rsid w:val="003359D3"/>
    <w:rsid w:val="00355967"/>
    <w:rsid w:val="00364F92"/>
    <w:rsid w:val="00370420"/>
    <w:rsid w:val="00382C47"/>
    <w:rsid w:val="00384384"/>
    <w:rsid w:val="003866AE"/>
    <w:rsid w:val="003B2F23"/>
    <w:rsid w:val="003B3977"/>
    <w:rsid w:val="003C6308"/>
    <w:rsid w:val="003F59C0"/>
    <w:rsid w:val="004009A1"/>
    <w:rsid w:val="004224B4"/>
    <w:rsid w:val="00432989"/>
    <w:rsid w:val="00440E24"/>
    <w:rsid w:val="00445984"/>
    <w:rsid w:val="0044776A"/>
    <w:rsid w:val="00460AFC"/>
    <w:rsid w:val="0047471F"/>
    <w:rsid w:val="004B195E"/>
    <w:rsid w:val="004B66B4"/>
    <w:rsid w:val="004B7F60"/>
    <w:rsid w:val="004C1AAC"/>
    <w:rsid w:val="004C55DA"/>
    <w:rsid w:val="004E1E0A"/>
    <w:rsid w:val="004F090E"/>
    <w:rsid w:val="00527CC7"/>
    <w:rsid w:val="00535D57"/>
    <w:rsid w:val="00571CA4"/>
    <w:rsid w:val="00575995"/>
    <w:rsid w:val="00582136"/>
    <w:rsid w:val="005C6840"/>
    <w:rsid w:val="005E1915"/>
    <w:rsid w:val="005F263E"/>
    <w:rsid w:val="005F301D"/>
    <w:rsid w:val="00600252"/>
    <w:rsid w:val="00612A40"/>
    <w:rsid w:val="0062714A"/>
    <w:rsid w:val="00646711"/>
    <w:rsid w:val="00666CE4"/>
    <w:rsid w:val="00675479"/>
    <w:rsid w:val="00680709"/>
    <w:rsid w:val="006924F9"/>
    <w:rsid w:val="0069514F"/>
    <w:rsid w:val="00696BF9"/>
    <w:rsid w:val="00697C62"/>
    <w:rsid w:val="006A329B"/>
    <w:rsid w:val="006A7EB8"/>
    <w:rsid w:val="006B6926"/>
    <w:rsid w:val="006C27BF"/>
    <w:rsid w:val="006C3F47"/>
    <w:rsid w:val="006C5F7A"/>
    <w:rsid w:val="006E06AF"/>
    <w:rsid w:val="006F350F"/>
    <w:rsid w:val="00732DB7"/>
    <w:rsid w:val="0074238B"/>
    <w:rsid w:val="00745EF7"/>
    <w:rsid w:val="00755F22"/>
    <w:rsid w:val="00766E4A"/>
    <w:rsid w:val="007820CE"/>
    <w:rsid w:val="00782AE4"/>
    <w:rsid w:val="0079724F"/>
    <w:rsid w:val="007A3EAE"/>
    <w:rsid w:val="007A4FD5"/>
    <w:rsid w:val="007C04FC"/>
    <w:rsid w:val="007C613C"/>
    <w:rsid w:val="007D3E0F"/>
    <w:rsid w:val="007D69A0"/>
    <w:rsid w:val="007E4282"/>
    <w:rsid w:val="007F387B"/>
    <w:rsid w:val="00802863"/>
    <w:rsid w:val="00805060"/>
    <w:rsid w:val="00815B3C"/>
    <w:rsid w:val="0082783A"/>
    <w:rsid w:val="00831CA9"/>
    <w:rsid w:val="008415EA"/>
    <w:rsid w:val="00850E1F"/>
    <w:rsid w:val="00852B0D"/>
    <w:rsid w:val="0085476B"/>
    <w:rsid w:val="0087322A"/>
    <w:rsid w:val="00890FEB"/>
    <w:rsid w:val="008A7F03"/>
    <w:rsid w:val="008D292F"/>
    <w:rsid w:val="008E03DC"/>
    <w:rsid w:val="008F0D77"/>
    <w:rsid w:val="0091179E"/>
    <w:rsid w:val="00912F3E"/>
    <w:rsid w:val="0091715A"/>
    <w:rsid w:val="00924065"/>
    <w:rsid w:val="00930D68"/>
    <w:rsid w:val="00932DB4"/>
    <w:rsid w:val="00941A4B"/>
    <w:rsid w:val="00944B74"/>
    <w:rsid w:val="00946242"/>
    <w:rsid w:val="0095096B"/>
    <w:rsid w:val="00965ACE"/>
    <w:rsid w:val="00970CD3"/>
    <w:rsid w:val="009723FA"/>
    <w:rsid w:val="0097619F"/>
    <w:rsid w:val="00984546"/>
    <w:rsid w:val="00996510"/>
    <w:rsid w:val="009D1F15"/>
    <w:rsid w:val="009D555E"/>
    <w:rsid w:val="009F3024"/>
    <w:rsid w:val="00A0355E"/>
    <w:rsid w:val="00A375D1"/>
    <w:rsid w:val="00A37D1A"/>
    <w:rsid w:val="00A51D10"/>
    <w:rsid w:val="00A52A83"/>
    <w:rsid w:val="00A6552C"/>
    <w:rsid w:val="00A87207"/>
    <w:rsid w:val="00A935AA"/>
    <w:rsid w:val="00AB2201"/>
    <w:rsid w:val="00AB34FA"/>
    <w:rsid w:val="00AD3259"/>
    <w:rsid w:val="00AF1715"/>
    <w:rsid w:val="00AF2C85"/>
    <w:rsid w:val="00AF3904"/>
    <w:rsid w:val="00B010C0"/>
    <w:rsid w:val="00B14ED8"/>
    <w:rsid w:val="00B360BF"/>
    <w:rsid w:val="00B4740D"/>
    <w:rsid w:val="00B61629"/>
    <w:rsid w:val="00B7374B"/>
    <w:rsid w:val="00B87914"/>
    <w:rsid w:val="00B90DC0"/>
    <w:rsid w:val="00BA116A"/>
    <w:rsid w:val="00BA5582"/>
    <w:rsid w:val="00BA6468"/>
    <w:rsid w:val="00BB1D44"/>
    <w:rsid w:val="00BD06DA"/>
    <w:rsid w:val="00BD4217"/>
    <w:rsid w:val="00BD5AA8"/>
    <w:rsid w:val="00BF25F3"/>
    <w:rsid w:val="00C03CD7"/>
    <w:rsid w:val="00C1697B"/>
    <w:rsid w:val="00C21CB5"/>
    <w:rsid w:val="00C50A5C"/>
    <w:rsid w:val="00C50FDF"/>
    <w:rsid w:val="00C63381"/>
    <w:rsid w:val="00C73D06"/>
    <w:rsid w:val="00C73E1B"/>
    <w:rsid w:val="00C759B4"/>
    <w:rsid w:val="00C77713"/>
    <w:rsid w:val="00C85BB7"/>
    <w:rsid w:val="00CB43D5"/>
    <w:rsid w:val="00CB5034"/>
    <w:rsid w:val="00CC4D84"/>
    <w:rsid w:val="00CE198A"/>
    <w:rsid w:val="00D316C4"/>
    <w:rsid w:val="00D34888"/>
    <w:rsid w:val="00D61346"/>
    <w:rsid w:val="00D64901"/>
    <w:rsid w:val="00D76BDF"/>
    <w:rsid w:val="00D862C1"/>
    <w:rsid w:val="00D93B50"/>
    <w:rsid w:val="00D93D04"/>
    <w:rsid w:val="00D94670"/>
    <w:rsid w:val="00DA46F6"/>
    <w:rsid w:val="00DD0B49"/>
    <w:rsid w:val="00DD37C4"/>
    <w:rsid w:val="00DE4A9B"/>
    <w:rsid w:val="00E06DFA"/>
    <w:rsid w:val="00E17593"/>
    <w:rsid w:val="00E20A0A"/>
    <w:rsid w:val="00E30F82"/>
    <w:rsid w:val="00E356C7"/>
    <w:rsid w:val="00E45FE4"/>
    <w:rsid w:val="00E64FA7"/>
    <w:rsid w:val="00E770CB"/>
    <w:rsid w:val="00E903A1"/>
    <w:rsid w:val="00E940EB"/>
    <w:rsid w:val="00E9703F"/>
    <w:rsid w:val="00EB2B90"/>
    <w:rsid w:val="00ED7E83"/>
    <w:rsid w:val="00EE5343"/>
    <w:rsid w:val="00EE6E0B"/>
    <w:rsid w:val="00EF4B63"/>
    <w:rsid w:val="00F0068D"/>
    <w:rsid w:val="00F0576D"/>
    <w:rsid w:val="00F14E6D"/>
    <w:rsid w:val="00F15EA8"/>
    <w:rsid w:val="00F16C8D"/>
    <w:rsid w:val="00F26C61"/>
    <w:rsid w:val="00F33CCE"/>
    <w:rsid w:val="00F40249"/>
    <w:rsid w:val="00F526C8"/>
    <w:rsid w:val="00F9272D"/>
    <w:rsid w:val="00F9518C"/>
    <w:rsid w:val="00FA316E"/>
    <w:rsid w:val="00FA3B71"/>
    <w:rsid w:val="00FA59EF"/>
    <w:rsid w:val="00FB19A2"/>
    <w:rsid w:val="00FB2605"/>
    <w:rsid w:val="00FD2286"/>
    <w:rsid w:val="00FF11B6"/>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60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character" w:styleId="Strong">
    <w:name w:val="Strong"/>
    <w:basedOn w:val="DefaultParagraphFont"/>
    <w:uiPriority w:val="22"/>
    <w:qFormat/>
    <w:rsid w:val="007A4FD5"/>
    <w:rPr>
      <w:b/>
      <w:bCs/>
    </w:rPr>
  </w:style>
  <w:style w:type="paragraph" w:customStyle="1" w:styleId="SCCLowerCourtNameLowercase">
    <w:name w:val="SCC.LowerCourtNameLowercase"/>
    <w:basedOn w:val="SCCNormalDoubleSpacing"/>
    <w:next w:val="SCCNormalDoubleSpacing"/>
    <w:rsid w:val="001E60B9"/>
    <w:pPr>
      <w:tabs>
        <w:tab w:val="left" w:pos="1168"/>
      </w:tabs>
    </w:pPr>
    <w:rPr>
      <w:smallCaps/>
    </w:rPr>
  </w:style>
  <w:style w:type="paragraph" w:customStyle="1" w:styleId="SCCLsocParty">
    <w:name w:val="SCC.Lsoc.Party"/>
    <w:basedOn w:val="Normal"/>
    <w:next w:val="Normal"/>
    <w:link w:val="SCCLsocPartyChar"/>
    <w:rsid w:val="007D69A0"/>
    <w:pPr>
      <w:jc w:val="center"/>
    </w:pPr>
    <w:rPr>
      <w:rFonts w:eastAsia="Calibri" w:cs="Times New Roman"/>
      <w:lang w:val="fr-CA"/>
    </w:rPr>
  </w:style>
  <w:style w:type="character" w:customStyle="1" w:styleId="SCCLsocPartyChar">
    <w:name w:val="SCC.Lsoc.Party Char"/>
    <w:basedOn w:val="DefaultParagraphFont"/>
    <w:link w:val="SCCLsocParty"/>
    <w:rsid w:val="007D69A0"/>
    <w:rPr>
      <w:rFonts w:eastAsia="Calibri" w:cs="Times New Roman"/>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lexisnexis.com:80/ca/legal/search/runRemoteLink.do?langcountry=CA&amp;linkInfo=F%23CA%23SCR%23sel2%251%25year%251991%25page%25742%25sel1%251991%25vol%251%25&amp;risb=21_T15844018596&amp;bct=A&amp;service=citation&amp;A=0.2296702047774043" TargetMode="External"/><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footer" Target="footer15.xml"/><Relationship Id="rId47" Type="http://schemas.openxmlformats.org/officeDocument/2006/relationships/footer" Target="footer17.xml"/><Relationship Id="rId50" Type="http://schemas.openxmlformats.org/officeDocument/2006/relationships/footer" Target="footer19.xml"/><Relationship Id="rId55"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lexisnexis.com:80/ca/legal/search/runRemoteLink.do?langcountry=CA&amp;linkInfo=F%23CA%23SCR%23sel2%251%25year%251991%25page%25742%25sel1%251991%25vol%251%25&amp;risb=21_T15844018596&amp;bct=A&amp;service=citation&amp;A=0.2296702047774043" TargetMode="External"/><Relationship Id="rId33" Type="http://schemas.openxmlformats.org/officeDocument/2006/relationships/header" Target="header11.xml"/><Relationship Id="rId38" Type="http://schemas.openxmlformats.org/officeDocument/2006/relationships/footer" Target="footer13.xml"/><Relationship Id="rId46" Type="http://schemas.openxmlformats.org/officeDocument/2006/relationships/header" Target="header18.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footer" Target="footer14.xml"/><Relationship Id="rId54"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header" Target="header17.xml"/><Relationship Id="rId53" Type="http://schemas.openxmlformats.org/officeDocument/2006/relationships/footer" Target="footer20.xml"/><Relationship Id="rId58"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2.xml"/><Relationship Id="rId49" Type="http://schemas.openxmlformats.org/officeDocument/2006/relationships/header" Target="header19.xml"/><Relationship Id="rId57" Type="http://schemas.openxmlformats.org/officeDocument/2006/relationships/header" Target="header23.xml"/><Relationship Id="rId10" Type="http://schemas.openxmlformats.org/officeDocument/2006/relationships/hyperlink" Target="http://www.scc-csc.gc.ca" TargetMode="External"/><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footer" Target="footer16.xml"/><Relationship Id="rId52" Type="http://schemas.openxmlformats.org/officeDocument/2006/relationships/header" Target="header21.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g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header" Target="header16.xml"/><Relationship Id="rId48" Type="http://schemas.openxmlformats.org/officeDocument/2006/relationships/footer" Target="footer18.xml"/><Relationship Id="rId56" Type="http://schemas.openxmlformats.org/officeDocument/2006/relationships/footer" Target="footer22.xml"/><Relationship Id="rId8" Type="http://schemas.openxmlformats.org/officeDocument/2006/relationships/image" Target="media/image1.wmf"/><Relationship Id="rId51" Type="http://schemas.openxmlformats.org/officeDocument/2006/relationships/header" Target="header20.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4811F-28F4-49EC-B570-83E9DA0F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10838</Words>
  <Characters>61781</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2012-11-30T18:51:00Z</dcterms:created>
  <dcterms:modified xsi:type="dcterms:W3CDTF">2012-11-30T18:51:00Z</dcterms:modified>
</cp:coreProperties>
</file>