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865E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865E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865E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865E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865EB" w:rsidTr="002E5576">
        <w:tc>
          <w:tcPr>
            <w:tcW w:w="4518" w:type="dxa"/>
          </w:tcPr>
          <w:p w:rsidR="00BF25F3" w:rsidRPr="002E2327" w:rsidRDefault="00EC3EF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C3E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865E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865E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705762">
        <w:rPr>
          <w:lang w:val="fr-CA"/>
        </w:rPr>
        <w:t>11</w:t>
      </w:r>
      <w:r w:rsidR="00440E24" w:rsidRPr="00675479">
        <w:rPr>
          <w:lang w:val="fr-CA"/>
        </w:rPr>
        <w:t>, 201</w:t>
      </w:r>
      <w:r w:rsidR="00F761A3">
        <w:rPr>
          <w:lang w:val="fr-CA"/>
        </w:rPr>
        <w:t>3</w:t>
      </w:r>
      <w:r w:rsidR="00F0068D" w:rsidRPr="00675479">
        <w:rPr>
          <w:lang w:val="fr-CA"/>
        </w:rPr>
        <w:tab/>
      </w:r>
      <w:r w:rsidR="00705762">
        <w:rPr>
          <w:lang w:val="fr-CA"/>
        </w:rPr>
        <w:t>33</w:t>
      </w:r>
      <w:r w:rsidR="00F0068D" w:rsidRPr="00675479">
        <w:rPr>
          <w:lang w:val="fr-CA"/>
        </w:rPr>
        <w:t xml:space="preserve"> - </w:t>
      </w:r>
      <w:r w:rsidR="00076C96">
        <w:rPr>
          <w:lang w:val="fr-CA"/>
        </w:rPr>
        <w:t>53</w:t>
      </w:r>
      <w:r w:rsidR="00440E24" w:rsidRPr="00675479">
        <w:rPr>
          <w:lang w:val="fr-CA"/>
        </w:rPr>
        <w:tab/>
      </w:r>
      <w:r w:rsidR="00440E24" w:rsidRPr="002E2327">
        <w:rPr>
          <w:lang w:val="fr-CA"/>
        </w:rPr>
        <w:t>Le</w:t>
      </w:r>
      <w:r>
        <w:rPr>
          <w:lang w:val="fr-CA"/>
        </w:rPr>
        <w:t xml:space="preserve"> </w:t>
      </w:r>
      <w:r w:rsidR="00705762">
        <w:rPr>
          <w:lang w:val="fr-CA"/>
        </w:rPr>
        <w:t>11</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F761A3" w:rsidRDefault="00440E24" w:rsidP="00440E24">
      <w:pPr>
        <w:pBdr>
          <w:bottom w:val="single" w:sz="6" w:space="1" w:color="auto"/>
        </w:pBdr>
        <w:tabs>
          <w:tab w:val="right" w:pos="9360"/>
        </w:tabs>
        <w:rPr>
          <w:sz w:val="18"/>
          <w:szCs w:val="18"/>
        </w:rPr>
      </w:pPr>
      <w:r w:rsidRPr="00F761A3">
        <w:rPr>
          <w:sz w:val="18"/>
          <w:szCs w:val="18"/>
        </w:rPr>
        <w:t>© Supreme Court of Canada (201</w:t>
      </w:r>
      <w:r w:rsidR="00F761A3">
        <w:rPr>
          <w:sz w:val="18"/>
          <w:szCs w:val="18"/>
        </w:rPr>
        <w:t>3</w:t>
      </w:r>
      <w:r w:rsidRPr="00F761A3">
        <w:rPr>
          <w:sz w:val="18"/>
          <w:szCs w:val="18"/>
        </w:rPr>
        <w:t>)</w:t>
      </w:r>
      <w:r w:rsidRPr="00F761A3">
        <w:rPr>
          <w:sz w:val="18"/>
          <w:szCs w:val="18"/>
        </w:rPr>
        <w:tab/>
        <w:t xml:space="preserve">© </w:t>
      </w:r>
      <w:proofErr w:type="spellStart"/>
      <w:r w:rsidRPr="00F761A3">
        <w:rPr>
          <w:sz w:val="18"/>
          <w:szCs w:val="18"/>
        </w:rPr>
        <w:t>Cour</w:t>
      </w:r>
      <w:proofErr w:type="spellEnd"/>
      <w:r w:rsidRPr="00F761A3">
        <w:rPr>
          <w:sz w:val="18"/>
          <w:szCs w:val="18"/>
        </w:rPr>
        <w:t xml:space="preserve"> </w:t>
      </w:r>
      <w:proofErr w:type="spellStart"/>
      <w:r w:rsidRPr="00F761A3">
        <w:rPr>
          <w:sz w:val="18"/>
          <w:szCs w:val="18"/>
        </w:rPr>
        <w:t>suprême</w:t>
      </w:r>
      <w:proofErr w:type="spellEnd"/>
      <w:r w:rsidRPr="00F761A3">
        <w:rPr>
          <w:sz w:val="18"/>
          <w:szCs w:val="18"/>
        </w:rPr>
        <w:t xml:space="preserve"> du Canada (201</w:t>
      </w:r>
      <w:r w:rsidR="00F761A3">
        <w:rPr>
          <w:sz w:val="18"/>
          <w:szCs w:val="18"/>
        </w:rPr>
        <w:t>3</w:t>
      </w:r>
      <w:r w:rsidRPr="00F761A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0B229A">
            <w:pPr>
              <w:tabs>
                <w:tab w:val="right" w:pos="9360"/>
              </w:tabs>
              <w:rPr>
                <w:rFonts w:cs="Times New Roman"/>
                <w:sz w:val="20"/>
                <w:szCs w:val="20"/>
              </w:rPr>
            </w:pPr>
          </w:p>
        </w:tc>
        <w:tc>
          <w:tcPr>
            <w:tcW w:w="1980" w:type="dxa"/>
          </w:tcPr>
          <w:p w:rsidR="0095096B" w:rsidRPr="002E2327" w:rsidRDefault="00705762" w:rsidP="0095096B">
            <w:pPr>
              <w:jc w:val="center"/>
              <w:rPr>
                <w:rFonts w:cs="Times New Roman"/>
                <w:sz w:val="20"/>
                <w:szCs w:val="20"/>
              </w:rPr>
            </w:pPr>
            <w:r>
              <w:rPr>
                <w:rFonts w:cs="Times New Roman"/>
                <w:sz w:val="20"/>
                <w:szCs w:val="20"/>
              </w:rPr>
              <w:t xml:space="preserve">33 </w:t>
            </w:r>
            <w:r w:rsidR="00EC3EF3" w:rsidRPr="002E2327">
              <w:rPr>
                <w:rFonts w:cs="Times New Roman"/>
                <w:sz w:val="20"/>
                <w:szCs w:val="20"/>
              </w:rPr>
              <w:fldChar w:fldCharType="begin"/>
            </w:r>
            <w:r w:rsidR="0095096B" w:rsidRPr="002E2327">
              <w:rPr>
                <w:rFonts w:cs="Times New Roman"/>
                <w:sz w:val="20"/>
                <w:szCs w:val="20"/>
              </w:rPr>
              <w:instrText xml:space="preserve"> SEQ CHAPTER \h \r 1</w:instrText>
            </w:r>
            <w:r w:rsidR="00EC3EF3" w:rsidRPr="002E2327">
              <w:rPr>
                <w:rFonts w:cs="Times New Roman"/>
                <w:sz w:val="20"/>
                <w:szCs w:val="20"/>
              </w:rPr>
              <w:fldChar w:fldCharType="end"/>
            </w:r>
            <w:r w:rsidR="0095096B" w:rsidRPr="002E2327">
              <w:rPr>
                <w:rFonts w:cs="Times New Roman"/>
                <w:sz w:val="20"/>
                <w:szCs w:val="20"/>
              </w:rPr>
              <w:t>-</w:t>
            </w:r>
            <w:r w:rsidR="00B60028">
              <w:rPr>
                <w:rFonts w:cs="Times New Roman"/>
                <w:sz w:val="20"/>
                <w:szCs w:val="20"/>
              </w:rPr>
              <w:t xml:space="preserve"> 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60028" w:rsidP="0095096B">
            <w:pPr>
              <w:jc w:val="center"/>
              <w:rPr>
                <w:rFonts w:cs="Times New Roman"/>
                <w:sz w:val="20"/>
                <w:szCs w:val="20"/>
              </w:rPr>
            </w:pPr>
            <w:r>
              <w:rPr>
                <w:rFonts w:cs="Times New Roman"/>
                <w:sz w:val="20"/>
                <w:szCs w:val="20"/>
              </w:rPr>
              <w:t>36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F7811" w:rsidP="0095096B">
            <w:pPr>
              <w:jc w:val="center"/>
              <w:rPr>
                <w:rFonts w:cs="Times New Roman"/>
                <w:sz w:val="20"/>
                <w:szCs w:val="20"/>
              </w:rPr>
            </w:pPr>
            <w:r>
              <w:rPr>
                <w:rFonts w:cs="Times New Roman"/>
                <w:sz w:val="20"/>
                <w:szCs w:val="20"/>
              </w:rPr>
              <w:t xml:space="preserve">37 </w:t>
            </w:r>
            <w:r w:rsidR="0095096B" w:rsidRPr="002E2327">
              <w:rPr>
                <w:rFonts w:cs="Times New Roman"/>
                <w:sz w:val="20"/>
                <w:szCs w:val="20"/>
              </w:rPr>
              <w:t>-</w:t>
            </w:r>
            <w:r w:rsidR="000B229A">
              <w:rPr>
                <w:rFonts w:cs="Times New Roman"/>
                <w:sz w:val="20"/>
                <w:szCs w:val="20"/>
              </w:rPr>
              <w:t xml:space="preserve"> 47</w:t>
            </w:r>
          </w:p>
          <w:p w:rsidR="0095096B" w:rsidRPr="002E2327" w:rsidRDefault="0095096B" w:rsidP="0095096B">
            <w:pPr>
              <w:jc w:val="center"/>
              <w:rPr>
                <w:rFonts w:cs="Times New Roman"/>
                <w:sz w:val="20"/>
                <w:szCs w:val="20"/>
              </w:rPr>
            </w:pPr>
          </w:p>
          <w:p w:rsidR="000B229A" w:rsidRDefault="000B229A" w:rsidP="0095096B">
            <w:pPr>
              <w:jc w:val="center"/>
              <w:rPr>
                <w:rFonts w:cs="Times New Roman"/>
                <w:sz w:val="20"/>
                <w:szCs w:val="20"/>
              </w:rPr>
            </w:pPr>
          </w:p>
          <w:p w:rsidR="0095096B" w:rsidRPr="002E2327" w:rsidRDefault="000B229A" w:rsidP="0095096B">
            <w:pPr>
              <w:jc w:val="center"/>
              <w:rPr>
                <w:rFonts w:cs="Times New Roman"/>
                <w:sz w:val="20"/>
                <w:szCs w:val="20"/>
              </w:rPr>
            </w:pPr>
            <w:r>
              <w:rPr>
                <w:rFonts w:cs="Times New Roman"/>
                <w:sz w:val="20"/>
                <w:szCs w:val="20"/>
              </w:rPr>
              <w:t xml:space="preserve">48 </w:t>
            </w:r>
            <w:r w:rsidR="0095096B" w:rsidRPr="002E2327">
              <w:rPr>
                <w:rFonts w:cs="Times New Roman"/>
                <w:sz w:val="20"/>
                <w:szCs w:val="20"/>
              </w:rPr>
              <w:t>-</w:t>
            </w:r>
            <w:r>
              <w:rPr>
                <w:rFonts w:cs="Times New Roman"/>
                <w:sz w:val="20"/>
                <w:szCs w:val="20"/>
              </w:rPr>
              <w:t xml:space="preserve"> 52</w:t>
            </w:r>
          </w:p>
          <w:p w:rsidR="0095096B" w:rsidRPr="002E2327" w:rsidRDefault="0095096B" w:rsidP="0095096B">
            <w:pPr>
              <w:jc w:val="center"/>
              <w:rPr>
                <w:rFonts w:cs="Times New Roman"/>
                <w:sz w:val="20"/>
                <w:szCs w:val="20"/>
              </w:rPr>
            </w:pPr>
          </w:p>
          <w:p w:rsidR="0095096B" w:rsidRPr="002E2327" w:rsidRDefault="000B229A" w:rsidP="0095096B">
            <w:pPr>
              <w:jc w:val="center"/>
              <w:rPr>
                <w:rFonts w:cs="Times New Roman"/>
                <w:sz w:val="20"/>
                <w:szCs w:val="20"/>
              </w:rPr>
            </w:pPr>
            <w:r>
              <w:rPr>
                <w:rFonts w:cs="Times New Roman"/>
                <w:sz w:val="20"/>
                <w:szCs w:val="20"/>
              </w:rPr>
              <w:t>53</w:t>
            </w:r>
          </w:p>
          <w:p w:rsidR="0095096B" w:rsidRPr="002E2327" w:rsidRDefault="0095096B" w:rsidP="0095096B">
            <w:pPr>
              <w:jc w:val="center"/>
              <w:rPr>
                <w:rFonts w:cs="Times New Roman"/>
                <w:sz w:val="20"/>
                <w:szCs w:val="20"/>
              </w:rPr>
            </w:pPr>
          </w:p>
          <w:p w:rsidR="00A87207" w:rsidRPr="002E2327" w:rsidRDefault="00A87207" w:rsidP="00864A67">
            <w:pPr>
              <w:jc w:val="center"/>
              <w:rPr>
                <w:rFonts w:cs="Times New Roman"/>
                <w:sz w:val="20"/>
                <w:szCs w:val="20"/>
              </w:rPr>
            </w:pPr>
          </w:p>
        </w:tc>
        <w:tc>
          <w:tcPr>
            <w:tcW w:w="3888" w:type="dxa"/>
          </w:tcPr>
          <w:p w:rsidR="0095096B" w:rsidRPr="002E2327" w:rsidRDefault="00EC3EF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0B229A">
            <w:pPr>
              <w:tabs>
                <w:tab w:val="right" w:pos="9360"/>
              </w:tabs>
              <w:rPr>
                <w:rFonts w:cs="Times New Roman"/>
                <w:sz w:val="20"/>
                <w:szCs w:val="20"/>
                <w:lang w:val="fr-CA"/>
              </w:rPr>
            </w:pPr>
          </w:p>
        </w:tc>
      </w:tr>
    </w:tbl>
    <w:p w:rsidR="0095096B" w:rsidRDefault="0095096B" w:rsidP="0095096B">
      <w:pPr>
        <w:tabs>
          <w:tab w:val="right" w:pos="9360"/>
        </w:tabs>
      </w:pPr>
    </w:p>
    <w:p w:rsidR="00864A67" w:rsidRDefault="00864A67" w:rsidP="0095096B">
      <w:pPr>
        <w:tabs>
          <w:tab w:val="right" w:pos="9360"/>
        </w:tabs>
      </w:pPr>
    </w:p>
    <w:p w:rsidR="00864A67" w:rsidRDefault="00864A67" w:rsidP="0095096B">
      <w:pPr>
        <w:tabs>
          <w:tab w:val="right" w:pos="9360"/>
        </w:tabs>
      </w:pPr>
    </w:p>
    <w:p w:rsidR="00864A67" w:rsidRDefault="00864A67" w:rsidP="0095096B">
      <w:pPr>
        <w:tabs>
          <w:tab w:val="right" w:pos="9360"/>
        </w:tabs>
      </w:pPr>
    </w:p>
    <w:p w:rsidR="00864A67" w:rsidRDefault="00864A67" w:rsidP="0095096B">
      <w:pPr>
        <w:tabs>
          <w:tab w:val="right" w:pos="9360"/>
        </w:tabs>
      </w:pPr>
    </w:p>
    <w:p w:rsidR="00864A67" w:rsidRPr="002E2327" w:rsidRDefault="00864A67" w:rsidP="0095096B">
      <w:pPr>
        <w:tabs>
          <w:tab w:val="right" w:pos="9360"/>
        </w:tabs>
      </w:pPr>
    </w:p>
    <w:tbl>
      <w:tblPr>
        <w:tblStyle w:val="TableGrid"/>
        <w:tblW w:w="0" w:type="auto"/>
        <w:tblLook w:val="04A0"/>
      </w:tblPr>
      <w:tblGrid>
        <w:gridCol w:w="9576"/>
      </w:tblGrid>
      <w:tr w:rsidR="0079724F" w:rsidRPr="00A865E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7905DB" w:rsidRPr="00A935AA" w:rsidTr="003B3977">
        <w:tc>
          <w:tcPr>
            <w:tcW w:w="4320" w:type="dxa"/>
            <w:shd w:val="clear" w:color="auto" w:fill="auto"/>
          </w:tcPr>
          <w:p w:rsidR="007905DB" w:rsidRPr="00B60028" w:rsidRDefault="007905DB" w:rsidP="003B3977">
            <w:pPr>
              <w:rPr>
                <w:b/>
                <w:sz w:val="20"/>
                <w:szCs w:val="20"/>
                <w:lang w:val="fr-CA"/>
              </w:rPr>
            </w:pPr>
            <w:r w:rsidRPr="00B60028">
              <w:rPr>
                <w:b/>
                <w:sz w:val="20"/>
                <w:szCs w:val="20"/>
                <w:lang w:val="fr-CA"/>
              </w:rPr>
              <w:t>G.F.</w:t>
            </w:r>
          </w:p>
          <w:p w:rsidR="007905DB" w:rsidRPr="00B60028" w:rsidRDefault="007905DB" w:rsidP="003B3977">
            <w:pPr>
              <w:tabs>
                <w:tab w:val="left" w:pos="-1440"/>
                <w:tab w:val="left" w:pos="-720"/>
              </w:tabs>
              <w:rPr>
                <w:sz w:val="20"/>
                <w:szCs w:val="20"/>
                <w:lang w:val="fr-CA"/>
              </w:rPr>
            </w:pPr>
            <w:r w:rsidRPr="00B60028">
              <w:rPr>
                <w:sz w:val="20"/>
                <w:szCs w:val="20"/>
                <w:lang w:val="fr-CA"/>
              </w:rPr>
              <w:tab/>
              <w:t>G.F.</w:t>
            </w:r>
          </w:p>
          <w:p w:rsidR="007905DB" w:rsidRPr="00B60028" w:rsidRDefault="007905DB" w:rsidP="003B3977">
            <w:pPr>
              <w:tabs>
                <w:tab w:val="left" w:pos="-1440"/>
                <w:tab w:val="left" w:pos="-720"/>
              </w:tabs>
              <w:rPr>
                <w:sz w:val="20"/>
                <w:szCs w:val="20"/>
                <w:lang w:val="fr-CA"/>
              </w:rPr>
            </w:pPr>
          </w:p>
          <w:p w:rsidR="007905DB" w:rsidRPr="007905DB" w:rsidRDefault="007905DB" w:rsidP="003B3977">
            <w:pPr>
              <w:tabs>
                <w:tab w:val="left" w:pos="-1440"/>
                <w:tab w:val="left" w:pos="-720"/>
              </w:tabs>
              <w:rPr>
                <w:sz w:val="20"/>
                <w:szCs w:val="20"/>
                <w:lang w:val="fr-CA"/>
              </w:rPr>
            </w:pPr>
            <w:r w:rsidRPr="00B60028">
              <w:rPr>
                <w:sz w:val="20"/>
                <w:szCs w:val="20"/>
                <w:lang w:val="fr-CA"/>
              </w:rPr>
              <w:tab/>
              <w:t>c</w:t>
            </w:r>
            <w:r w:rsidRPr="007905DB">
              <w:rPr>
                <w:sz w:val="20"/>
                <w:szCs w:val="20"/>
                <w:lang w:val="fr-CA"/>
              </w:rPr>
              <w:t>. (35065)</w:t>
            </w:r>
          </w:p>
          <w:p w:rsidR="007905DB" w:rsidRPr="007905DB" w:rsidRDefault="007905DB" w:rsidP="003B3977">
            <w:pPr>
              <w:tabs>
                <w:tab w:val="left" w:pos="-1440"/>
                <w:tab w:val="left" w:pos="-720"/>
              </w:tabs>
              <w:rPr>
                <w:sz w:val="20"/>
                <w:szCs w:val="20"/>
                <w:lang w:val="fr-CA"/>
              </w:rPr>
            </w:pPr>
          </w:p>
          <w:p w:rsidR="007905DB" w:rsidRPr="007905DB" w:rsidRDefault="007905DB" w:rsidP="003B3977">
            <w:pPr>
              <w:tabs>
                <w:tab w:val="left" w:pos="-1440"/>
                <w:tab w:val="left" w:pos="-720"/>
              </w:tabs>
              <w:rPr>
                <w:b/>
                <w:sz w:val="20"/>
                <w:szCs w:val="20"/>
                <w:lang w:val="fr-CA"/>
              </w:rPr>
            </w:pPr>
            <w:r w:rsidRPr="007905DB">
              <w:rPr>
                <w:b/>
                <w:sz w:val="20"/>
                <w:szCs w:val="20"/>
                <w:lang w:val="fr-CA"/>
              </w:rPr>
              <w:t>K.G</w:t>
            </w:r>
            <w:r>
              <w:rPr>
                <w:b/>
                <w:sz w:val="20"/>
                <w:szCs w:val="20"/>
                <w:lang w:val="fr-CA"/>
              </w:rPr>
              <w:t>. en s</w:t>
            </w:r>
            <w:r w:rsidRPr="007905DB">
              <w:rPr>
                <w:b/>
                <w:sz w:val="20"/>
                <w:szCs w:val="20"/>
                <w:lang w:val="fr-CA"/>
              </w:rPr>
              <w:t>a</w:t>
            </w:r>
            <w:r>
              <w:rPr>
                <w:b/>
                <w:sz w:val="20"/>
                <w:szCs w:val="20"/>
                <w:lang w:val="fr-CA"/>
              </w:rPr>
              <w:t xml:space="preserve"> qualité de perso</w:t>
            </w:r>
            <w:r w:rsidRPr="007905DB">
              <w:rPr>
                <w:b/>
                <w:sz w:val="20"/>
                <w:szCs w:val="20"/>
                <w:lang w:val="fr-CA"/>
              </w:rPr>
              <w:t>nn</w:t>
            </w:r>
            <w:r>
              <w:rPr>
                <w:b/>
                <w:sz w:val="20"/>
                <w:szCs w:val="20"/>
                <w:lang w:val="fr-CA"/>
              </w:rPr>
              <w:t xml:space="preserve">e autorisée par le Directeur de la protection de la jeunesse du Centre jeunesse des Laurentides </w:t>
            </w:r>
            <w:r w:rsidRPr="007905DB">
              <w:rPr>
                <w:b/>
                <w:sz w:val="20"/>
                <w:szCs w:val="20"/>
                <w:lang w:val="fr-CA"/>
              </w:rPr>
              <w:t>(</w:t>
            </w:r>
            <w:proofErr w:type="spellStart"/>
            <w:r>
              <w:rPr>
                <w:b/>
                <w:sz w:val="20"/>
                <w:szCs w:val="20"/>
                <w:lang w:val="fr-CA"/>
              </w:rPr>
              <w:t>Qc</w:t>
            </w:r>
            <w:proofErr w:type="spellEnd"/>
            <w:r w:rsidRPr="007905DB">
              <w:rPr>
                <w:b/>
                <w:sz w:val="20"/>
                <w:szCs w:val="20"/>
                <w:lang w:val="fr-CA"/>
              </w:rPr>
              <w:t>)</w:t>
            </w:r>
          </w:p>
          <w:p w:rsidR="007905DB" w:rsidRPr="007905DB" w:rsidRDefault="007905DB" w:rsidP="003B3977">
            <w:pPr>
              <w:tabs>
                <w:tab w:val="left" w:pos="-1440"/>
                <w:tab w:val="left" w:pos="-720"/>
              </w:tabs>
              <w:rPr>
                <w:sz w:val="20"/>
                <w:szCs w:val="20"/>
                <w:lang w:val="fr-CA"/>
              </w:rPr>
            </w:pPr>
            <w:r w:rsidRPr="007905DB">
              <w:rPr>
                <w:sz w:val="20"/>
                <w:szCs w:val="20"/>
                <w:lang w:val="fr-CA"/>
              </w:rPr>
              <w:tab/>
            </w:r>
            <w:r>
              <w:rPr>
                <w:sz w:val="20"/>
                <w:szCs w:val="20"/>
                <w:lang w:val="fr-CA"/>
              </w:rPr>
              <w:t>Véronique Lemire</w:t>
            </w:r>
          </w:p>
          <w:p w:rsidR="007905DB" w:rsidRPr="007905DB" w:rsidRDefault="007905DB" w:rsidP="003B3977">
            <w:pPr>
              <w:tabs>
                <w:tab w:val="left" w:pos="-1440"/>
                <w:tab w:val="left" w:pos="-720"/>
              </w:tabs>
              <w:rPr>
                <w:sz w:val="20"/>
                <w:szCs w:val="20"/>
                <w:lang w:val="fr-CA"/>
              </w:rPr>
            </w:pPr>
            <w:r w:rsidRPr="007905DB">
              <w:rPr>
                <w:sz w:val="20"/>
                <w:szCs w:val="20"/>
                <w:lang w:val="fr-CA"/>
              </w:rPr>
              <w:tab/>
            </w:r>
            <w:proofErr w:type="spellStart"/>
            <w:r>
              <w:rPr>
                <w:sz w:val="20"/>
                <w:szCs w:val="20"/>
                <w:lang w:val="fr-CA"/>
              </w:rPr>
              <w:t>Campeau</w:t>
            </w:r>
            <w:proofErr w:type="spellEnd"/>
            <w:r>
              <w:rPr>
                <w:sz w:val="20"/>
                <w:szCs w:val="20"/>
                <w:lang w:val="fr-CA"/>
              </w:rPr>
              <w:t xml:space="preserve"> &amp; Associés</w:t>
            </w:r>
          </w:p>
          <w:p w:rsidR="007905DB" w:rsidRPr="007905DB" w:rsidRDefault="007905DB" w:rsidP="003B3977">
            <w:pPr>
              <w:tabs>
                <w:tab w:val="left" w:pos="-1440"/>
                <w:tab w:val="left" w:pos="-720"/>
              </w:tabs>
              <w:rPr>
                <w:sz w:val="20"/>
                <w:szCs w:val="20"/>
                <w:lang w:val="fr-CA"/>
              </w:rPr>
            </w:pPr>
          </w:p>
          <w:p w:rsidR="007905DB" w:rsidRPr="007905DB" w:rsidRDefault="007905DB" w:rsidP="003B3977">
            <w:pPr>
              <w:rPr>
                <w:sz w:val="20"/>
                <w:szCs w:val="20"/>
                <w:lang w:val="fr-CA"/>
              </w:rPr>
            </w:pPr>
            <w:r w:rsidRPr="007905DB">
              <w:rPr>
                <w:sz w:val="20"/>
                <w:szCs w:val="20"/>
                <w:lang w:val="fr-CA"/>
              </w:rPr>
              <w:t>DATE DE PRODUCTION : 17.09.2012</w:t>
            </w:r>
          </w:p>
          <w:p w:rsidR="007905DB" w:rsidRPr="00A935AA" w:rsidRDefault="00EC3EF3" w:rsidP="003B3977">
            <w:pPr>
              <w:rPr>
                <w:sz w:val="20"/>
                <w:szCs w:val="20"/>
              </w:rPr>
            </w:pPr>
            <w:r w:rsidRPr="00EC3EF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tc>
        <w:tc>
          <w:tcPr>
            <w:tcW w:w="4320" w:type="dxa"/>
            <w:shd w:val="clear" w:color="auto" w:fill="auto"/>
          </w:tcPr>
          <w:p w:rsidR="007905DB" w:rsidRPr="00A935AA" w:rsidRDefault="007905DB" w:rsidP="007905DB">
            <w:pPr>
              <w:keepNext/>
              <w:keepLines/>
              <w:tabs>
                <w:tab w:val="left" w:pos="-1440"/>
                <w:tab w:val="left" w:pos="-720"/>
              </w:tabs>
              <w:rPr>
                <w:b/>
                <w:sz w:val="20"/>
                <w:szCs w:val="20"/>
              </w:rPr>
            </w:pPr>
            <w:proofErr w:type="spellStart"/>
            <w:r>
              <w:rPr>
                <w:b/>
                <w:sz w:val="20"/>
                <w:szCs w:val="20"/>
              </w:rPr>
              <w:t>Telus</w:t>
            </w:r>
            <w:proofErr w:type="spellEnd"/>
            <w:r>
              <w:rPr>
                <w:b/>
                <w:sz w:val="20"/>
                <w:szCs w:val="20"/>
              </w:rPr>
              <w:t xml:space="preserve"> Corporation</w:t>
            </w:r>
          </w:p>
          <w:p w:rsidR="007905DB" w:rsidRPr="00A935AA" w:rsidRDefault="007905DB" w:rsidP="007905DB">
            <w:pPr>
              <w:keepNext/>
              <w:keepLines/>
              <w:tabs>
                <w:tab w:val="left" w:pos="-1440"/>
                <w:tab w:val="left" w:pos="-720"/>
              </w:tabs>
              <w:rPr>
                <w:sz w:val="20"/>
                <w:szCs w:val="20"/>
              </w:rPr>
            </w:pPr>
            <w:r w:rsidRPr="00A935AA">
              <w:rPr>
                <w:sz w:val="20"/>
                <w:szCs w:val="20"/>
              </w:rPr>
              <w:tab/>
            </w:r>
            <w:r>
              <w:rPr>
                <w:sz w:val="20"/>
                <w:szCs w:val="20"/>
              </w:rPr>
              <w:t>Robert S. Anderson, Q.C.</w:t>
            </w:r>
          </w:p>
          <w:p w:rsidR="007905DB" w:rsidRPr="00A935AA" w:rsidRDefault="007905DB" w:rsidP="007905DB">
            <w:pPr>
              <w:keepNext/>
              <w:keepLines/>
              <w:tabs>
                <w:tab w:val="left" w:pos="-1440"/>
                <w:tab w:val="left" w:pos="-720"/>
              </w:tabs>
              <w:rPr>
                <w:sz w:val="20"/>
                <w:szCs w:val="20"/>
              </w:rPr>
            </w:pPr>
            <w:r w:rsidRPr="00A935AA">
              <w:rPr>
                <w:sz w:val="20"/>
                <w:szCs w:val="20"/>
              </w:rPr>
              <w:tab/>
            </w:r>
            <w:r>
              <w:rPr>
                <w:sz w:val="20"/>
                <w:szCs w:val="20"/>
              </w:rPr>
              <w:t>Farris, Vaughan, Wills &amp; Murphy LLP</w:t>
            </w:r>
          </w:p>
          <w:p w:rsidR="007905DB" w:rsidRPr="00A935AA" w:rsidRDefault="007905DB" w:rsidP="007905DB">
            <w:pPr>
              <w:keepNext/>
              <w:keepLines/>
              <w:tabs>
                <w:tab w:val="left" w:pos="-1440"/>
                <w:tab w:val="left" w:pos="-720"/>
              </w:tabs>
              <w:rPr>
                <w:sz w:val="20"/>
                <w:szCs w:val="20"/>
              </w:rPr>
            </w:pPr>
          </w:p>
          <w:p w:rsidR="007905DB" w:rsidRPr="00B60028" w:rsidRDefault="007905DB" w:rsidP="007905DB">
            <w:pPr>
              <w:keepNext/>
              <w:keepLines/>
              <w:tabs>
                <w:tab w:val="left" w:pos="-1440"/>
                <w:tab w:val="left" w:pos="-720"/>
              </w:tabs>
              <w:rPr>
                <w:sz w:val="20"/>
                <w:szCs w:val="20"/>
                <w:lang w:val="fr-CA"/>
              </w:rPr>
            </w:pPr>
            <w:r w:rsidRPr="00A935AA">
              <w:rPr>
                <w:sz w:val="20"/>
                <w:szCs w:val="20"/>
              </w:rPr>
              <w:tab/>
            </w:r>
            <w:r w:rsidRPr="00B60028">
              <w:rPr>
                <w:sz w:val="20"/>
                <w:szCs w:val="20"/>
                <w:lang w:val="fr-CA"/>
              </w:rPr>
              <w:t>v. (35122)</w:t>
            </w:r>
          </w:p>
          <w:p w:rsidR="007905DB" w:rsidRPr="00B60028" w:rsidRDefault="007905DB" w:rsidP="007905DB">
            <w:pPr>
              <w:keepNext/>
              <w:keepLines/>
              <w:tabs>
                <w:tab w:val="left" w:pos="-1440"/>
                <w:tab w:val="left" w:pos="-720"/>
              </w:tabs>
              <w:rPr>
                <w:sz w:val="20"/>
                <w:szCs w:val="20"/>
                <w:lang w:val="fr-CA"/>
              </w:rPr>
            </w:pPr>
          </w:p>
          <w:p w:rsidR="007905DB" w:rsidRPr="00B60028" w:rsidRDefault="007905DB" w:rsidP="007905DB">
            <w:pPr>
              <w:keepNext/>
              <w:keepLines/>
              <w:tabs>
                <w:tab w:val="left" w:pos="-1440"/>
                <w:tab w:val="left" w:pos="-720"/>
              </w:tabs>
              <w:rPr>
                <w:b/>
                <w:sz w:val="20"/>
                <w:szCs w:val="20"/>
                <w:lang w:val="fr-CA"/>
              </w:rPr>
            </w:pPr>
            <w:r w:rsidRPr="007905DB">
              <w:rPr>
                <w:b/>
                <w:sz w:val="20"/>
                <w:szCs w:val="20"/>
                <w:lang w:val="fr-CA"/>
              </w:rPr>
              <w:t xml:space="preserve">Mason Capital Management LLC et al. </w:t>
            </w:r>
            <w:r w:rsidRPr="00B60028">
              <w:rPr>
                <w:b/>
                <w:sz w:val="20"/>
                <w:szCs w:val="20"/>
                <w:lang w:val="fr-CA"/>
              </w:rPr>
              <w:t>(B.C.)</w:t>
            </w:r>
          </w:p>
          <w:p w:rsidR="007905DB" w:rsidRPr="007905DB" w:rsidRDefault="007905DB" w:rsidP="007905DB">
            <w:pPr>
              <w:keepNext/>
              <w:keepLines/>
              <w:tabs>
                <w:tab w:val="left" w:pos="-1440"/>
                <w:tab w:val="left" w:pos="-720"/>
              </w:tabs>
              <w:rPr>
                <w:sz w:val="20"/>
                <w:szCs w:val="20"/>
                <w:lang w:val="fr-CA"/>
              </w:rPr>
            </w:pPr>
            <w:r w:rsidRPr="00B60028">
              <w:rPr>
                <w:sz w:val="20"/>
                <w:szCs w:val="20"/>
                <w:lang w:val="fr-CA"/>
              </w:rPr>
              <w:tab/>
            </w:r>
            <w:r w:rsidRPr="007905DB">
              <w:rPr>
                <w:sz w:val="20"/>
                <w:szCs w:val="20"/>
                <w:lang w:val="fr-CA"/>
              </w:rPr>
              <w:t xml:space="preserve">Irwin G. </w:t>
            </w:r>
            <w:proofErr w:type="spellStart"/>
            <w:r w:rsidRPr="007905DB">
              <w:rPr>
                <w:sz w:val="20"/>
                <w:szCs w:val="20"/>
                <w:lang w:val="fr-CA"/>
              </w:rPr>
              <w:t>Nathanson</w:t>
            </w:r>
            <w:proofErr w:type="spellEnd"/>
            <w:r w:rsidRPr="007905DB">
              <w:rPr>
                <w:sz w:val="20"/>
                <w:szCs w:val="20"/>
                <w:lang w:val="fr-CA"/>
              </w:rPr>
              <w:t>, Q.C.</w:t>
            </w:r>
          </w:p>
          <w:p w:rsidR="007905DB" w:rsidRPr="007905DB" w:rsidRDefault="007905DB" w:rsidP="007905DB">
            <w:pPr>
              <w:keepNext/>
              <w:keepLines/>
              <w:tabs>
                <w:tab w:val="left" w:pos="-1440"/>
                <w:tab w:val="left" w:pos="-720"/>
              </w:tabs>
              <w:rPr>
                <w:sz w:val="20"/>
                <w:szCs w:val="20"/>
              </w:rPr>
            </w:pPr>
            <w:r w:rsidRPr="007905DB">
              <w:rPr>
                <w:sz w:val="20"/>
                <w:szCs w:val="20"/>
                <w:lang w:val="fr-CA"/>
              </w:rPr>
              <w:tab/>
            </w:r>
            <w:proofErr w:type="spellStart"/>
            <w:r w:rsidRPr="007905DB">
              <w:rPr>
                <w:sz w:val="20"/>
                <w:szCs w:val="20"/>
              </w:rPr>
              <w:t>Nathanson</w:t>
            </w:r>
            <w:proofErr w:type="spellEnd"/>
            <w:r w:rsidRPr="007905DB">
              <w:rPr>
                <w:sz w:val="20"/>
                <w:szCs w:val="20"/>
              </w:rPr>
              <w:t xml:space="preserve">, </w:t>
            </w:r>
            <w:proofErr w:type="spellStart"/>
            <w:r w:rsidRPr="007905DB">
              <w:rPr>
                <w:sz w:val="20"/>
                <w:szCs w:val="20"/>
              </w:rPr>
              <w:t>Schachter</w:t>
            </w:r>
            <w:proofErr w:type="spellEnd"/>
            <w:r w:rsidRPr="007905DB">
              <w:rPr>
                <w:sz w:val="20"/>
                <w:szCs w:val="20"/>
              </w:rPr>
              <w:t xml:space="preserve"> &amp; Thompson </w:t>
            </w:r>
          </w:p>
          <w:p w:rsidR="007905DB" w:rsidRPr="007905DB" w:rsidRDefault="007905DB" w:rsidP="007905DB">
            <w:pPr>
              <w:keepNext/>
              <w:keepLines/>
              <w:tabs>
                <w:tab w:val="left" w:pos="-1440"/>
                <w:tab w:val="left" w:pos="-720"/>
              </w:tabs>
              <w:rPr>
                <w:sz w:val="20"/>
                <w:szCs w:val="20"/>
              </w:rPr>
            </w:pPr>
          </w:p>
          <w:p w:rsidR="007905DB" w:rsidRPr="00A935AA" w:rsidRDefault="007905DB" w:rsidP="007905DB">
            <w:pPr>
              <w:rPr>
                <w:sz w:val="20"/>
                <w:szCs w:val="20"/>
              </w:rPr>
            </w:pPr>
            <w:r w:rsidRPr="00A935AA">
              <w:rPr>
                <w:sz w:val="20"/>
                <w:szCs w:val="20"/>
              </w:rPr>
              <w:t xml:space="preserve">FILING DATE: </w:t>
            </w:r>
            <w:r>
              <w:rPr>
                <w:sz w:val="20"/>
                <w:szCs w:val="20"/>
              </w:rPr>
              <w:t>10</w:t>
            </w:r>
            <w:r w:rsidRPr="00A935AA">
              <w:rPr>
                <w:sz w:val="20"/>
                <w:szCs w:val="20"/>
              </w:rPr>
              <w:t>.</w:t>
            </w:r>
            <w:r>
              <w:rPr>
                <w:sz w:val="20"/>
                <w:szCs w:val="20"/>
              </w:rPr>
              <w:t>12</w:t>
            </w:r>
            <w:r w:rsidRPr="00A935AA">
              <w:rPr>
                <w:sz w:val="20"/>
                <w:szCs w:val="20"/>
              </w:rPr>
              <w:t>.201</w:t>
            </w:r>
            <w:r>
              <w:rPr>
                <w:sz w:val="20"/>
                <w:szCs w:val="20"/>
              </w:rPr>
              <w:t>2</w:t>
            </w:r>
            <w:r w:rsidR="00EC3EF3" w:rsidRPr="00EC3EF3">
              <w:rPr>
                <w:sz w:val="20"/>
                <w:szCs w:val="20"/>
                <w:lang w:val="fr-CA"/>
              </w:rPr>
              <w:pict>
                <v:rect id="_x0000_i1026" style="width:108pt;height:1pt" o:hrpct="0" o:hralign="center" o:hrstd="t" o:hrnoshade="t" o:hr="t" fillcolor="black [3213]" stroked="f"/>
              </w:pict>
            </w:r>
          </w:p>
        </w:tc>
      </w:tr>
      <w:tr w:rsidR="007905DB" w:rsidRPr="00A935AA" w:rsidTr="003B3977">
        <w:tc>
          <w:tcPr>
            <w:tcW w:w="4320" w:type="dxa"/>
            <w:shd w:val="clear" w:color="auto" w:fill="auto"/>
          </w:tcPr>
          <w:p w:rsidR="007905DB" w:rsidRDefault="007905DB" w:rsidP="007905DB">
            <w:pPr>
              <w:rPr>
                <w:b/>
                <w:sz w:val="20"/>
                <w:szCs w:val="20"/>
              </w:rPr>
            </w:pPr>
          </w:p>
          <w:p w:rsidR="007905DB" w:rsidRPr="00A935AA" w:rsidRDefault="007905DB" w:rsidP="007905DB">
            <w:pPr>
              <w:rPr>
                <w:b/>
                <w:sz w:val="20"/>
                <w:szCs w:val="20"/>
              </w:rPr>
            </w:pPr>
            <w:r>
              <w:rPr>
                <w:b/>
                <w:sz w:val="20"/>
                <w:szCs w:val="20"/>
              </w:rPr>
              <w:t>David Pearlman</w:t>
            </w:r>
          </w:p>
          <w:p w:rsidR="007905DB" w:rsidRPr="00A935AA" w:rsidRDefault="007905DB" w:rsidP="007905DB">
            <w:pPr>
              <w:keepNext/>
              <w:keepLines/>
              <w:tabs>
                <w:tab w:val="left" w:pos="-1440"/>
                <w:tab w:val="left" w:pos="-720"/>
              </w:tabs>
              <w:rPr>
                <w:sz w:val="20"/>
                <w:szCs w:val="20"/>
              </w:rPr>
            </w:pPr>
            <w:r w:rsidRPr="00A935AA">
              <w:rPr>
                <w:sz w:val="20"/>
                <w:szCs w:val="20"/>
              </w:rPr>
              <w:tab/>
            </w:r>
            <w:r>
              <w:rPr>
                <w:sz w:val="20"/>
                <w:szCs w:val="20"/>
              </w:rPr>
              <w:t>David Pearlman</w:t>
            </w:r>
          </w:p>
          <w:p w:rsidR="007905DB" w:rsidRPr="00A935AA" w:rsidRDefault="007905DB" w:rsidP="007905DB">
            <w:pPr>
              <w:keepNext/>
              <w:keepLines/>
              <w:tabs>
                <w:tab w:val="left" w:pos="-1440"/>
                <w:tab w:val="left" w:pos="-720"/>
              </w:tabs>
              <w:rPr>
                <w:sz w:val="20"/>
                <w:szCs w:val="20"/>
              </w:rPr>
            </w:pPr>
          </w:p>
          <w:p w:rsidR="007905DB" w:rsidRPr="007905DB" w:rsidRDefault="007905DB" w:rsidP="007905DB">
            <w:pPr>
              <w:keepNext/>
              <w:keepLines/>
              <w:tabs>
                <w:tab w:val="left" w:pos="-1440"/>
                <w:tab w:val="left" w:pos="-720"/>
              </w:tabs>
              <w:rPr>
                <w:sz w:val="20"/>
                <w:szCs w:val="20"/>
              </w:rPr>
            </w:pPr>
            <w:r w:rsidRPr="00A935AA">
              <w:rPr>
                <w:sz w:val="20"/>
                <w:szCs w:val="20"/>
              </w:rPr>
              <w:tab/>
            </w:r>
            <w:r w:rsidRPr="007905DB">
              <w:rPr>
                <w:sz w:val="20"/>
                <w:szCs w:val="20"/>
              </w:rPr>
              <w:t>v. (35133)</w:t>
            </w:r>
          </w:p>
          <w:p w:rsidR="007905DB" w:rsidRPr="007905DB" w:rsidRDefault="007905DB" w:rsidP="007905DB">
            <w:pPr>
              <w:keepNext/>
              <w:keepLines/>
              <w:tabs>
                <w:tab w:val="left" w:pos="-1440"/>
                <w:tab w:val="left" w:pos="-720"/>
              </w:tabs>
              <w:rPr>
                <w:sz w:val="20"/>
                <w:szCs w:val="20"/>
              </w:rPr>
            </w:pPr>
          </w:p>
          <w:p w:rsidR="007905DB" w:rsidRPr="00B60028" w:rsidRDefault="007905DB" w:rsidP="007905DB">
            <w:pPr>
              <w:keepNext/>
              <w:keepLines/>
              <w:tabs>
                <w:tab w:val="left" w:pos="-1440"/>
                <w:tab w:val="left" w:pos="-720"/>
              </w:tabs>
              <w:rPr>
                <w:b/>
                <w:sz w:val="20"/>
                <w:szCs w:val="20"/>
                <w:lang w:val="fr-CA"/>
              </w:rPr>
            </w:pPr>
            <w:r w:rsidRPr="00B60028">
              <w:rPr>
                <w:b/>
                <w:sz w:val="20"/>
                <w:szCs w:val="20"/>
                <w:lang w:val="fr-CA"/>
              </w:rPr>
              <w:t xml:space="preserve">Vince </w:t>
            </w:r>
            <w:proofErr w:type="spellStart"/>
            <w:r w:rsidRPr="00B60028">
              <w:rPr>
                <w:b/>
                <w:sz w:val="20"/>
                <w:szCs w:val="20"/>
                <w:lang w:val="fr-CA"/>
              </w:rPr>
              <w:t>Critchley</w:t>
            </w:r>
            <w:proofErr w:type="spellEnd"/>
            <w:r w:rsidRPr="00B60028">
              <w:rPr>
                <w:b/>
                <w:sz w:val="20"/>
                <w:szCs w:val="20"/>
                <w:lang w:val="fr-CA"/>
              </w:rPr>
              <w:t xml:space="preserve"> et al. (B.C.)</w:t>
            </w:r>
          </w:p>
          <w:p w:rsidR="007905DB" w:rsidRPr="007905DB" w:rsidRDefault="007905DB" w:rsidP="007905DB">
            <w:pPr>
              <w:keepNext/>
              <w:keepLines/>
              <w:tabs>
                <w:tab w:val="left" w:pos="-1440"/>
                <w:tab w:val="left" w:pos="-720"/>
              </w:tabs>
              <w:rPr>
                <w:sz w:val="20"/>
                <w:szCs w:val="20"/>
              </w:rPr>
            </w:pPr>
            <w:r w:rsidRPr="00B60028">
              <w:rPr>
                <w:sz w:val="20"/>
                <w:szCs w:val="20"/>
                <w:lang w:val="fr-CA"/>
              </w:rPr>
              <w:tab/>
            </w:r>
            <w:r>
              <w:rPr>
                <w:sz w:val="20"/>
                <w:szCs w:val="20"/>
              </w:rPr>
              <w:t xml:space="preserve">Scott </w:t>
            </w:r>
            <w:r w:rsidR="00B60028">
              <w:rPr>
                <w:sz w:val="20"/>
                <w:szCs w:val="20"/>
              </w:rPr>
              <w:t xml:space="preserve">H. </w:t>
            </w:r>
            <w:r>
              <w:rPr>
                <w:sz w:val="20"/>
                <w:szCs w:val="20"/>
              </w:rPr>
              <w:t xml:space="preserve">Stephens </w:t>
            </w:r>
          </w:p>
          <w:p w:rsidR="007905DB" w:rsidRPr="007905DB" w:rsidRDefault="007905DB" w:rsidP="007905DB">
            <w:pPr>
              <w:keepNext/>
              <w:keepLines/>
              <w:tabs>
                <w:tab w:val="left" w:pos="-1440"/>
                <w:tab w:val="left" w:pos="-720"/>
              </w:tabs>
              <w:rPr>
                <w:sz w:val="20"/>
                <w:szCs w:val="20"/>
              </w:rPr>
            </w:pPr>
            <w:r w:rsidRPr="007905DB">
              <w:rPr>
                <w:sz w:val="20"/>
                <w:szCs w:val="20"/>
              </w:rPr>
              <w:tab/>
            </w:r>
            <w:r>
              <w:rPr>
                <w:sz w:val="20"/>
                <w:szCs w:val="20"/>
              </w:rPr>
              <w:t>Owen Bird Law Corporation</w:t>
            </w:r>
          </w:p>
          <w:p w:rsidR="007905DB" w:rsidRPr="00A935AA" w:rsidRDefault="007905DB" w:rsidP="007905DB">
            <w:pPr>
              <w:tabs>
                <w:tab w:val="left" w:pos="-1440"/>
                <w:tab w:val="left" w:pos="-720"/>
              </w:tabs>
              <w:rPr>
                <w:sz w:val="20"/>
                <w:szCs w:val="20"/>
              </w:rPr>
            </w:pPr>
          </w:p>
          <w:p w:rsidR="007905DB" w:rsidRPr="00A935AA" w:rsidRDefault="007905DB" w:rsidP="007905DB">
            <w:pPr>
              <w:rPr>
                <w:sz w:val="20"/>
                <w:szCs w:val="20"/>
              </w:rPr>
            </w:pPr>
            <w:r w:rsidRPr="00A935AA">
              <w:rPr>
                <w:sz w:val="20"/>
                <w:szCs w:val="20"/>
              </w:rPr>
              <w:t>FILING DATE: 2</w:t>
            </w:r>
            <w:r>
              <w:rPr>
                <w:sz w:val="20"/>
                <w:szCs w:val="20"/>
              </w:rPr>
              <w:t>0</w:t>
            </w:r>
            <w:r w:rsidRPr="00A935AA">
              <w:rPr>
                <w:sz w:val="20"/>
                <w:szCs w:val="20"/>
              </w:rPr>
              <w:t>.</w:t>
            </w:r>
            <w:r>
              <w:rPr>
                <w:sz w:val="20"/>
                <w:szCs w:val="20"/>
              </w:rPr>
              <w:t>11</w:t>
            </w:r>
            <w:r w:rsidRPr="00A935AA">
              <w:rPr>
                <w:sz w:val="20"/>
                <w:szCs w:val="20"/>
              </w:rPr>
              <w:t>.201</w:t>
            </w:r>
            <w:r>
              <w:rPr>
                <w:sz w:val="20"/>
                <w:szCs w:val="20"/>
              </w:rPr>
              <w:t>2</w:t>
            </w:r>
          </w:p>
          <w:p w:rsidR="007905DB" w:rsidRPr="00A935AA" w:rsidRDefault="00EC3EF3" w:rsidP="007905DB">
            <w:pPr>
              <w:rPr>
                <w:sz w:val="20"/>
                <w:szCs w:val="20"/>
              </w:rPr>
            </w:pPr>
            <w:r w:rsidRPr="00EC3EF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tc>
        <w:tc>
          <w:tcPr>
            <w:tcW w:w="4320" w:type="dxa"/>
            <w:shd w:val="clear" w:color="auto" w:fill="auto"/>
          </w:tcPr>
          <w:p w:rsidR="007905DB" w:rsidRPr="00A935AA" w:rsidRDefault="007905DB" w:rsidP="007905DB">
            <w:pPr>
              <w:keepNext/>
              <w:keepLines/>
              <w:tabs>
                <w:tab w:val="left" w:pos="-1440"/>
                <w:tab w:val="left" w:pos="-720"/>
              </w:tabs>
              <w:rPr>
                <w:b/>
                <w:sz w:val="20"/>
                <w:szCs w:val="20"/>
              </w:rPr>
            </w:pPr>
            <w:proofErr w:type="spellStart"/>
            <w:r>
              <w:rPr>
                <w:b/>
                <w:sz w:val="20"/>
                <w:szCs w:val="20"/>
              </w:rPr>
              <w:t>Milenko</w:t>
            </w:r>
            <w:proofErr w:type="spellEnd"/>
            <w:r>
              <w:rPr>
                <w:b/>
                <w:sz w:val="20"/>
                <w:szCs w:val="20"/>
              </w:rPr>
              <w:t xml:space="preserve"> </w:t>
            </w:r>
            <w:proofErr w:type="spellStart"/>
            <w:r>
              <w:rPr>
                <w:b/>
                <w:sz w:val="20"/>
                <w:szCs w:val="20"/>
              </w:rPr>
              <w:t>Doroslovac</w:t>
            </w:r>
            <w:proofErr w:type="spellEnd"/>
          </w:p>
          <w:p w:rsidR="007905DB" w:rsidRPr="00B60028" w:rsidRDefault="007905DB" w:rsidP="007905DB">
            <w:pPr>
              <w:keepNext/>
              <w:keepLines/>
              <w:tabs>
                <w:tab w:val="left" w:pos="-1440"/>
                <w:tab w:val="left" w:pos="-720"/>
              </w:tabs>
              <w:rPr>
                <w:sz w:val="20"/>
                <w:szCs w:val="20"/>
              </w:rPr>
            </w:pPr>
            <w:r w:rsidRPr="00A935AA">
              <w:rPr>
                <w:sz w:val="20"/>
                <w:szCs w:val="20"/>
              </w:rPr>
              <w:tab/>
            </w:r>
            <w:r w:rsidRPr="00B60028">
              <w:rPr>
                <w:sz w:val="20"/>
                <w:szCs w:val="20"/>
              </w:rPr>
              <w:t>Paul K. Burstein</w:t>
            </w:r>
          </w:p>
          <w:p w:rsidR="007905DB" w:rsidRPr="00B60028" w:rsidRDefault="007905DB" w:rsidP="007905DB">
            <w:pPr>
              <w:keepNext/>
              <w:keepLines/>
              <w:tabs>
                <w:tab w:val="left" w:pos="-1440"/>
                <w:tab w:val="left" w:pos="-720"/>
              </w:tabs>
              <w:rPr>
                <w:sz w:val="20"/>
                <w:szCs w:val="20"/>
              </w:rPr>
            </w:pPr>
            <w:r w:rsidRPr="00B60028">
              <w:rPr>
                <w:sz w:val="20"/>
                <w:szCs w:val="20"/>
              </w:rPr>
              <w:tab/>
              <w:t>Burstein, Bryant, Barristers</w:t>
            </w:r>
          </w:p>
          <w:p w:rsidR="007905DB" w:rsidRPr="00B60028" w:rsidRDefault="007905DB" w:rsidP="007905DB">
            <w:pPr>
              <w:keepNext/>
              <w:keepLines/>
              <w:tabs>
                <w:tab w:val="left" w:pos="-1440"/>
                <w:tab w:val="left" w:pos="-720"/>
              </w:tabs>
              <w:rPr>
                <w:sz w:val="20"/>
                <w:szCs w:val="20"/>
              </w:rPr>
            </w:pPr>
          </w:p>
          <w:p w:rsidR="007905DB" w:rsidRPr="007905DB" w:rsidRDefault="007905DB" w:rsidP="007905DB">
            <w:pPr>
              <w:keepNext/>
              <w:keepLines/>
              <w:tabs>
                <w:tab w:val="left" w:pos="-1440"/>
                <w:tab w:val="left" w:pos="-720"/>
              </w:tabs>
              <w:rPr>
                <w:sz w:val="20"/>
                <w:szCs w:val="20"/>
              </w:rPr>
            </w:pPr>
            <w:r w:rsidRPr="00B60028">
              <w:rPr>
                <w:sz w:val="20"/>
                <w:szCs w:val="20"/>
              </w:rPr>
              <w:tab/>
            </w:r>
            <w:r w:rsidRPr="007905DB">
              <w:rPr>
                <w:sz w:val="20"/>
                <w:szCs w:val="20"/>
              </w:rPr>
              <w:t>v. (35</w:t>
            </w:r>
            <w:r>
              <w:rPr>
                <w:sz w:val="20"/>
                <w:szCs w:val="20"/>
              </w:rPr>
              <w:t>126</w:t>
            </w:r>
            <w:r w:rsidRPr="007905DB">
              <w:rPr>
                <w:sz w:val="20"/>
                <w:szCs w:val="20"/>
              </w:rPr>
              <w:t>)</w:t>
            </w:r>
          </w:p>
          <w:p w:rsidR="007905DB" w:rsidRPr="007905DB" w:rsidRDefault="007905DB" w:rsidP="007905DB">
            <w:pPr>
              <w:keepNext/>
              <w:keepLines/>
              <w:tabs>
                <w:tab w:val="left" w:pos="-1440"/>
                <w:tab w:val="left" w:pos="-720"/>
              </w:tabs>
              <w:rPr>
                <w:sz w:val="20"/>
                <w:szCs w:val="20"/>
              </w:rPr>
            </w:pPr>
          </w:p>
          <w:p w:rsidR="007905DB" w:rsidRPr="007905DB" w:rsidRDefault="007905DB" w:rsidP="007905DB">
            <w:pPr>
              <w:keepNext/>
              <w:keepLines/>
              <w:tabs>
                <w:tab w:val="left" w:pos="-1440"/>
                <w:tab w:val="left" w:pos="-720"/>
              </w:tabs>
              <w:rPr>
                <w:b/>
                <w:sz w:val="20"/>
                <w:szCs w:val="20"/>
              </w:rPr>
            </w:pPr>
            <w:r>
              <w:rPr>
                <w:b/>
                <w:sz w:val="20"/>
                <w:szCs w:val="20"/>
              </w:rPr>
              <w:t xml:space="preserve">Her Majesty the Queen </w:t>
            </w:r>
            <w:r w:rsidRPr="007905DB">
              <w:rPr>
                <w:b/>
                <w:sz w:val="20"/>
                <w:szCs w:val="20"/>
              </w:rPr>
              <w:t>(Ont.)</w:t>
            </w:r>
          </w:p>
          <w:p w:rsidR="007905DB" w:rsidRPr="007905DB" w:rsidRDefault="007905DB" w:rsidP="007905DB">
            <w:pPr>
              <w:keepNext/>
              <w:keepLines/>
              <w:tabs>
                <w:tab w:val="left" w:pos="-1440"/>
                <w:tab w:val="left" w:pos="-720"/>
              </w:tabs>
              <w:rPr>
                <w:sz w:val="20"/>
                <w:szCs w:val="20"/>
              </w:rPr>
            </w:pPr>
            <w:r w:rsidRPr="007905DB">
              <w:rPr>
                <w:sz w:val="20"/>
                <w:szCs w:val="20"/>
              </w:rPr>
              <w:tab/>
            </w:r>
            <w:r>
              <w:rPr>
                <w:sz w:val="20"/>
                <w:szCs w:val="20"/>
              </w:rPr>
              <w:t>Kevin R. Wilson</w:t>
            </w:r>
          </w:p>
          <w:p w:rsidR="007905DB" w:rsidRPr="007905DB" w:rsidRDefault="007905DB" w:rsidP="007905DB">
            <w:pPr>
              <w:keepNext/>
              <w:keepLines/>
              <w:tabs>
                <w:tab w:val="left" w:pos="-1440"/>
                <w:tab w:val="left" w:pos="-720"/>
              </w:tabs>
              <w:rPr>
                <w:sz w:val="20"/>
                <w:szCs w:val="20"/>
              </w:rPr>
            </w:pPr>
            <w:r w:rsidRPr="007905DB">
              <w:rPr>
                <w:sz w:val="20"/>
                <w:szCs w:val="20"/>
              </w:rPr>
              <w:tab/>
            </w:r>
            <w:r>
              <w:rPr>
                <w:sz w:val="20"/>
                <w:szCs w:val="20"/>
              </w:rPr>
              <w:t>Public Prosecution Service of Canada</w:t>
            </w:r>
          </w:p>
          <w:p w:rsidR="007905DB" w:rsidRPr="007905DB" w:rsidRDefault="007905DB" w:rsidP="007905DB">
            <w:pPr>
              <w:keepNext/>
              <w:keepLines/>
              <w:tabs>
                <w:tab w:val="left" w:pos="-1440"/>
                <w:tab w:val="left" w:pos="-720"/>
              </w:tabs>
              <w:rPr>
                <w:sz w:val="20"/>
                <w:szCs w:val="20"/>
              </w:rPr>
            </w:pPr>
          </w:p>
          <w:p w:rsidR="007905DB" w:rsidRPr="00A935AA" w:rsidRDefault="007905DB" w:rsidP="007905DB">
            <w:pPr>
              <w:rPr>
                <w:sz w:val="20"/>
                <w:szCs w:val="20"/>
              </w:rPr>
            </w:pPr>
            <w:r w:rsidRPr="00A935AA">
              <w:rPr>
                <w:sz w:val="20"/>
                <w:szCs w:val="20"/>
              </w:rPr>
              <w:t xml:space="preserve">FILING DATE: </w:t>
            </w:r>
            <w:r>
              <w:rPr>
                <w:sz w:val="20"/>
                <w:szCs w:val="20"/>
              </w:rPr>
              <w:t>11</w:t>
            </w:r>
            <w:r w:rsidRPr="00A935AA">
              <w:rPr>
                <w:sz w:val="20"/>
                <w:szCs w:val="20"/>
              </w:rPr>
              <w:t>.</w:t>
            </w:r>
            <w:r>
              <w:rPr>
                <w:sz w:val="20"/>
                <w:szCs w:val="20"/>
              </w:rPr>
              <w:t>12</w:t>
            </w:r>
            <w:r w:rsidRPr="00A935AA">
              <w:rPr>
                <w:sz w:val="20"/>
                <w:szCs w:val="20"/>
              </w:rPr>
              <w:t>.201</w:t>
            </w:r>
            <w:r>
              <w:rPr>
                <w:sz w:val="20"/>
                <w:szCs w:val="20"/>
              </w:rPr>
              <w:t>2</w:t>
            </w:r>
            <w:r w:rsidR="00EC3EF3" w:rsidRPr="00EC3EF3">
              <w:rPr>
                <w:sz w:val="20"/>
                <w:szCs w:val="20"/>
                <w:lang w:val="fr-CA"/>
              </w:rPr>
              <w:pict>
                <v:rect id="_x0000_i1028" style="width:108pt;height:1pt" o:hrpct="0" o:hralign="center" o:hrstd="t" o:hrnoshade="t" o:hr="t" fillcolor="black [3213]" stroked="f"/>
              </w:pict>
            </w:r>
          </w:p>
        </w:tc>
      </w:tr>
      <w:tr w:rsidR="00E30409" w:rsidRPr="00A935AA" w:rsidTr="003B3977">
        <w:tc>
          <w:tcPr>
            <w:tcW w:w="4320" w:type="dxa"/>
            <w:shd w:val="clear" w:color="auto" w:fill="auto"/>
          </w:tcPr>
          <w:p w:rsidR="00E30409" w:rsidRPr="00A935AA" w:rsidRDefault="00E30409" w:rsidP="007905DB">
            <w:pPr>
              <w:rPr>
                <w:b/>
                <w:sz w:val="20"/>
                <w:szCs w:val="20"/>
              </w:rPr>
            </w:pPr>
            <w:r>
              <w:rPr>
                <w:b/>
                <w:sz w:val="20"/>
                <w:szCs w:val="20"/>
              </w:rPr>
              <w:t>Attorney General of Canada</w:t>
            </w:r>
          </w:p>
          <w:p w:rsidR="00E30409" w:rsidRPr="00A935AA" w:rsidRDefault="00E30409" w:rsidP="007905DB">
            <w:pPr>
              <w:tabs>
                <w:tab w:val="left" w:pos="-1440"/>
                <w:tab w:val="left" w:pos="-720"/>
              </w:tabs>
              <w:rPr>
                <w:sz w:val="20"/>
                <w:szCs w:val="20"/>
              </w:rPr>
            </w:pPr>
            <w:r w:rsidRPr="00A935AA">
              <w:rPr>
                <w:sz w:val="20"/>
                <w:szCs w:val="20"/>
              </w:rPr>
              <w:tab/>
            </w:r>
            <w:r>
              <w:rPr>
                <w:sz w:val="20"/>
                <w:szCs w:val="20"/>
              </w:rPr>
              <w:t>Cheryl D. Mitchell</w:t>
            </w:r>
          </w:p>
          <w:p w:rsidR="00E30409" w:rsidRPr="00A935AA" w:rsidRDefault="00E30409" w:rsidP="007905DB">
            <w:pPr>
              <w:tabs>
                <w:tab w:val="left" w:pos="-1440"/>
                <w:tab w:val="left" w:pos="-720"/>
              </w:tabs>
              <w:rPr>
                <w:sz w:val="20"/>
                <w:szCs w:val="20"/>
              </w:rPr>
            </w:pPr>
            <w:r w:rsidRPr="00A935AA">
              <w:rPr>
                <w:sz w:val="20"/>
                <w:szCs w:val="20"/>
              </w:rPr>
              <w:tab/>
            </w:r>
            <w:r>
              <w:rPr>
                <w:sz w:val="20"/>
                <w:szCs w:val="20"/>
              </w:rPr>
              <w:t>A.G. of Canada</w:t>
            </w:r>
          </w:p>
          <w:p w:rsidR="00E30409" w:rsidRPr="00A935AA" w:rsidRDefault="00E30409" w:rsidP="007905DB">
            <w:pPr>
              <w:tabs>
                <w:tab w:val="left" w:pos="-1440"/>
                <w:tab w:val="left" w:pos="-720"/>
              </w:tabs>
              <w:rPr>
                <w:sz w:val="20"/>
                <w:szCs w:val="20"/>
              </w:rPr>
            </w:pPr>
          </w:p>
          <w:p w:rsidR="00E30409" w:rsidRPr="00A935AA" w:rsidRDefault="00E30409" w:rsidP="007905DB">
            <w:pPr>
              <w:tabs>
                <w:tab w:val="left" w:pos="-1440"/>
                <w:tab w:val="left" w:pos="-720"/>
              </w:tabs>
              <w:rPr>
                <w:sz w:val="20"/>
                <w:szCs w:val="20"/>
              </w:rPr>
            </w:pPr>
            <w:r w:rsidRPr="00A935AA">
              <w:rPr>
                <w:sz w:val="20"/>
                <w:szCs w:val="20"/>
              </w:rPr>
              <w:tab/>
              <w:t>v. (3</w:t>
            </w:r>
            <w:r>
              <w:rPr>
                <w:sz w:val="20"/>
                <w:szCs w:val="20"/>
              </w:rPr>
              <w:t>5024</w:t>
            </w:r>
            <w:r w:rsidRPr="00A935AA">
              <w:rPr>
                <w:sz w:val="20"/>
                <w:szCs w:val="20"/>
              </w:rPr>
              <w:t>)</w:t>
            </w:r>
          </w:p>
          <w:p w:rsidR="00E30409" w:rsidRPr="00A935AA" w:rsidRDefault="00E30409" w:rsidP="007905DB">
            <w:pPr>
              <w:tabs>
                <w:tab w:val="left" w:pos="-1440"/>
                <w:tab w:val="left" w:pos="-720"/>
              </w:tabs>
              <w:rPr>
                <w:sz w:val="20"/>
                <w:szCs w:val="20"/>
              </w:rPr>
            </w:pPr>
          </w:p>
          <w:p w:rsidR="00E30409" w:rsidRPr="00A935AA" w:rsidRDefault="00E30409" w:rsidP="007905DB">
            <w:pPr>
              <w:tabs>
                <w:tab w:val="left" w:pos="-1440"/>
                <w:tab w:val="left" w:pos="-720"/>
              </w:tabs>
              <w:rPr>
                <w:b/>
                <w:sz w:val="20"/>
                <w:szCs w:val="20"/>
              </w:rPr>
            </w:pPr>
            <w:r>
              <w:rPr>
                <w:b/>
                <w:sz w:val="20"/>
                <w:szCs w:val="20"/>
              </w:rPr>
              <w:t xml:space="preserve">Christopher John Whaling </w:t>
            </w:r>
            <w:r w:rsidR="00B60028">
              <w:rPr>
                <w:b/>
                <w:sz w:val="20"/>
                <w:szCs w:val="20"/>
              </w:rPr>
              <w:t xml:space="preserve">et al. </w:t>
            </w:r>
            <w:r w:rsidRPr="00A935AA">
              <w:rPr>
                <w:b/>
                <w:sz w:val="20"/>
                <w:szCs w:val="20"/>
              </w:rPr>
              <w:t>(B.C.)</w:t>
            </w:r>
          </w:p>
          <w:p w:rsidR="00E30409" w:rsidRPr="00A935AA" w:rsidRDefault="00E30409" w:rsidP="007905DB">
            <w:pPr>
              <w:tabs>
                <w:tab w:val="left" w:pos="-1440"/>
                <w:tab w:val="left" w:pos="-720"/>
              </w:tabs>
              <w:rPr>
                <w:sz w:val="20"/>
                <w:szCs w:val="20"/>
              </w:rPr>
            </w:pPr>
            <w:r w:rsidRPr="00A935AA">
              <w:rPr>
                <w:sz w:val="20"/>
                <w:szCs w:val="20"/>
              </w:rPr>
              <w:tab/>
            </w:r>
            <w:r>
              <w:rPr>
                <w:sz w:val="20"/>
                <w:szCs w:val="20"/>
              </w:rPr>
              <w:t xml:space="preserve">Eric </w:t>
            </w:r>
            <w:proofErr w:type="spellStart"/>
            <w:r>
              <w:rPr>
                <w:sz w:val="20"/>
                <w:szCs w:val="20"/>
              </w:rPr>
              <w:t>Purtzki</w:t>
            </w:r>
            <w:proofErr w:type="spellEnd"/>
          </w:p>
          <w:p w:rsidR="00E30409" w:rsidRPr="00A935AA" w:rsidRDefault="00E30409" w:rsidP="007905DB">
            <w:pPr>
              <w:tabs>
                <w:tab w:val="left" w:pos="-1440"/>
                <w:tab w:val="left" w:pos="-720"/>
              </w:tabs>
              <w:rPr>
                <w:sz w:val="20"/>
                <w:szCs w:val="20"/>
              </w:rPr>
            </w:pPr>
          </w:p>
          <w:p w:rsidR="00E30409" w:rsidRPr="00A935AA" w:rsidRDefault="00E30409" w:rsidP="007905DB">
            <w:pPr>
              <w:rPr>
                <w:sz w:val="20"/>
                <w:szCs w:val="20"/>
              </w:rPr>
            </w:pPr>
            <w:r w:rsidRPr="00A935AA">
              <w:rPr>
                <w:sz w:val="20"/>
                <w:szCs w:val="20"/>
              </w:rPr>
              <w:t xml:space="preserve">FILING DATE: </w:t>
            </w:r>
            <w:r>
              <w:rPr>
                <w:sz w:val="20"/>
                <w:szCs w:val="20"/>
              </w:rPr>
              <w:t>13</w:t>
            </w:r>
            <w:r w:rsidRPr="00A935AA">
              <w:rPr>
                <w:sz w:val="20"/>
                <w:szCs w:val="20"/>
              </w:rPr>
              <w:t>.</w:t>
            </w:r>
            <w:r>
              <w:rPr>
                <w:sz w:val="20"/>
                <w:szCs w:val="20"/>
              </w:rPr>
              <w:t>12</w:t>
            </w:r>
            <w:r w:rsidRPr="00A935AA">
              <w:rPr>
                <w:sz w:val="20"/>
                <w:szCs w:val="20"/>
              </w:rPr>
              <w:t>.201</w:t>
            </w:r>
            <w:r>
              <w:rPr>
                <w:sz w:val="20"/>
                <w:szCs w:val="20"/>
              </w:rPr>
              <w:t>2</w:t>
            </w:r>
          </w:p>
          <w:p w:rsidR="00E30409" w:rsidRPr="00A935AA" w:rsidRDefault="00EC3EF3" w:rsidP="007905DB">
            <w:pPr>
              <w:rPr>
                <w:sz w:val="20"/>
                <w:szCs w:val="20"/>
              </w:rPr>
            </w:pPr>
            <w:r w:rsidRPr="00EC3EF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Default="00E30409" w:rsidP="00242AEE">
            <w:pPr>
              <w:jc w:val="center"/>
              <w:rPr>
                <w:sz w:val="20"/>
                <w:szCs w:val="20"/>
              </w:rPr>
            </w:pPr>
          </w:p>
          <w:p w:rsidR="00E30409" w:rsidRPr="00A935AA" w:rsidRDefault="00E30409" w:rsidP="00242AEE">
            <w:pPr>
              <w:jc w:val="center"/>
              <w:rPr>
                <w:sz w:val="20"/>
                <w:szCs w:val="20"/>
              </w:rPr>
            </w:pPr>
          </w:p>
        </w:tc>
        <w:tc>
          <w:tcPr>
            <w:tcW w:w="4320" w:type="dxa"/>
            <w:shd w:val="clear" w:color="auto" w:fill="auto"/>
          </w:tcPr>
          <w:p w:rsidR="00E30409" w:rsidRPr="00A935AA" w:rsidRDefault="00E30409" w:rsidP="00E30409">
            <w:pPr>
              <w:keepNext/>
              <w:keepLines/>
              <w:tabs>
                <w:tab w:val="left" w:pos="-1440"/>
                <w:tab w:val="left" w:pos="-720"/>
              </w:tabs>
              <w:rPr>
                <w:b/>
                <w:sz w:val="20"/>
                <w:szCs w:val="20"/>
              </w:rPr>
            </w:pPr>
            <w:r>
              <w:rPr>
                <w:b/>
                <w:sz w:val="20"/>
                <w:szCs w:val="20"/>
              </w:rPr>
              <w:t>Thomas Leslie Armstrong</w:t>
            </w:r>
          </w:p>
          <w:p w:rsidR="00E30409" w:rsidRPr="00A935AA" w:rsidRDefault="00E30409" w:rsidP="00E30409">
            <w:pPr>
              <w:keepNext/>
              <w:keepLines/>
              <w:tabs>
                <w:tab w:val="left" w:pos="-1440"/>
                <w:tab w:val="left" w:pos="-720"/>
              </w:tabs>
              <w:rPr>
                <w:sz w:val="20"/>
                <w:szCs w:val="20"/>
              </w:rPr>
            </w:pPr>
            <w:r w:rsidRPr="00A935AA">
              <w:rPr>
                <w:sz w:val="20"/>
                <w:szCs w:val="20"/>
              </w:rPr>
              <w:tab/>
            </w:r>
            <w:r>
              <w:rPr>
                <w:sz w:val="20"/>
                <w:szCs w:val="20"/>
              </w:rPr>
              <w:t xml:space="preserve">Roger P. </w:t>
            </w:r>
            <w:proofErr w:type="spellStart"/>
            <w:r>
              <w:rPr>
                <w:sz w:val="20"/>
                <w:szCs w:val="20"/>
              </w:rPr>
              <w:t>Thirkell</w:t>
            </w:r>
            <w:proofErr w:type="spellEnd"/>
          </w:p>
          <w:p w:rsidR="00E30409" w:rsidRPr="00A935AA" w:rsidRDefault="00E30409" w:rsidP="00E30409">
            <w:pPr>
              <w:keepNext/>
              <w:keepLines/>
              <w:tabs>
                <w:tab w:val="left" w:pos="-1440"/>
                <w:tab w:val="left" w:pos="-720"/>
              </w:tabs>
              <w:rPr>
                <w:sz w:val="20"/>
                <w:szCs w:val="20"/>
              </w:rPr>
            </w:pPr>
            <w:r w:rsidRPr="00A935AA">
              <w:rPr>
                <w:sz w:val="20"/>
                <w:szCs w:val="20"/>
              </w:rPr>
              <w:tab/>
            </w:r>
            <w:proofErr w:type="spellStart"/>
            <w:r>
              <w:rPr>
                <w:sz w:val="20"/>
                <w:szCs w:val="20"/>
              </w:rPr>
              <w:t>Thirkell</w:t>
            </w:r>
            <w:proofErr w:type="spellEnd"/>
            <w:r>
              <w:rPr>
                <w:sz w:val="20"/>
                <w:szCs w:val="20"/>
              </w:rPr>
              <w:t xml:space="preserve"> &amp; Company</w:t>
            </w:r>
          </w:p>
          <w:p w:rsidR="00E30409" w:rsidRPr="00A935AA" w:rsidRDefault="00E30409" w:rsidP="00E30409">
            <w:pPr>
              <w:keepNext/>
              <w:keepLines/>
              <w:tabs>
                <w:tab w:val="left" w:pos="-1440"/>
                <w:tab w:val="left" w:pos="-720"/>
              </w:tabs>
              <w:rPr>
                <w:sz w:val="20"/>
                <w:szCs w:val="20"/>
              </w:rPr>
            </w:pPr>
          </w:p>
          <w:p w:rsidR="00E30409" w:rsidRPr="00E30409" w:rsidRDefault="00E30409" w:rsidP="00E30409">
            <w:pPr>
              <w:keepNext/>
              <w:keepLines/>
              <w:tabs>
                <w:tab w:val="left" w:pos="-1440"/>
                <w:tab w:val="left" w:pos="-720"/>
              </w:tabs>
              <w:rPr>
                <w:sz w:val="20"/>
                <w:szCs w:val="20"/>
              </w:rPr>
            </w:pPr>
            <w:r w:rsidRPr="00A935AA">
              <w:rPr>
                <w:sz w:val="20"/>
                <w:szCs w:val="20"/>
              </w:rPr>
              <w:tab/>
            </w:r>
            <w:r w:rsidRPr="00E30409">
              <w:rPr>
                <w:sz w:val="20"/>
                <w:szCs w:val="20"/>
              </w:rPr>
              <w:t>v. (35</w:t>
            </w:r>
            <w:r>
              <w:rPr>
                <w:sz w:val="20"/>
                <w:szCs w:val="20"/>
              </w:rPr>
              <w:t>129</w:t>
            </w:r>
            <w:r w:rsidRPr="00E30409">
              <w:rPr>
                <w:sz w:val="20"/>
                <w:szCs w:val="20"/>
              </w:rPr>
              <w:t>)</w:t>
            </w:r>
          </w:p>
          <w:p w:rsidR="00E30409" w:rsidRPr="00E30409" w:rsidRDefault="00E30409" w:rsidP="00E30409">
            <w:pPr>
              <w:keepNext/>
              <w:keepLines/>
              <w:tabs>
                <w:tab w:val="left" w:pos="-1440"/>
                <w:tab w:val="left" w:pos="-720"/>
              </w:tabs>
              <w:rPr>
                <w:sz w:val="20"/>
                <w:szCs w:val="20"/>
              </w:rPr>
            </w:pPr>
          </w:p>
          <w:p w:rsidR="00E30409" w:rsidRPr="00E30409" w:rsidRDefault="00E30409" w:rsidP="00E30409">
            <w:pPr>
              <w:keepNext/>
              <w:keepLines/>
              <w:tabs>
                <w:tab w:val="left" w:pos="-1440"/>
                <w:tab w:val="left" w:pos="-720"/>
              </w:tabs>
              <w:rPr>
                <w:b/>
                <w:sz w:val="20"/>
                <w:szCs w:val="20"/>
              </w:rPr>
            </w:pPr>
            <w:r>
              <w:rPr>
                <w:b/>
                <w:sz w:val="20"/>
                <w:szCs w:val="20"/>
              </w:rPr>
              <w:t xml:space="preserve">Her Majesty the Queen </w:t>
            </w:r>
            <w:r w:rsidRPr="00E30409">
              <w:rPr>
                <w:b/>
                <w:sz w:val="20"/>
                <w:szCs w:val="20"/>
              </w:rPr>
              <w:t>(</w:t>
            </w:r>
            <w:r>
              <w:rPr>
                <w:b/>
                <w:sz w:val="20"/>
                <w:szCs w:val="20"/>
              </w:rPr>
              <w:t>B.C</w:t>
            </w:r>
            <w:r w:rsidRPr="00E30409">
              <w:rPr>
                <w:b/>
                <w:sz w:val="20"/>
                <w:szCs w:val="20"/>
              </w:rPr>
              <w:t>.)</w:t>
            </w:r>
          </w:p>
          <w:p w:rsidR="00E30409" w:rsidRPr="00E30409" w:rsidRDefault="00E30409" w:rsidP="00E30409">
            <w:pPr>
              <w:keepNext/>
              <w:keepLines/>
              <w:tabs>
                <w:tab w:val="left" w:pos="-1440"/>
                <w:tab w:val="left" w:pos="-720"/>
              </w:tabs>
              <w:rPr>
                <w:sz w:val="20"/>
                <w:szCs w:val="20"/>
              </w:rPr>
            </w:pPr>
            <w:r w:rsidRPr="00E30409">
              <w:rPr>
                <w:sz w:val="20"/>
                <w:szCs w:val="20"/>
              </w:rPr>
              <w:tab/>
            </w:r>
            <w:r>
              <w:rPr>
                <w:sz w:val="20"/>
                <w:szCs w:val="20"/>
              </w:rPr>
              <w:t xml:space="preserve">Michael </w:t>
            </w:r>
            <w:proofErr w:type="spellStart"/>
            <w:r>
              <w:rPr>
                <w:sz w:val="20"/>
                <w:szCs w:val="20"/>
              </w:rPr>
              <w:t>Brundrett</w:t>
            </w:r>
            <w:proofErr w:type="spellEnd"/>
          </w:p>
          <w:p w:rsidR="00E30409" w:rsidRPr="00E30409" w:rsidRDefault="00E30409" w:rsidP="00E30409">
            <w:pPr>
              <w:keepNext/>
              <w:keepLines/>
              <w:tabs>
                <w:tab w:val="left" w:pos="-1440"/>
                <w:tab w:val="left" w:pos="-720"/>
              </w:tabs>
              <w:rPr>
                <w:sz w:val="20"/>
                <w:szCs w:val="20"/>
              </w:rPr>
            </w:pPr>
            <w:r w:rsidRPr="00E30409">
              <w:rPr>
                <w:sz w:val="20"/>
                <w:szCs w:val="20"/>
              </w:rPr>
              <w:tab/>
            </w:r>
            <w:r>
              <w:rPr>
                <w:sz w:val="20"/>
                <w:szCs w:val="20"/>
              </w:rPr>
              <w:t>A.G. of British Columbia</w:t>
            </w:r>
          </w:p>
          <w:p w:rsidR="00E30409" w:rsidRPr="00E30409" w:rsidRDefault="00E30409" w:rsidP="00E30409">
            <w:pPr>
              <w:keepNext/>
              <w:keepLines/>
              <w:tabs>
                <w:tab w:val="left" w:pos="-1440"/>
                <w:tab w:val="left" w:pos="-720"/>
              </w:tabs>
              <w:rPr>
                <w:sz w:val="20"/>
                <w:szCs w:val="20"/>
              </w:rPr>
            </w:pPr>
          </w:p>
          <w:p w:rsidR="00E30409" w:rsidRPr="00A935AA" w:rsidRDefault="00E30409" w:rsidP="00E30409">
            <w:pPr>
              <w:rPr>
                <w:sz w:val="20"/>
                <w:szCs w:val="20"/>
              </w:rPr>
            </w:pPr>
            <w:r w:rsidRPr="00A935AA">
              <w:rPr>
                <w:sz w:val="20"/>
                <w:szCs w:val="20"/>
              </w:rPr>
              <w:t xml:space="preserve">FILING DATE: </w:t>
            </w:r>
            <w:r>
              <w:rPr>
                <w:sz w:val="20"/>
                <w:szCs w:val="20"/>
              </w:rPr>
              <w:t>13</w:t>
            </w:r>
            <w:r w:rsidRPr="00A935AA">
              <w:rPr>
                <w:sz w:val="20"/>
                <w:szCs w:val="20"/>
              </w:rPr>
              <w:t>.</w:t>
            </w:r>
            <w:r>
              <w:rPr>
                <w:sz w:val="20"/>
                <w:szCs w:val="20"/>
              </w:rPr>
              <w:t>12</w:t>
            </w:r>
            <w:r w:rsidRPr="00A935AA">
              <w:rPr>
                <w:sz w:val="20"/>
                <w:szCs w:val="20"/>
              </w:rPr>
              <w:t>.201</w:t>
            </w:r>
            <w:r>
              <w:rPr>
                <w:sz w:val="20"/>
                <w:szCs w:val="20"/>
              </w:rPr>
              <w:t>2</w:t>
            </w:r>
            <w:r w:rsidR="00EC3EF3" w:rsidRPr="00EC3EF3">
              <w:rPr>
                <w:sz w:val="20"/>
                <w:szCs w:val="20"/>
                <w:lang w:val="fr-CA"/>
              </w:rPr>
              <w:pict>
                <v:rect id="_x0000_i1030" style="width:108pt;height:1pt" o:hrpct="0" o:hralign="center" o:hrstd="t" o:hrnoshade="t" o:hr="t" fillcolor="black [3213]" stroked="f"/>
              </w:pict>
            </w:r>
          </w:p>
        </w:tc>
      </w:tr>
      <w:tr w:rsidR="00E30409" w:rsidRPr="00A935AA" w:rsidTr="003B3977">
        <w:trPr>
          <w:cantSplit/>
        </w:trPr>
        <w:tc>
          <w:tcPr>
            <w:tcW w:w="4320" w:type="dxa"/>
            <w:shd w:val="clear" w:color="auto" w:fill="auto"/>
          </w:tcPr>
          <w:p w:rsidR="00E30409" w:rsidRPr="00E30409" w:rsidRDefault="00E30409" w:rsidP="007905DB">
            <w:pPr>
              <w:rPr>
                <w:b/>
                <w:sz w:val="20"/>
                <w:szCs w:val="20"/>
                <w:lang w:val="fr-CA"/>
              </w:rPr>
            </w:pPr>
            <w:r w:rsidRPr="00E30409">
              <w:rPr>
                <w:b/>
                <w:sz w:val="20"/>
                <w:szCs w:val="20"/>
                <w:lang w:val="fr-CA"/>
              </w:rPr>
              <w:t xml:space="preserve">Syndicat des infirmières, </w:t>
            </w:r>
            <w:proofErr w:type="spellStart"/>
            <w:r w:rsidRPr="00E30409">
              <w:rPr>
                <w:b/>
                <w:sz w:val="20"/>
                <w:szCs w:val="20"/>
                <w:lang w:val="fr-CA"/>
              </w:rPr>
              <w:t>inhalothérapeutes</w:t>
            </w:r>
            <w:proofErr w:type="spellEnd"/>
            <w:r w:rsidRPr="00E30409">
              <w:rPr>
                <w:b/>
                <w:sz w:val="20"/>
                <w:szCs w:val="20"/>
                <w:lang w:val="fr-CA"/>
              </w:rPr>
              <w:t>, infirmières auxiliai</w:t>
            </w:r>
            <w:r w:rsidR="00B60028">
              <w:rPr>
                <w:b/>
                <w:sz w:val="20"/>
                <w:szCs w:val="20"/>
                <w:lang w:val="fr-CA"/>
              </w:rPr>
              <w:t>r</w:t>
            </w:r>
            <w:r w:rsidRPr="00E30409">
              <w:rPr>
                <w:b/>
                <w:sz w:val="20"/>
                <w:szCs w:val="20"/>
                <w:lang w:val="fr-CA"/>
              </w:rPr>
              <w:t xml:space="preserve">es du </w:t>
            </w:r>
            <w:proofErr w:type="spellStart"/>
            <w:r w:rsidRPr="00E30409">
              <w:rPr>
                <w:b/>
                <w:sz w:val="20"/>
                <w:szCs w:val="20"/>
                <w:lang w:val="fr-CA"/>
              </w:rPr>
              <w:t>Coeur</w:t>
            </w:r>
            <w:proofErr w:type="spellEnd"/>
            <w:r w:rsidRPr="00E30409">
              <w:rPr>
                <w:b/>
                <w:sz w:val="20"/>
                <w:szCs w:val="20"/>
                <w:lang w:val="fr-CA"/>
              </w:rPr>
              <w:t>-du-Québec (SIIIACQ)</w:t>
            </w:r>
          </w:p>
          <w:p w:rsidR="00E30409" w:rsidRPr="00E30409" w:rsidRDefault="00E30409" w:rsidP="007905DB">
            <w:pPr>
              <w:tabs>
                <w:tab w:val="left" w:pos="-1440"/>
                <w:tab w:val="left" w:pos="-720"/>
              </w:tabs>
              <w:rPr>
                <w:sz w:val="20"/>
                <w:szCs w:val="20"/>
                <w:lang w:val="fr-CA"/>
              </w:rPr>
            </w:pPr>
            <w:r w:rsidRPr="00E30409">
              <w:rPr>
                <w:sz w:val="20"/>
                <w:szCs w:val="20"/>
                <w:lang w:val="fr-CA"/>
              </w:rPr>
              <w:tab/>
            </w:r>
            <w:r>
              <w:rPr>
                <w:sz w:val="20"/>
                <w:szCs w:val="20"/>
                <w:lang w:val="fr-CA"/>
              </w:rPr>
              <w:t xml:space="preserve">Charles-David </w:t>
            </w:r>
            <w:proofErr w:type="spellStart"/>
            <w:r>
              <w:rPr>
                <w:sz w:val="20"/>
                <w:szCs w:val="20"/>
                <w:lang w:val="fr-CA"/>
              </w:rPr>
              <w:t>Brulotte</w:t>
            </w:r>
            <w:proofErr w:type="spellEnd"/>
          </w:p>
          <w:p w:rsidR="00E30409" w:rsidRPr="00E30409" w:rsidRDefault="00E30409" w:rsidP="007905DB">
            <w:pPr>
              <w:tabs>
                <w:tab w:val="left" w:pos="-1440"/>
                <w:tab w:val="left" w:pos="-720"/>
              </w:tabs>
              <w:rPr>
                <w:sz w:val="20"/>
                <w:szCs w:val="20"/>
                <w:lang w:val="fr-CA"/>
              </w:rPr>
            </w:pPr>
            <w:r w:rsidRPr="00E30409">
              <w:rPr>
                <w:sz w:val="20"/>
                <w:szCs w:val="20"/>
                <w:lang w:val="fr-CA"/>
              </w:rPr>
              <w:tab/>
            </w:r>
            <w:proofErr w:type="spellStart"/>
            <w:r>
              <w:rPr>
                <w:sz w:val="20"/>
                <w:szCs w:val="20"/>
                <w:lang w:val="fr-CA"/>
              </w:rPr>
              <w:t>Barabé</w:t>
            </w:r>
            <w:proofErr w:type="spellEnd"/>
            <w:r>
              <w:rPr>
                <w:sz w:val="20"/>
                <w:szCs w:val="20"/>
                <w:lang w:val="fr-CA"/>
              </w:rPr>
              <w:t xml:space="preserve"> </w:t>
            </w:r>
            <w:proofErr w:type="spellStart"/>
            <w:r>
              <w:rPr>
                <w:sz w:val="20"/>
                <w:szCs w:val="20"/>
                <w:lang w:val="fr-CA"/>
              </w:rPr>
              <w:t>Casavant</w:t>
            </w:r>
            <w:proofErr w:type="spellEnd"/>
          </w:p>
          <w:p w:rsidR="00E30409" w:rsidRPr="00E30409" w:rsidRDefault="00E30409" w:rsidP="007905DB">
            <w:pPr>
              <w:tabs>
                <w:tab w:val="left" w:pos="-1440"/>
                <w:tab w:val="left" w:pos="-720"/>
              </w:tabs>
              <w:rPr>
                <w:sz w:val="20"/>
                <w:szCs w:val="20"/>
                <w:lang w:val="fr-CA"/>
              </w:rPr>
            </w:pPr>
          </w:p>
          <w:p w:rsidR="00E30409" w:rsidRPr="00E30409" w:rsidRDefault="00E30409" w:rsidP="007905DB">
            <w:pPr>
              <w:tabs>
                <w:tab w:val="left" w:pos="-1440"/>
                <w:tab w:val="left" w:pos="-720"/>
              </w:tabs>
              <w:rPr>
                <w:sz w:val="20"/>
                <w:szCs w:val="20"/>
                <w:lang w:val="fr-CA"/>
              </w:rPr>
            </w:pPr>
            <w:r w:rsidRPr="00E30409">
              <w:rPr>
                <w:sz w:val="20"/>
                <w:szCs w:val="20"/>
                <w:lang w:val="fr-CA"/>
              </w:rPr>
              <w:tab/>
            </w:r>
            <w:r>
              <w:rPr>
                <w:sz w:val="20"/>
                <w:szCs w:val="20"/>
                <w:lang w:val="fr-CA"/>
              </w:rPr>
              <w:t>c</w:t>
            </w:r>
            <w:r w:rsidRPr="00E30409">
              <w:rPr>
                <w:sz w:val="20"/>
                <w:szCs w:val="20"/>
                <w:lang w:val="fr-CA"/>
              </w:rPr>
              <w:t>. (35130)</w:t>
            </w:r>
          </w:p>
          <w:p w:rsidR="00E30409" w:rsidRPr="00E30409" w:rsidRDefault="00E30409" w:rsidP="007905DB">
            <w:pPr>
              <w:tabs>
                <w:tab w:val="left" w:pos="-1440"/>
                <w:tab w:val="left" w:pos="-720"/>
              </w:tabs>
              <w:rPr>
                <w:sz w:val="20"/>
                <w:szCs w:val="20"/>
                <w:lang w:val="fr-CA"/>
              </w:rPr>
            </w:pPr>
          </w:p>
          <w:p w:rsidR="00E30409" w:rsidRPr="00E30409" w:rsidRDefault="00E30409" w:rsidP="007905DB">
            <w:pPr>
              <w:tabs>
                <w:tab w:val="left" w:pos="-1440"/>
                <w:tab w:val="left" w:pos="-720"/>
              </w:tabs>
              <w:rPr>
                <w:b/>
                <w:sz w:val="20"/>
                <w:szCs w:val="20"/>
                <w:lang w:val="fr-CA"/>
              </w:rPr>
            </w:pPr>
            <w:r w:rsidRPr="00E30409">
              <w:rPr>
                <w:b/>
                <w:sz w:val="20"/>
                <w:szCs w:val="20"/>
                <w:lang w:val="fr-CA"/>
              </w:rPr>
              <w:t>Centre hospitalier r</w:t>
            </w:r>
            <w:r w:rsidR="00B60028">
              <w:rPr>
                <w:b/>
                <w:sz w:val="20"/>
                <w:szCs w:val="20"/>
                <w:lang w:val="fr-CA"/>
              </w:rPr>
              <w:t>é</w:t>
            </w:r>
            <w:r w:rsidRPr="00E30409">
              <w:rPr>
                <w:b/>
                <w:sz w:val="20"/>
                <w:szCs w:val="20"/>
                <w:lang w:val="fr-CA"/>
              </w:rPr>
              <w:t>gional de Trois-Rivières (</w:t>
            </w:r>
            <w:proofErr w:type="spellStart"/>
            <w:r w:rsidRPr="00E30409">
              <w:rPr>
                <w:b/>
                <w:sz w:val="20"/>
                <w:szCs w:val="20"/>
                <w:lang w:val="fr-CA"/>
              </w:rPr>
              <w:t>Qc</w:t>
            </w:r>
            <w:proofErr w:type="spellEnd"/>
            <w:r w:rsidRPr="00E30409">
              <w:rPr>
                <w:b/>
                <w:sz w:val="20"/>
                <w:szCs w:val="20"/>
                <w:lang w:val="fr-CA"/>
              </w:rPr>
              <w:t>)</w:t>
            </w:r>
          </w:p>
          <w:p w:rsidR="00E30409" w:rsidRPr="00E30409" w:rsidRDefault="00E30409" w:rsidP="007905DB">
            <w:pPr>
              <w:tabs>
                <w:tab w:val="left" w:pos="-1440"/>
                <w:tab w:val="left" w:pos="-720"/>
              </w:tabs>
              <w:rPr>
                <w:sz w:val="20"/>
                <w:szCs w:val="20"/>
                <w:lang w:val="fr-CA"/>
              </w:rPr>
            </w:pPr>
            <w:r w:rsidRPr="00E30409">
              <w:rPr>
                <w:sz w:val="20"/>
                <w:szCs w:val="20"/>
                <w:lang w:val="fr-CA"/>
              </w:rPr>
              <w:tab/>
            </w:r>
            <w:r>
              <w:rPr>
                <w:sz w:val="20"/>
                <w:szCs w:val="20"/>
                <w:lang w:val="fr-CA"/>
              </w:rPr>
              <w:t>Patrice Boudreau</w:t>
            </w:r>
          </w:p>
          <w:p w:rsidR="00E30409" w:rsidRPr="00E30409" w:rsidRDefault="00E30409" w:rsidP="007905DB">
            <w:pPr>
              <w:tabs>
                <w:tab w:val="left" w:pos="-1440"/>
                <w:tab w:val="left" w:pos="-720"/>
              </w:tabs>
              <w:rPr>
                <w:sz w:val="20"/>
                <w:szCs w:val="20"/>
                <w:lang w:val="fr-CA"/>
              </w:rPr>
            </w:pPr>
            <w:r w:rsidRPr="00E30409">
              <w:rPr>
                <w:sz w:val="20"/>
                <w:szCs w:val="20"/>
                <w:lang w:val="fr-CA"/>
              </w:rPr>
              <w:tab/>
            </w:r>
            <w:r>
              <w:rPr>
                <w:sz w:val="20"/>
                <w:szCs w:val="20"/>
                <w:lang w:val="fr-CA"/>
              </w:rPr>
              <w:t xml:space="preserve">Lambert </w:t>
            </w:r>
            <w:proofErr w:type="spellStart"/>
            <w:r>
              <w:rPr>
                <w:sz w:val="20"/>
                <w:szCs w:val="20"/>
                <w:lang w:val="fr-CA"/>
              </w:rPr>
              <w:t>Therrien</w:t>
            </w:r>
            <w:proofErr w:type="spellEnd"/>
            <w:r>
              <w:rPr>
                <w:sz w:val="20"/>
                <w:szCs w:val="20"/>
                <w:lang w:val="fr-CA"/>
              </w:rPr>
              <w:t xml:space="preserve"> Avocats</w:t>
            </w:r>
          </w:p>
          <w:p w:rsidR="00E30409" w:rsidRPr="00E30409" w:rsidRDefault="00E30409" w:rsidP="007905DB">
            <w:pPr>
              <w:tabs>
                <w:tab w:val="left" w:pos="-1440"/>
                <w:tab w:val="left" w:pos="-720"/>
              </w:tabs>
              <w:rPr>
                <w:sz w:val="20"/>
                <w:szCs w:val="20"/>
                <w:lang w:val="fr-CA"/>
              </w:rPr>
            </w:pPr>
          </w:p>
          <w:p w:rsidR="00E30409" w:rsidRPr="00E30409" w:rsidRDefault="00E30409" w:rsidP="007905DB">
            <w:pPr>
              <w:rPr>
                <w:sz w:val="20"/>
                <w:szCs w:val="20"/>
                <w:lang w:val="fr-CA"/>
              </w:rPr>
            </w:pPr>
            <w:r w:rsidRPr="00E30409">
              <w:rPr>
                <w:sz w:val="20"/>
                <w:szCs w:val="20"/>
                <w:lang w:val="fr-CA"/>
              </w:rPr>
              <w:t>DATE DE PRODUCTION : 14.12.2012</w:t>
            </w:r>
          </w:p>
          <w:p w:rsidR="00E30409" w:rsidRPr="00A935AA" w:rsidRDefault="00EC3EF3" w:rsidP="007905DB">
            <w:pPr>
              <w:rPr>
                <w:sz w:val="20"/>
                <w:szCs w:val="20"/>
              </w:rPr>
            </w:pPr>
            <w:r w:rsidRPr="00EC3EF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p w:rsidR="00E30409" w:rsidRPr="00A935AA" w:rsidRDefault="00E30409" w:rsidP="00242AEE">
            <w:pPr>
              <w:jc w:val="center"/>
              <w:rPr>
                <w:sz w:val="20"/>
                <w:szCs w:val="20"/>
              </w:rPr>
            </w:pPr>
          </w:p>
        </w:tc>
        <w:tc>
          <w:tcPr>
            <w:tcW w:w="4320" w:type="dxa"/>
            <w:shd w:val="clear" w:color="auto" w:fill="auto"/>
          </w:tcPr>
          <w:p w:rsidR="00E30409" w:rsidRDefault="00E30409" w:rsidP="00E30409">
            <w:pPr>
              <w:keepNext/>
              <w:keepLines/>
              <w:tabs>
                <w:tab w:val="left" w:pos="-1440"/>
                <w:tab w:val="left" w:pos="-720"/>
              </w:tabs>
              <w:rPr>
                <w:b/>
                <w:sz w:val="20"/>
                <w:szCs w:val="20"/>
              </w:rPr>
            </w:pPr>
          </w:p>
          <w:p w:rsidR="00E30409" w:rsidRPr="00A935AA" w:rsidRDefault="00E30409" w:rsidP="00E30409">
            <w:pPr>
              <w:keepNext/>
              <w:keepLines/>
              <w:tabs>
                <w:tab w:val="left" w:pos="-1440"/>
                <w:tab w:val="left" w:pos="-720"/>
              </w:tabs>
              <w:rPr>
                <w:b/>
                <w:sz w:val="20"/>
                <w:szCs w:val="20"/>
              </w:rPr>
            </w:pPr>
            <w:r>
              <w:rPr>
                <w:b/>
                <w:sz w:val="20"/>
                <w:szCs w:val="20"/>
              </w:rPr>
              <w:t xml:space="preserve">Denis Florien </w:t>
            </w:r>
            <w:proofErr w:type="spellStart"/>
            <w:r>
              <w:rPr>
                <w:b/>
                <w:sz w:val="20"/>
                <w:szCs w:val="20"/>
              </w:rPr>
              <w:t>Ratté</w:t>
            </w:r>
            <w:proofErr w:type="spellEnd"/>
          </w:p>
          <w:p w:rsidR="00E30409" w:rsidRPr="00A935AA" w:rsidRDefault="00E30409" w:rsidP="00E30409">
            <w:pPr>
              <w:keepNext/>
              <w:keepLines/>
              <w:tabs>
                <w:tab w:val="left" w:pos="-1440"/>
                <w:tab w:val="left" w:pos="-720"/>
              </w:tabs>
              <w:rPr>
                <w:sz w:val="20"/>
                <w:szCs w:val="20"/>
              </w:rPr>
            </w:pPr>
            <w:r w:rsidRPr="00A935AA">
              <w:rPr>
                <w:sz w:val="20"/>
                <w:szCs w:val="20"/>
              </w:rPr>
              <w:tab/>
            </w:r>
            <w:r>
              <w:rPr>
                <w:sz w:val="20"/>
                <w:szCs w:val="20"/>
              </w:rPr>
              <w:t xml:space="preserve">Joseph J. </w:t>
            </w:r>
            <w:proofErr w:type="spellStart"/>
            <w:r>
              <w:rPr>
                <w:sz w:val="20"/>
                <w:szCs w:val="20"/>
              </w:rPr>
              <w:t>Blazina</w:t>
            </w:r>
            <w:proofErr w:type="spellEnd"/>
          </w:p>
          <w:p w:rsidR="00E30409" w:rsidRPr="00A935AA" w:rsidRDefault="00E30409" w:rsidP="00E30409">
            <w:pPr>
              <w:keepNext/>
              <w:keepLines/>
              <w:tabs>
                <w:tab w:val="left" w:pos="-1440"/>
                <w:tab w:val="left" w:pos="-720"/>
              </w:tabs>
              <w:rPr>
                <w:sz w:val="20"/>
                <w:szCs w:val="20"/>
              </w:rPr>
            </w:pPr>
            <w:r w:rsidRPr="00A935AA">
              <w:rPr>
                <w:sz w:val="20"/>
                <w:szCs w:val="20"/>
              </w:rPr>
              <w:tab/>
            </w:r>
            <w:r>
              <w:rPr>
                <w:sz w:val="20"/>
                <w:szCs w:val="20"/>
              </w:rPr>
              <w:t xml:space="preserve">McCullough </w:t>
            </w:r>
            <w:proofErr w:type="spellStart"/>
            <w:r>
              <w:rPr>
                <w:sz w:val="20"/>
                <w:szCs w:val="20"/>
              </w:rPr>
              <w:t>Blazina</w:t>
            </w:r>
            <w:proofErr w:type="spellEnd"/>
            <w:r>
              <w:rPr>
                <w:sz w:val="20"/>
                <w:szCs w:val="20"/>
              </w:rPr>
              <w:t xml:space="preserve"> </w:t>
            </w:r>
            <w:proofErr w:type="spellStart"/>
            <w:r>
              <w:rPr>
                <w:sz w:val="20"/>
                <w:szCs w:val="20"/>
              </w:rPr>
              <w:t>Dieno</w:t>
            </w:r>
            <w:proofErr w:type="spellEnd"/>
            <w:r>
              <w:rPr>
                <w:sz w:val="20"/>
                <w:szCs w:val="20"/>
              </w:rPr>
              <w:t xml:space="preserve"> Gustafson &amp; </w:t>
            </w:r>
            <w:r>
              <w:rPr>
                <w:sz w:val="20"/>
                <w:szCs w:val="20"/>
              </w:rPr>
              <w:tab/>
              <w:t>Watt</w:t>
            </w:r>
          </w:p>
          <w:p w:rsidR="00E30409" w:rsidRPr="00A935AA" w:rsidRDefault="00E30409" w:rsidP="00E30409">
            <w:pPr>
              <w:keepNext/>
              <w:keepLines/>
              <w:tabs>
                <w:tab w:val="left" w:pos="-1440"/>
                <w:tab w:val="left" w:pos="-720"/>
              </w:tabs>
              <w:rPr>
                <w:sz w:val="20"/>
                <w:szCs w:val="20"/>
              </w:rPr>
            </w:pPr>
          </w:p>
          <w:p w:rsidR="00E30409" w:rsidRPr="007905DB" w:rsidRDefault="00E30409" w:rsidP="00E30409">
            <w:pPr>
              <w:keepNext/>
              <w:keepLines/>
              <w:rPr>
                <w:sz w:val="20"/>
                <w:szCs w:val="20"/>
              </w:rPr>
            </w:pPr>
            <w:r w:rsidRPr="00A935AA">
              <w:rPr>
                <w:sz w:val="20"/>
                <w:szCs w:val="20"/>
              </w:rPr>
              <w:tab/>
            </w:r>
            <w:r w:rsidRPr="007905DB">
              <w:rPr>
                <w:sz w:val="20"/>
                <w:szCs w:val="20"/>
              </w:rPr>
              <w:t>v. (35</w:t>
            </w:r>
            <w:r>
              <w:rPr>
                <w:sz w:val="20"/>
                <w:szCs w:val="20"/>
              </w:rPr>
              <w:t>128</w:t>
            </w:r>
            <w:r w:rsidRPr="007905DB">
              <w:rPr>
                <w:sz w:val="20"/>
                <w:szCs w:val="20"/>
              </w:rPr>
              <w:t>)</w:t>
            </w:r>
          </w:p>
          <w:p w:rsidR="00E30409" w:rsidRPr="007905DB" w:rsidRDefault="00E30409" w:rsidP="00E30409">
            <w:pPr>
              <w:keepNext/>
              <w:keepLines/>
              <w:rPr>
                <w:sz w:val="20"/>
                <w:szCs w:val="20"/>
              </w:rPr>
            </w:pPr>
          </w:p>
          <w:p w:rsidR="00E30409" w:rsidRPr="007905DB" w:rsidRDefault="00E30409" w:rsidP="00E30409">
            <w:pPr>
              <w:keepNext/>
              <w:keepLines/>
              <w:rPr>
                <w:b/>
                <w:sz w:val="20"/>
                <w:szCs w:val="20"/>
              </w:rPr>
            </w:pPr>
            <w:r>
              <w:rPr>
                <w:b/>
                <w:sz w:val="20"/>
                <w:szCs w:val="20"/>
              </w:rPr>
              <w:t xml:space="preserve">Her Majesty the Queen </w:t>
            </w:r>
            <w:r w:rsidRPr="007905DB">
              <w:rPr>
                <w:b/>
                <w:sz w:val="20"/>
                <w:szCs w:val="20"/>
              </w:rPr>
              <w:t>(</w:t>
            </w:r>
            <w:r>
              <w:rPr>
                <w:b/>
                <w:sz w:val="20"/>
                <w:szCs w:val="20"/>
              </w:rPr>
              <w:t>B.C</w:t>
            </w:r>
            <w:r w:rsidRPr="007905DB">
              <w:rPr>
                <w:b/>
                <w:sz w:val="20"/>
                <w:szCs w:val="20"/>
              </w:rPr>
              <w:t>.)</w:t>
            </w:r>
          </w:p>
          <w:p w:rsidR="00E30409" w:rsidRPr="007905DB" w:rsidRDefault="00E30409" w:rsidP="00E30409">
            <w:pPr>
              <w:keepNext/>
              <w:keepLines/>
              <w:tabs>
                <w:tab w:val="left" w:pos="-1440"/>
                <w:tab w:val="left" w:pos="-720"/>
              </w:tabs>
              <w:rPr>
                <w:sz w:val="20"/>
                <w:szCs w:val="20"/>
              </w:rPr>
            </w:pPr>
            <w:r w:rsidRPr="007905DB">
              <w:rPr>
                <w:sz w:val="20"/>
                <w:szCs w:val="20"/>
              </w:rPr>
              <w:tab/>
            </w:r>
            <w:r>
              <w:rPr>
                <w:sz w:val="20"/>
                <w:szCs w:val="20"/>
              </w:rPr>
              <w:t xml:space="preserve">Margaret </w:t>
            </w:r>
            <w:proofErr w:type="spellStart"/>
            <w:r>
              <w:rPr>
                <w:sz w:val="20"/>
                <w:szCs w:val="20"/>
              </w:rPr>
              <w:t>Mereigh</w:t>
            </w:r>
            <w:proofErr w:type="spellEnd"/>
          </w:p>
          <w:p w:rsidR="00E30409" w:rsidRPr="007905DB" w:rsidRDefault="00E30409" w:rsidP="00E30409">
            <w:pPr>
              <w:keepNext/>
              <w:keepLines/>
              <w:tabs>
                <w:tab w:val="left" w:pos="-1440"/>
                <w:tab w:val="left" w:pos="-720"/>
              </w:tabs>
              <w:rPr>
                <w:sz w:val="20"/>
                <w:szCs w:val="20"/>
              </w:rPr>
            </w:pPr>
            <w:r w:rsidRPr="007905DB">
              <w:rPr>
                <w:sz w:val="20"/>
                <w:szCs w:val="20"/>
              </w:rPr>
              <w:tab/>
            </w:r>
            <w:r>
              <w:rPr>
                <w:sz w:val="20"/>
                <w:szCs w:val="20"/>
              </w:rPr>
              <w:t>A.G. of British Columbia</w:t>
            </w:r>
          </w:p>
          <w:p w:rsidR="00E30409" w:rsidRPr="007905DB" w:rsidRDefault="00E30409" w:rsidP="00E30409">
            <w:pPr>
              <w:keepNext/>
              <w:keepLines/>
              <w:tabs>
                <w:tab w:val="left" w:pos="-1440"/>
                <w:tab w:val="left" w:pos="-720"/>
              </w:tabs>
              <w:rPr>
                <w:sz w:val="20"/>
                <w:szCs w:val="20"/>
              </w:rPr>
            </w:pPr>
          </w:p>
          <w:p w:rsidR="00E30409" w:rsidRPr="00A935AA" w:rsidRDefault="00E30409" w:rsidP="00E30409">
            <w:pPr>
              <w:rPr>
                <w:sz w:val="20"/>
                <w:szCs w:val="20"/>
              </w:rPr>
            </w:pPr>
            <w:r w:rsidRPr="00A935AA">
              <w:rPr>
                <w:sz w:val="20"/>
                <w:szCs w:val="20"/>
              </w:rPr>
              <w:t xml:space="preserve">FILING DATE: </w:t>
            </w:r>
            <w:r>
              <w:rPr>
                <w:sz w:val="20"/>
                <w:szCs w:val="20"/>
              </w:rPr>
              <w:t>13</w:t>
            </w:r>
            <w:r w:rsidRPr="00A935AA">
              <w:rPr>
                <w:sz w:val="20"/>
                <w:szCs w:val="20"/>
              </w:rPr>
              <w:t>.</w:t>
            </w:r>
            <w:r>
              <w:rPr>
                <w:sz w:val="20"/>
                <w:szCs w:val="20"/>
              </w:rPr>
              <w:t>12</w:t>
            </w:r>
            <w:r w:rsidRPr="00A935AA">
              <w:rPr>
                <w:sz w:val="20"/>
                <w:szCs w:val="20"/>
              </w:rPr>
              <w:t>.201</w:t>
            </w:r>
            <w:r>
              <w:rPr>
                <w:sz w:val="20"/>
                <w:szCs w:val="20"/>
              </w:rPr>
              <w:t>2</w:t>
            </w:r>
            <w:r w:rsidR="00EC3EF3" w:rsidRPr="00EC3EF3">
              <w:rPr>
                <w:sz w:val="20"/>
                <w:szCs w:val="20"/>
                <w:lang w:val="fr-CA"/>
              </w:rPr>
              <w:pict>
                <v:rect id="_x0000_i1032" style="width:108pt;height:1pt" o:hrpct="0" o:hralign="center" o:hrstd="t" o:hrnoshade="t" o:hr="t" fillcolor="black [3213]" stroked="f"/>
              </w:pict>
            </w:r>
          </w:p>
        </w:tc>
      </w:tr>
      <w:tr w:rsidR="007905DB" w:rsidRPr="00A935AA" w:rsidTr="003B3977">
        <w:trPr>
          <w:cantSplit/>
        </w:trPr>
        <w:tc>
          <w:tcPr>
            <w:tcW w:w="4320" w:type="dxa"/>
            <w:shd w:val="clear" w:color="auto" w:fill="auto"/>
          </w:tcPr>
          <w:p w:rsidR="007905DB" w:rsidRPr="00B60028" w:rsidRDefault="00E30409" w:rsidP="007905DB">
            <w:pPr>
              <w:rPr>
                <w:b/>
                <w:sz w:val="20"/>
                <w:szCs w:val="20"/>
                <w:lang w:val="fr-CA"/>
              </w:rPr>
            </w:pPr>
            <w:r w:rsidRPr="00B60028">
              <w:rPr>
                <w:b/>
                <w:sz w:val="20"/>
                <w:szCs w:val="20"/>
                <w:lang w:val="fr-CA"/>
              </w:rPr>
              <w:lastRenderedPageBreak/>
              <w:t>Jennifer Margaret Quinn</w:t>
            </w:r>
          </w:p>
          <w:p w:rsidR="007905DB" w:rsidRPr="00B60028" w:rsidRDefault="007905DB" w:rsidP="007905DB">
            <w:pPr>
              <w:tabs>
                <w:tab w:val="left" w:pos="-1440"/>
                <w:tab w:val="left" w:pos="-720"/>
              </w:tabs>
              <w:rPr>
                <w:sz w:val="20"/>
                <w:szCs w:val="20"/>
                <w:lang w:val="fr-CA"/>
              </w:rPr>
            </w:pPr>
            <w:r w:rsidRPr="00B60028">
              <w:rPr>
                <w:sz w:val="20"/>
                <w:szCs w:val="20"/>
                <w:lang w:val="fr-CA"/>
              </w:rPr>
              <w:tab/>
            </w:r>
            <w:r w:rsidR="00E30409" w:rsidRPr="00B60028">
              <w:rPr>
                <w:sz w:val="20"/>
                <w:szCs w:val="20"/>
                <w:lang w:val="fr-CA"/>
              </w:rPr>
              <w:t xml:space="preserve">Raymond G. </w:t>
            </w:r>
            <w:proofErr w:type="spellStart"/>
            <w:r w:rsidR="00E30409" w:rsidRPr="00B60028">
              <w:rPr>
                <w:sz w:val="20"/>
                <w:szCs w:val="20"/>
                <w:lang w:val="fr-CA"/>
              </w:rPr>
              <w:t>Colautti</w:t>
            </w:r>
            <w:proofErr w:type="spellEnd"/>
          </w:p>
          <w:p w:rsidR="007905DB" w:rsidRPr="00A935AA" w:rsidRDefault="007905DB" w:rsidP="007905DB">
            <w:pPr>
              <w:tabs>
                <w:tab w:val="left" w:pos="-1440"/>
                <w:tab w:val="left" w:pos="-720"/>
              </w:tabs>
              <w:rPr>
                <w:sz w:val="20"/>
                <w:szCs w:val="20"/>
              </w:rPr>
            </w:pPr>
            <w:r w:rsidRPr="00B60028">
              <w:rPr>
                <w:sz w:val="20"/>
                <w:szCs w:val="20"/>
                <w:lang w:val="fr-CA"/>
              </w:rPr>
              <w:tab/>
            </w:r>
            <w:r w:rsidR="00051E8F">
              <w:rPr>
                <w:sz w:val="20"/>
                <w:szCs w:val="20"/>
              </w:rPr>
              <w:t xml:space="preserve">R.G. </w:t>
            </w:r>
            <w:proofErr w:type="spellStart"/>
            <w:r w:rsidR="00051E8F">
              <w:rPr>
                <w:sz w:val="20"/>
                <w:szCs w:val="20"/>
              </w:rPr>
              <w:t>Colautti</w:t>
            </w:r>
            <w:proofErr w:type="spellEnd"/>
            <w:r w:rsidR="00051E8F">
              <w:rPr>
                <w:sz w:val="20"/>
                <w:szCs w:val="20"/>
              </w:rPr>
              <w:t xml:space="preserve"> Law</w:t>
            </w:r>
          </w:p>
          <w:p w:rsidR="007905DB" w:rsidRPr="00A935AA" w:rsidRDefault="007905DB" w:rsidP="007905DB">
            <w:pPr>
              <w:tabs>
                <w:tab w:val="left" w:pos="-1440"/>
                <w:tab w:val="left" w:pos="-720"/>
              </w:tabs>
              <w:rPr>
                <w:sz w:val="20"/>
                <w:szCs w:val="20"/>
              </w:rPr>
            </w:pPr>
          </w:p>
          <w:p w:rsidR="007905DB" w:rsidRPr="00A935AA" w:rsidRDefault="007905DB" w:rsidP="007905DB">
            <w:pPr>
              <w:tabs>
                <w:tab w:val="left" w:pos="-1440"/>
                <w:tab w:val="left" w:pos="-720"/>
              </w:tabs>
              <w:rPr>
                <w:sz w:val="20"/>
                <w:szCs w:val="20"/>
              </w:rPr>
            </w:pPr>
            <w:r w:rsidRPr="00A935AA">
              <w:rPr>
                <w:sz w:val="20"/>
                <w:szCs w:val="20"/>
              </w:rPr>
              <w:tab/>
              <w:t>v. (3</w:t>
            </w:r>
            <w:r>
              <w:rPr>
                <w:sz w:val="20"/>
                <w:szCs w:val="20"/>
              </w:rPr>
              <w:t>5</w:t>
            </w:r>
            <w:r w:rsidR="00051E8F">
              <w:rPr>
                <w:sz w:val="20"/>
                <w:szCs w:val="20"/>
              </w:rPr>
              <w:t>131</w:t>
            </w:r>
            <w:r w:rsidRPr="00A935AA">
              <w:rPr>
                <w:sz w:val="20"/>
                <w:szCs w:val="20"/>
              </w:rPr>
              <w:t>)</w:t>
            </w:r>
          </w:p>
          <w:p w:rsidR="007905DB" w:rsidRPr="00A935AA" w:rsidRDefault="007905DB" w:rsidP="007905DB">
            <w:pPr>
              <w:tabs>
                <w:tab w:val="left" w:pos="-1440"/>
                <w:tab w:val="left" w:pos="-720"/>
              </w:tabs>
              <w:rPr>
                <w:sz w:val="20"/>
                <w:szCs w:val="20"/>
              </w:rPr>
            </w:pPr>
          </w:p>
          <w:p w:rsidR="007905DB" w:rsidRPr="00D84885" w:rsidRDefault="00051E8F" w:rsidP="007905DB">
            <w:pPr>
              <w:tabs>
                <w:tab w:val="left" w:pos="-1440"/>
                <w:tab w:val="left" w:pos="-720"/>
              </w:tabs>
              <w:rPr>
                <w:b/>
                <w:sz w:val="20"/>
                <w:szCs w:val="20"/>
              </w:rPr>
            </w:pPr>
            <w:r w:rsidRPr="00D84885">
              <w:rPr>
                <w:b/>
                <w:sz w:val="20"/>
                <w:szCs w:val="20"/>
              </w:rPr>
              <w:t xml:space="preserve">Mary </w:t>
            </w:r>
            <w:proofErr w:type="spellStart"/>
            <w:r w:rsidRPr="00D84885">
              <w:rPr>
                <w:b/>
                <w:sz w:val="20"/>
                <w:szCs w:val="20"/>
              </w:rPr>
              <w:t>Melodee</w:t>
            </w:r>
            <w:proofErr w:type="spellEnd"/>
            <w:r w:rsidRPr="00D84885">
              <w:rPr>
                <w:b/>
                <w:sz w:val="20"/>
                <w:szCs w:val="20"/>
              </w:rPr>
              <w:t xml:space="preserve"> Dianne </w:t>
            </w:r>
            <w:proofErr w:type="spellStart"/>
            <w:r w:rsidRPr="00D84885">
              <w:rPr>
                <w:b/>
                <w:sz w:val="20"/>
                <w:szCs w:val="20"/>
              </w:rPr>
              <w:t>Carrigan</w:t>
            </w:r>
            <w:proofErr w:type="spellEnd"/>
            <w:r w:rsidRPr="00D84885">
              <w:rPr>
                <w:b/>
                <w:sz w:val="20"/>
                <w:szCs w:val="20"/>
              </w:rPr>
              <w:t xml:space="preserve"> et al. </w:t>
            </w:r>
            <w:r w:rsidR="007905DB" w:rsidRPr="00D84885">
              <w:rPr>
                <w:b/>
                <w:sz w:val="20"/>
                <w:szCs w:val="20"/>
              </w:rPr>
              <w:t>(</w:t>
            </w:r>
            <w:r w:rsidRPr="00D84885">
              <w:rPr>
                <w:b/>
                <w:sz w:val="20"/>
                <w:szCs w:val="20"/>
              </w:rPr>
              <w:t>Ont</w:t>
            </w:r>
            <w:r w:rsidR="007905DB" w:rsidRPr="00D84885">
              <w:rPr>
                <w:b/>
                <w:sz w:val="20"/>
                <w:szCs w:val="20"/>
              </w:rPr>
              <w:t>.)</w:t>
            </w:r>
          </w:p>
          <w:p w:rsidR="007905DB" w:rsidRPr="00051E8F" w:rsidRDefault="007905DB" w:rsidP="007905DB">
            <w:pPr>
              <w:tabs>
                <w:tab w:val="left" w:pos="-1440"/>
                <w:tab w:val="left" w:pos="-720"/>
              </w:tabs>
              <w:rPr>
                <w:sz w:val="20"/>
                <w:szCs w:val="20"/>
              </w:rPr>
            </w:pPr>
            <w:r w:rsidRPr="00D84885">
              <w:rPr>
                <w:sz w:val="20"/>
                <w:szCs w:val="20"/>
              </w:rPr>
              <w:tab/>
            </w:r>
            <w:r w:rsidR="00051E8F" w:rsidRPr="00051E8F">
              <w:rPr>
                <w:sz w:val="20"/>
                <w:szCs w:val="20"/>
              </w:rPr>
              <w:t>Rodney M. Godard</w:t>
            </w:r>
          </w:p>
          <w:p w:rsidR="007905DB" w:rsidRPr="00051E8F" w:rsidRDefault="007905DB" w:rsidP="007905DB">
            <w:pPr>
              <w:tabs>
                <w:tab w:val="left" w:pos="-1440"/>
                <w:tab w:val="left" w:pos="-720"/>
              </w:tabs>
              <w:rPr>
                <w:sz w:val="20"/>
                <w:szCs w:val="20"/>
              </w:rPr>
            </w:pPr>
            <w:r w:rsidRPr="00051E8F">
              <w:rPr>
                <w:sz w:val="20"/>
                <w:szCs w:val="20"/>
              </w:rPr>
              <w:tab/>
            </w:r>
            <w:proofErr w:type="spellStart"/>
            <w:r w:rsidR="00051E8F" w:rsidRPr="00051E8F">
              <w:rPr>
                <w:sz w:val="20"/>
                <w:szCs w:val="20"/>
              </w:rPr>
              <w:t>Kirwin</w:t>
            </w:r>
            <w:proofErr w:type="spellEnd"/>
            <w:r w:rsidR="00051E8F" w:rsidRPr="00051E8F">
              <w:rPr>
                <w:sz w:val="20"/>
                <w:szCs w:val="20"/>
              </w:rPr>
              <w:t xml:space="preserve"> Partners LLP</w:t>
            </w:r>
          </w:p>
          <w:p w:rsidR="007905DB" w:rsidRPr="00051E8F" w:rsidRDefault="007905DB" w:rsidP="007905DB">
            <w:pPr>
              <w:tabs>
                <w:tab w:val="left" w:pos="-1440"/>
                <w:tab w:val="left" w:pos="-720"/>
              </w:tabs>
              <w:rPr>
                <w:sz w:val="20"/>
                <w:szCs w:val="20"/>
              </w:rPr>
            </w:pPr>
          </w:p>
          <w:p w:rsidR="007905DB" w:rsidRPr="00A935AA" w:rsidRDefault="007905DB" w:rsidP="007905DB">
            <w:pPr>
              <w:rPr>
                <w:sz w:val="20"/>
                <w:szCs w:val="20"/>
              </w:rPr>
            </w:pPr>
            <w:r w:rsidRPr="00A935AA">
              <w:rPr>
                <w:sz w:val="20"/>
                <w:szCs w:val="20"/>
              </w:rPr>
              <w:t xml:space="preserve">FILING DATE: </w:t>
            </w:r>
            <w:r w:rsidR="00051E8F">
              <w:rPr>
                <w:sz w:val="20"/>
                <w:szCs w:val="20"/>
              </w:rPr>
              <w:t>14</w:t>
            </w:r>
            <w:r w:rsidRPr="00A935AA">
              <w:rPr>
                <w:sz w:val="20"/>
                <w:szCs w:val="20"/>
              </w:rPr>
              <w:t>.</w:t>
            </w:r>
            <w:r>
              <w:rPr>
                <w:sz w:val="20"/>
                <w:szCs w:val="20"/>
              </w:rPr>
              <w:t>12</w:t>
            </w:r>
            <w:r w:rsidRPr="00A935AA">
              <w:rPr>
                <w:sz w:val="20"/>
                <w:szCs w:val="20"/>
              </w:rPr>
              <w:t>.201</w:t>
            </w:r>
            <w:r>
              <w:rPr>
                <w:sz w:val="20"/>
                <w:szCs w:val="20"/>
              </w:rPr>
              <w:t>2</w:t>
            </w:r>
          </w:p>
          <w:p w:rsidR="007905DB" w:rsidRPr="00A935AA" w:rsidRDefault="00EC3EF3" w:rsidP="007905DB">
            <w:pPr>
              <w:rPr>
                <w:sz w:val="20"/>
                <w:szCs w:val="20"/>
              </w:rPr>
            </w:pPr>
            <w:r w:rsidRPr="00EC3EF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tc>
        <w:tc>
          <w:tcPr>
            <w:tcW w:w="4320" w:type="dxa"/>
            <w:shd w:val="clear" w:color="auto" w:fill="auto"/>
          </w:tcPr>
          <w:p w:rsidR="007905DB" w:rsidRPr="00A935AA" w:rsidRDefault="00051E8F" w:rsidP="007905DB">
            <w:pPr>
              <w:keepNext/>
              <w:keepLines/>
              <w:tabs>
                <w:tab w:val="left" w:pos="-1440"/>
                <w:tab w:val="left" w:pos="-720"/>
              </w:tabs>
              <w:rPr>
                <w:b/>
                <w:sz w:val="20"/>
                <w:szCs w:val="20"/>
              </w:rPr>
            </w:pPr>
            <w:r>
              <w:rPr>
                <w:b/>
                <w:sz w:val="20"/>
                <w:szCs w:val="20"/>
              </w:rPr>
              <w:t xml:space="preserve">Mohammad Hassan </w:t>
            </w:r>
            <w:proofErr w:type="spellStart"/>
            <w:r>
              <w:rPr>
                <w:b/>
                <w:sz w:val="20"/>
                <w:szCs w:val="20"/>
              </w:rPr>
              <w:t>Mian</w:t>
            </w:r>
            <w:proofErr w:type="spellEnd"/>
          </w:p>
          <w:p w:rsidR="007905DB" w:rsidRPr="00A935AA" w:rsidRDefault="007905DB" w:rsidP="007905DB">
            <w:pPr>
              <w:keepNext/>
              <w:keepLines/>
              <w:tabs>
                <w:tab w:val="left" w:pos="-1440"/>
                <w:tab w:val="left" w:pos="-720"/>
              </w:tabs>
              <w:rPr>
                <w:sz w:val="20"/>
                <w:szCs w:val="20"/>
              </w:rPr>
            </w:pPr>
            <w:r w:rsidRPr="00A935AA">
              <w:rPr>
                <w:sz w:val="20"/>
                <w:szCs w:val="20"/>
              </w:rPr>
              <w:tab/>
            </w:r>
            <w:r w:rsidR="00051E8F">
              <w:rPr>
                <w:sz w:val="20"/>
                <w:szCs w:val="20"/>
              </w:rPr>
              <w:t>Daniel J. Song</w:t>
            </w:r>
          </w:p>
          <w:p w:rsidR="007905DB" w:rsidRPr="00A935AA" w:rsidRDefault="007905DB" w:rsidP="007905DB">
            <w:pPr>
              <w:keepNext/>
              <w:keepLines/>
              <w:tabs>
                <w:tab w:val="left" w:pos="-1440"/>
                <w:tab w:val="left" w:pos="-720"/>
              </w:tabs>
              <w:rPr>
                <w:sz w:val="20"/>
                <w:szCs w:val="20"/>
              </w:rPr>
            </w:pPr>
            <w:r w:rsidRPr="00A935AA">
              <w:rPr>
                <w:sz w:val="20"/>
                <w:szCs w:val="20"/>
              </w:rPr>
              <w:tab/>
            </w:r>
            <w:proofErr w:type="spellStart"/>
            <w:r w:rsidR="00051E8F">
              <w:rPr>
                <w:sz w:val="20"/>
                <w:szCs w:val="20"/>
              </w:rPr>
              <w:t>Sprake</w:t>
            </w:r>
            <w:proofErr w:type="spellEnd"/>
            <w:r w:rsidR="00051E8F">
              <w:rPr>
                <w:sz w:val="20"/>
                <w:szCs w:val="20"/>
              </w:rPr>
              <w:t xml:space="preserve"> Song &amp; </w:t>
            </w:r>
            <w:proofErr w:type="spellStart"/>
            <w:r w:rsidR="00051E8F">
              <w:rPr>
                <w:sz w:val="20"/>
                <w:szCs w:val="20"/>
              </w:rPr>
              <w:t>Konye</w:t>
            </w:r>
            <w:proofErr w:type="spellEnd"/>
          </w:p>
          <w:p w:rsidR="007905DB" w:rsidRPr="00A935AA" w:rsidRDefault="007905DB" w:rsidP="007905DB">
            <w:pPr>
              <w:keepNext/>
              <w:keepLines/>
              <w:tabs>
                <w:tab w:val="left" w:pos="-1440"/>
                <w:tab w:val="left" w:pos="-720"/>
              </w:tabs>
              <w:rPr>
                <w:sz w:val="20"/>
                <w:szCs w:val="20"/>
              </w:rPr>
            </w:pPr>
          </w:p>
          <w:p w:rsidR="007905DB" w:rsidRPr="00E30409" w:rsidRDefault="007905DB" w:rsidP="007905DB">
            <w:pPr>
              <w:keepNext/>
              <w:keepLines/>
              <w:tabs>
                <w:tab w:val="left" w:pos="-1440"/>
                <w:tab w:val="left" w:pos="-720"/>
              </w:tabs>
              <w:rPr>
                <w:sz w:val="20"/>
                <w:szCs w:val="20"/>
              </w:rPr>
            </w:pPr>
            <w:r w:rsidRPr="00A935AA">
              <w:rPr>
                <w:sz w:val="20"/>
                <w:szCs w:val="20"/>
              </w:rPr>
              <w:tab/>
            </w:r>
            <w:r w:rsidRPr="00E30409">
              <w:rPr>
                <w:sz w:val="20"/>
                <w:szCs w:val="20"/>
              </w:rPr>
              <w:t>v. (35</w:t>
            </w:r>
            <w:r w:rsidR="00051E8F">
              <w:rPr>
                <w:sz w:val="20"/>
                <w:szCs w:val="20"/>
              </w:rPr>
              <w:t>132</w:t>
            </w:r>
            <w:r w:rsidRPr="00E30409">
              <w:rPr>
                <w:sz w:val="20"/>
                <w:szCs w:val="20"/>
              </w:rPr>
              <w:t>)</w:t>
            </w:r>
          </w:p>
          <w:p w:rsidR="007905DB" w:rsidRPr="00E30409" w:rsidRDefault="007905DB" w:rsidP="007905DB">
            <w:pPr>
              <w:keepNext/>
              <w:keepLines/>
              <w:tabs>
                <w:tab w:val="left" w:pos="-1440"/>
                <w:tab w:val="left" w:pos="-720"/>
              </w:tabs>
              <w:rPr>
                <w:sz w:val="20"/>
                <w:szCs w:val="20"/>
              </w:rPr>
            </w:pPr>
          </w:p>
          <w:p w:rsidR="007905DB" w:rsidRPr="00E30409" w:rsidRDefault="00051E8F" w:rsidP="007905DB">
            <w:pPr>
              <w:keepNext/>
              <w:keepLines/>
              <w:tabs>
                <w:tab w:val="left" w:pos="-1440"/>
                <w:tab w:val="left" w:pos="-720"/>
              </w:tabs>
              <w:rPr>
                <w:b/>
                <w:sz w:val="20"/>
                <w:szCs w:val="20"/>
              </w:rPr>
            </w:pPr>
            <w:r>
              <w:rPr>
                <w:b/>
                <w:sz w:val="20"/>
                <w:szCs w:val="20"/>
              </w:rPr>
              <w:t xml:space="preserve">Her Majesty the Queen </w:t>
            </w:r>
            <w:r w:rsidR="007905DB" w:rsidRPr="00E30409">
              <w:rPr>
                <w:b/>
                <w:sz w:val="20"/>
                <w:szCs w:val="20"/>
              </w:rPr>
              <w:t>(</w:t>
            </w:r>
            <w:r>
              <w:rPr>
                <w:b/>
                <w:sz w:val="20"/>
                <w:szCs w:val="20"/>
              </w:rPr>
              <w:t>Al</w:t>
            </w:r>
            <w:r w:rsidR="007905DB" w:rsidRPr="00E30409">
              <w:rPr>
                <w:b/>
                <w:sz w:val="20"/>
                <w:szCs w:val="20"/>
              </w:rPr>
              <w:t>t</w:t>
            </w:r>
            <w:r>
              <w:rPr>
                <w:b/>
                <w:sz w:val="20"/>
                <w:szCs w:val="20"/>
              </w:rPr>
              <w:t>a</w:t>
            </w:r>
            <w:r w:rsidR="007905DB" w:rsidRPr="00E30409">
              <w:rPr>
                <w:b/>
                <w:sz w:val="20"/>
                <w:szCs w:val="20"/>
              </w:rPr>
              <w:t>.)</w:t>
            </w:r>
          </w:p>
          <w:p w:rsidR="007905DB" w:rsidRPr="00E30409" w:rsidRDefault="007905DB" w:rsidP="007905DB">
            <w:pPr>
              <w:keepNext/>
              <w:keepLines/>
              <w:tabs>
                <w:tab w:val="left" w:pos="-1440"/>
                <w:tab w:val="left" w:pos="-720"/>
              </w:tabs>
              <w:rPr>
                <w:sz w:val="20"/>
                <w:szCs w:val="20"/>
              </w:rPr>
            </w:pPr>
            <w:r w:rsidRPr="00E30409">
              <w:rPr>
                <w:sz w:val="20"/>
                <w:szCs w:val="20"/>
              </w:rPr>
              <w:tab/>
            </w:r>
            <w:r w:rsidR="00051E8F">
              <w:rPr>
                <w:sz w:val="20"/>
                <w:szCs w:val="20"/>
              </w:rPr>
              <w:t>Tyler Lord</w:t>
            </w:r>
          </w:p>
          <w:p w:rsidR="007905DB" w:rsidRPr="00E30409" w:rsidRDefault="007905DB" w:rsidP="007905DB">
            <w:pPr>
              <w:keepNext/>
              <w:keepLines/>
              <w:tabs>
                <w:tab w:val="left" w:pos="-1440"/>
                <w:tab w:val="left" w:pos="-720"/>
              </w:tabs>
              <w:rPr>
                <w:sz w:val="20"/>
                <w:szCs w:val="20"/>
              </w:rPr>
            </w:pPr>
            <w:r w:rsidRPr="00E30409">
              <w:rPr>
                <w:sz w:val="20"/>
                <w:szCs w:val="20"/>
              </w:rPr>
              <w:tab/>
            </w:r>
            <w:r w:rsidR="00051E8F">
              <w:rPr>
                <w:sz w:val="20"/>
                <w:szCs w:val="20"/>
              </w:rPr>
              <w:t>Public Prosecution Service of Canada</w:t>
            </w:r>
          </w:p>
          <w:p w:rsidR="007905DB" w:rsidRPr="00E30409" w:rsidRDefault="007905DB" w:rsidP="007905DB">
            <w:pPr>
              <w:keepNext/>
              <w:keepLines/>
              <w:tabs>
                <w:tab w:val="left" w:pos="-1440"/>
                <w:tab w:val="left" w:pos="-720"/>
              </w:tabs>
              <w:rPr>
                <w:sz w:val="20"/>
                <w:szCs w:val="20"/>
              </w:rPr>
            </w:pPr>
          </w:p>
          <w:p w:rsidR="007905DB" w:rsidRPr="00A935AA" w:rsidRDefault="007905DB" w:rsidP="00051E8F">
            <w:pPr>
              <w:rPr>
                <w:sz w:val="20"/>
                <w:szCs w:val="20"/>
              </w:rPr>
            </w:pPr>
            <w:r w:rsidRPr="00A935AA">
              <w:rPr>
                <w:sz w:val="20"/>
                <w:szCs w:val="20"/>
              </w:rPr>
              <w:t xml:space="preserve">FILING DATE: </w:t>
            </w:r>
            <w:r w:rsidR="00051E8F">
              <w:rPr>
                <w:sz w:val="20"/>
                <w:szCs w:val="20"/>
              </w:rPr>
              <w:t>14</w:t>
            </w:r>
            <w:r w:rsidRPr="00A935AA">
              <w:rPr>
                <w:sz w:val="20"/>
                <w:szCs w:val="20"/>
              </w:rPr>
              <w:t>.</w:t>
            </w:r>
            <w:r>
              <w:rPr>
                <w:sz w:val="20"/>
                <w:szCs w:val="20"/>
              </w:rPr>
              <w:t>12</w:t>
            </w:r>
            <w:r w:rsidRPr="00A935AA">
              <w:rPr>
                <w:sz w:val="20"/>
                <w:szCs w:val="20"/>
              </w:rPr>
              <w:t>.201</w:t>
            </w:r>
            <w:r>
              <w:rPr>
                <w:sz w:val="20"/>
                <w:szCs w:val="20"/>
              </w:rPr>
              <w:t>2</w:t>
            </w:r>
            <w:r w:rsidR="00EC3EF3" w:rsidRPr="00EC3EF3">
              <w:rPr>
                <w:sz w:val="20"/>
                <w:szCs w:val="20"/>
                <w:lang w:val="fr-CA"/>
              </w:rPr>
              <w:pict>
                <v:rect id="_x0000_i1034" style="width:108pt;height:1pt" o:hrpct="0" o:hralign="center" o:hrstd="t" o:hrnoshade="t" o:hr="t" fillcolor="black [3213]" stroked="f"/>
              </w:pict>
            </w:r>
          </w:p>
        </w:tc>
      </w:tr>
      <w:tr w:rsidR="007905DB" w:rsidRPr="00A935AA" w:rsidTr="003B3977">
        <w:trPr>
          <w:cantSplit/>
        </w:trPr>
        <w:tc>
          <w:tcPr>
            <w:tcW w:w="4320" w:type="dxa"/>
            <w:shd w:val="clear" w:color="auto" w:fill="auto"/>
          </w:tcPr>
          <w:p w:rsidR="007905DB" w:rsidRPr="00A935AA" w:rsidRDefault="00051E8F" w:rsidP="007905DB">
            <w:pPr>
              <w:rPr>
                <w:b/>
                <w:sz w:val="20"/>
                <w:szCs w:val="20"/>
              </w:rPr>
            </w:pPr>
            <w:r>
              <w:rPr>
                <w:b/>
                <w:sz w:val="20"/>
                <w:szCs w:val="20"/>
              </w:rPr>
              <w:t xml:space="preserve">Andrew Gordon </w:t>
            </w:r>
            <w:proofErr w:type="spellStart"/>
            <w:r>
              <w:rPr>
                <w:b/>
                <w:sz w:val="20"/>
                <w:szCs w:val="20"/>
              </w:rPr>
              <w:t>Wakeling</w:t>
            </w:r>
            <w:proofErr w:type="spellEnd"/>
          </w:p>
          <w:p w:rsidR="007905DB" w:rsidRPr="00A935AA" w:rsidRDefault="007905DB" w:rsidP="007905DB">
            <w:pPr>
              <w:tabs>
                <w:tab w:val="left" w:pos="-1440"/>
                <w:tab w:val="left" w:pos="-720"/>
              </w:tabs>
              <w:rPr>
                <w:sz w:val="20"/>
                <w:szCs w:val="20"/>
              </w:rPr>
            </w:pPr>
            <w:r w:rsidRPr="00A935AA">
              <w:rPr>
                <w:sz w:val="20"/>
                <w:szCs w:val="20"/>
              </w:rPr>
              <w:tab/>
            </w:r>
            <w:r w:rsidR="00051E8F">
              <w:rPr>
                <w:sz w:val="20"/>
                <w:szCs w:val="20"/>
              </w:rPr>
              <w:t xml:space="preserve">Gregory </w:t>
            </w:r>
            <w:proofErr w:type="spellStart"/>
            <w:r w:rsidR="00051E8F">
              <w:rPr>
                <w:sz w:val="20"/>
                <w:szCs w:val="20"/>
              </w:rPr>
              <w:t>Delbigio</w:t>
            </w:r>
            <w:proofErr w:type="spellEnd"/>
          </w:p>
          <w:p w:rsidR="007905DB" w:rsidRPr="00A935AA" w:rsidRDefault="007905DB" w:rsidP="007905DB">
            <w:pPr>
              <w:tabs>
                <w:tab w:val="left" w:pos="-1440"/>
                <w:tab w:val="left" w:pos="-720"/>
              </w:tabs>
              <w:rPr>
                <w:sz w:val="20"/>
                <w:szCs w:val="20"/>
              </w:rPr>
            </w:pPr>
            <w:r w:rsidRPr="00A935AA">
              <w:rPr>
                <w:sz w:val="20"/>
                <w:szCs w:val="20"/>
              </w:rPr>
              <w:tab/>
            </w:r>
            <w:proofErr w:type="spellStart"/>
            <w:r w:rsidR="00051E8F">
              <w:rPr>
                <w:sz w:val="20"/>
                <w:szCs w:val="20"/>
              </w:rPr>
              <w:t>Thornsteinssons</w:t>
            </w:r>
            <w:proofErr w:type="spellEnd"/>
          </w:p>
          <w:p w:rsidR="007905DB" w:rsidRPr="00A935AA" w:rsidRDefault="007905DB" w:rsidP="007905DB">
            <w:pPr>
              <w:tabs>
                <w:tab w:val="left" w:pos="-1440"/>
                <w:tab w:val="left" w:pos="-720"/>
              </w:tabs>
              <w:rPr>
                <w:sz w:val="20"/>
                <w:szCs w:val="20"/>
              </w:rPr>
            </w:pPr>
          </w:p>
          <w:p w:rsidR="007905DB" w:rsidRPr="00A935AA" w:rsidRDefault="007905DB" w:rsidP="007905DB">
            <w:pPr>
              <w:tabs>
                <w:tab w:val="left" w:pos="-1440"/>
                <w:tab w:val="left" w:pos="-720"/>
              </w:tabs>
              <w:rPr>
                <w:sz w:val="20"/>
                <w:szCs w:val="20"/>
              </w:rPr>
            </w:pPr>
            <w:r w:rsidRPr="00A935AA">
              <w:rPr>
                <w:sz w:val="20"/>
                <w:szCs w:val="20"/>
              </w:rPr>
              <w:tab/>
              <w:t>v. (3</w:t>
            </w:r>
            <w:r>
              <w:rPr>
                <w:sz w:val="20"/>
                <w:szCs w:val="20"/>
              </w:rPr>
              <w:t>5</w:t>
            </w:r>
            <w:r w:rsidR="00051E8F">
              <w:rPr>
                <w:sz w:val="20"/>
                <w:szCs w:val="20"/>
              </w:rPr>
              <w:t>072</w:t>
            </w:r>
            <w:r w:rsidRPr="00A935AA">
              <w:rPr>
                <w:sz w:val="20"/>
                <w:szCs w:val="20"/>
              </w:rPr>
              <w:t>)</w:t>
            </w:r>
          </w:p>
          <w:p w:rsidR="007905DB" w:rsidRPr="00A935AA" w:rsidRDefault="007905DB" w:rsidP="007905DB">
            <w:pPr>
              <w:tabs>
                <w:tab w:val="left" w:pos="-1440"/>
                <w:tab w:val="left" w:pos="-720"/>
              </w:tabs>
              <w:rPr>
                <w:sz w:val="20"/>
                <w:szCs w:val="20"/>
              </w:rPr>
            </w:pPr>
          </w:p>
          <w:p w:rsidR="007905DB" w:rsidRPr="00A935AA" w:rsidRDefault="00051E8F" w:rsidP="007905DB">
            <w:pPr>
              <w:tabs>
                <w:tab w:val="left" w:pos="-1440"/>
                <w:tab w:val="left" w:pos="-720"/>
              </w:tabs>
              <w:rPr>
                <w:b/>
                <w:sz w:val="20"/>
                <w:szCs w:val="20"/>
              </w:rPr>
            </w:pPr>
            <w:r>
              <w:rPr>
                <w:b/>
                <w:sz w:val="20"/>
                <w:szCs w:val="20"/>
              </w:rPr>
              <w:t xml:space="preserve">Attorney General of Canada on behalf of the United States of America et al. </w:t>
            </w:r>
            <w:r w:rsidR="007905DB" w:rsidRPr="00A935AA">
              <w:rPr>
                <w:b/>
                <w:sz w:val="20"/>
                <w:szCs w:val="20"/>
              </w:rPr>
              <w:t>(B.C.)</w:t>
            </w:r>
          </w:p>
          <w:p w:rsidR="007905DB" w:rsidRPr="00A935AA" w:rsidRDefault="007905DB" w:rsidP="007905DB">
            <w:pPr>
              <w:tabs>
                <w:tab w:val="left" w:pos="-1440"/>
                <w:tab w:val="left" w:pos="-720"/>
              </w:tabs>
              <w:rPr>
                <w:sz w:val="20"/>
                <w:szCs w:val="20"/>
              </w:rPr>
            </w:pPr>
            <w:r w:rsidRPr="00A935AA">
              <w:rPr>
                <w:sz w:val="20"/>
                <w:szCs w:val="20"/>
              </w:rPr>
              <w:tab/>
            </w:r>
            <w:r w:rsidR="00051E8F">
              <w:rPr>
                <w:sz w:val="20"/>
                <w:szCs w:val="20"/>
              </w:rPr>
              <w:t>W. Paul Riley</w:t>
            </w:r>
          </w:p>
          <w:p w:rsidR="007905DB" w:rsidRPr="00A935AA" w:rsidRDefault="007905DB" w:rsidP="007905DB">
            <w:pPr>
              <w:tabs>
                <w:tab w:val="left" w:pos="-1440"/>
                <w:tab w:val="left" w:pos="-720"/>
              </w:tabs>
              <w:rPr>
                <w:sz w:val="20"/>
                <w:szCs w:val="20"/>
              </w:rPr>
            </w:pPr>
            <w:r w:rsidRPr="00A935AA">
              <w:rPr>
                <w:sz w:val="20"/>
                <w:szCs w:val="20"/>
              </w:rPr>
              <w:tab/>
            </w:r>
            <w:r w:rsidR="00051E8F">
              <w:rPr>
                <w:sz w:val="20"/>
                <w:szCs w:val="20"/>
              </w:rPr>
              <w:t>Public Prosecution Service of Canada</w:t>
            </w:r>
          </w:p>
          <w:p w:rsidR="007905DB" w:rsidRPr="00A935AA" w:rsidRDefault="007905DB" w:rsidP="007905DB">
            <w:pPr>
              <w:tabs>
                <w:tab w:val="left" w:pos="-1440"/>
                <w:tab w:val="left" w:pos="-720"/>
              </w:tabs>
              <w:rPr>
                <w:sz w:val="20"/>
                <w:szCs w:val="20"/>
              </w:rPr>
            </w:pPr>
          </w:p>
          <w:p w:rsidR="007905DB" w:rsidRPr="00A935AA" w:rsidRDefault="007905DB" w:rsidP="007905DB">
            <w:pPr>
              <w:rPr>
                <w:sz w:val="20"/>
                <w:szCs w:val="20"/>
              </w:rPr>
            </w:pPr>
            <w:r w:rsidRPr="00A935AA">
              <w:rPr>
                <w:sz w:val="20"/>
                <w:szCs w:val="20"/>
              </w:rPr>
              <w:t xml:space="preserve">FILING DATE: </w:t>
            </w:r>
            <w:r w:rsidR="00051E8F">
              <w:rPr>
                <w:sz w:val="20"/>
                <w:szCs w:val="20"/>
              </w:rPr>
              <w:t>1</w:t>
            </w:r>
            <w:r w:rsidRPr="00A935AA">
              <w:rPr>
                <w:sz w:val="20"/>
                <w:szCs w:val="20"/>
              </w:rPr>
              <w:t>7.</w:t>
            </w:r>
            <w:r>
              <w:rPr>
                <w:sz w:val="20"/>
                <w:szCs w:val="20"/>
              </w:rPr>
              <w:t>12</w:t>
            </w:r>
            <w:r w:rsidRPr="00A935AA">
              <w:rPr>
                <w:sz w:val="20"/>
                <w:szCs w:val="20"/>
              </w:rPr>
              <w:t>.201</w:t>
            </w:r>
            <w:r>
              <w:rPr>
                <w:sz w:val="20"/>
                <w:szCs w:val="20"/>
              </w:rPr>
              <w:t>2</w:t>
            </w:r>
          </w:p>
          <w:p w:rsidR="007905DB" w:rsidRPr="00A935AA" w:rsidRDefault="00EC3EF3" w:rsidP="007905DB">
            <w:pPr>
              <w:rPr>
                <w:sz w:val="20"/>
                <w:szCs w:val="20"/>
              </w:rPr>
            </w:pPr>
            <w:r w:rsidRPr="00EC3EF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p w:rsidR="007905DB" w:rsidRPr="00A935AA" w:rsidRDefault="007905DB" w:rsidP="00242AEE">
            <w:pPr>
              <w:jc w:val="center"/>
              <w:rPr>
                <w:sz w:val="20"/>
                <w:szCs w:val="20"/>
              </w:rPr>
            </w:pPr>
          </w:p>
        </w:tc>
        <w:tc>
          <w:tcPr>
            <w:tcW w:w="4320" w:type="dxa"/>
            <w:shd w:val="clear" w:color="auto" w:fill="auto"/>
          </w:tcPr>
          <w:p w:rsidR="007905DB" w:rsidRPr="00A935AA" w:rsidRDefault="00051E8F" w:rsidP="007905DB">
            <w:pPr>
              <w:keepNext/>
              <w:keepLines/>
              <w:tabs>
                <w:tab w:val="left" w:pos="-1440"/>
                <w:tab w:val="left" w:pos="-720"/>
              </w:tabs>
              <w:rPr>
                <w:b/>
                <w:sz w:val="20"/>
                <w:szCs w:val="20"/>
              </w:rPr>
            </w:pPr>
            <w:r>
              <w:rPr>
                <w:b/>
                <w:sz w:val="20"/>
                <w:szCs w:val="20"/>
              </w:rPr>
              <w:t>W.E.B.</w:t>
            </w:r>
          </w:p>
          <w:p w:rsidR="007905DB" w:rsidRPr="00A935AA" w:rsidRDefault="007905DB" w:rsidP="007905DB">
            <w:pPr>
              <w:keepNext/>
              <w:keepLines/>
              <w:tabs>
                <w:tab w:val="left" w:pos="-1440"/>
                <w:tab w:val="left" w:pos="-720"/>
              </w:tabs>
              <w:rPr>
                <w:sz w:val="20"/>
                <w:szCs w:val="20"/>
              </w:rPr>
            </w:pPr>
            <w:r w:rsidRPr="00A935AA">
              <w:rPr>
                <w:sz w:val="20"/>
                <w:szCs w:val="20"/>
              </w:rPr>
              <w:tab/>
            </w:r>
            <w:r w:rsidR="00051E8F">
              <w:rPr>
                <w:sz w:val="20"/>
                <w:szCs w:val="20"/>
              </w:rPr>
              <w:t>Michael Crystal</w:t>
            </w:r>
          </w:p>
          <w:p w:rsidR="007905DB" w:rsidRPr="00A935AA" w:rsidRDefault="007905DB" w:rsidP="007905DB">
            <w:pPr>
              <w:keepNext/>
              <w:keepLines/>
              <w:tabs>
                <w:tab w:val="left" w:pos="-1440"/>
                <w:tab w:val="left" w:pos="-720"/>
              </w:tabs>
              <w:rPr>
                <w:sz w:val="20"/>
                <w:szCs w:val="20"/>
              </w:rPr>
            </w:pPr>
            <w:r w:rsidRPr="00A935AA">
              <w:rPr>
                <w:sz w:val="20"/>
                <w:szCs w:val="20"/>
              </w:rPr>
              <w:tab/>
            </w:r>
            <w:r w:rsidR="00051E8F">
              <w:rPr>
                <w:sz w:val="20"/>
                <w:szCs w:val="20"/>
              </w:rPr>
              <w:t>Crystal Cyr Barristers</w:t>
            </w:r>
          </w:p>
          <w:p w:rsidR="007905DB" w:rsidRPr="00A935AA" w:rsidRDefault="007905DB" w:rsidP="007905DB">
            <w:pPr>
              <w:keepNext/>
              <w:keepLines/>
              <w:tabs>
                <w:tab w:val="left" w:pos="-1440"/>
                <w:tab w:val="left" w:pos="-720"/>
              </w:tabs>
              <w:rPr>
                <w:sz w:val="20"/>
                <w:szCs w:val="20"/>
              </w:rPr>
            </w:pPr>
          </w:p>
          <w:p w:rsidR="007905DB" w:rsidRPr="00051E8F" w:rsidRDefault="007905DB" w:rsidP="007905DB">
            <w:pPr>
              <w:keepNext/>
              <w:keepLines/>
              <w:tabs>
                <w:tab w:val="left" w:pos="-1440"/>
                <w:tab w:val="left" w:pos="-720"/>
              </w:tabs>
              <w:rPr>
                <w:sz w:val="20"/>
                <w:szCs w:val="20"/>
              </w:rPr>
            </w:pPr>
            <w:r w:rsidRPr="00A935AA">
              <w:rPr>
                <w:sz w:val="20"/>
                <w:szCs w:val="20"/>
              </w:rPr>
              <w:tab/>
            </w:r>
            <w:r w:rsidRPr="00051E8F">
              <w:rPr>
                <w:sz w:val="20"/>
                <w:szCs w:val="20"/>
              </w:rPr>
              <w:t>v. (35</w:t>
            </w:r>
            <w:r w:rsidR="00051E8F">
              <w:rPr>
                <w:sz w:val="20"/>
                <w:szCs w:val="20"/>
              </w:rPr>
              <w:t>089</w:t>
            </w:r>
            <w:r w:rsidRPr="00051E8F">
              <w:rPr>
                <w:sz w:val="20"/>
                <w:szCs w:val="20"/>
              </w:rPr>
              <w:t>)</w:t>
            </w:r>
          </w:p>
          <w:p w:rsidR="007905DB" w:rsidRPr="00051E8F" w:rsidRDefault="007905DB" w:rsidP="007905DB">
            <w:pPr>
              <w:keepNext/>
              <w:keepLines/>
              <w:tabs>
                <w:tab w:val="left" w:pos="-1440"/>
                <w:tab w:val="left" w:pos="-720"/>
              </w:tabs>
              <w:rPr>
                <w:sz w:val="20"/>
                <w:szCs w:val="20"/>
              </w:rPr>
            </w:pPr>
          </w:p>
          <w:p w:rsidR="007905DB" w:rsidRPr="00051E8F" w:rsidRDefault="00051E8F" w:rsidP="007905DB">
            <w:pPr>
              <w:keepNext/>
              <w:keepLines/>
              <w:tabs>
                <w:tab w:val="left" w:pos="-1440"/>
                <w:tab w:val="left" w:pos="-720"/>
              </w:tabs>
              <w:rPr>
                <w:b/>
                <w:sz w:val="20"/>
                <w:szCs w:val="20"/>
              </w:rPr>
            </w:pPr>
            <w:r>
              <w:rPr>
                <w:b/>
                <w:sz w:val="20"/>
                <w:szCs w:val="20"/>
              </w:rPr>
              <w:t xml:space="preserve">Her Majesty the Queen </w:t>
            </w:r>
            <w:r w:rsidR="007905DB" w:rsidRPr="00051E8F">
              <w:rPr>
                <w:b/>
                <w:sz w:val="20"/>
                <w:szCs w:val="20"/>
              </w:rPr>
              <w:t>(Ont.)</w:t>
            </w:r>
          </w:p>
          <w:p w:rsidR="007905DB" w:rsidRPr="00051E8F" w:rsidRDefault="007905DB" w:rsidP="007905DB">
            <w:pPr>
              <w:keepNext/>
              <w:keepLines/>
              <w:tabs>
                <w:tab w:val="left" w:pos="-1440"/>
                <w:tab w:val="left" w:pos="-720"/>
              </w:tabs>
              <w:rPr>
                <w:sz w:val="20"/>
                <w:szCs w:val="20"/>
              </w:rPr>
            </w:pPr>
            <w:r w:rsidRPr="00051E8F">
              <w:rPr>
                <w:sz w:val="20"/>
                <w:szCs w:val="20"/>
              </w:rPr>
              <w:tab/>
            </w:r>
            <w:r w:rsidR="00051E8F">
              <w:rPr>
                <w:sz w:val="20"/>
                <w:szCs w:val="20"/>
              </w:rPr>
              <w:t xml:space="preserve">Holly </w:t>
            </w:r>
            <w:proofErr w:type="spellStart"/>
            <w:r w:rsidR="00051E8F">
              <w:rPr>
                <w:sz w:val="20"/>
                <w:szCs w:val="20"/>
              </w:rPr>
              <w:t>Loubert</w:t>
            </w:r>
            <w:proofErr w:type="spellEnd"/>
          </w:p>
          <w:p w:rsidR="007905DB" w:rsidRPr="00051E8F" w:rsidRDefault="007905DB" w:rsidP="007905DB">
            <w:pPr>
              <w:keepNext/>
              <w:keepLines/>
              <w:tabs>
                <w:tab w:val="left" w:pos="-1440"/>
                <w:tab w:val="left" w:pos="-720"/>
              </w:tabs>
              <w:rPr>
                <w:sz w:val="20"/>
                <w:szCs w:val="20"/>
              </w:rPr>
            </w:pPr>
            <w:r w:rsidRPr="00051E8F">
              <w:rPr>
                <w:sz w:val="20"/>
                <w:szCs w:val="20"/>
              </w:rPr>
              <w:tab/>
            </w:r>
            <w:r w:rsidR="00051E8F">
              <w:rPr>
                <w:sz w:val="20"/>
                <w:szCs w:val="20"/>
              </w:rPr>
              <w:t>A.G. of Ontario</w:t>
            </w:r>
          </w:p>
          <w:p w:rsidR="007905DB" w:rsidRPr="00051E8F" w:rsidRDefault="007905DB" w:rsidP="007905DB">
            <w:pPr>
              <w:keepNext/>
              <w:keepLines/>
              <w:tabs>
                <w:tab w:val="left" w:pos="-1440"/>
                <w:tab w:val="left" w:pos="-720"/>
              </w:tabs>
              <w:rPr>
                <w:sz w:val="20"/>
                <w:szCs w:val="20"/>
              </w:rPr>
            </w:pPr>
          </w:p>
          <w:p w:rsidR="007905DB" w:rsidRPr="00A935AA" w:rsidRDefault="007905DB" w:rsidP="00051E8F">
            <w:pPr>
              <w:rPr>
                <w:sz w:val="20"/>
                <w:szCs w:val="20"/>
              </w:rPr>
            </w:pPr>
            <w:r w:rsidRPr="00A935AA">
              <w:rPr>
                <w:sz w:val="20"/>
                <w:szCs w:val="20"/>
              </w:rPr>
              <w:t xml:space="preserve">FILING DATE: </w:t>
            </w:r>
            <w:r w:rsidR="00051E8F">
              <w:rPr>
                <w:sz w:val="20"/>
                <w:szCs w:val="20"/>
              </w:rPr>
              <w:t>17</w:t>
            </w:r>
            <w:r w:rsidRPr="00A935AA">
              <w:rPr>
                <w:sz w:val="20"/>
                <w:szCs w:val="20"/>
              </w:rPr>
              <w:t>.</w:t>
            </w:r>
            <w:r>
              <w:rPr>
                <w:sz w:val="20"/>
                <w:szCs w:val="20"/>
              </w:rPr>
              <w:t>12</w:t>
            </w:r>
            <w:r w:rsidRPr="00A935AA">
              <w:rPr>
                <w:sz w:val="20"/>
                <w:szCs w:val="20"/>
              </w:rPr>
              <w:t>.201</w:t>
            </w:r>
            <w:r>
              <w:rPr>
                <w:sz w:val="20"/>
                <w:szCs w:val="20"/>
              </w:rPr>
              <w:t>2</w:t>
            </w:r>
            <w:r w:rsidR="00EC3EF3" w:rsidRPr="00EC3EF3">
              <w:rPr>
                <w:sz w:val="20"/>
                <w:szCs w:val="20"/>
                <w:lang w:val="fr-CA"/>
              </w:rPr>
              <w:pict>
                <v:rect id="_x0000_i1036" style="width:108pt;height:1pt" o:hrpct="0" o:hralign="center" o:hrstd="t" o:hrnoshade="t" o:hr="t" fillcolor="black [3213]" stroked="f"/>
              </w:pict>
            </w:r>
          </w:p>
        </w:tc>
      </w:tr>
      <w:tr w:rsidR="007905DB" w:rsidRPr="00A935AA" w:rsidTr="003B3977">
        <w:trPr>
          <w:cantSplit/>
        </w:trPr>
        <w:tc>
          <w:tcPr>
            <w:tcW w:w="4320" w:type="dxa"/>
            <w:shd w:val="clear" w:color="auto" w:fill="auto"/>
          </w:tcPr>
          <w:p w:rsidR="007905DB" w:rsidRDefault="007905DB" w:rsidP="007905DB">
            <w:pPr>
              <w:rPr>
                <w:b/>
                <w:sz w:val="20"/>
                <w:szCs w:val="20"/>
              </w:rPr>
            </w:pPr>
          </w:p>
          <w:p w:rsidR="00051E8F" w:rsidRPr="00A935AA" w:rsidRDefault="00051E8F" w:rsidP="007905DB">
            <w:pPr>
              <w:rPr>
                <w:b/>
                <w:sz w:val="20"/>
                <w:szCs w:val="20"/>
              </w:rPr>
            </w:pPr>
            <w:r>
              <w:rPr>
                <w:b/>
                <w:sz w:val="20"/>
                <w:szCs w:val="20"/>
              </w:rPr>
              <w:t>Director of Civil Forfeiture</w:t>
            </w:r>
          </w:p>
          <w:p w:rsidR="007905DB" w:rsidRPr="00A935AA" w:rsidRDefault="007905DB" w:rsidP="007905DB">
            <w:pPr>
              <w:tabs>
                <w:tab w:val="left" w:pos="-1440"/>
                <w:tab w:val="left" w:pos="-720"/>
              </w:tabs>
              <w:rPr>
                <w:sz w:val="20"/>
                <w:szCs w:val="20"/>
              </w:rPr>
            </w:pPr>
            <w:r w:rsidRPr="00A935AA">
              <w:rPr>
                <w:sz w:val="20"/>
                <w:szCs w:val="20"/>
              </w:rPr>
              <w:tab/>
            </w:r>
            <w:r w:rsidR="00051E8F">
              <w:rPr>
                <w:sz w:val="20"/>
                <w:szCs w:val="20"/>
              </w:rPr>
              <w:t xml:space="preserve">Peter </w:t>
            </w:r>
            <w:proofErr w:type="spellStart"/>
            <w:r w:rsidR="00051E8F">
              <w:rPr>
                <w:sz w:val="20"/>
                <w:szCs w:val="20"/>
              </w:rPr>
              <w:t>Ameerali</w:t>
            </w:r>
            <w:proofErr w:type="spellEnd"/>
          </w:p>
          <w:p w:rsidR="007905DB" w:rsidRPr="00A935AA" w:rsidRDefault="007905DB" w:rsidP="007905DB">
            <w:pPr>
              <w:tabs>
                <w:tab w:val="left" w:pos="-1440"/>
                <w:tab w:val="left" w:pos="-720"/>
              </w:tabs>
              <w:rPr>
                <w:sz w:val="20"/>
                <w:szCs w:val="20"/>
              </w:rPr>
            </w:pPr>
            <w:r w:rsidRPr="00A935AA">
              <w:rPr>
                <w:sz w:val="20"/>
                <w:szCs w:val="20"/>
              </w:rPr>
              <w:tab/>
            </w:r>
            <w:r w:rsidR="00051E8F">
              <w:rPr>
                <w:sz w:val="20"/>
                <w:szCs w:val="20"/>
              </w:rPr>
              <w:t>A.G. of British Columbia</w:t>
            </w:r>
          </w:p>
          <w:p w:rsidR="007905DB" w:rsidRPr="00A935AA" w:rsidRDefault="007905DB" w:rsidP="007905DB">
            <w:pPr>
              <w:tabs>
                <w:tab w:val="left" w:pos="-1440"/>
                <w:tab w:val="left" w:pos="-720"/>
              </w:tabs>
              <w:rPr>
                <w:sz w:val="20"/>
                <w:szCs w:val="20"/>
              </w:rPr>
            </w:pPr>
          </w:p>
          <w:p w:rsidR="007905DB" w:rsidRPr="00A935AA" w:rsidRDefault="007905DB" w:rsidP="007905DB">
            <w:pPr>
              <w:tabs>
                <w:tab w:val="left" w:pos="-1440"/>
                <w:tab w:val="left" w:pos="-720"/>
              </w:tabs>
              <w:rPr>
                <w:sz w:val="20"/>
                <w:szCs w:val="20"/>
              </w:rPr>
            </w:pPr>
            <w:r w:rsidRPr="00A935AA">
              <w:rPr>
                <w:sz w:val="20"/>
                <w:szCs w:val="20"/>
              </w:rPr>
              <w:tab/>
              <w:t>v. (3</w:t>
            </w:r>
            <w:r>
              <w:rPr>
                <w:sz w:val="20"/>
                <w:szCs w:val="20"/>
              </w:rPr>
              <w:t>5</w:t>
            </w:r>
            <w:r w:rsidR="00051E8F">
              <w:rPr>
                <w:sz w:val="20"/>
                <w:szCs w:val="20"/>
              </w:rPr>
              <w:t>134</w:t>
            </w:r>
            <w:r w:rsidRPr="00A935AA">
              <w:rPr>
                <w:sz w:val="20"/>
                <w:szCs w:val="20"/>
              </w:rPr>
              <w:t>)</w:t>
            </w:r>
          </w:p>
          <w:p w:rsidR="007905DB" w:rsidRPr="00A935AA" w:rsidRDefault="007905DB" w:rsidP="007905DB">
            <w:pPr>
              <w:tabs>
                <w:tab w:val="left" w:pos="-1440"/>
                <w:tab w:val="left" w:pos="-720"/>
              </w:tabs>
              <w:rPr>
                <w:sz w:val="20"/>
                <w:szCs w:val="20"/>
              </w:rPr>
            </w:pPr>
          </w:p>
          <w:p w:rsidR="007905DB" w:rsidRPr="00A935AA" w:rsidRDefault="00051E8F" w:rsidP="007905DB">
            <w:pPr>
              <w:tabs>
                <w:tab w:val="left" w:pos="-1440"/>
                <w:tab w:val="left" w:pos="-720"/>
              </w:tabs>
              <w:rPr>
                <w:b/>
                <w:sz w:val="20"/>
                <w:szCs w:val="20"/>
              </w:rPr>
            </w:pPr>
            <w:r>
              <w:rPr>
                <w:b/>
                <w:sz w:val="20"/>
                <w:szCs w:val="20"/>
              </w:rPr>
              <w:t xml:space="preserve">Hells Angels Motorcycle Corporation et al. </w:t>
            </w:r>
            <w:r w:rsidR="007905DB" w:rsidRPr="00A935AA">
              <w:rPr>
                <w:b/>
                <w:sz w:val="20"/>
                <w:szCs w:val="20"/>
              </w:rPr>
              <w:t>(B.C.)</w:t>
            </w:r>
          </w:p>
          <w:p w:rsidR="007905DB" w:rsidRPr="00A935AA" w:rsidRDefault="007905DB" w:rsidP="007905DB">
            <w:pPr>
              <w:tabs>
                <w:tab w:val="left" w:pos="-1440"/>
                <w:tab w:val="left" w:pos="-720"/>
              </w:tabs>
              <w:rPr>
                <w:sz w:val="20"/>
                <w:szCs w:val="20"/>
              </w:rPr>
            </w:pPr>
            <w:r w:rsidRPr="00A935AA">
              <w:rPr>
                <w:sz w:val="20"/>
                <w:szCs w:val="20"/>
              </w:rPr>
              <w:tab/>
            </w:r>
            <w:r w:rsidR="00051E8F">
              <w:rPr>
                <w:sz w:val="20"/>
                <w:szCs w:val="20"/>
              </w:rPr>
              <w:t>Peter C.M. Freeman, Q.C.</w:t>
            </w:r>
          </w:p>
          <w:p w:rsidR="007905DB" w:rsidRPr="00A935AA" w:rsidRDefault="007905DB" w:rsidP="007905DB">
            <w:pPr>
              <w:tabs>
                <w:tab w:val="left" w:pos="-1440"/>
                <w:tab w:val="left" w:pos="-720"/>
              </w:tabs>
              <w:rPr>
                <w:sz w:val="20"/>
                <w:szCs w:val="20"/>
              </w:rPr>
            </w:pPr>
            <w:r w:rsidRPr="00A935AA">
              <w:rPr>
                <w:sz w:val="20"/>
                <w:szCs w:val="20"/>
              </w:rPr>
              <w:tab/>
            </w:r>
            <w:r w:rsidR="00051E8F">
              <w:rPr>
                <w:sz w:val="20"/>
                <w:szCs w:val="20"/>
              </w:rPr>
              <w:t>Cook Roberts LLP</w:t>
            </w:r>
          </w:p>
          <w:p w:rsidR="007905DB" w:rsidRPr="00A935AA" w:rsidRDefault="007905DB" w:rsidP="007905DB">
            <w:pPr>
              <w:tabs>
                <w:tab w:val="left" w:pos="-1440"/>
                <w:tab w:val="left" w:pos="-720"/>
              </w:tabs>
              <w:rPr>
                <w:sz w:val="20"/>
                <w:szCs w:val="20"/>
              </w:rPr>
            </w:pPr>
          </w:p>
          <w:p w:rsidR="007905DB" w:rsidRPr="00A935AA" w:rsidRDefault="007905DB" w:rsidP="007905DB">
            <w:pPr>
              <w:rPr>
                <w:sz w:val="20"/>
                <w:szCs w:val="20"/>
              </w:rPr>
            </w:pPr>
            <w:r w:rsidRPr="00A935AA">
              <w:rPr>
                <w:sz w:val="20"/>
                <w:szCs w:val="20"/>
              </w:rPr>
              <w:t xml:space="preserve">FILING DATE: </w:t>
            </w:r>
            <w:r w:rsidR="00051E8F">
              <w:rPr>
                <w:sz w:val="20"/>
                <w:szCs w:val="20"/>
              </w:rPr>
              <w:t>18</w:t>
            </w:r>
            <w:r w:rsidRPr="00A935AA">
              <w:rPr>
                <w:sz w:val="20"/>
                <w:szCs w:val="20"/>
              </w:rPr>
              <w:t>.</w:t>
            </w:r>
            <w:r>
              <w:rPr>
                <w:sz w:val="20"/>
                <w:szCs w:val="20"/>
              </w:rPr>
              <w:t>12</w:t>
            </w:r>
            <w:r w:rsidRPr="00A935AA">
              <w:rPr>
                <w:sz w:val="20"/>
                <w:szCs w:val="20"/>
              </w:rPr>
              <w:t>.201</w:t>
            </w:r>
            <w:r>
              <w:rPr>
                <w:sz w:val="20"/>
                <w:szCs w:val="20"/>
              </w:rPr>
              <w:t>2</w:t>
            </w:r>
          </w:p>
          <w:p w:rsidR="007905DB" w:rsidRPr="00A935AA" w:rsidRDefault="00EC3EF3" w:rsidP="007905DB">
            <w:pPr>
              <w:rPr>
                <w:sz w:val="20"/>
                <w:szCs w:val="20"/>
              </w:rPr>
            </w:pPr>
            <w:r w:rsidRPr="00EC3EF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7905DB" w:rsidRDefault="007905DB"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Pr="00A935AA" w:rsidRDefault="00051E8F" w:rsidP="00242AEE">
            <w:pPr>
              <w:jc w:val="center"/>
              <w:rPr>
                <w:sz w:val="20"/>
                <w:szCs w:val="20"/>
              </w:rPr>
            </w:pPr>
          </w:p>
        </w:tc>
        <w:tc>
          <w:tcPr>
            <w:tcW w:w="4320" w:type="dxa"/>
            <w:shd w:val="clear" w:color="auto" w:fill="auto"/>
          </w:tcPr>
          <w:p w:rsidR="00051E8F" w:rsidRPr="00A935AA" w:rsidRDefault="00051E8F" w:rsidP="007905DB">
            <w:pPr>
              <w:keepNext/>
              <w:keepLines/>
              <w:tabs>
                <w:tab w:val="left" w:pos="-1440"/>
                <w:tab w:val="left" w:pos="-720"/>
              </w:tabs>
              <w:rPr>
                <w:b/>
                <w:sz w:val="20"/>
                <w:szCs w:val="20"/>
              </w:rPr>
            </w:pPr>
            <w:r>
              <w:rPr>
                <w:b/>
                <w:sz w:val="20"/>
                <w:szCs w:val="20"/>
              </w:rPr>
              <w:t xml:space="preserve">Jason John </w:t>
            </w:r>
            <w:proofErr w:type="spellStart"/>
            <w:r>
              <w:rPr>
                <w:b/>
                <w:sz w:val="20"/>
                <w:szCs w:val="20"/>
              </w:rPr>
              <w:t>Ord</w:t>
            </w:r>
            <w:proofErr w:type="spellEnd"/>
          </w:p>
          <w:p w:rsidR="007905DB" w:rsidRPr="00A935AA" w:rsidRDefault="007905DB" w:rsidP="007905DB">
            <w:pPr>
              <w:keepNext/>
              <w:keepLines/>
              <w:tabs>
                <w:tab w:val="left" w:pos="-1440"/>
                <w:tab w:val="left" w:pos="-720"/>
              </w:tabs>
              <w:rPr>
                <w:sz w:val="20"/>
                <w:szCs w:val="20"/>
              </w:rPr>
            </w:pPr>
            <w:r w:rsidRPr="00A935AA">
              <w:rPr>
                <w:sz w:val="20"/>
                <w:szCs w:val="20"/>
              </w:rPr>
              <w:tab/>
            </w:r>
            <w:r w:rsidR="00051E8F">
              <w:rPr>
                <w:sz w:val="20"/>
                <w:szCs w:val="20"/>
              </w:rPr>
              <w:t xml:space="preserve">Lee V. </w:t>
            </w:r>
            <w:proofErr w:type="spellStart"/>
            <w:r w:rsidR="00051E8F">
              <w:rPr>
                <w:sz w:val="20"/>
                <w:szCs w:val="20"/>
              </w:rPr>
              <w:t>Seshagiri</w:t>
            </w:r>
            <w:proofErr w:type="spellEnd"/>
          </w:p>
          <w:p w:rsidR="007905DB" w:rsidRPr="00A935AA" w:rsidRDefault="007905DB" w:rsidP="007905DB">
            <w:pPr>
              <w:keepNext/>
              <w:keepLines/>
              <w:tabs>
                <w:tab w:val="left" w:pos="-1440"/>
                <w:tab w:val="left" w:pos="-720"/>
              </w:tabs>
              <w:rPr>
                <w:sz w:val="20"/>
                <w:szCs w:val="20"/>
              </w:rPr>
            </w:pPr>
            <w:r w:rsidRPr="00A935AA">
              <w:rPr>
                <w:sz w:val="20"/>
                <w:szCs w:val="20"/>
              </w:rPr>
              <w:tab/>
            </w:r>
            <w:r w:rsidR="00051E8F">
              <w:rPr>
                <w:sz w:val="20"/>
                <w:szCs w:val="20"/>
              </w:rPr>
              <w:t>Nova Scotia Legal Aid</w:t>
            </w:r>
          </w:p>
          <w:p w:rsidR="007905DB" w:rsidRPr="00A935AA" w:rsidRDefault="007905DB" w:rsidP="007905DB">
            <w:pPr>
              <w:keepNext/>
              <w:keepLines/>
              <w:tabs>
                <w:tab w:val="left" w:pos="-1440"/>
                <w:tab w:val="left" w:pos="-720"/>
              </w:tabs>
              <w:rPr>
                <w:sz w:val="20"/>
                <w:szCs w:val="20"/>
              </w:rPr>
            </w:pPr>
          </w:p>
          <w:p w:rsidR="007905DB" w:rsidRPr="00051E8F" w:rsidRDefault="007905DB" w:rsidP="007905DB">
            <w:pPr>
              <w:keepNext/>
              <w:keepLines/>
              <w:tabs>
                <w:tab w:val="left" w:pos="-1440"/>
                <w:tab w:val="left" w:pos="-720"/>
              </w:tabs>
              <w:rPr>
                <w:sz w:val="20"/>
                <w:szCs w:val="20"/>
              </w:rPr>
            </w:pPr>
            <w:r w:rsidRPr="00A935AA">
              <w:rPr>
                <w:sz w:val="20"/>
                <w:szCs w:val="20"/>
              </w:rPr>
              <w:tab/>
            </w:r>
            <w:r w:rsidRPr="00051E8F">
              <w:rPr>
                <w:sz w:val="20"/>
                <w:szCs w:val="20"/>
              </w:rPr>
              <w:t>v. (35</w:t>
            </w:r>
            <w:r w:rsidR="001B0D5B">
              <w:rPr>
                <w:sz w:val="20"/>
                <w:szCs w:val="20"/>
              </w:rPr>
              <w:t>135</w:t>
            </w:r>
            <w:r w:rsidRPr="00051E8F">
              <w:rPr>
                <w:sz w:val="20"/>
                <w:szCs w:val="20"/>
              </w:rPr>
              <w:t>)</w:t>
            </w:r>
          </w:p>
          <w:p w:rsidR="007905DB" w:rsidRPr="00051E8F" w:rsidRDefault="007905DB" w:rsidP="007905DB">
            <w:pPr>
              <w:keepNext/>
              <w:keepLines/>
              <w:tabs>
                <w:tab w:val="left" w:pos="-1440"/>
                <w:tab w:val="left" w:pos="-720"/>
              </w:tabs>
              <w:rPr>
                <w:sz w:val="20"/>
                <w:szCs w:val="20"/>
              </w:rPr>
            </w:pPr>
          </w:p>
          <w:p w:rsidR="007905DB" w:rsidRPr="00051E8F" w:rsidRDefault="00051E8F" w:rsidP="007905DB">
            <w:pPr>
              <w:keepNext/>
              <w:keepLines/>
              <w:tabs>
                <w:tab w:val="left" w:pos="-1440"/>
                <w:tab w:val="left" w:pos="-720"/>
              </w:tabs>
              <w:rPr>
                <w:b/>
                <w:sz w:val="20"/>
                <w:szCs w:val="20"/>
              </w:rPr>
            </w:pPr>
            <w:r w:rsidRPr="00051E8F">
              <w:rPr>
                <w:b/>
                <w:sz w:val="20"/>
                <w:szCs w:val="20"/>
              </w:rPr>
              <w:t xml:space="preserve">Her Majesty the Queen </w:t>
            </w:r>
            <w:r w:rsidR="007905DB" w:rsidRPr="00051E8F">
              <w:rPr>
                <w:b/>
                <w:sz w:val="20"/>
                <w:szCs w:val="20"/>
              </w:rPr>
              <w:t>(</w:t>
            </w:r>
            <w:r w:rsidRPr="00051E8F">
              <w:rPr>
                <w:b/>
                <w:sz w:val="20"/>
                <w:szCs w:val="20"/>
              </w:rPr>
              <w:t>N.S.</w:t>
            </w:r>
            <w:r w:rsidR="007905DB" w:rsidRPr="00051E8F">
              <w:rPr>
                <w:b/>
                <w:sz w:val="20"/>
                <w:szCs w:val="20"/>
              </w:rPr>
              <w:t>)</w:t>
            </w:r>
          </w:p>
          <w:p w:rsidR="007905DB" w:rsidRPr="00051E8F" w:rsidRDefault="007905DB" w:rsidP="007905DB">
            <w:pPr>
              <w:keepNext/>
              <w:keepLines/>
              <w:tabs>
                <w:tab w:val="left" w:pos="-1440"/>
                <w:tab w:val="left" w:pos="-720"/>
              </w:tabs>
              <w:rPr>
                <w:sz w:val="20"/>
                <w:szCs w:val="20"/>
              </w:rPr>
            </w:pPr>
            <w:r w:rsidRPr="00051E8F">
              <w:rPr>
                <w:sz w:val="20"/>
                <w:szCs w:val="20"/>
              </w:rPr>
              <w:tab/>
            </w:r>
            <w:r w:rsidR="001B0D5B">
              <w:rPr>
                <w:sz w:val="20"/>
                <w:szCs w:val="20"/>
              </w:rPr>
              <w:t>Mark A. Scott</w:t>
            </w:r>
          </w:p>
          <w:p w:rsidR="007905DB" w:rsidRPr="00051E8F" w:rsidRDefault="007905DB" w:rsidP="007905DB">
            <w:pPr>
              <w:keepNext/>
              <w:keepLines/>
              <w:tabs>
                <w:tab w:val="left" w:pos="-1440"/>
                <w:tab w:val="left" w:pos="-720"/>
              </w:tabs>
              <w:rPr>
                <w:sz w:val="20"/>
                <w:szCs w:val="20"/>
              </w:rPr>
            </w:pPr>
            <w:r w:rsidRPr="00051E8F">
              <w:rPr>
                <w:sz w:val="20"/>
                <w:szCs w:val="20"/>
              </w:rPr>
              <w:tab/>
            </w:r>
            <w:r w:rsidR="001B0D5B">
              <w:rPr>
                <w:sz w:val="20"/>
                <w:szCs w:val="20"/>
              </w:rPr>
              <w:t xml:space="preserve">Public Prosecution Service of Nova </w:t>
            </w:r>
            <w:r w:rsidR="001B0D5B">
              <w:rPr>
                <w:sz w:val="20"/>
                <w:szCs w:val="20"/>
              </w:rPr>
              <w:tab/>
              <w:t>Scotia</w:t>
            </w:r>
          </w:p>
          <w:p w:rsidR="007905DB" w:rsidRPr="00051E8F" w:rsidRDefault="007905DB" w:rsidP="007905DB">
            <w:pPr>
              <w:keepNext/>
              <w:keepLines/>
              <w:tabs>
                <w:tab w:val="left" w:pos="-1440"/>
                <w:tab w:val="left" w:pos="-720"/>
              </w:tabs>
              <w:rPr>
                <w:sz w:val="20"/>
                <w:szCs w:val="20"/>
              </w:rPr>
            </w:pPr>
          </w:p>
          <w:p w:rsidR="007905DB" w:rsidRPr="00A935AA" w:rsidRDefault="007905DB" w:rsidP="001B0D5B">
            <w:pPr>
              <w:rPr>
                <w:sz w:val="20"/>
                <w:szCs w:val="20"/>
              </w:rPr>
            </w:pPr>
            <w:r w:rsidRPr="00A935AA">
              <w:rPr>
                <w:sz w:val="20"/>
                <w:szCs w:val="20"/>
              </w:rPr>
              <w:t xml:space="preserve">FILING DATE: </w:t>
            </w:r>
            <w:r w:rsidR="001B0D5B">
              <w:rPr>
                <w:sz w:val="20"/>
                <w:szCs w:val="20"/>
              </w:rPr>
              <w:t>19</w:t>
            </w:r>
            <w:r w:rsidRPr="00A935AA">
              <w:rPr>
                <w:sz w:val="20"/>
                <w:szCs w:val="20"/>
              </w:rPr>
              <w:t>.</w:t>
            </w:r>
            <w:r>
              <w:rPr>
                <w:sz w:val="20"/>
                <w:szCs w:val="20"/>
              </w:rPr>
              <w:t>12</w:t>
            </w:r>
            <w:r w:rsidRPr="00A935AA">
              <w:rPr>
                <w:sz w:val="20"/>
                <w:szCs w:val="20"/>
              </w:rPr>
              <w:t>.201</w:t>
            </w:r>
            <w:r>
              <w:rPr>
                <w:sz w:val="20"/>
                <w:szCs w:val="20"/>
              </w:rPr>
              <w:t>2</w:t>
            </w:r>
            <w:r w:rsidR="00EC3EF3" w:rsidRPr="00EC3EF3">
              <w:rPr>
                <w:sz w:val="20"/>
                <w:szCs w:val="20"/>
                <w:lang w:val="fr-CA"/>
              </w:rPr>
              <w:pict>
                <v:rect id="_x0000_i1038" style="width:108pt;height:1pt" o:hrpct="0" o:hralign="center" o:hrstd="t" o:hrnoshade="t" o:hr="t" fillcolor="black [3213]" stroked="f"/>
              </w:pict>
            </w:r>
          </w:p>
        </w:tc>
      </w:tr>
      <w:tr w:rsidR="007905DB" w:rsidRPr="00795D8C" w:rsidTr="003B3977">
        <w:trPr>
          <w:cantSplit/>
        </w:trPr>
        <w:tc>
          <w:tcPr>
            <w:tcW w:w="4320" w:type="dxa"/>
            <w:shd w:val="clear" w:color="auto" w:fill="auto"/>
          </w:tcPr>
          <w:p w:rsidR="007905DB" w:rsidRPr="00B60028" w:rsidRDefault="007905DB" w:rsidP="007905DB">
            <w:pPr>
              <w:rPr>
                <w:b/>
                <w:sz w:val="20"/>
                <w:szCs w:val="20"/>
                <w:lang w:val="fr-CA"/>
              </w:rPr>
            </w:pPr>
          </w:p>
          <w:p w:rsidR="001B0D5B" w:rsidRPr="001B0D5B" w:rsidRDefault="001B0D5B" w:rsidP="007905DB">
            <w:pPr>
              <w:rPr>
                <w:b/>
                <w:sz w:val="20"/>
                <w:szCs w:val="20"/>
                <w:lang w:val="fr-CA"/>
              </w:rPr>
            </w:pPr>
            <w:r w:rsidRPr="001B0D5B">
              <w:rPr>
                <w:b/>
                <w:sz w:val="20"/>
                <w:szCs w:val="20"/>
                <w:lang w:val="fr-CA"/>
              </w:rPr>
              <w:t>Lawrence Abraham et al.</w:t>
            </w:r>
          </w:p>
          <w:p w:rsidR="007905DB" w:rsidRPr="001B0D5B" w:rsidRDefault="007905DB" w:rsidP="007905DB">
            <w:pPr>
              <w:tabs>
                <w:tab w:val="left" w:pos="-1440"/>
                <w:tab w:val="left" w:pos="-720"/>
              </w:tabs>
              <w:rPr>
                <w:sz w:val="20"/>
                <w:szCs w:val="20"/>
                <w:lang w:val="fr-CA"/>
              </w:rPr>
            </w:pPr>
            <w:r w:rsidRPr="001B0D5B">
              <w:rPr>
                <w:sz w:val="20"/>
                <w:szCs w:val="20"/>
                <w:lang w:val="fr-CA"/>
              </w:rPr>
              <w:tab/>
            </w:r>
            <w:r w:rsidR="001B0D5B" w:rsidRPr="001B0D5B">
              <w:rPr>
                <w:sz w:val="20"/>
                <w:szCs w:val="20"/>
                <w:lang w:val="fr-CA"/>
              </w:rPr>
              <w:t xml:space="preserve">Joe </w:t>
            </w:r>
            <w:proofErr w:type="spellStart"/>
            <w:r w:rsidR="001B0D5B" w:rsidRPr="001B0D5B">
              <w:rPr>
                <w:sz w:val="20"/>
                <w:szCs w:val="20"/>
                <w:lang w:val="fr-CA"/>
              </w:rPr>
              <w:t>Aiello</w:t>
            </w:r>
            <w:proofErr w:type="spellEnd"/>
          </w:p>
          <w:p w:rsidR="007905DB" w:rsidRPr="001B0D5B" w:rsidRDefault="007905DB" w:rsidP="007905DB">
            <w:pPr>
              <w:tabs>
                <w:tab w:val="left" w:pos="-1440"/>
                <w:tab w:val="left" w:pos="-720"/>
              </w:tabs>
              <w:rPr>
                <w:sz w:val="20"/>
                <w:szCs w:val="20"/>
              </w:rPr>
            </w:pPr>
            <w:r w:rsidRPr="001B0D5B">
              <w:rPr>
                <w:sz w:val="20"/>
                <w:szCs w:val="20"/>
                <w:lang w:val="fr-CA"/>
              </w:rPr>
              <w:tab/>
            </w:r>
            <w:r w:rsidR="001B0D5B" w:rsidRPr="001B0D5B">
              <w:rPr>
                <w:sz w:val="20"/>
                <w:szCs w:val="20"/>
              </w:rPr>
              <w:t>Phillips Aiello</w:t>
            </w:r>
          </w:p>
          <w:p w:rsidR="007905DB" w:rsidRPr="001B0D5B" w:rsidRDefault="007905DB" w:rsidP="007905DB">
            <w:pPr>
              <w:tabs>
                <w:tab w:val="left" w:pos="-1440"/>
                <w:tab w:val="left" w:pos="-720"/>
              </w:tabs>
              <w:rPr>
                <w:sz w:val="20"/>
                <w:szCs w:val="20"/>
              </w:rPr>
            </w:pPr>
          </w:p>
          <w:p w:rsidR="007905DB" w:rsidRPr="00A935AA" w:rsidRDefault="007905DB" w:rsidP="007905DB">
            <w:pPr>
              <w:tabs>
                <w:tab w:val="left" w:pos="-1440"/>
                <w:tab w:val="left" w:pos="-720"/>
              </w:tabs>
              <w:rPr>
                <w:sz w:val="20"/>
                <w:szCs w:val="20"/>
              </w:rPr>
            </w:pPr>
            <w:r w:rsidRPr="001B0D5B">
              <w:rPr>
                <w:sz w:val="20"/>
                <w:szCs w:val="20"/>
              </w:rPr>
              <w:tab/>
            </w:r>
            <w:r w:rsidRPr="00A935AA">
              <w:rPr>
                <w:sz w:val="20"/>
                <w:szCs w:val="20"/>
              </w:rPr>
              <w:t>v. (3</w:t>
            </w:r>
            <w:r>
              <w:rPr>
                <w:sz w:val="20"/>
                <w:szCs w:val="20"/>
              </w:rPr>
              <w:t>5</w:t>
            </w:r>
            <w:r w:rsidR="001B0D5B">
              <w:rPr>
                <w:sz w:val="20"/>
                <w:szCs w:val="20"/>
              </w:rPr>
              <w:t>141</w:t>
            </w:r>
            <w:r w:rsidRPr="00A935AA">
              <w:rPr>
                <w:sz w:val="20"/>
                <w:szCs w:val="20"/>
              </w:rPr>
              <w:t>)</w:t>
            </w:r>
          </w:p>
          <w:p w:rsidR="007905DB" w:rsidRPr="00A935AA" w:rsidRDefault="007905DB" w:rsidP="007905DB">
            <w:pPr>
              <w:tabs>
                <w:tab w:val="left" w:pos="-1440"/>
                <w:tab w:val="left" w:pos="-720"/>
              </w:tabs>
              <w:rPr>
                <w:sz w:val="20"/>
                <w:szCs w:val="20"/>
              </w:rPr>
            </w:pPr>
          </w:p>
          <w:p w:rsidR="007905DB" w:rsidRPr="00A935AA" w:rsidRDefault="001B0D5B" w:rsidP="007905DB">
            <w:pPr>
              <w:tabs>
                <w:tab w:val="left" w:pos="-1440"/>
                <w:tab w:val="left" w:pos="-720"/>
              </w:tabs>
              <w:rPr>
                <w:b/>
                <w:sz w:val="20"/>
                <w:szCs w:val="20"/>
              </w:rPr>
            </w:pPr>
            <w:r>
              <w:rPr>
                <w:b/>
                <w:sz w:val="20"/>
                <w:szCs w:val="20"/>
              </w:rPr>
              <w:t xml:space="preserve">Attorney General of Canada </w:t>
            </w:r>
            <w:r w:rsidR="007905DB" w:rsidRPr="00A935AA">
              <w:rPr>
                <w:b/>
                <w:sz w:val="20"/>
                <w:szCs w:val="20"/>
              </w:rPr>
              <w:t>(</w:t>
            </w:r>
            <w:r>
              <w:rPr>
                <w:b/>
                <w:sz w:val="20"/>
                <w:szCs w:val="20"/>
              </w:rPr>
              <w:t>F</w:t>
            </w:r>
            <w:r w:rsidR="007905DB" w:rsidRPr="00A935AA">
              <w:rPr>
                <w:b/>
                <w:sz w:val="20"/>
                <w:szCs w:val="20"/>
              </w:rPr>
              <w:t>.C.)</w:t>
            </w:r>
          </w:p>
          <w:p w:rsidR="007905DB" w:rsidRPr="00A935AA" w:rsidRDefault="007905DB" w:rsidP="007905DB">
            <w:pPr>
              <w:tabs>
                <w:tab w:val="left" w:pos="-1440"/>
                <w:tab w:val="left" w:pos="-720"/>
              </w:tabs>
              <w:rPr>
                <w:sz w:val="20"/>
                <w:szCs w:val="20"/>
              </w:rPr>
            </w:pPr>
            <w:r w:rsidRPr="00A935AA">
              <w:rPr>
                <w:sz w:val="20"/>
                <w:szCs w:val="20"/>
              </w:rPr>
              <w:tab/>
            </w:r>
            <w:r w:rsidR="001B0D5B">
              <w:rPr>
                <w:sz w:val="20"/>
                <w:szCs w:val="20"/>
              </w:rPr>
              <w:t xml:space="preserve">Brooke </w:t>
            </w:r>
            <w:proofErr w:type="spellStart"/>
            <w:r w:rsidR="001B0D5B">
              <w:rPr>
                <w:sz w:val="20"/>
                <w:szCs w:val="20"/>
              </w:rPr>
              <w:t>Sittler</w:t>
            </w:r>
            <w:proofErr w:type="spellEnd"/>
          </w:p>
          <w:p w:rsidR="007905DB" w:rsidRPr="00A935AA" w:rsidRDefault="007905DB" w:rsidP="007905DB">
            <w:pPr>
              <w:tabs>
                <w:tab w:val="left" w:pos="-1440"/>
                <w:tab w:val="left" w:pos="-720"/>
              </w:tabs>
              <w:rPr>
                <w:sz w:val="20"/>
                <w:szCs w:val="20"/>
              </w:rPr>
            </w:pPr>
            <w:r w:rsidRPr="00A935AA">
              <w:rPr>
                <w:sz w:val="20"/>
                <w:szCs w:val="20"/>
              </w:rPr>
              <w:tab/>
            </w:r>
            <w:r w:rsidR="001B0D5B">
              <w:rPr>
                <w:sz w:val="20"/>
                <w:szCs w:val="20"/>
              </w:rPr>
              <w:t>A.G. of Canada</w:t>
            </w:r>
          </w:p>
          <w:p w:rsidR="007905DB" w:rsidRPr="00A935AA" w:rsidRDefault="007905DB" w:rsidP="007905DB">
            <w:pPr>
              <w:tabs>
                <w:tab w:val="left" w:pos="-1440"/>
                <w:tab w:val="left" w:pos="-720"/>
              </w:tabs>
              <w:rPr>
                <w:sz w:val="20"/>
                <w:szCs w:val="20"/>
              </w:rPr>
            </w:pPr>
          </w:p>
          <w:p w:rsidR="007905DB" w:rsidRPr="00A935AA" w:rsidRDefault="007905DB" w:rsidP="007905DB">
            <w:pPr>
              <w:rPr>
                <w:sz w:val="20"/>
                <w:szCs w:val="20"/>
              </w:rPr>
            </w:pPr>
            <w:r w:rsidRPr="00A935AA">
              <w:rPr>
                <w:sz w:val="20"/>
                <w:szCs w:val="20"/>
              </w:rPr>
              <w:t>FILING DATE: 2</w:t>
            </w:r>
            <w:r w:rsidR="001B0D5B">
              <w:rPr>
                <w:sz w:val="20"/>
                <w:szCs w:val="20"/>
              </w:rPr>
              <w:t>0</w:t>
            </w:r>
            <w:r w:rsidRPr="00A935AA">
              <w:rPr>
                <w:sz w:val="20"/>
                <w:szCs w:val="20"/>
              </w:rPr>
              <w:t>.</w:t>
            </w:r>
            <w:r>
              <w:rPr>
                <w:sz w:val="20"/>
                <w:szCs w:val="20"/>
              </w:rPr>
              <w:t>12</w:t>
            </w:r>
            <w:r w:rsidRPr="00A935AA">
              <w:rPr>
                <w:sz w:val="20"/>
                <w:szCs w:val="20"/>
              </w:rPr>
              <w:t>.201</w:t>
            </w:r>
            <w:r>
              <w:rPr>
                <w:sz w:val="20"/>
                <w:szCs w:val="20"/>
              </w:rPr>
              <w:t>2</w:t>
            </w:r>
          </w:p>
          <w:p w:rsidR="007905DB" w:rsidRPr="00A935AA" w:rsidRDefault="00EC3EF3" w:rsidP="007905DB">
            <w:pPr>
              <w:rPr>
                <w:sz w:val="20"/>
                <w:szCs w:val="20"/>
              </w:rPr>
            </w:pPr>
            <w:r w:rsidRPr="00EC3EF3">
              <w:rPr>
                <w:sz w:val="20"/>
                <w:szCs w:val="20"/>
                <w:lang w:val="fr-CA"/>
              </w:rPr>
              <w:pict>
                <v:rect id="_x0000_i1039" style="width:108pt;height:1pt" o:hrpct="0" o:hralign="center" o:hrstd="t" o:hrnoshade="t" o:hr="t" fillcolor="black [3213]" stroked="f"/>
              </w:pict>
            </w:r>
          </w:p>
        </w:tc>
        <w:tc>
          <w:tcPr>
            <w:tcW w:w="1181" w:type="dxa"/>
            <w:shd w:val="clear" w:color="auto" w:fill="auto"/>
          </w:tcPr>
          <w:p w:rsidR="007905DB" w:rsidRDefault="007905DB"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Default="00051E8F" w:rsidP="00242AEE">
            <w:pPr>
              <w:jc w:val="center"/>
              <w:rPr>
                <w:sz w:val="20"/>
                <w:szCs w:val="20"/>
              </w:rPr>
            </w:pPr>
          </w:p>
          <w:p w:rsidR="00051E8F" w:rsidRPr="00A935AA" w:rsidRDefault="00051E8F" w:rsidP="00242AEE">
            <w:pPr>
              <w:jc w:val="center"/>
              <w:rPr>
                <w:sz w:val="20"/>
                <w:szCs w:val="20"/>
              </w:rPr>
            </w:pPr>
          </w:p>
        </w:tc>
        <w:tc>
          <w:tcPr>
            <w:tcW w:w="4320" w:type="dxa"/>
            <w:shd w:val="clear" w:color="auto" w:fill="auto"/>
          </w:tcPr>
          <w:p w:rsidR="007905DB" w:rsidRPr="001B0D5B" w:rsidRDefault="001B0D5B" w:rsidP="007905DB">
            <w:pPr>
              <w:keepNext/>
              <w:keepLines/>
              <w:tabs>
                <w:tab w:val="left" w:pos="-1440"/>
                <w:tab w:val="left" w:pos="-720"/>
              </w:tabs>
              <w:rPr>
                <w:b/>
                <w:sz w:val="20"/>
                <w:szCs w:val="20"/>
                <w:lang w:val="fr-CA"/>
              </w:rPr>
            </w:pPr>
            <w:r w:rsidRPr="001B0D5B">
              <w:rPr>
                <w:b/>
                <w:sz w:val="20"/>
                <w:szCs w:val="20"/>
                <w:lang w:val="fr-CA"/>
              </w:rPr>
              <w:t>Margit S. Léger et al.</w:t>
            </w:r>
          </w:p>
          <w:p w:rsidR="007905DB" w:rsidRPr="001B0D5B" w:rsidRDefault="007905DB" w:rsidP="007905DB">
            <w:pPr>
              <w:keepNext/>
              <w:keepLines/>
              <w:tabs>
                <w:tab w:val="left" w:pos="-1440"/>
                <w:tab w:val="left" w:pos="-720"/>
              </w:tabs>
              <w:rPr>
                <w:sz w:val="20"/>
                <w:szCs w:val="20"/>
              </w:rPr>
            </w:pPr>
            <w:r w:rsidRPr="001B0D5B">
              <w:rPr>
                <w:sz w:val="20"/>
                <w:szCs w:val="20"/>
                <w:lang w:val="fr-CA"/>
              </w:rPr>
              <w:tab/>
            </w:r>
            <w:r w:rsidR="001B0D5B" w:rsidRPr="001B0D5B">
              <w:rPr>
                <w:sz w:val="20"/>
                <w:szCs w:val="20"/>
              </w:rPr>
              <w:t>Colin K. Irving</w:t>
            </w:r>
          </w:p>
          <w:p w:rsidR="007905DB" w:rsidRPr="001B0D5B" w:rsidRDefault="007905DB" w:rsidP="007905DB">
            <w:pPr>
              <w:keepNext/>
              <w:keepLines/>
              <w:tabs>
                <w:tab w:val="left" w:pos="-1440"/>
                <w:tab w:val="left" w:pos="-720"/>
              </w:tabs>
              <w:rPr>
                <w:sz w:val="20"/>
                <w:szCs w:val="20"/>
              </w:rPr>
            </w:pPr>
            <w:r w:rsidRPr="001B0D5B">
              <w:rPr>
                <w:sz w:val="20"/>
                <w:szCs w:val="20"/>
              </w:rPr>
              <w:tab/>
            </w:r>
            <w:r w:rsidR="001B0D5B" w:rsidRPr="001B0D5B">
              <w:rPr>
                <w:sz w:val="20"/>
                <w:szCs w:val="20"/>
              </w:rPr>
              <w:t xml:space="preserve">Irving Mitchell </w:t>
            </w:r>
            <w:proofErr w:type="spellStart"/>
            <w:r w:rsidR="001B0D5B" w:rsidRPr="001B0D5B">
              <w:rPr>
                <w:sz w:val="20"/>
                <w:szCs w:val="20"/>
              </w:rPr>
              <w:t>Kalichman</w:t>
            </w:r>
            <w:proofErr w:type="spellEnd"/>
            <w:r w:rsidR="001B0D5B" w:rsidRPr="001B0D5B">
              <w:rPr>
                <w:sz w:val="20"/>
                <w:szCs w:val="20"/>
              </w:rPr>
              <w:t xml:space="preserve"> LLP</w:t>
            </w:r>
          </w:p>
          <w:p w:rsidR="007905DB" w:rsidRPr="001B0D5B" w:rsidRDefault="007905DB" w:rsidP="007905DB">
            <w:pPr>
              <w:keepNext/>
              <w:keepLines/>
              <w:tabs>
                <w:tab w:val="left" w:pos="-1440"/>
                <w:tab w:val="left" w:pos="-720"/>
              </w:tabs>
              <w:rPr>
                <w:sz w:val="20"/>
                <w:szCs w:val="20"/>
              </w:rPr>
            </w:pPr>
          </w:p>
          <w:p w:rsidR="007905DB" w:rsidRPr="00795D8C" w:rsidRDefault="007905DB" w:rsidP="007905DB">
            <w:pPr>
              <w:keepNext/>
              <w:keepLines/>
              <w:tabs>
                <w:tab w:val="left" w:pos="-1440"/>
                <w:tab w:val="left" w:pos="-720"/>
              </w:tabs>
              <w:rPr>
                <w:sz w:val="20"/>
                <w:szCs w:val="20"/>
                <w:lang w:val="fr-CA"/>
              </w:rPr>
            </w:pPr>
            <w:r w:rsidRPr="001B0D5B">
              <w:rPr>
                <w:sz w:val="20"/>
                <w:szCs w:val="20"/>
              </w:rPr>
              <w:tab/>
            </w:r>
            <w:r w:rsidRPr="00795D8C">
              <w:rPr>
                <w:sz w:val="20"/>
                <w:szCs w:val="20"/>
                <w:lang w:val="fr-CA"/>
              </w:rPr>
              <w:t>v. (35</w:t>
            </w:r>
            <w:r w:rsidR="001B0D5B" w:rsidRPr="00795D8C">
              <w:rPr>
                <w:sz w:val="20"/>
                <w:szCs w:val="20"/>
                <w:lang w:val="fr-CA"/>
              </w:rPr>
              <w:t>140</w:t>
            </w:r>
            <w:r w:rsidRPr="00795D8C">
              <w:rPr>
                <w:sz w:val="20"/>
                <w:szCs w:val="20"/>
                <w:lang w:val="fr-CA"/>
              </w:rPr>
              <w:t>)</w:t>
            </w:r>
          </w:p>
          <w:p w:rsidR="007905DB" w:rsidRPr="00795D8C" w:rsidRDefault="007905DB" w:rsidP="007905DB">
            <w:pPr>
              <w:keepNext/>
              <w:keepLines/>
              <w:tabs>
                <w:tab w:val="left" w:pos="-1440"/>
                <w:tab w:val="left" w:pos="-720"/>
              </w:tabs>
              <w:rPr>
                <w:sz w:val="20"/>
                <w:szCs w:val="20"/>
                <w:lang w:val="fr-CA"/>
              </w:rPr>
            </w:pPr>
          </w:p>
          <w:p w:rsidR="007905DB" w:rsidRPr="00795D8C" w:rsidRDefault="001B0D5B" w:rsidP="007905DB">
            <w:pPr>
              <w:keepNext/>
              <w:keepLines/>
              <w:tabs>
                <w:tab w:val="left" w:pos="-1440"/>
                <w:tab w:val="left" w:pos="-720"/>
              </w:tabs>
              <w:rPr>
                <w:b/>
                <w:sz w:val="20"/>
                <w:szCs w:val="20"/>
                <w:lang w:val="fr-CA"/>
              </w:rPr>
            </w:pPr>
            <w:r w:rsidRPr="00795D8C">
              <w:rPr>
                <w:b/>
                <w:sz w:val="20"/>
                <w:szCs w:val="20"/>
                <w:lang w:val="fr-CA"/>
              </w:rPr>
              <w:t xml:space="preserve">Garage </w:t>
            </w:r>
            <w:proofErr w:type="spellStart"/>
            <w:r w:rsidRPr="00795D8C">
              <w:rPr>
                <w:b/>
                <w:sz w:val="20"/>
                <w:szCs w:val="20"/>
                <w:lang w:val="fr-CA"/>
              </w:rPr>
              <w:t>Technology</w:t>
            </w:r>
            <w:proofErr w:type="spellEnd"/>
            <w:r w:rsidRPr="00795D8C">
              <w:rPr>
                <w:b/>
                <w:sz w:val="20"/>
                <w:szCs w:val="20"/>
                <w:lang w:val="fr-CA"/>
              </w:rPr>
              <w:t xml:space="preserve"> </w:t>
            </w:r>
            <w:proofErr w:type="spellStart"/>
            <w:r w:rsidRPr="00795D8C">
              <w:rPr>
                <w:b/>
                <w:sz w:val="20"/>
                <w:szCs w:val="20"/>
                <w:lang w:val="fr-CA"/>
              </w:rPr>
              <w:t>Ventures</w:t>
            </w:r>
            <w:proofErr w:type="spellEnd"/>
            <w:r w:rsidRPr="00795D8C">
              <w:rPr>
                <w:b/>
                <w:sz w:val="20"/>
                <w:szCs w:val="20"/>
                <w:lang w:val="fr-CA"/>
              </w:rPr>
              <w:t xml:space="preserve"> Canada S.E.C. </w:t>
            </w:r>
            <w:r w:rsidR="00795D8C" w:rsidRPr="00795D8C">
              <w:rPr>
                <w:b/>
                <w:sz w:val="20"/>
                <w:szCs w:val="20"/>
                <w:lang w:val="fr-CA"/>
              </w:rPr>
              <w:t>(faisant maintenant affaire sous le nom de Capital St-Laurent S.</w:t>
            </w:r>
            <w:r w:rsidR="00795D8C">
              <w:rPr>
                <w:b/>
                <w:sz w:val="20"/>
                <w:szCs w:val="20"/>
                <w:lang w:val="fr-CA"/>
              </w:rPr>
              <w:t xml:space="preserve">E.C.) et al. </w:t>
            </w:r>
            <w:r w:rsidR="007905DB" w:rsidRPr="00795D8C">
              <w:rPr>
                <w:b/>
                <w:sz w:val="20"/>
                <w:szCs w:val="20"/>
                <w:lang w:val="fr-CA"/>
              </w:rPr>
              <w:t>(</w:t>
            </w:r>
            <w:r w:rsidRPr="00795D8C">
              <w:rPr>
                <w:b/>
                <w:sz w:val="20"/>
                <w:szCs w:val="20"/>
                <w:lang w:val="fr-CA"/>
              </w:rPr>
              <w:t>Que</w:t>
            </w:r>
            <w:r w:rsidR="007905DB" w:rsidRPr="00795D8C">
              <w:rPr>
                <w:b/>
                <w:sz w:val="20"/>
                <w:szCs w:val="20"/>
                <w:lang w:val="fr-CA"/>
              </w:rPr>
              <w:t>.)</w:t>
            </w:r>
          </w:p>
          <w:p w:rsidR="007905DB" w:rsidRPr="00795D8C" w:rsidRDefault="007905DB" w:rsidP="007905DB">
            <w:pPr>
              <w:keepNext/>
              <w:keepLines/>
              <w:tabs>
                <w:tab w:val="left" w:pos="-1440"/>
                <w:tab w:val="left" w:pos="-720"/>
              </w:tabs>
              <w:rPr>
                <w:sz w:val="20"/>
                <w:szCs w:val="20"/>
                <w:lang w:val="fr-CA"/>
              </w:rPr>
            </w:pPr>
            <w:r w:rsidRPr="00795D8C">
              <w:rPr>
                <w:sz w:val="20"/>
                <w:szCs w:val="20"/>
                <w:lang w:val="fr-CA"/>
              </w:rPr>
              <w:tab/>
            </w:r>
            <w:r w:rsidR="00795D8C">
              <w:rPr>
                <w:sz w:val="20"/>
                <w:szCs w:val="20"/>
                <w:lang w:val="fr-CA"/>
              </w:rPr>
              <w:t xml:space="preserve">Sylvain </w:t>
            </w:r>
            <w:proofErr w:type="spellStart"/>
            <w:r w:rsidR="00795D8C">
              <w:rPr>
                <w:sz w:val="20"/>
                <w:szCs w:val="20"/>
                <w:lang w:val="fr-CA"/>
              </w:rPr>
              <w:t>Lussier</w:t>
            </w:r>
            <w:proofErr w:type="spellEnd"/>
          </w:p>
          <w:p w:rsidR="007905DB" w:rsidRPr="00795D8C" w:rsidRDefault="007905DB" w:rsidP="007905DB">
            <w:pPr>
              <w:keepNext/>
              <w:keepLines/>
              <w:tabs>
                <w:tab w:val="left" w:pos="-1440"/>
                <w:tab w:val="left" w:pos="-720"/>
              </w:tabs>
              <w:rPr>
                <w:sz w:val="20"/>
                <w:szCs w:val="20"/>
                <w:lang w:val="fr-CA"/>
              </w:rPr>
            </w:pPr>
            <w:r w:rsidRPr="00795D8C">
              <w:rPr>
                <w:sz w:val="20"/>
                <w:szCs w:val="20"/>
                <w:lang w:val="fr-CA"/>
              </w:rPr>
              <w:tab/>
            </w:r>
            <w:r w:rsidR="00795D8C">
              <w:rPr>
                <w:sz w:val="20"/>
                <w:szCs w:val="20"/>
                <w:lang w:val="fr-CA"/>
              </w:rPr>
              <w:t xml:space="preserve">Osler, </w:t>
            </w:r>
            <w:proofErr w:type="spellStart"/>
            <w:r w:rsidR="00795D8C">
              <w:rPr>
                <w:sz w:val="20"/>
                <w:szCs w:val="20"/>
                <w:lang w:val="fr-CA"/>
              </w:rPr>
              <w:t>Hoskin</w:t>
            </w:r>
            <w:proofErr w:type="spellEnd"/>
            <w:r w:rsidR="00795D8C">
              <w:rPr>
                <w:sz w:val="20"/>
                <w:szCs w:val="20"/>
                <w:lang w:val="fr-CA"/>
              </w:rPr>
              <w:t xml:space="preserve"> &amp; Harcourt</w:t>
            </w:r>
            <w:r w:rsidR="00B60028">
              <w:rPr>
                <w:sz w:val="20"/>
                <w:szCs w:val="20"/>
                <w:lang w:val="fr-CA"/>
              </w:rPr>
              <w:t xml:space="preserve"> LLP</w:t>
            </w:r>
          </w:p>
          <w:p w:rsidR="007905DB" w:rsidRPr="00795D8C" w:rsidRDefault="007905DB" w:rsidP="007905DB">
            <w:pPr>
              <w:keepNext/>
              <w:keepLines/>
              <w:tabs>
                <w:tab w:val="left" w:pos="-1440"/>
                <w:tab w:val="left" w:pos="-720"/>
              </w:tabs>
              <w:rPr>
                <w:sz w:val="20"/>
                <w:szCs w:val="20"/>
                <w:lang w:val="fr-CA"/>
              </w:rPr>
            </w:pPr>
          </w:p>
          <w:p w:rsidR="007905DB" w:rsidRPr="00795D8C" w:rsidRDefault="007905DB" w:rsidP="001B0D5B">
            <w:pPr>
              <w:rPr>
                <w:sz w:val="20"/>
                <w:szCs w:val="20"/>
                <w:lang w:val="fr-CA"/>
              </w:rPr>
            </w:pPr>
            <w:r w:rsidRPr="00795D8C">
              <w:rPr>
                <w:sz w:val="20"/>
                <w:szCs w:val="20"/>
                <w:lang w:val="fr-CA"/>
              </w:rPr>
              <w:t>FILING DATE</w:t>
            </w:r>
            <w:r w:rsidR="00795D8C">
              <w:rPr>
                <w:sz w:val="20"/>
                <w:szCs w:val="20"/>
                <w:lang w:val="fr-CA"/>
              </w:rPr>
              <w:t> </w:t>
            </w:r>
            <w:r w:rsidRPr="00795D8C">
              <w:rPr>
                <w:sz w:val="20"/>
                <w:szCs w:val="20"/>
                <w:lang w:val="fr-CA"/>
              </w:rPr>
              <w:t>: 2</w:t>
            </w:r>
            <w:r w:rsidR="001B0D5B" w:rsidRPr="00795D8C">
              <w:rPr>
                <w:sz w:val="20"/>
                <w:szCs w:val="20"/>
                <w:lang w:val="fr-CA"/>
              </w:rPr>
              <w:t>0</w:t>
            </w:r>
            <w:r w:rsidRPr="00795D8C">
              <w:rPr>
                <w:sz w:val="20"/>
                <w:szCs w:val="20"/>
                <w:lang w:val="fr-CA"/>
              </w:rPr>
              <w:t>.12.2012</w:t>
            </w:r>
            <w:r w:rsidR="00EC3EF3" w:rsidRPr="00EC3EF3">
              <w:rPr>
                <w:sz w:val="20"/>
                <w:szCs w:val="20"/>
                <w:lang w:val="fr-CA"/>
              </w:rPr>
              <w:pict>
                <v:rect id="_x0000_i1040" style="width:108pt;height:1pt" o:hrpct="0" o:hralign="center" o:hrstd="t" o:hrnoshade="t" o:hr="t" fillcolor="black [3213]" stroked="f"/>
              </w:pict>
            </w:r>
          </w:p>
        </w:tc>
      </w:tr>
      <w:tr w:rsidR="00051E8F" w:rsidRPr="00795D8C" w:rsidTr="003B3977">
        <w:trPr>
          <w:cantSplit/>
        </w:trPr>
        <w:tc>
          <w:tcPr>
            <w:tcW w:w="4320" w:type="dxa"/>
            <w:shd w:val="clear" w:color="auto" w:fill="auto"/>
          </w:tcPr>
          <w:p w:rsidR="00051E8F" w:rsidRPr="00795D8C" w:rsidRDefault="00795D8C" w:rsidP="00051E8F">
            <w:pPr>
              <w:rPr>
                <w:b/>
                <w:sz w:val="20"/>
                <w:szCs w:val="20"/>
                <w:lang w:val="fr-CA"/>
              </w:rPr>
            </w:pPr>
            <w:r>
              <w:rPr>
                <w:b/>
                <w:sz w:val="20"/>
                <w:szCs w:val="20"/>
                <w:lang w:val="fr-CA"/>
              </w:rPr>
              <w:lastRenderedPageBreak/>
              <w:t>Carole Chauvin, ès qualités de syndic de la Chambre de l’assurance de dommages</w:t>
            </w:r>
          </w:p>
          <w:p w:rsidR="00051E8F" w:rsidRPr="00795D8C" w:rsidRDefault="00051E8F" w:rsidP="00051E8F">
            <w:pPr>
              <w:tabs>
                <w:tab w:val="left" w:pos="-1440"/>
                <w:tab w:val="left" w:pos="-720"/>
              </w:tabs>
              <w:rPr>
                <w:sz w:val="20"/>
                <w:szCs w:val="20"/>
                <w:lang w:val="fr-CA"/>
              </w:rPr>
            </w:pPr>
            <w:r w:rsidRPr="00795D8C">
              <w:rPr>
                <w:sz w:val="20"/>
                <w:szCs w:val="20"/>
                <w:lang w:val="fr-CA"/>
              </w:rPr>
              <w:tab/>
            </w:r>
            <w:r w:rsidR="00795D8C">
              <w:rPr>
                <w:sz w:val="20"/>
                <w:szCs w:val="20"/>
                <w:lang w:val="fr-CA"/>
              </w:rPr>
              <w:t>Claude G. Leduc</w:t>
            </w:r>
          </w:p>
          <w:p w:rsidR="00051E8F" w:rsidRPr="00795D8C" w:rsidRDefault="00051E8F" w:rsidP="00051E8F">
            <w:pPr>
              <w:tabs>
                <w:tab w:val="left" w:pos="-1440"/>
                <w:tab w:val="left" w:pos="-720"/>
              </w:tabs>
              <w:rPr>
                <w:sz w:val="20"/>
                <w:szCs w:val="20"/>
                <w:lang w:val="fr-CA"/>
              </w:rPr>
            </w:pPr>
            <w:r w:rsidRPr="00795D8C">
              <w:rPr>
                <w:sz w:val="20"/>
                <w:szCs w:val="20"/>
                <w:lang w:val="fr-CA"/>
              </w:rPr>
              <w:tab/>
            </w:r>
            <w:r w:rsidR="00795D8C">
              <w:rPr>
                <w:sz w:val="20"/>
                <w:szCs w:val="20"/>
                <w:lang w:val="fr-CA"/>
              </w:rPr>
              <w:t>Mercier Leduc</w:t>
            </w:r>
          </w:p>
          <w:p w:rsidR="00051E8F" w:rsidRPr="00795D8C" w:rsidRDefault="00051E8F" w:rsidP="00051E8F">
            <w:pPr>
              <w:tabs>
                <w:tab w:val="left" w:pos="-1440"/>
                <w:tab w:val="left" w:pos="-720"/>
              </w:tabs>
              <w:rPr>
                <w:sz w:val="20"/>
                <w:szCs w:val="20"/>
                <w:lang w:val="fr-CA"/>
              </w:rPr>
            </w:pPr>
          </w:p>
          <w:p w:rsidR="00051E8F" w:rsidRPr="00795D8C" w:rsidRDefault="00051E8F" w:rsidP="00051E8F">
            <w:pPr>
              <w:tabs>
                <w:tab w:val="left" w:pos="-1440"/>
                <w:tab w:val="left" w:pos="-720"/>
              </w:tabs>
              <w:rPr>
                <w:sz w:val="20"/>
                <w:szCs w:val="20"/>
                <w:lang w:val="fr-CA"/>
              </w:rPr>
            </w:pPr>
            <w:r w:rsidRPr="00795D8C">
              <w:rPr>
                <w:sz w:val="20"/>
                <w:szCs w:val="20"/>
                <w:lang w:val="fr-CA"/>
              </w:rPr>
              <w:tab/>
            </w:r>
            <w:r w:rsidR="00795D8C">
              <w:rPr>
                <w:sz w:val="20"/>
                <w:szCs w:val="20"/>
                <w:lang w:val="fr-CA"/>
              </w:rPr>
              <w:t>c</w:t>
            </w:r>
            <w:r w:rsidRPr="00795D8C">
              <w:rPr>
                <w:sz w:val="20"/>
                <w:szCs w:val="20"/>
                <w:lang w:val="fr-CA"/>
              </w:rPr>
              <w:t>. (35</w:t>
            </w:r>
            <w:r w:rsidR="00795D8C">
              <w:rPr>
                <w:sz w:val="20"/>
                <w:szCs w:val="20"/>
                <w:lang w:val="fr-CA"/>
              </w:rPr>
              <w:t>137</w:t>
            </w:r>
            <w:r w:rsidRPr="00795D8C">
              <w:rPr>
                <w:sz w:val="20"/>
                <w:szCs w:val="20"/>
                <w:lang w:val="fr-CA"/>
              </w:rPr>
              <w:t>)</w:t>
            </w:r>
          </w:p>
          <w:p w:rsidR="00051E8F" w:rsidRPr="00795D8C" w:rsidRDefault="00051E8F" w:rsidP="00051E8F">
            <w:pPr>
              <w:tabs>
                <w:tab w:val="left" w:pos="-1440"/>
                <w:tab w:val="left" w:pos="-720"/>
              </w:tabs>
              <w:rPr>
                <w:sz w:val="20"/>
                <w:szCs w:val="20"/>
                <w:lang w:val="fr-CA"/>
              </w:rPr>
            </w:pPr>
          </w:p>
          <w:p w:rsidR="00051E8F" w:rsidRPr="00795D8C" w:rsidRDefault="00795D8C" w:rsidP="00051E8F">
            <w:pPr>
              <w:tabs>
                <w:tab w:val="left" w:pos="-1440"/>
                <w:tab w:val="left" w:pos="-720"/>
              </w:tabs>
              <w:rPr>
                <w:b/>
                <w:sz w:val="20"/>
                <w:szCs w:val="20"/>
                <w:lang w:val="fr-CA"/>
              </w:rPr>
            </w:pPr>
            <w:r>
              <w:rPr>
                <w:b/>
                <w:sz w:val="20"/>
                <w:szCs w:val="20"/>
                <w:lang w:val="fr-CA"/>
              </w:rPr>
              <w:t xml:space="preserve">Aviva, compagnie d’assurance du Canada et autre </w:t>
            </w:r>
            <w:r w:rsidR="00051E8F" w:rsidRPr="00795D8C">
              <w:rPr>
                <w:b/>
                <w:sz w:val="20"/>
                <w:szCs w:val="20"/>
                <w:lang w:val="fr-CA"/>
              </w:rPr>
              <w:t>(</w:t>
            </w:r>
            <w:proofErr w:type="spellStart"/>
            <w:r>
              <w:rPr>
                <w:b/>
                <w:sz w:val="20"/>
                <w:szCs w:val="20"/>
                <w:lang w:val="fr-CA"/>
              </w:rPr>
              <w:t>Qc</w:t>
            </w:r>
            <w:proofErr w:type="spellEnd"/>
            <w:r w:rsidR="00051E8F" w:rsidRPr="00795D8C">
              <w:rPr>
                <w:b/>
                <w:sz w:val="20"/>
                <w:szCs w:val="20"/>
                <w:lang w:val="fr-CA"/>
              </w:rPr>
              <w:t>)</w:t>
            </w:r>
          </w:p>
          <w:p w:rsidR="00051E8F" w:rsidRPr="00795D8C" w:rsidRDefault="00051E8F" w:rsidP="00051E8F">
            <w:pPr>
              <w:tabs>
                <w:tab w:val="left" w:pos="-1440"/>
                <w:tab w:val="left" w:pos="-720"/>
              </w:tabs>
              <w:rPr>
                <w:sz w:val="20"/>
                <w:szCs w:val="20"/>
                <w:lang w:val="fr-CA"/>
              </w:rPr>
            </w:pPr>
            <w:r w:rsidRPr="00795D8C">
              <w:rPr>
                <w:sz w:val="20"/>
                <w:szCs w:val="20"/>
                <w:lang w:val="fr-CA"/>
              </w:rPr>
              <w:tab/>
            </w:r>
            <w:r w:rsidR="00795D8C">
              <w:rPr>
                <w:sz w:val="20"/>
                <w:szCs w:val="20"/>
                <w:lang w:val="fr-CA"/>
              </w:rPr>
              <w:t>Patrick Girard</w:t>
            </w:r>
          </w:p>
          <w:p w:rsidR="00051E8F" w:rsidRPr="00795D8C" w:rsidRDefault="00051E8F" w:rsidP="00051E8F">
            <w:pPr>
              <w:tabs>
                <w:tab w:val="left" w:pos="-1440"/>
                <w:tab w:val="left" w:pos="-720"/>
              </w:tabs>
              <w:rPr>
                <w:sz w:val="20"/>
                <w:szCs w:val="20"/>
                <w:lang w:val="fr-CA"/>
              </w:rPr>
            </w:pPr>
            <w:r w:rsidRPr="00795D8C">
              <w:rPr>
                <w:sz w:val="20"/>
                <w:szCs w:val="20"/>
                <w:lang w:val="fr-CA"/>
              </w:rPr>
              <w:tab/>
            </w:r>
            <w:proofErr w:type="spellStart"/>
            <w:r w:rsidR="00795D8C">
              <w:rPr>
                <w:sz w:val="20"/>
                <w:szCs w:val="20"/>
                <w:lang w:val="fr-CA"/>
              </w:rPr>
              <w:t>Stikeman</w:t>
            </w:r>
            <w:proofErr w:type="spellEnd"/>
            <w:r w:rsidR="00795D8C">
              <w:rPr>
                <w:sz w:val="20"/>
                <w:szCs w:val="20"/>
                <w:lang w:val="fr-CA"/>
              </w:rPr>
              <w:t xml:space="preserve"> Elliott LLP</w:t>
            </w:r>
          </w:p>
          <w:p w:rsidR="00051E8F" w:rsidRPr="00795D8C" w:rsidRDefault="00051E8F" w:rsidP="00051E8F">
            <w:pPr>
              <w:tabs>
                <w:tab w:val="left" w:pos="-1440"/>
                <w:tab w:val="left" w:pos="-720"/>
              </w:tabs>
              <w:rPr>
                <w:sz w:val="20"/>
                <w:szCs w:val="20"/>
                <w:lang w:val="fr-CA"/>
              </w:rPr>
            </w:pPr>
          </w:p>
          <w:p w:rsidR="00051E8F" w:rsidRPr="00795D8C" w:rsidRDefault="00051E8F" w:rsidP="00051E8F">
            <w:pPr>
              <w:rPr>
                <w:sz w:val="20"/>
                <w:szCs w:val="20"/>
                <w:lang w:val="fr-CA"/>
              </w:rPr>
            </w:pPr>
            <w:r w:rsidRPr="00795D8C">
              <w:rPr>
                <w:sz w:val="20"/>
                <w:szCs w:val="20"/>
                <w:lang w:val="fr-CA"/>
              </w:rPr>
              <w:t>DATE</w:t>
            </w:r>
            <w:r w:rsidR="00795D8C">
              <w:rPr>
                <w:sz w:val="20"/>
                <w:szCs w:val="20"/>
                <w:lang w:val="fr-CA"/>
              </w:rPr>
              <w:t xml:space="preserve"> DE PRODUCTION </w:t>
            </w:r>
            <w:r w:rsidRPr="00795D8C">
              <w:rPr>
                <w:sz w:val="20"/>
                <w:szCs w:val="20"/>
                <w:lang w:val="fr-CA"/>
              </w:rPr>
              <w:t>: 2</w:t>
            </w:r>
            <w:r w:rsidR="00795D8C">
              <w:rPr>
                <w:sz w:val="20"/>
                <w:szCs w:val="20"/>
                <w:lang w:val="fr-CA"/>
              </w:rPr>
              <w:t>1</w:t>
            </w:r>
            <w:r w:rsidRPr="00795D8C">
              <w:rPr>
                <w:sz w:val="20"/>
                <w:szCs w:val="20"/>
                <w:lang w:val="fr-CA"/>
              </w:rPr>
              <w:t>.12.2012</w:t>
            </w:r>
          </w:p>
          <w:p w:rsidR="00051E8F" w:rsidRPr="00795D8C" w:rsidRDefault="00EC3EF3" w:rsidP="00051E8F">
            <w:pPr>
              <w:rPr>
                <w:sz w:val="20"/>
                <w:szCs w:val="20"/>
                <w:lang w:val="fr-CA"/>
              </w:rPr>
            </w:pPr>
            <w:r w:rsidRPr="00EC3EF3">
              <w:rPr>
                <w:sz w:val="20"/>
                <w:szCs w:val="20"/>
                <w:lang w:val="fr-CA"/>
              </w:rPr>
              <w:pict>
                <v:rect id="_x0000_i1041" style="width:108pt;height:1pt" o:hrpct="0" o:hralign="center" o:hrstd="t" o:hrnoshade="t" o:hr="t" fillcolor="black [3213]" stroked="f"/>
              </w:pict>
            </w:r>
          </w:p>
        </w:tc>
        <w:tc>
          <w:tcPr>
            <w:tcW w:w="1181" w:type="dxa"/>
            <w:shd w:val="clear" w:color="auto" w:fill="auto"/>
          </w:tcPr>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p w:rsidR="00051E8F" w:rsidRPr="00795D8C" w:rsidRDefault="00051E8F" w:rsidP="00242AEE">
            <w:pPr>
              <w:jc w:val="center"/>
              <w:rPr>
                <w:sz w:val="20"/>
                <w:szCs w:val="20"/>
                <w:lang w:val="fr-CA"/>
              </w:rPr>
            </w:pPr>
          </w:p>
        </w:tc>
        <w:tc>
          <w:tcPr>
            <w:tcW w:w="4320" w:type="dxa"/>
            <w:shd w:val="clear" w:color="auto" w:fill="auto"/>
          </w:tcPr>
          <w:p w:rsidR="00051E8F" w:rsidRPr="00795D8C" w:rsidRDefault="00795D8C" w:rsidP="00051E8F">
            <w:pPr>
              <w:keepNext/>
              <w:keepLines/>
              <w:tabs>
                <w:tab w:val="left" w:pos="-1440"/>
                <w:tab w:val="left" w:pos="-720"/>
              </w:tabs>
              <w:rPr>
                <w:b/>
                <w:sz w:val="20"/>
                <w:szCs w:val="20"/>
                <w:lang w:val="fr-CA"/>
              </w:rPr>
            </w:pPr>
            <w:r>
              <w:rPr>
                <w:b/>
                <w:sz w:val="20"/>
                <w:szCs w:val="20"/>
                <w:lang w:val="fr-CA"/>
              </w:rPr>
              <w:t>Commission de la santé et de la sécurité du travail</w:t>
            </w:r>
          </w:p>
          <w:p w:rsidR="00051E8F" w:rsidRPr="00795D8C" w:rsidRDefault="00051E8F" w:rsidP="00051E8F">
            <w:pPr>
              <w:keepNext/>
              <w:keepLines/>
              <w:tabs>
                <w:tab w:val="left" w:pos="-1440"/>
                <w:tab w:val="left" w:pos="-720"/>
              </w:tabs>
              <w:rPr>
                <w:sz w:val="20"/>
                <w:szCs w:val="20"/>
                <w:lang w:val="fr-CA"/>
              </w:rPr>
            </w:pPr>
            <w:r w:rsidRPr="00795D8C">
              <w:rPr>
                <w:sz w:val="20"/>
                <w:szCs w:val="20"/>
                <w:lang w:val="fr-CA"/>
              </w:rPr>
              <w:tab/>
            </w:r>
            <w:r w:rsidR="00795D8C">
              <w:rPr>
                <w:sz w:val="20"/>
                <w:szCs w:val="20"/>
                <w:lang w:val="fr-CA"/>
              </w:rPr>
              <w:t>Dominique Trudel</w:t>
            </w:r>
          </w:p>
          <w:p w:rsidR="00051E8F" w:rsidRPr="00795D8C" w:rsidRDefault="00051E8F" w:rsidP="00051E8F">
            <w:pPr>
              <w:keepNext/>
              <w:keepLines/>
              <w:tabs>
                <w:tab w:val="left" w:pos="-1440"/>
                <w:tab w:val="left" w:pos="-720"/>
              </w:tabs>
              <w:rPr>
                <w:sz w:val="20"/>
                <w:szCs w:val="20"/>
                <w:lang w:val="fr-CA"/>
              </w:rPr>
            </w:pPr>
            <w:r w:rsidRPr="00795D8C">
              <w:rPr>
                <w:sz w:val="20"/>
                <w:szCs w:val="20"/>
                <w:lang w:val="fr-CA"/>
              </w:rPr>
              <w:tab/>
            </w:r>
            <w:r w:rsidR="00795D8C">
              <w:rPr>
                <w:sz w:val="20"/>
                <w:szCs w:val="20"/>
                <w:lang w:val="fr-CA"/>
              </w:rPr>
              <w:t>Vigneault Thibodeau Bergeron</w:t>
            </w:r>
          </w:p>
          <w:p w:rsidR="00051E8F" w:rsidRPr="00795D8C" w:rsidRDefault="00051E8F" w:rsidP="00051E8F">
            <w:pPr>
              <w:keepNext/>
              <w:keepLines/>
              <w:tabs>
                <w:tab w:val="left" w:pos="-1440"/>
                <w:tab w:val="left" w:pos="-720"/>
              </w:tabs>
              <w:rPr>
                <w:sz w:val="20"/>
                <w:szCs w:val="20"/>
                <w:lang w:val="fr-CA"/>
              </w:rPr>
            </w:pPr>
          </w:p>
          <w:p w:rsidR="00051E8F" w:rsidRPr="00A935AA" w:rsidRDefault="00051E8F" w:rsidP="00051E8F">
            <w:pPr>
              <w:keepNext/>
              <w:keepLines/>
              <w:tabs>
                <w:tab w:val="left" w:pos="-1440"/>
                <w:tab w:val="left" w:pos="-720"/>
              </w:tabs>
              <w:rPr>
                <w:sz w:val="20"/>
                <w:szCs w:val="20"/>
                <w:lang w:val="fr-CA"/>
              </w:rPr>
            </w:pPr>
            <w:r w:rsidRPr="00795D8C">
              <w:rPr>
                <w:sz w:val="20"/>
                <w:szCs w:val="20"/>
                <w:lang w:val="fr-CA"/>
              </w:rPr>
              <w:tab/>
            </w:r>
            <w:r w:rsidR="00795D8C">
              <w:rPr>
                <w:sz w:val="20"/>
                <w:szCs w:val="20"/>
                <w:lang w:val="fr-CA"/>
              </w:rPr>
              <w:t>c</w:t>
            </w:r>
            <w:r w:rsidRPr="00A935AA">
              <w:rPr>
                <w:sz w:val="20"/>
                <w:szCs w:val="20"/>
                <w:lang w:val="fr-CA"/>
              </w:rPr>
              <w:t>. (3</w:t>
            </w:r>
            <w:r>
              <w:rPr>
                <w:sz w:val="20"/>
                <w:szCs w:val="20"/>
                <w:lang w:val="fr-CA"/>
              </w:rPr>
              <w:t>5</w:t>
            </w:r>
            <w:r w:rsidR="00795D8C">
              <w:rPr>
                <w:sz w:val="20"/>
                <w:szCs w:val="20"/>
                <w:lang w:val="fr-CA"/>
              </w:rPr>
              <w:t>139</w:t>
            </w:r>
            <w:r w:rsidRPr="00A935AA">
              <w:rPr>
                <w:sz w:val="20"/>
                <w:szCs w:val="20"/>
                <w:lang w:val="fr-CA"/>
              </w:rPr>
              <w:t>)</w:t>
            </w:r>
          </w:p>
          <w:p w:rsidR="00051E8F" w:rsidRPr="00A935AA" w:rsidRDefault="00051E8F" w:rsidP="00051E8F">
            <w:pPr>
              <w:keepNext/>
              <w:keepLines/>
              <w:tabs>
                <w:tab w:val="left" w:pos="-1440"/>
                <w:tab w:val="left" w:pos="-720"/>
              </w:tabs>
              <w:rPr>
                <w:sz w:val="20"/>
                <w:szCs w:val="20"/>
                <w:lang w:val="fr-CA"/>
              </w:rPr>
            </w:pPr>
          </w:p>
          <w:p w:rsidR="00051E8F" w:rsidRPr="00A935AA" w:rsidRDefault="00795D8C" w:rsidP="00051E8F">
            <w:pPr>
              <w:keepNext/>
              <w:keepLines/>
              <w:tabs>
                <w:tab w:val="left" w:pos="-1440"/>
                <w:tab w:val="left" w:pos="-720"/>
              </w:tabs>
              <w:rPr>
                <w:b/>
                <w:sz w:val="20"/>
                <w:szCs w:val="20"/>
                <w:lang w:val="fr-CA"/>
              </w:rPr>
            </w:pPr>
            <w:r>
              <w:rPr>
                <w:b/>
                <w:sz w:val="20"/>
                <w:szCs w:val="20"/>
                <w:lang w:val="fr-CA"/>
              </w:rPr>
              <w:t xml:space="preserve">Société d’énergie de la Baie James </w:t>
            </w:r>
            <w:r w:rsidR="00051E8F" w:rsidRPr="00A935AA">
              <w:rPr>
                <w:b/>
                <w:sz w:val="20"/>
                <w:szCs w:val="20"/>
                <w:lang w:val="fr-CA"/>
              </w:rPr>
              <w:t>(</w:t>
            </w:r>
            <w:proofErr w:type="spellStart"/>
            <w:r>
              <w:rPr>
                <w:b/>
                <w:sz w:val="20"/>
                <w:szCs w:val="20"/>
                <w:lang w:val="fr-CA"/>
              </w:rPr>
              <w:t>Qc</w:t>
            </w:r>
            <w:proofErr w:type="spellEnd"/>
            <w:r w:rsidR="00051E8F" w:rsidRPr="00A935AA">
              <w:rPr>
                <w:b/>
                <w:sz w:val="20"/>
                <w:szCs w:val="20"/>
                <w:lang w:val="fr-CA"/>
              </w:rPr>
              <w:t>)</w:t>
            </w:r>
          </w:p>
          <w:p w:rsidR="00051E8F" w:rsidRPr="00A935AA" w:rsidRDefault="00051E8F" w:rsidP="00051E8F">
            <w:pPr>
              <w:keepNext/>
              <w:keepLines/>
              <w:tabs>
                <w:tab w:val="left" w:pos="-1440"/>
                <w:tab w:val="left" w:pos="-720"/>
              </w:tabs>
              <w:rPr>
                <w:sz w:val="20"/>
                <w:szCs w:val="20"/>
                <w:lang w:val="fr-CA"/>
              </w:rPr>
            </w:pPr>
            <w:r w:rsidRPr="00A935AA">
              <w:rPr>
                <w:sz w:val="20"/>
                <w:szCs w:val="20"/>
                <w:lang w:val="fr-CA"/>
              </w:rPr>
              <w:tab/>
            </w:r>
            <w:r w:rsidR="00795D8C">
              <w:rPr>
                <w:sz w:val="20"/>
                <w:szCs w:val="20"/>
                <w:lang w:val="fr-CA"/>
              </w:rPr>
              <w:t>Tristan Desjardins</w:t>
            </w:r>
          </w:p>
          <w:p w:rsidR="00051E8F" w:rsidRPr="00A935AA" w:rsidRDefault="00051E8F" w:rsidP="00051E8F">
            <w:pPr>
              <w:keepNext/>
              <w:keepLines/>
              <w:tabs>
                <w:tab w:val="left" w:pos="-1440"/>
                <w:tab w:val="left" w:pos="-720"/>
              </w:tabs>
              <w:rPr>
                <w:sz w:val="20"/>
                <w:szCs w:val="20"/>
                <w:lang w:val="fr-CA"/>
              </w:rPr>
            </w:pPr>
            <w:r w:rsidRPr="00A935AA">
              <w:rPr>
                <w:sz w:val="20"/>
                <w:szCs w:val="20"/>
                <w:lang w:val="fr-CA"/>
              </w:rPr>
              <w:tab/>
            </w:r>
            <w:r w:rsidR="00795D8C">
              <w:rPr>
                <w:sz w:val="20"/>
                <w:szCs w:val="20"/>
                <w:lang w:val="fr-CA"/>
              </w:rPr>
              <w:t>Lepage Carette S.N.A.</w:t>
            </w:r>
          </w:p>
          <w:p w:rsidR="00051E8F" w:rsidRPr="00A935AA" w:rsidRDefault="00051E8F" w:rsidP="00051E8F">
            <w:pPr>
              <w:keepNext/>
              <w:keepLines/>
              <w:tabs>
                <w:tab w:val="left" w:pos="-1440"/>
                <w:tab w:val="left" w:pos="-720"/>
              </w:tabs>
              <w:rPr>
                <w:sz w:val="20"/>
                <w:szCs w:val="20"/>
                <w:lang w:val="fr-CA"/>
              </w:rPr>
            </w:pPr>
          </w:p>
          <w:p w:rsidR="00051E8F" w:rsidRPr="00795D8C" w:rsidRDefault="00051E8F" w:rsidP="00795D8C">
            <w:pPr>
              <w:rPr>
                <w:sz w:val="20"/>
                <w:szCs w:val="20"/>
                <w:lang w:val="fr-CA"/>
              </w:rPr>
            </w:pPr>
            <w:r w:rsidRPr="00795D8C">
              <w:rPr>
                <w:sz w:val="20"/>
                <w:szCs w:val="20"/>
                <w:lang w:val="fr-CA"/>
              </w:rPr>
              <w:t>DATE</w:t>
            </w:r>
            <w:r w:rsidR="00795D8C">
              <w:rPr>
                <w:sz w:val="20"/>
                <w:szCs w:val="20"/>
                <w:lang w:val="fr-CA"/>
              </w:rPr>
              <w:t xml:space="preserve"> DE PRODUCTION </w:t>
            </w:r>
            <w:r w:rsidRPr="00795D8C">
              <w:rPr>
                <w:sz w:val="20"/>
                <w:szCs w:val="20"/>
                <w:lang w:val="fr-CA"/>
              </w:rPr>
              <w:t>: 2</w:t>
            </w:r>
            <w:r w:rsidR="00795D8C">
              <w:rPr>
                <w:sz w:val="20"/>
                <w:szCs w:val="20"/>
                <w:lang w:val="fr-CA"/>
              </w:rPr>
              <w:t>1</w:t>
            </w:r>
            <w:r w:rsidRPr="00795D8C">
              <w:rPr>
                <w:sz w:val="20"/>
                <w:szCs w:val="20"/>
                <w:lang w:val="fr-CA"/>
              </w:rPr>
              <w:t>.12.2012</w:t>
            </w:r>
            <w:r w:rsidR="00EC3EF3" w:rsidRPr="00EC3EF3">
              <w:rPr>
                <w:sz w:val="20"/>
                <w:szCs w:val="20"/>
                <w:lang w:val="fr-CA"/>
              </w:rPr>
              <w:pict>
                <v:rect id="_x0000_i1042" style="width:108pt;height:1pt" o:hrpct="0" o:hralign="center" o:hrstd="t" o:hrnoshade="t" o:hr="t" fillcolor="black [3213]" stroked="f"/>
              </w:pict>
            </w:r>
          </w:p>
        </w:tc>
      </w:tr>
      <w:tr w:rsidR="00795D8C" w:rsidRPr="00A935AA" w:rsidTr="003B3977">
        <w:trPr>
          <w:cantSplit/>
        </w:trPr>
        <w:tc>
          <w:tcPr>
            <w:tcW w:w="4320" w:type="dxa"/>
            <w:shd w:val="clear" w:color="auto" w:fill="auto"/>
          </w:tcPr>
          <w:p w:rsidR="00795D8C" w:rsidRDefault="00795D8C" w:rsidP="00795D8C">
            <w:pPr>
              <w:rPr>
                <w:b/>
                <w:sz w:val="20"/>
                <w:szCs w:val="20"/>
                <w:lang w:val="fr-CA"/>
              </w:rPr>
            </w:pPr>
          </w:p>
          <w:p w:rsidR="00795D8C" w:rsidRPr="00795D8C" w:rsidRDefault="00582E2B" w:rsidP="00795D8C">
            <w:pPr>
              <w:rPr>
                <w:b/>
                <w:sz w:val="20"/>
                <w:szCs w:val="20"/>
                <w:lang w:val="fr-CA"/>
              </w:rPr>
            </w:pPr>
            <w:r>
              <w:rPr>
                <w:b/>
                <w:sz w:val="20"/>
                <w:szCs w:val="20"/>
                <w:lang w:val="fr-CA"/>
              </w:rPr>
              <w:t>George Marciano et al.</w:t>
            </w:r>
          </w:p>
          <w:p w:rsidR="00795D8C" w:rsidRPr="00795D8C" w:rsidRDefault="00795D8C" w:rsidP="00795D8C">
            <w:pPr>
              <w:tabs>
                <w:tab w:val="left" w:pos="-1440"/>
                <w:tab w:val="left" w:pos="-720"/>
              </w:tabs>
              <w:rPr>
                <w:sz w:val="20"/>
                <w:szCs w:val="20"/>
                <w:lang w:val="fr-CA"/>
              </w:rPr>
            </w:pPr>
            <w:r w:rsidRPr="00795D8C">
              <w:rPr>
                <w:sz w:val="20"/>
                <w:szCs w:val="20"/>
                <w:lang w:val="fr-CA"/>
              </w:rPr>
              <w:tab/>
            </w:r>
            <w:r w:rsidR="00582E2B">
              <w:rPr>
                <w:sz w:val="20"/>
                <w:szCs w:val="20"/>
                <w:lang w:val="fr-CA"/>
              </w:rPr>
              <w:t>Mélanie Martel</w:t>
            </w:r>
          </w:p>
          <w:p w:rsidR="00795D8C" w:rsidRPr="00B60028" w:rsidRDefault="00795D8C" w:rsidP="00795D8C">
            <w:pPr>
              <w:tabs>
                <w:tab w:val="left" w:pos="-1440"/>
                <w:tab w:val="left" w:pos="-720"/>
              </w:tabs>
              <w:rPr>
                <w:sz w:val="20"/>
                <w:szCs w:val="20"/>
                <w:lang w:val="fr-CA"/>
              </w:rPr>
            </w:pPr>
            <w:r w:rsidRPr="00795D8C">
              <w:rPr>
                <w:sz w:val="20"/>
                <w:szCs w:val="20"/>
                <w:lang w:val="fr-CA"/>
              </w:rPr>
              <w:tab/>
            </w:r>
            <w:r w:rsidR="00582E2B" w:rsidRPr="00B60028">
              <w:rPr>
                <w:sz w:val="20"/>
                <w:szCs w:val="20"/>
                <w:lang w:val="fr-CA"/>
              </w:rPr>
              <w:t>Davis LLP</w:t>
            </w:r>
          </w:p>
          <w:p w:rsidR="00795D8C" w:rsidRPr="00B60028" w:rsidRDefault="00795D8C" w:rsidP="00795D8C">
            <w:pPr>
              <w:tabs>
                <w:tab w:val="left" w:pos="-1440"/>
                <w:tab w:val="left" w:pos="-720"/>
              </w:tabs>
              <w:rPr>
                <w:sz w:val="20"/>
                <w:szCs w:val="20"/>
                <w:lang w:val="fr-CA"/>
              </w:rPr>
            </w:pPr>
          </w:p>
          <w:p w:rsidR="00795D8C" w:rsidRPr="00B60028" w:rsidRDefault="00795D8C" w:rsidP="00795D8C">
            <w:pPr>
              <w:tabs>
                <w:tab w:val="left" w:pos="-1440"/>
                <w:tab w:val="left" w:pos="-720"/>
              </w:tabs>
              <w:rPr>
                <w:sz w:val="20"/>
                <w:szCs w:val="20"/>
                <w:lang w:val="fr-CA"/>
              </w:rPr>
            </w:pPr>
            <w:r w:rsidRPr="00B60028">
              <w:rPr>
                <w:sz w:val="20"/>
                <w:szCs w:val="20"/>
                <w:lang w:val="fr-CA"/>
              </w:rPr>
              <w:tab/>
              <w:t>v. (35</w:t>
            </w:r>
            <w:r w:rsidR="00582E2B" w:rsidRPr="00B60028">
              <w:rPr>
                <w:sz w:val="20"/>
                <w:szCs w:val="20"/>
                <w:lang w:val="fr-CA"/>
              </w:rPr>
              <w:t>142</w:t>
            </w:r>
            <w:r w:rsidRPr="00B60028">
              <w:rPr>
                <w:sz w:val="20"/>
                <w:szCs w:val="20"/>
                <w:lang w:val="fr-CA"/>
              </w:rPr>
              <w:t>)</w:t>
            </w:r>
          </w:p>
          <w:p w:rsidR="00795D8C" w:rsidRPr="00B60028" w:rsidRDefault="00795D8C" w:rsidP="00795D8C">
            <w:pPr>
              <w:tabs>
                <w:tab w:val="left" w:pos="-1440"/>
                <w:tab w:val="left" w:pos="-720"/>
              </w:tabs>
              <w:rPr>
                <w:sz w:val="20"/>
                <w:szCs w:val="20"/>
                <w:lang w:val="fr-CA"/>
              </w:rPr>
            </w:pPr>
          </w:p>
          <w:p w:rsidR="00795D8C" w:rsidRPr="00582E2B" w:rsidRDefault="00582E2B" w:rsidP="00795D8C">
            <w:pPr>
              <w:tabs>
                <w:tab w:val="left" w:pos="-1440"/>
                <w:tab w:val="left" w:pos="-720"/>
              </w:tabs>
              <w:rPr>
                <w:b/>
                <w:sz w:val="20"/>
                <w:szCs w:val="20"/>
                <w:lang w:val="fr-CA"/>
              </w:rPr>
            </w:pPr>
            <w:r w:rsidRPr="00582E2B">
              <w:rPr>
                <w:b/>
                <w:sz w:val="20"/>
                <w:szCs w:val="20"/>
                <w:lang w:val="fr-CA"/>
              </w:rPr>
              <w:t xml:space="preserve">Joseph </w:t>
            </w:r>
            <w:proofErr w:type="spellStart"/>
            <w:r w:rsidRPr="00582E2B">
              <w:rPr>
                <w:b/>
                <w:sz w:val="20"/>
                <w:szCs w:val="20"/>
                <w:lang w:val="fr-CA"/>
              </w:rPr>
              <w:t>Fahs</w:t>
            </w:r>
            <w:proofErr w:type="spellEnd"/>
            <w:r w:rsidRPr="00582E2B">
              <w:rPr>
                <w:b/>
                <w:sz w:val="20"/>
                <w:szCs w:val="20"/>
                <w:lang w:val="fr-CA"/>
              </w:rPr>
              <w:t xml:space="preserve"> et al. </w:t>
            </w:r>
            <w:r w:rsidR="00795D8C" w:rsidRPr="00582E2B">
              <w:rPr>
                <w:b/>
                <w:sz w:val="20"/>
                <w:szCs w:val="20"/>
                <w:lang w:val="fr-CA"/>
              </w:rPr>
              <w:t>(</w:t>
            </w:r>
            <w:r>
              <w:rPr>
                <w:b/>
                <w:sz w:val="20"/>
                <w:szCs w:val="20"/>
                <w:lang w:val="fr-CA"/>
              </w:rPr>
              <w:t>Que</w:t>
            </w:r>
            <w:r w:rsidR="00795D8C" w:rsidRPr="00582E2B">
              <w:rPr>
                <w:b/>
                <w:sz w:val="20"/>
                <w:szCs w:val="20"/>
                <w:lang w:val="fr-CA"/>
              </w:rPr>
              <w:t>.)</w:t>
            </w:r>
          </w:p>
          <w:p w:rsidR="00795D8C" w:rsidRPr="00795D8C" w:rsidRDefault="00795D8C" w:rsidP="00795D8C">
            <w:pPr>
              <w:tabs>
                <w:tab w:val="left" w:pos="-1440"/>
                <w:tab w:val="left" w:pos="-720"/>
              </w:tabs>
              <w:rPr>
                <w:sz w:val="20"/>
                <w:szCs w:val="20"/>
              </w:rPr>
            </w:pPr>
            <w:r w:rsidRPr="00582E2B">
              <w:rPr>
                <w:sz w:val="20"/>
                <w:szCs w:val="20"/>
                <w:lang w:val="fr-CA"/>
              </w:rPr>
              <w:tab/>
            </w:r>
            <w:r w:rsidR="00582E2B">
              <w:rPr>
                <w:sz w:val="20"/>
                <w:szCs w:val="20"/>
              </w:rPr>
              <w:t>Bernard Boucher</w:t>
            </w:r>
          </w:p>
          <w:p w:rsidR="00795D8C" w:rsidRPr="00795D8C" w:rsidRDefault="00795D8C" w:rsidP="00795D8C">
            <w:pPr>
              <w:tabs>
                <w:tab w:val="left" w:pos="-1440"/>
                <w:tab w:val="left" w:pos="-720"/>
              </w:tabs>
              <w:rPr>
                <w:sz w:val="20"/>
                <w:szCs w:val="20"/>
              </w:rPr>
            </w:pPr>
            <w:r w:rsidRPr="00795D8C">
              <w:rPr>
                <w:sz w:val="20"/>
                <w:szCs w:val="20"/>
              </w:rPr>
              <w:tab/>
            </w:r>
            <w:r w:rsidR="00582E2B">
              <w:rPr>
                <w:sz w:val="20"/>
                <w:szCs w:val="20"/>
              </w:rPr>
              <w:t xml:space="preserve">Blake, </w:t>
            </w:r>
            <w:proofErr w:type="spellStart"/>
            <w:r w:rsidR="00582E2B">
              <w:rPr>
                <w:sz w:val="20"/>
                <w:szCs w:val="20"/>
              </w:rPr>
              <w:t>Cassels</w:t>
            </w:r>
            <w:proofErr w:type="spellEnd"/>
            <w:r w:rsidR="00582E2B">
              <w:rPr>
                <w:sz w:val="20"/>
                <w:szCs w:val="20"/>
              </w:rPr>
              <w:t xml:space="preserve"> &amp; </w:t>
            </w:r>
            <w:proofErr w:type="spellStart"/>
            <w:r w:rsidR="00582E2B">
              <w:rPr>
                <w:sz w:val="20"/>
                <w:szCs w:val="20"/>
              </w:rPr>
              <w:t>Graydon</w:t>
            </w:r>
            <w:proofErr w:type="spellEnd"/>
            <w:r w:rsidR="00582E2B">
              <w:rPr>
                <w:sz w:val="20"/>
                <w:szCs w:val="20"/>
              </w:rPr>
              <w:t xml:space="preserve"> LLP</w:t>
            </w:r>
          </w:p>
          <w:p w:rsidR="00795D8C" w:rsidRPr="00795D8C" w:rsidRDefault="00795D8C" w:rsidP="00795D8C">
            <w:pPr>
              <w:tabs>
                <w:tab w:val="left" w:pos="-1440"/>
                <w:tab w:val="left" w:pos="-720"/>
              </w:tabs>
              <w:rPr>
                <w:sz w:val="20"/>
                <w:szCs w:val="20"/>
              </w:rPr>
            </w:pPr>
          </w:p>
          <w:p w:rsidR="00795D8C" w:rsidRPr="00795D8C" w:rsidRDefault="00795D8C" w:rsidP="00795D8C">
            <w:pPr>
              <w:rPr>
                <w:sz w:val="20"/>
                <w:szCs w:val="20"/>
              </w:rPr>
            </w:pPr>
            <w:r w:rsidRPr="00795D8C">
              <w:rPr>
                <w:sz w:val="20"/>
                <w:szCs w:val="20"/>
              </w:rPr>
              <w:t>FILING DATE: 27.12.2012</w:t>
            </w:r>
          </w:p>
          <w:p w:rsidR="00795D8C" w:rsidRPr="00582E2B" w:rsidRDefault="00EC3EF3" w:rsidP="00795D8C">
            <w:pPr>
              <w:rPr>
                <w:sz w:val="20"/>
                <w:szCs w:val="20"/>
              </w:rPr>
            </w:pPr>
            <w:r w:rsidRPr="00EC3EF3">
              <w:rPr>
                <w:sz w:val="20"/>
                <w:szCs w:val="20"/>
                <w:lang w:val="fr-CA"/>
              </w:rPr>
              <w:pict>
                <v:rect id="_x0000_i1043" style="width:108pt;height:1pt" o:hrpct="0" o:hralign="center" o:hrstd="t" o:hrnoshade="t" o:hr="t" fillcolor="black [3213]" stroked="f"/>
              </w:pict>
            </w:r>
          </w:p>
        </w:tc>
        <w:tc>
          <w:tcPr>
            <w:tcW w:w="1181" w:type="dxa"/>
            <w:shd w:val="clear" w:color="auto" w:fill="auto"/>
          </w:tcPr>
          <w:p w:rsidR="00795D8C" w:rsidRDefault="00795D8C" w:rsidP="00242AEE">
            <w:pPr>
              <w:jc w:val="center"/>
              <w:rPr>
                <w:sz w:val="20"/>
                <w:szCs w:val="20"/>
              </w:rPr>
            </w:pPr>
          </w:p>
          <w:p w:rsidR="00B60028" w:rsidRDefault="00B60028" w:rsidP="00242AEE">
            <w:pPr>
              <w:jc w:val="center"/>
              <w:rPr>
                <w:sz w:val="20"/>
                <w:szCs w:val="20"/>
              </w:rPr>
            </w:pPr>
          </w:p>
          <w:p w:rsidR="00B60028" w:rsidRDefault="00B60028" w:rsidP="00242AEE">
            <w:pPr>
              <w:jc w:val="center"/>
              <w:rPr>
                <w:sz w:val="20"/>
                <w:szCs w:val="20"/>
              </w:rPr>
            </w:pPr>
          </w:p>
          <w:p w:rsidR="00B60028" w:rsidRDefault="00B60028" w:rsidP="00242AEE">
            <w:pPr>
              <w:jc w:val="center"/>
              <w:rPr>
                <w:sz w:val="20"/>
                <w:szCs w:val="20"/>
              </w:rPr>
            </w:pPr>
          </w:p>
          <w:p w:rsidR="00B60028" w:rsidRDefault="00B60028" w:rsidP="00242AEE">
            <w:pPr>
              <w:jc w:val="center"/>
              <w:rPr>
                <w:sz w:val="20"/>
                <w:szCs w:val="20"/>
              </w:rPr>
            </w:pPr>
          </w:p>
          <w:p w:rsidR="00B60028" w:rsidRDefault="00B60028" w:rsidP="00242AEE">
            <w:pPr>
              <w:jc w:val="center"/>
              <w:rPr>
                <w:sz w:val="20"/>
                <w:szCs w:val="20"/>
              </w:rPr>
            </w:pPr>
          </w:p>
          <w:p w:rsidR="00B60028" w:rsidRDefault="00B60028" w:rsidP="00242AEE">
            <w:pPr>
              <w:jc w:val="center"/>
              <w:rPr>
                <w:sz w:val="20"/>
                <w:szCs w:val="20"/>
              </w:rPr>
            </w:pPr>
          </w:p>
          <w:p w:rsidR="00B60028" w:rsidRDefault="00B60028" w:rsidP="00242AEE">
            <w:pPr>
              <w:jc w:val="center"/>
              <w:rPr>
                <w:sz w:val="20"/>
                <w:szCs w:val="20"/>
              </w:rPr>
            </w:pPr>
          </w:p>
          <w:p w:rsidR="00B60028" w:rsidRDefault="00B60028" w:rsidP="00242AEE">
            <w:pPr>
              <w:jc w:val="center"/>
              <w:rPr>
                <w:sz w:val="20"/>
                <w:szCs w:val="20"/>
              </w:rPr>
            </w:pPr>
          </w:p>
          <w:p w:rsidR="00B60028" w:rsidRDefault="00B60028" w:rsidP="00242AEE">
            <w:pPr>
              <w:jc w:val="center"/>
              <w:rPr>
                <w:sz w:val="20"/>
                <w:szCs w:val="20"/>
              </w:rPr>
            </w:pPr>
          </w:p>
          <w:p w:rsidR="00B60028" w:rsidRDefault="00B60028" w:rsidP="00242AEE">
            <w:pPr>
              <w:jc w:val="center"/>
              <w:rPr>
                <w:sz w:val="20"/>
                <w:szCs w:val="20"/>
              </w:rPr>
            </w:pPr>
          </w:p>
          <w:p w:rsidR="00B60028" w:rsidRDefault="00B60028" w:rsidP="00242AEE">
            <w:pPr>
              <w:jc w:val="center"/>
              <w:rPr>
                <w:sz w:val="20"/>
                <w:szCs w:val="20"/>
              </w:rPr>
            </w:pPr>
          </w:p>
          <w:p w:rsidR="00B60028" w:rsidRPr="00582E2B" w:rsidRDefault="00B60028" w:rsidP="00242AEE">
            <w:pPr>
              <w:jc w:val="center"/>
              <w:rPr>
                <w:sz w:val="20"/>
                <w:szCs w:val="20"/>
              </w:rPr>
            </w:pPr>
          </w:p>
        </w:tc>
        <w:tc>
          <w:tcPr>
            <w:tcW w:w="4320" w:type="dxa"/>
            <w:shd w:val="clear" w:color="auto" w:fill="auto"/>
          </w:tcPr>
          <w:p w:rsidR="00795D8C" w:rsidRPr="00A935AA" w:rsidRDefault="00795D8C" w:rsidP="00795D8C">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05762">
          <w:headerReference w:type="default" r:id="rId16"/>
          <w:footerReference w:type="default" r:id="rId17"/>
          <w:headerReference w:type="first" r:id="rId18"/>
          <w:footerReference w:type="first" r:id="rId19"/>
          <w:pgSz w:w="12240" w:h="15840"/>
          <w:pgMar w:top="720" w:right="965" w:bottom="1080" w:left="1656" w:header="706" w:footer="706" w:gutter="0"/>
          <w:pgNumType w:start="3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865E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JANUARY 7</w:t>
      </w:r>
      <w:r w:rsidR="004B7F60" w:rsidRPr="00C50A5C">
        <w:rPr>
          <w:b/>
          <w:sz w:val="20"/>
          <w:szCs w:val="20"/>
        </w:rPr>
        <w:t>, 201</w:t>
      </w:r>
      <w:r>
        <w:rPr>
          <w:b/>
          <w:sz w:val="20"/>
          <w:szCs w:val="20"/>
        </w:rPr>
        <w:t>3</w:t>
      </w:r>
      <w:r w:rsidR="004B7F60" w:rsidRPr="00C50A5C">
        <w:rPr>
          <w:b/>
          <w:sz w:val="20"/>
          <w:szCs w:val="20"/>
        </w:rPr>
        <w:t xml:space="preserve"> / LE </w:t>
      </w:r>
      <w:r>
        <w:rPr>
          <w:b/>
          <w:sz w:val="20"/>
          <w:szCs w:val="20"/>
        </w:rPr>
        <w:t>7</w:t>
      </w:r>
      <w:r w:rsidR="004B7F60">
        <w:rPr>
          <w:b/>
          <w:sz w:val="20"/>
          <w:szCs w:val="20"/>
        </w:rPr>
        <w:t xml:space="preserve"> </w:t>
      </w:r>
      <w:r>
        <w:rPr>
          <w:b/>
          <w:sz w:val="20"/>
          <w:szCs w:val="20"/>
        </w:rPr>
        <w:t>JANVIE</w:t>
      </w:r>
      <w:r w:rsidR="004B7F60">
        <w:rPr>
          <w:b/>
          <w:sz w:val="20"/>
          <w:szCs w:val="20"/>
        </w:rPr>
        <w:t>R</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66084F" w:rsidP="004B7F60">
      <w:pPr>
        <w:pStyle w:val="ListParagraph"/>
        <w:widowControl w:val="0"/>
        <w:numPr>
          <w:ilvl w:val="0"/>
          <w:numId w:val="1"/>
        </w:numPr>
        <w:ind w:hanging="720"/>
        <w:jc w:val="both"/>
        <w:rPr>
          <w:sz w:val="20"/>
          <w:szCs w:val="20"/>
        </w:rPr>
      </w:pPr>
      <w:r w:rsidRPr="0066084F">
        <w:rPr>
          <w:i/>
          <w:sz w:val="20"/>
          <w:szCs w:val="20"/>
        </w:rPr>
        <w:t xml:space="preserve">Attorney General of Canada (On Behalf of the United States of America) v. </w:t>
      </w:r>
      <w:proofErr w:type="spellStart"/>
      <w:r w:rsidRPr="0066084F">
        <w:rPr>
          <w:i/>
          <w:sz w:val="20"/>
          <w:szCs w:val="20"/>
        </w:rPr>
        <w:t>Rejean</w:t>
      </w:r>
      <w:proofErr w:type="spellEnd"/>
      <w:r w:rsidRPr="0066084F">
        <w:rPr>
          <w:i/>
          <w:sz w:val="20"/>
          <w:szCs w:val="20"/>
        </w:rPr>
        <w:t xml:space="preserve"> </w:t>
      </w:r>
      <w:proofErr w:type="spellStart"/>
      <w:r w:rsidRPr="0066084F">
        <w:rPr>
          <w:i/>
          <w:sz w:val="20"/>
          <w:szCs w:val="20"/>
        </w:rPr>
        <w:t>Gionet</w:t>
      </w:r>
      <w:proofErr w:type="spellEnd"/>
      <w:r w:rsidRPr="0066084F">
        <w:rPr>
          <w:sz w:val="20"/>
          <w:szCs w:val="20"/>
        </w:rPr>
        <w:t xml:space="preserve"> (Ont.) (Crim.) (By Leave)</w:t>
      </w:r>
      <w:r w:rsidRPr="00C50A5C">
        <w:rPr>
          <w:sz w:val="20"/>
          <w:szCs w:val="20"/>
        </w:rPr>
        <w:t xml:space="preserve"> </w:t>
      </w:r>
      <w:r w:rsidR="004B7F60" w:rsidRPr="00C50A5C">
        <w:rPr>
          <w:sz w:val="20"/>
          <w:szCs w:val="20"/>
        </w:rPr>
        <w:t>(3</w:t>
      </w:r>
      <w:r>
        <w:rPr>
          <w:sz w:val="20"/>
          <w:szCs w:val="20"/>
        </w:rPr>
        <w:t>5</w:t>
      </w:r>
      <w:r w:rsidR="004B7F60">
        <w:rPr>
          <w:sz w:val="20"/>
          <w:szCs w:val="20"/>
        </w:rPr>
        <w:t>1</w:t>
      </w:r>
      <w:r>
        <w:rPr>
          <w:sz w:val="20"/>
          <w:szCs w:val="20"/>
        </w:rPr>
        <w:t>36</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66084F" w:rsidP="004B7F60">
      <w:pPr>
        <w:pStyle w:val="ListParagraph"/>
        <w:widowControl w:val="0"/>
        <w:numPr>
          <w:ilvl w:val="0"/>
          <w:numId w:val="1"/>
        </w:numPr>
        <w:ind w:hanging="720"/>
        <w:jc w:val="both"/>
        <w:rPr>
          <w:sz w:val="20"/>
          <w:szCs w:val="20"/>
        </w:rPr>
      </w:pPr>
      <w:r w:rsidRPr="0066084F">
        <w:rPr>
          <w:i/>
          <w:sz w:val="20"/>
          <w:szCs w:val="20"/>
        </w:rPr>
        <w:t>Attorney General of Canada (On Behalf of the United States of America) v. Zachary Charles Leonard</w:t>
      </w:r>
      <w:r w:rsidRPr="0066084F">
        <w:rPr>
          <w:sz w:val="20"/>
          <w:szCs w:val="20"/>
        </w:rPr>
        <w:t xml:space="preserve"> (Ont.) (Crim.) (By Leave)</w:t>
      </w:r>
      <w:r w:rsidRPr="00C612D0">
        <w:rPr>
          <w:sz w:val="20"/>
          <w:szCs w:val="20"/>
        </w:rPr>
        <w:t xml:space="preserve"> </w:t>
      </w:r>
      <w:r w:rsidR="004B7F60" w:rsidRPr="00C612D0">
        <w:rPr>
          <w:sz w:val="20"/>
          <w:szCs w:val="20"/>
        </w:rPr>
        <w:t>(3</w:t>
      </w:r>
      <w:r>
        <w:rPr>
          <w:sz w:val="20"/>
          <w:szCs w:val="20"/>
        </w:rPr>
        <w:t>5086</w:t>
      </w:r>
      <w:r w:rsidR="004B7F60" w:rsidRPr="00C612D0">
        <w:rPr>
          <w:sz w:val="20"/>
          <w:szCs w:val="20"/>
        </w:rPr>
        <w:t>)</w:t>
      </w:r>
    </w:p>
    <w:p w:rsidR="004B7F60" w:rsidRDefault="004B7F60" w:rsidP="004B7F60">
      <w:pPr>
        <w:widowControl w:val="0"/>
        <w:jc w:val="both"/>
        <w:rPr>
          <w:sz w:val="20"/>
          <w:szCs w:val="20"/>
        </w:rPr>
      </w:pPr>
    </w:p>
    <w:p w:rsidR="0066084F" w:rsidRDefault="0066084F" w:rsidP="004B7F60">
      <w:pPr>
        <w:widowControl w:val="0"/>
        <w:jc w:val="both"/>
        <w:rPr>
          <w:sz w:val="20"/>
          <w:szCs w:val="20"/>
        </w:rPr>
      </w:pPr>
    </w:p>
    <w:p w:rsidR="0066084F" w:rsidRPr="00C50A5C" w:rsidRDefault="0066084F" w:rsidP="0066084F">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Fish</w:t>
      </w:r>
      <w:r w:rsidRPr="00C50A5C">
        <w:rPr>
          <w:b/>
          <w:sz w:val="20"/>
          <w:szCs w:val="20"/>
        </w:rPr>
        <w:t xml:space="preserve"> and </w:t>
      </w:r>
      <w:proofErr w:type="spellStart"/>
      <w:r>
        <w:rPr>
          <w:b/>
          <w:sz w:val="20"/>
          <w:szCs w:val="20"/>
        </w:rPr>
        <w:t>Abella</w:t>
      </w:r>
      <w:proofErr w:type="spellEnd"/>
      <w:r w:rsidRPr="00C50A5C">
        <w:rPr>
          <w:b/>
          <w:sz w:val="20"/>
          <w:szCs w:val="20"/>
        </w:rPr>
        <w:t xml:space="preserve"> JJ.</w:t>
      </w:r>
    </w:p>
    <w:p w:rsidR="0066084F" w:rsidRPr="00C50A5C" w:rsidRDefault="0066084F" w:rsidP="0066084F">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r>
        <w:rPr>
          <w:b/>
          <w:sz w:val="20"/>
          <w:szCs w:val="20"/>
          <w:lang w:val="fr-CA"/>
        </w:rPr>
        <w:t>Fish</w:t>
      </w:r>
      <w:r w:rsidRPr="00C50A5C">
        <w:rPr>
          <w:b/>
          <w:sz w:val="20"/>
          <w:szCs w:val="20"/>
          <w:lang w:val="fr-CA"/>
        </w:rPr>
        <w:t xml:space="preserve"> et </w:t>
      </w:r>
      <w:r>
        <w:rPr>
          <w:b/>
          <w:sz w:val="20"/>
          <w:szCs w:val="20"/>
          <w:lang w:val="fr-CA"/>
        </w:rPr>
        <w:t>Abella</w:t>
      </w:r>
    </w:p>
    <w:p w:rsidR="0066084F" w:rsidRPr="0066084F" w:rsidRDefault="0066084F" w:rsidP="004B7F60">
      <w:pPr>
        <w:widowControl w:val="0"/>
        <w:jc w:val="both"/>
        <w:rPr>
          <w:sz w:val="20"/>
          <w:szCs w:val="20"/>
          <w:lang w:val="fr-CA"/>
        </w:rPr>
      </w:pPr>
    </w:p>
    <w:p w:rsidR="004B7F60" w:rsidRPr="0066084F" w:rsidRDefault="0066084F" w:rsidP="004B7F60">
      <w:pPr>
        <w:pStyle w:val="ListParagraph"/>
        <w:widowControl w:val="0"/>
        <w:numPr>
          <w:ilvl w:val="0"/>
          <w:numId w:val="1"/>
        </w:numPr>
        <w:ind w:hanging="720"/>
        <w:jc w:val="both"/>
        <w:rPr>
          <w:sz w:val="20"/>
          <w:szCs w:val="20"/>
          <w:lang w:val="fr-CA"/>
        </w:rPr>
      </w:pPr>
      <w:r w:rsidRPr="0066084F">
        <w:rPr>
          <w:i/>
          <w:sz w:val="20"/>
          <w:szCs w:val="20"/>
          <w:lang w:val="fr-CA"/>
        </w:rPr>
        <w:t xml:space="preserve">Jonathan </w:t>
      </w:r>
      <w:proofErr w:type="spellStart"/>
      <w:r w:rsidRPr="0066084F">
        <w:rPr>
          <w:i/>
          <w:sz w:val="20"/>
          <w:szCs w:val="20"/>
          <w:lang w:val="fr-CA"/>
        </w:rPr>
        <w:t>Scallon</w:t>
      </w:r>
      <w:proofErr w:type="spellEnd"/>
      <w:r w:rsidRPr="0066084F">
        <w:rPr>
          <w:i/>
          <w:sz w:val="20"/>
          <w:szCs w:val="20"/>
          <w:lang w:val="fr-CA"/>
        </w:rPr>
        <w:t xml:space="preserve"> et a</w:t>
      </w:r>
      <w:r>
        <w:rPr>
          <w:i/>
          <w:sz w:val="20"/>
          <w:szCs w:val="20"/>
          <w:lang w:val="fr-CA"/>
        </w:rPr>
        <w:t>utre</w:t>
      </w:r>
      <w:r w:rsidRPr="0066084F">
        <w:rPr>
          <w:i/>
          <w:sz w:val="20"/>
          <w:szCs w:val="20"/>
          <w:lang w:val="fr-CA"/>
        </w:rPr>
        <w:t xml:space="preserve"> c. Sa Majesté la Reine</w:t>
      </w:r>
      <w:r w:rsidRPr="0066084F">
        <w:rPr>
          <w:sz w:val="20"/>
          <w:szCs w:val="20"/>
          <w:lang w:val="fr-CA"/>
        </w:rPr>
        <w:t xml:space="preserve"> (</w:t>
      </w:r>
      <w:proofErr w:type="spellStart"/>
      <w:r w:rsidRPr="0066084F">
        <w:rPr>
          <w:sz w:val="20"/>
          <w:szCs w:val="20"/>
          <w:lang w:val="fr-CA"/>
        </w:rPr>
        <w:t>Qc</w:t>
      </w:r>
      <w:proofErr w:type="spellEnd"/>
      <w:r w:rsidRPr="0066084F">
        <w:rPr>
          <w:sz w:val="20"/>
          <w:szCs w:val="20"/>
          <w:lang w:val="fr-CA"/>
        </w:rPr>
        <w:t>) (</w:t>
      </w:r>
      <w:proofErr w:type="spellStart"/>
      <w:r w:rsidRPr="0066084F">
        <w:rPr>
          <w:sz w:val="20"/>
          <w:szCs w:val="20"/>
          <w:lang w:val="fr-CA"/>
        </w:rPr>
        <w:t>Crim</w:t>
      </w:r>
      <w:proofErr w:type="spellEnd"/>
      <w:r w:rsidRPr="0066084F">
        <w:rPr>
          <w:sz w:val="20"/>
          <w:szCs w:val="20"/>
          <w:lang w:val="fr-CA"/>
        </w:rPr>
        <w:t xml:space="preserve">.) (Autorisation) </w:t>
      </w:r>
      <w:r w:rsidR="004B7F60" w:rsidRPr="0066084F">
        <w:rPr>
          <w:sz w:val="20"/>
          <w:szCs w:val="20"/>
          <w:lang w:val="fr-CA"/>
        </w:rPr>
        <w:t>(34</w:t>
      </w:r>
      <w:r w:rsidRPr="0066084F">
        <w:rPr>
          <w:sz w:val="20"/>
          <w:szCs w:val="20"/>
          <w:lang w:val="fr-CA"/>
        </w:rPr>
        <w:t>6</w:t>
      </w:r>
      <w:r w:rsidR="004B7F60" w:rsidRPr="0066084F">
        <w:rPr>
          <w:sz w:val="20"/>
          <w:szCs w:val="20"/>
          <w:lang w:val="fr-CA"/>
        </w:rPr>
        <w:t>9</w:t>
      </w:r>
      <w:r w:rsidRPr="0066084F">
        <w:rPr>
          <w:sz w:val="20"/>
          <w:szCs w:val="20"/>
          <w:lang w:val="fr-CA"/>
        </w:rPr>
        <w:t>8</w:t>
      </w:r>
      <w:r w:rsidR="004B7F60" w:rsidRPr="0066084F">
        <w:rPr>
          <w:sz w:val="20"/>
          <w:szCs w:val="20"/>
          <w:lang w:val="fr-CA"/>
        </w:rPr>
        <w:t>)</w:t>
      </w:r>
    </w:p>
    <w:p w:rsidR="004B7F60" w:rsidRPr="0066084F" w:rsidRDefault="004B7F60" w:rsidP="004B7F60">
      <w:pPr>
        <w:widowControl w:val="0"/>
        <w:rPr>
          <w:sz w:val="20"/>
          <w:szCs w:val="20"/>
          <w:lang w:val="fr-CA"/>
        </w:rPr>
      </w:pPr>
    </w:p>
    <w:p w:rsidR="0066084F" w:rsidRPr="0066084F" w:rsidRDefault="0066084F" w:rsidP="004B7F60">
      <w:pPr>
        <w:widowControl w:val="0"/>
        <w:rPr>
          <w:sz w:val="20"/>
          <w:szCs w:val="20"/>
          <w:lang w:val="fr-CA"/>
        </w:rPr>
      </w:pPr>
    </w:p>
    <w:p w:rsidR="0066084F" w:rsidRPr="00C50A5C" w:rsidRDefault="0066084F" w:rsidP="0066084F">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Karakatsanis</w:t>
      </w:r>
      <w:proofErr w:type="spellEnd"/>
      <w:r w:rsidRPr="00C50A5C">
        <w:rPr>
          <w:b/>
          <w:sz w:val="20"/>
          <w:szCs w:val="20"/>
        </w:rPr>
        <w:t xml:space="preserve"> and </w:t>
      </w:r>
      <w:r>
        <w:rPr>
          <w:b/>
          <w:sz w:val="20"/>
          <w:szCs w:val="20"/>
        </w:rPr>
        <w:t>Wagner</w:t>
      </w:r>
      <w:r w:rsidRPr="00C50A5C">
        <w:rPr>
          <w:b/>
          <w:sz w:val="20"/>
          <w:szCs w:val="20"/>
        </w:rPr>
        <w:t xml:space="preserve"> JJ.</w:t>
      </w:r>
    </w:p>
    <w:p w:rsidR="0066084F" w:rsidRPr="00C50A5C" w:rsidRDefault="0066084F" w:rsidP="0066084F">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Pr>
          <w:b/>
          <w:sz w:val="20"/>
          <w:szCs w:val="20"/>
          <w:lang w:val="fr-CA"/>
        </w:rPr>
        <w:t>Karakatsanis</w:t>
      </w:r>
      <w:proofErr w:type="spellEnd"/>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66084F" w:rsidRPr="0066084F" w:rsidRDefault="0066084F" w:rsidP="004B7F60">
      <w:pPr>
        <w:widowControl w:val="0"/>
        <w:rPr>
          <w:sz w:val="20"/>
          <w:szCs w:val="20"/>
          <w:lang w:val="fr-CA"/>
        </w:rPr>
      </w:pPr>
    </w:p>
    <w:p w:rsidR="004B7F60" w:rsidRPr="00C50A5C" w:rsidRDefault="0066084F" w:rsidP="004B7F60">
      <w:pPr>
        <w:pStyle w:val="ListParagraph"/>
        <w:widowControl w:val="0"/>
        <w:numPr>
          <w:ilvl w:val="0"/>
          <w:numId w:val="1"/>
        </w:numPr>
        <w:ind w:hanging="720"/>
        <w:jc w:val="both"/>
        <w:rPr>
          <w:sz w:val="20"/>
          <w:szCs w:val="20"/>
        </w:rPr>
      </w:pPr>
      <w:r w:rsidRPr="0066084F">
        <w:rPr>
          <w:i/>
          <w:sz w:val="20"/>
          <w:szCs w:val="20"/>
        </w:rPr>
        <w:t>Her Majesty the Queen v. J.M.M.</w:t>
      </w:r>
      <w:r w:rsidRPr="0066084F">
        <w:rPr>
          <w:sz w:val="20"/>
          <w:szCs w:val="20"/>
        </w:rPr>
        <w:t xml:space="preserve"> (N.S.) </w:t>
      </w:r>
      <w:r w:rsidRPr="0066084F">
        <w:rPr>
          <w:sz w:val="20"/>
          <w:szCs w:val="20"/>
          <w:lang w:val="fr-CA"/>
        </w:rPr>
        <w:t>(</w:t>
      </w:r>
      <w:proofErr w:type="spellStart"/>
      <w:r w:rsidRPr="0066084F">
        <w:rPr>
          <w:sz w:val="20"/>
          <w:szCs w:val="20"/>
          <w:lang w:val="fr-CA"/>
        </w:rPr>
        <w:t>Crim</w:t>
      </w:r>
      <w:proofErr w:type="spellEnd"/>
      <w:r w:rsidRPr="0066084F">
        <w:rPr>
          <w:sz w:val="20"/>
          <w:szCs w:val="20"/>
          <w:lang w:val="fr-CA"/>
        </w:rPr>
        <w:t xml:space="preserve">.) </w:t>
      </w:r>
      <w:r w:rsidRPr="0066084F">
        <w:rPr>
          <w:sz w:val="20"/>
          <w:szCs w:val="20"/>
        </w:rPr>
        <w:t>(By Leave)</w:t>
      </w:r>
      <w:r w:rsidRPr="00C50A5C">
        <w:rPr>
          <w:sz w:val="20"/>
          <w:szCs w:val="20"/>
        </w:rPr>
        <w:t xml:space="preserve"> </w:t>
      </w:r>
      <w:r w:rsidR="004B7F60" w:rsidRPr="00C50A5C">
        <w:rPr>
          <w:sz w:val="20"/>
          <w:szCs w:val="20"/>
        </w:rPr>
        <w:t>(3</w:t>
      </w:r>
      <w:r w:rsidR="004B7F60">
        <w:rPr>
          <w:sz w:val="20"/>
          <w:szCs w:val="20"/>
        </w:rPr>
        <w:t>4</w:t>
      </w:r>
      <w:r>
        <w:rPr>
          <w:sz w:val="20"/>
          <w:szCs w:val="20"/>
        </w:rPr>
        <w:t>988</w:t>
      </w:r>
      <w:r w:rsidR="004B7F60" w:rsidRPr="00C50A5C">
        <w:rPr>
          <w:sz w:val="20"/>
          <w:szCs w:val="20"/>
        </w:rPr>
        <w:t>)</w:t>
      </w:r>
    </w:p>
    <w:p w:rsidR="004B7F60" w:rsidRPr="00C16CB3" w:rsidRDefault="004B7F60" w:rsidP="004B7F60">
      <w:pPr>
        <w:widowControl w:val="0"/>
        <w:jc w:val="both"/>
        <w:rPr>
          <w:sz w:val="20"/>
          <w:szCs w:val="20"/>
          <w:lang w:val="fr-CA"/>
        </w:rPr>
      </w:pPr>
    </w:p>
    <w:p w:rsidR="004B7F60" w:rsidRPr="00C612D0" w:rsidRDefault="0066084F" w:rsidP="004B7F60">
      <w:pPr>
        <w:pStyle w:val="ListParagraph"/>
        <w:widowControl w:val="0"/>
        <w:numPr>
          <w:ilvl w:val="0"/>
          <w:numId w:val="1"/>
        </w:numPr>
        <w:ind w:hanging="720"/>
        <w:jc w:val="both"/>
        <w:rPr>
          <w:sz w:val="20"/>
          <w:szCs w:val="20"/>
          <w:lang w:val="fr-CA"/>
        </w:rPr>
      </w:pPr>
      <w:r w:rsidRPr="0066084F">
        <w:rPr>
          <w:i/>
          <w:sz w:val="20"/>
          <w:szCs w:val="20"/>
          <w:lang w:val="fr-CA"/>
        </w:rPr>
        <w:t xml:space="preserve">Ville de </w:t>
      </w:r>
      <w:proofErr w:type="spellStart"/>
      <w:r w:rsidRPr="0066084F">
        <w:rPr>
          <w:i/>
          <w:sz w:val="20"/>
          <w:szCs w:val="20"/>
          <w:lang w:val="fr-CA"/>
        </w:rPr>
        <w:t>Malartic</w:t>
      </w:r>
      <w:proofErr w:type="spellEnd"/>
      <w:r w:rsidRPr="0066084F">
        <w:rPr>
          <w:i/>
          <w:sz w:val="20"/>
          <w:szCs w:val="20"/>
          <w:lang w:val="fr-CA"/>
        </w:rPr>
        <w:t xml:space="preserve"> c. Procureur général du Québec et autres </w:t>
      </w:r>
      <w:r w:rsidRPr="0066084F">
        <w:rPr>
          <w:sz w:val="20"/>
          <w:szCs w:val="20"/>
          <w:lang w:val="fr-CA"/>
        </w:rPr>
        <w:t>(</w:t>
      </w:r>
      <w:proofErr w:type="spellStart"/>
      <w:r w:rsidRPr="0066084F">
        <w:rPr>
          <w:sz w:val="20"/>
          <w:szCs w:val="20"/>
          <w:lang w:val="fr-CA"/>
        </w:rPr>
        <w:t>Qc</w:t>
      </w:r>
      <w:proofErr w:type="spellEnd"/>
      <w:r w:rsidRPr="0066084F">
        <w:rPr>
          <w:sz w:val="20"/>
          <w:szCs w:val="20"/>
          <w:lang w:val="fr-CA"/>
        </w:rPr>
        <w:t>) (Civile) (Autorisation)</w:t>
      </w:r>
      <w:r w:rsidRPr="00C612D0">
        <w:rPr>
          <w:sz w:val="20"/>
          <w:szCs w:val="20"/>
          <w:lang w:val="fr-CA"/>
        </w:rPr>
        <w:t xml:space="preserve"> </w:t>
      </w:r>
      <w:r w:rsidR="004B7F60" w:rsidRPr="00C612D0">
        <w:rPr>
          <w:sz w:val="20"/>
          <w:szCs w:val="20"/>
          <w:lang w:val="fr-CA"/>
        </w:rPr>
        <w:t>(3</w:t>
      </w:r>
      <w:r>
        <w:rPr>
          <w:sz w:val="20"/>
          <w:szCs w:val="20"/>
          <w:lang w:val="fr-CA"/>
        </w:rPr>
        <w:t>506</w:t>
      </w:r>
      <w:r w:rsidR="004B7F60" w:rsidRPr="00C612D0">
        <w:rPr>
          <w:sz w:val="20"/>
          <w:szCs w:val="20"/>
          <w:lang w:val="fr-CA"/>
        </w:rPr>
        <w:t>6)</w:t>
      </w:r>
    </w:p>
    <w:p w:rsidR="004B7F60" w:rsidRDefault="004B7F60" w:rsidP="004B7F60">
      <w:pPr>
        <w:widowControl w:val="0"/>
        <w:rPr>
          <w:sz w:val="20"/>
          <w:szCs w:val="20"/>
          <w:lang w:val="fr-CA"/>
        </w:rPr>
      </w:pPr>
    </w:p>
    <w:p w:rsidR="002E2327" w:rsidRPr="0066084F" w:rsidRDefault="00EC3EF3" w:rsidP="002E2327">
      <w:pPr>
        <w:widowControl w:val="0"/>
        <w:rPr>
          <w:sz w:val="20"/>
          <w:szCs w:val="20"/>
          <w:lang w:val="fr-CA"/>
        </w:rPr>
      </w:pPr>
      <w:r w:rsidRPr="00EC3EF3">
        <w:rPr>
          <w:sz w:val="20"/>
          <w:szCs w:val="20"/>
        </w:rPr>
        <w:pict>
          <v:rect id="_x0000_i1046" style="width:2in;height:1pt" o:hrpct="0" o:hralign="center" o:hrstd="t" o:hrnoshade="t" o:hr="t" fillcolor="black [3213]" stroked="f"/>
        </w:pict>
      </w:r>
    </w:p>
    <w:p w:rsidR="0044776A" w:rsidRPr="0066084F" w:rsidRDefault="0044776A" w:rsidP="002E2327">
      <w:pPr>
        <w:widowControl w:val="0"/>
        <w:spacing w:line="0" w:lineRule="atLeast"/>
        <w:rPr>
          <w:sz w:val="20"/>
          <w:szCs w:val="20"/>
          <w:lang w:val="fr-CA"/>
        </w:rPr>
        <w:sectPr w:rsidR="0044776A" w:rsidRPr="0066084F"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865EB"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363738" w:rsidP="008D292F">
      <w:pPr>
        <w:rPr>
          <w:b/>
          <w:sz w:val="20"/>
          <w:szCs w:val="20"/>
        </w:rPr>
      </w:pPr>
      <w:r>
        <w:rPr>
          <w:b/>
          <w:sz w:val="20"/>
          <w:szCs w:val="20"/>
        </w:rPr>
        <w:t>J</w:t>
      </w:r>
      <w:r w:rsidR="008D292F" w:rsidRPr="00C50A5C">
        <w:rPr>
          <w:b/>
          <w:sz w:val="20"/>
          <w:szCs w:val="20"/>
        </w:rPr>
        <w:t>A</w:t>
      </w:r>
      <w:r>
        <w:rPr>
          <w:b/>
          <w:sz w:val="20"/>
          <w:szCs w:val="20"/>
        </w:rPr>
        <w:t>NUA</w:t>
      </w:r>
      <w:r w:rsidR="008D292F" w:rsidRPr="00C50A5C">
        <w:rPr>
          <w:b/>
          <w:sz w:val="20"/>
          <w:szCs w:val="20"/>
        </w:rPr>
        <w:t>R</w:t>
      </w:r>
      <w:r>
        <w:rPr>
          <w:b/>
          <w:sz w:val="20"/>
          <w:szCs w:val="20"/>
        </w:rPr>
        <w:t>Y</w:t>
      </w:r>
      <w:r w:rsidR="008D292F" w:rsidRPr="00C50A5C">
        <w:rPr>
          <w:b/>
          <w:sz w:val="20"/>
          <w:szCs w:val="20"/>
        </w:rPr>
        <w:t xml:space="preserve"> </w:t>
      </w:r>
      <w:r>
        <w:rPr>
          <w:b/>
          <w:sz w:val="20"/>
          <w:szCs w:val="20"/>
        </w:rPr>
        <w:t>10</w:t>
      </w:r>
      <w:r w:rsidR="008D292F" w:rsidRPr="00C50A5C">
        <w:rPr>
          <w:b/>
          <w:sz w:val="20"/>
          <w:szCs w:val="20"/>
        </w:rPr>
        <w:t>, 201</w:t>
      </w:r>
      <w:r>
        <w:rPr>
          <w:b/>
          <w:sz w:val="20"/>
          <w:szCs w:val="20"/>
        </w:rPr>
        <w:t>3</w:t>
      </w:r>
      <w:r w:rsidR="008D292F" w:rsidRPr="00C50A5C">
        <w:rPr>
          <w:b/>
          <w:sz w:val="20"/>
          <w:szCs w:val="20"/>
        </w:rPr>
        <w:t xml:space="preserve"> / LE </w:t>
      </w:r>
      <w:r>
        <w:rPr>
          <w:b/>
          <w:sz w:val="20"/>
          <w:szCs w:val="20"/>
        </w:rPr>
        <w:t>10 J</w:t>
      </w:r>
      <w:r w:rsidR="008D292F" w:rsidRPr="00C50A5C">
        <w:rPr>
          <w:b/>
          <w:sz w:val="20"/>
          <w:szCs w:val="20"/>
        </w:rPr>
        <w:t>A</w:t>
      </w:r>
      <w:r>
        <w:rPr>
          <w:b/>
          <w:sz w:val="20"/>
          <w:szCs w:val="20"/>
        </w:rPr>
        <w:t>N</w:t>
      </w:r>
      <w:r w:rsidR="008D292F" w:rsidRPr="00C50A5C">
        <w:rPr>
          <w:b/>
          <w:sz w:val="20"/>
          <w:szCs w:val="20"/>
        </w:rPr>
        <w:t>V</w:t>
      </w:r>
      <w:r>
        <w:rPr>
          <w:b/>
          <w:sz w:val="20"/>
          <w:szCs w:val="20"/>
        </w:rPr>
        <w:t>IE</w:t>
      </w:r>
      <w:r w:rsidR="008D292F" w:rsidRPr="00C50A5C">
        <w:rPr>
          <w:b/>
          <w:sz w:val="20"/>
          <w:szCs w:val="20"/>
        </w:rPr>
        <w:t>R 201</w:t>
      </w:r>
      <w:r>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25AA" w:rsidRPr="00027248" w:rsidTr="00156941">
        <w:trPr>
          <w:cantSplit/>
        </w:trPr>
        <w:tc>
          <w:tcPr>
            <w:tcW w:w="1458" w:type="dxa"/>
          </w:tcPr>
          <w:p w:rsidR="002525AA" w:rsidRPr="00027248" w:rsidRDefault="002525AA" w:rsidP="00156941">
            <w:pPr>
              <w:rPr>
                <w:sz w:val="20"/>
                <w:szCs w:val="20"/>
              </w:rPr>
            </w:pPr>
            <w:r w:rsidRPr="00027248">
              <w:rPr>
                <w:rStyle w:val="SCCFileNumberChar"/>
                <w:sz w:val="20"/>
                <w:szCs w:val="20"/>
              </w:rPr>
              <w:t>35002</w:t>
            </w:r>
          </w:p>
          <w:p w:rsidR="002525AA" w:rsidRPr="00027248" w:rsidRDefault="002525AA" w:rsidP="00156941">
            <w:pPr>
              <w:rPr>
                <w:b/>
                <w:sz w:val="20"/>
                <w:szCs w:val="20"/>
                <w:lang w:val="fr-CA"/>
              </w:rPr>
            </w:pPr>
          </w:p>
        </w:tc>
        <w:tc>
          <w:tcPr>
            <w:tcW w:w="8118" w:type="dxa"/>
          </w:tcPr>
          <w:p w:rsidR="002525AA" w:rsidRPr="00027248" w:rsidRDefault="002525AA" w:rsidP="00156941">
            <w:pPr>
              <w:rPr>
                <w:sz w:val="20"/>
                <w:szCs w:val="20"/>
              </w:rPr>
            </w:pPr>
            <w:r w:rsidRPr="002525AA">
              <w:rPr>
                <w:rStyle w:val="SCCLsocChar"/>
                <w:sz w:val="20"/>
                <w:szCs w:val="20"/>
                <w:lang w:val="en-CA"/>
              </w:rPr>
              <w:t xml:space="preserve">Equinox Engineering Ltd. v. </w:t>
            </w:r>
            <w:proofErr w:type="spellStart"/>
            <w:r w:rsidRPr="002525AA">
              <w:rPr>
                <w:rStyle w:val="SCCLsocChar"/>
                <w:sz w:val="20"/>
                <w:szCs w:val="20"/>
                <w:lang w:val="en-CA"/>
              </w:rPr>
              <w:t>Lavalin</w:t>
            </w:r>
            <w:proofErr w:type="spellEnd"/>
            <w:r w:rsidRPr="002525AA">
              <w:rPr>
                <w:rStyle w:val="SCCLsocChar"/>
                <w:sz w:val="20"/>
                <w:szCs w:val="20"/>
                <w:lang w:val="en-CA"/>
              </w:rPr>
              <w:t xml:space="preserve"> L.P. Investment Corp</w:t>
            </w:r>
            <w:r w:rsidRPr="00027248">
              <w:rPr>
                <w:sz w:val="20"/>
                <w:szCs w:val="20"/>
              </w:rPr>
              <w:t xml:space="preserve"> (Alta.) (Civil) (By Leave)</w:t>
            </w:r>
          </w:p>
          <w:p w:rsidR="002525AA" w:rsidRPr="00027248" w:rsidRDefault="002525AA" w:rsidP="00156941">
            <w:pPr>
              <w:rPr>
                <w:sz w:val="20"/>
                <w:szCs w:val="20"/>
              </w:rPr>
            </w:pPr>
          </w:p>
        </w:tc>
      </w:tr>
      <w:tr w:rsidR="002525AA" w:rsidRPr="00027248" w:rsidTr="00156941">
        <w:trPr>
          <w:cantSplit/>
        </w:trPr>
        <w:tc>
          <w:tcPr>
            <w:tcW w:w="1458" w:type="dxa"/>
          </w:tcPr>
          <w:p w:rsidR="002525AA" w:rsidRPr="00027248" w:rsidRDefault="002525AA" w:rsidP="00156941">
            <w:pPr>
              <w:rPr>
                <w:sz w:val="20"/>
                <w:szCs w:val="20"/>
              </w:rPr>
            </w:pPr>
            <w:r w:rsidRPr="00027248">
              <w:rPr>
                <w:sz w:val="20"/>
                <w:szCs w:val="20"/>
              </w:rPr>
              <w:t>Coram :</w:t>
            </w:r>
          </w:p>
        </w:tc>
        <w:tc>
          <w:tcPr>
            <w:tcW w:w="8118" w:type="dxa"/>
          </w:tcPr>
          <w:p w:rsidR="002525AA" w:rsidRPr="00027248" w:rsidRDefault="002525AA" w:rsidP="00156941">
            <w:pPr>
              <w:rPr>
                <w:sz w:val="20"/>
                <w:szCs w:val="20"/>
              </w:rPr>
            </w:pPr>
            <w:r w:rsidRPr="002525AA">
              <w:rPr>
                <w:rStyle w:val="SCCCoramChar"/>
                <w:sz w:val="20"/>
                <w:szCs w:val="20"/>
                <w:lang w:val="en-CA"/>
              </w:rPr>
              <w:t xml:space="preserve">Fish, Rothstein and </w:t>
            </w:r>
            <w:proofErr w:type="spellStart"/>
            <w:r w:rsidRPr="002525AA">
              <w:rPr>
                <w:rStyle w:val="SCCCoramChar"/>
                <w:sz w:val="20"/>
                <w:szCs w:val="20"/>
                <w:lang w:val="en-CA"/>
              </w:rPr>
              <w:t>Moldaver</w:t>
            </w:r>
            <w:proofErr w:type="spellEnd"/>
            <w:r w:rsidRPr="002525AA">
              <w:rPr>
                <w:rStyle w:val="SCCCoramChar"/>
                <w:sz w:val="20"/>
                <w:szCs w:val="20"/>
                <w:lang w:val="en-CA"/>
              </w:rPr>
              <w:t> JJ.</w:t>
            </w:r>
          </w:p>
          <w:p w:rsidR="002525AA" w:rsidRPr="00027248" w:rsidRDefault="002525AA" w:rsidP="00156941">
            <w:pPr>
              <w:rPr>
                <w:sz w:val="20"/>
                <w:szCs w:val="20"/>
                <w:u w:val="single"/>
              </w:rPr>
            </w:pPr>
          </w:p>
        </w:tc>
      </w:tr>
      <w:tr w:rsidR="002525AA" w:rsidRPr="00A865EB" w:rsidTr="00156941">
        <w:trPr>
          <w:cantSplit/>
        </w:trPr>
        <w:tc>
          <w:tcPr>
            <w:tcW w:w="9576" w:type="dxa"/>
            <w:gridSpan w:val="2"/>
          </w:tcPr>
          <w:p w:rsidR="002525AA" w:rsidRPr="00027248" w:rsidRDefault="002525AA" w:rsidP="00156941">
            <w:pPr>
              <w:pStyle w:val="SCCShortJudgment"/>
              <w:rPr>
                <w:szCs w:val="20"/>
              </w:rPr>
            </w:pPr>
            <w:r w:rsidRPr="00027248">
              <w:rPr>
                <w:szCs w:val="20"/>
              </w:rPr>
              <w:t>The application for leave to appeal from the judgment of the Court of Appeal of Alberta (Calgary), Number 1201-0003-AC, 2012 ABCA 204, dated June 29, 2012, is dismissed with costs.</w:t>
            </w:r>
          </w:p>
          <w:p w:rsidR="002525AA" w:rsidRPr="00027248" w:rsidRDefault="002525AA" w:rsidP="00156941">
            <w:pPr>
              <w:pStyle w:val="SCCShortJudgment"/>
              <w:ind w:firstLine="0"/>
              <w:rPr>
                <w:szCs w:val="20"/>
              </w:rPr>
            </w:pPr>
          </w:p>
          <w:p w:rsidR="002525AA" w:rsidRPr="00027248" w:rsidRDefault="002525AA" w:rsidP="00156941">
            <w:pPr>
              <w:pStyle w:val="SCCShortJudgment"/>
              <w:rPr>
                <w:szCs w:val="20"/>
                <w:lang w:val="fr-CA"/>
              </w:rPr>
            </w:pPr>
            <w:r w:rsidRPr="00027248">
              <w:rPr>
                <w:szCs w:val="20"/>
                <w:lang w:val="fr-CA"/>
              </w:rPr>
              <w:t>La demande d’autorisation d’appel de l’arrêt de la Cour d'appel de l’Alberta (Calgary), numéro 1201-0003-AC, 2012 ABCA 204, daté du 29 juin 2012, est rejetée avec dépens.</w:t>
            </w:r>
          </w:p>
        </w:tc>
      </w:tr>
    </w:tbl>
    <w:p w:rsidR="00363738" w:rsidRPr="002525AA" w:rsidRDefault="00363738" w:rsidP="008D292F">
      <w:pPr>
        <w:rPr>
          <w:sz w:val="20"/>
          <w:szCs w:val="20"/>
          <w:lang w:val="fr-CA"/>
        </w:rPr>
      </w:pPr>
    </w:p>
    <w:p w:rsidR="00363738" w:rsidRPr="001B157C" w:rsidRDefault="00363738" w:rsidP="00363738">
      <w:pPr>
        <w:rPr>
          <w:sz w:val="20"/>
          <w:szCs w:val="20"/>
          <w:u w:val="single"/>
        </w:rPr>
      </w:pPr>
      <w:r w:rsidRPr="001B157C">
        <w:rPr>
          <w:sz w:val="20"/>
          <w:szCs w:val="20"/>
          <w:u w:val="single"/>
        </w:rPr>
        <w:t>CASE SUMMARY</w:t>
      </w:r>
    </w:p>
    <w:p w:rsidR="00363738" w:rsidRDefault="00363738" w:rsidP="008D292F">
      <w:pPr>
        <w:rPr>
          <w:sz w:val="20"/>
          <w:szCs w:val="20"/>
        </w:rPr>
      </w:pPr>
    </w:p>
    <w:tbl>
      <w:tblPr>
        <w:tblW w:w="4952" w:type="pct"/>
        <w:tblLayout w:type="fixed"/>
        <w:tblCellMar>
          <w:left w:w="0" w:type="dxa"/>
          <w:bottom w:w="99" w:type="dxa"/>
          <w:right w:w="0" w:type="dxa"/>
        </w:tblCellMar>
        <w:tblLook w:val="04A0"/>
      </w:tblPr>
      <w:tblGrid>
        <w:gridCol w:w="4717"/>
        <w:gridCol w:w="351"/>
        <w:gridCol w:w="4459"/>
      </w:tblGrid>
      <w:tr w:rsidR="00B74E5F" w:rsidRPr="002A6E9F" w:rsidTr="00BF6D8B">
        <w:tc>
          <w:tcPr>
            <w:tcW w:w="5000" w:type="pct"/>
            <w:gridSpan w:val="3"/>
          </w:tcPr>
          <w:p w:rsidR="00B74E5F" w:rsidRPr="002A6E9F" w:rsidRDefault="00B74E5F" w:rsidP="00BF6D8B">
            <w:pPr>
              <w:jc w:val="both"/>
              <w:rPr>
                <w:rFonts w:eastAsia="Calibri"/>
                <w:sz w:val="20"/>
              </w:rPr>
            </w:pPr>
            <w:r w:rsidRPr="002A6E9F">
              <w:rPr>
                <w:rFonts w:eastAsia="Calibri"/>
                <w:sz w:val="20"/>
              </w:rPr>
              <w:t>Contracts – Interpretation – Right of first refusal – Applicant is a tenant of the respondent with a right of first refusal in its lease – Whether offer to lease by third party triggers right of first refusal in circumstances where the offer includes, but is not limited to, the property to which the right attaches - In negotiating a disposition of the property subject to a right of first refusal as part of a package with other property, what duty does the grantor of the right have to preserve the rights of the rights holder and to facilitate the holder’s exercise of its right – Whether the proper application of the right requires the court to conduct a two-step analysis.</w:t>
            </w:r>
          </w:p>
        </w:tc>
      </w:tr>
      <w:tr w:rsidR="00B74E5F" w:rsidRPr="002A6E9F" w:rsidTr="00BF6D8B">
        <w:tc>
          <w:tcPr>
            <w:tcW w:w="5000" w:type="pct"/>
            <w:gridSpan w:val="3"/>
          </w:tcPr>
          <w:p w:rsidR="00B74E5F" w:rsidRPr="002A6E9F" w:rsidRDefault="00B74E5F" w:rsidP="00BF6D8B">
            <w:pPr>
              <w:jc w:val="both"/>
              <w:rPr>
                <w:rFonts w:eastAsia="Calibri"/>
                <w:sz w:val="20"/>
              </w:rPr>
            </w:pPr>
          </w:p>
        </w:tc>
      </w:tr>
      <w:tr w:rsidR="00B74E5F" w:rsidRPr="002A6E9F" w:rsidTr="00BF6D8B">
        <w:tc>
          <w:tcPr>
            <w:tcW w:w="5000" w:type="pct"/>
            <w:gridSpan w:val="3"/>
          </w:tcPr>
          <w:p w:rsidR="00B74E5F" w:rsidRPr="002A6E9F" w:rsidRDefault="00B74E5F" w:rsidP="00BF6D8B">
            <w:pPr>
              <w:jc w:val="both"/>
              <w:rPr>
                <w:rFonts w:eastAsia="Calibri"/>
                <w:sz w:val="20"/>
              </w:rPr>
            </w:pPr>
            <w:r w:rsidRPr="002A6E9F">
              <w:rPr>
                <w:rFonts w:eastAsia="Calibri"/>
                <w:sz w:val="20"/>
              </w:rPr>
              <w:t xml:space="preserve">The applicant leased space in the respondent’s office tower.  At the time the lease was entered into, SNC </w:t>
            </w:r>
            <w:proofErr w:type="spellStart"/>
            <w:r w:rsidRPr="002A6E9F">
              <w:rPr>
                <w:rFonts w:eastAsia="Calibri"/>
                <w:sz w:val="20"/>
              </w:rPr>
              <w:t>Lavalin</w:t>
            </w:r>
            <w:proofErr w:type="spellEnd"/>
            <w:r w:rsidRPr="002A6E9F">
              <w:rPr>
                <w:rFonts w:eastAsia="Calibri"/>
                <w:sz w:val="20"/>
              </w:rPr>
              <w:t xml:space="preserve"> leased the remainder of the building.  The applicant’s lease provides a right of first refusal.  In November 2011, the respondent received an offer to lease the SNC </w:t>
            </w:r>
            <w:proofErr w:type="spellStart"/>
            <w:r w:rsidRPr="002A6E9F">
              <w:rPr>
                <w:rFonts w:eastAsia="Calibri"/>
                <w:sz w:val="20"/>
              </w:rPr>
              <w:t>Lavalin</w:t>
            </w:r>
            <w:proofErr w:type="spellEnd"/>
            <w:r w:rsidRPr="002A6E9F">
              <w:rPr>
                <w:rFonts w:eastAsia="Calibri"/>
                <w:sz w:val="20"/>
              </w:rPr>
              <w:t xml:space="preserve"> space.  The applicant takes the position that its right of first refusal was triggered and that it can rely on that right to lease part of the SNC </w:t>
            </w:r>
            <w:proofErr w:type="spellStart"/>
            <w:r w:rsidRPr="002A6E9F">
              <w:rPr>
                <w:rFonts w:eastAsia="Calibri"/>
                <w:sz w:val="20"/>
              </w:rPr>
              <w:t>Lavalin</w:t>
            </w:r>
            <w:proofErr w:type="spellEnd"/>
            <w:r w:rsidRPr="002A6E9F">
              <w:rPr>
                <w:rFonts w:eastAsia="Calibri"/>
                <w:sz w:val="20"/>
              </w:rPr>
              <w:t xml:space="preserve"> space.  An applications judge agreed.  A majority of the Court of Appeal did not agree with the application judge’s interpretation of the right of first refusal clause and allowed an appeal.</w:t>
            </w:r>
          </w:p>
          <w:p w:rsidR="00B74E5F" w:rsidRPr="002A6E9F" w:rsidRDefault="00B74E5F" w:rsidP="00BF6D8B">
            <w:pPr>
              <w:jc w:val="both"/>
              <w:rPr>
                <w:rFonts w:eastAsia="Calibri"/>
                <w:sz w:val="20"/>
              </w:rPr>
            </w:pPr>
          </w:p>
        </w:tc>
      </w:tr>
      <w:tr w:rsidR="00B74E5F" w:rsidRPr="002A6E9F" w:rsidTr="00BF6D8B">
        <w:tblPrEx>
          <w:tblCellMar>
            <w:bottom w:w="0" w:type="dxa"/>
          </w:tblCellMar>
        </w:tblPrEx>
        <w:tc>
          <w:tcPr>
            <w:tcW w:w="2476" w:type="pct"/>
          </w:tcPr>
          <w:p w:rsidR="00B74E5F" w:rsidRPr="002A6E9F" w:rsidRDefault="00B74E5F" w:rsidP="00BF6D8B">
            <w:pPr>
              <w:jc w:val="both"/>
              <w:rPr>
                <w:rFonts w:eastAsia="Calibri"/>
                <w:sz w:val="20"/>
              </w:rPr>
            </w:pPr>
            <w:r w:rsidRPr="002A6E9F">
              <w:rPr>
                <w:rFonts w:eastAsia="Calibri"/>
                <w:sz w:val="20"/>
              </w:rPr>
              <w:t>December 15, 2011</w:t>
            </w:r>
          </w:p>
          <w:p w:rsidR="00B74E5F" w:rsidRPr="002A6E9F" w:rsidRDefault="00B74E5F" w:rsidP="00BF6D8B">
            <w:pPr>
              <w:jc w:val="both"/>
              <w:rPr>
                <w:rFonts w:eastAsia="Calibri"/>
                <w:sz w:val="20"/>
              </w:rPr>
            </w:pPr>
            <w:r w:rsidRPr="002A6E9F">
              <w:rPr>
                <w:rFonts w:eastAsia="Calibri"/>
                <w:sz w:val="20"/>
              </w:rPr>
              <w:t>Court of Queen’s Bench of Alberta</w:t>
            </w:r>
          </w:p>
          <w:p w:rsidR="00B74E5F" w:rsidRPr="002A6E9F" w:rsidRDefault="00B74E5F" w:rsidP="00BF6D8B">
            <w:pPr>
              <w:jc w:val="both"/>
              <w:rPr>
                <w:rFonts w:eastAsia="Calibri"/>
                <w:sz w:val="20"/>
              </w:rPr>
            </w:pPr>
            <w:r w:rsidRPr="002A6E9F">
              <w:rPr>
                <w:rFonts w:eastAsia="Calibri"/>
                <w:sz w:val="20"/>
              </w:rPr>
              <w:t>(Kent J.)</w:t>
            </w:r>
          </w:p>
          <w:p w:rsidR="00B74E5F" w:rsidRPr="002A6E9F" w:rsidRDefault="00B74E5F" w:rsidP="00BF6D8B">
            <w:pPr>
              <w:jc w:val="both"/>
              <w:rPr>
                <w:rFonts w:eastAsia="Calibri"/>
                <w:sz w:val="20"/>
              </w:rPr>
            </w:pPr>
          </w:p>
        </w:tc>
        <w:tc>
          <w:tcPr>
            <w:tcW w:w="184" w:type="pct"/>
          </w:tcPr>
          <w:p w:rsidR="00B74E5F" w:rsidRPr="002A6E9F" w:rsidRDefault="00B74E5F" w:rsidP="00BF6D8B">
            <w:pPr>
              <w:jc w:val="both"/>
              <w:rPr>
                <w:rFonts w:eastAsia="Calibri"/>
                <w:sz w:val="20"/>
              </w:rPr>
            </w:pPr>
          </w:p>
        </w:tc>
        <w:tc>
          <w:tcPr>
            <w:tcW w:w="2340" w:type="pct"/>
          </w:tcPr>
          <w:p w:rsidR="00B74E5F" w:rsidRPr="002A6E9F" w:rsidRDefault="00B74E5F" w:rsidP="00BF6D8B">
            <w:pPr>
              <w:jc w:val="both"/>
              <w:rPr>
                <w:rFonts w:eastAsia="Calibri"/>
                <w:sz w:val="20"/>
              </w:rPr>
            </w:pPr>
            <w:r w:rsidRPr="002A6E9F">
              <w:rPr>
                <w:rFonts w:eastAsia="Calibri"/>
                <w:sz w:val="20"/>
              </w:rPr>
              <w:t xml:space="preserve">Ruling that right of first refusal clause in a lease was triggered  </w:t>
            </w:r>
          </w:p>
          <w:p w:rsidR="00B74E5F" w:rsidRPr="002A6E9F" w:rsidRDefault="00B74E5F" w:rsidP="00BF6D8B">
            <w:pPr>
              <w:jc w:val="both"/>
              <w:rPr>
                <w:rFonts w:eastAsia="Calibri"/>
                <w:sz w:val="20"/>
              </w:rPr>
            </w:pPr>
          </w:p>
        </w:tc>
      </w:tr>
      <w:tr w:rsidR="00B74E5F" w:rsidRPr="002A6E9F" w:rsidTr="00BF6D8B">
        <w:tblPrEx>
          <w:tblCellMar>
            <w:bottom w:w="0" w:type="dxa"/>
          </w:tblCellMar>
        </w:tblPrEx>
        <w:tc>
          <w:tcPr>
            <w:tcW w:w="2476" w:type="pct"/>
          </w:tcPr>
          <w:p w:rsidR="00B74E5F" w:rsidRPr="002A6E9F" w:rsidRDefault="00B74E5F" w:rsidP="00BF6D8B">
            <w:pPr>
              <w:jc w:val="both"/>
              <w:rPr>
                <w:rFonts w:eastAsia="Calibri"/>
                <w:sz w:val="20"/>
              </w:rPr>
            </w:pPr>
            <w:r w:rsidRPr="002A6E9F">
              <w:rPr>
                <w:rFonts w:eastAsia="Calibri"/>
                <w:sz w:val="20"/>
              </w:rPr>
              <w:t>June 29, 2012</w:t>
            </w:r>
          </w:p>
          <w:p w:rsidR="00B74E5F" w:rsidRPr="002A6E9F" w:rsidRDefault="00B74E5F" w:rsidP="00BF6D8B">
            <w:pPr>
              <w:jc w:val="both"/>
              <w:rPr>
                <w:rFonts w:eastAsia="Calibri"/>
                <w:sz w:val="20"/>
              </w:rPr>
            </w:pPr>
            <w:r w:rsidRPr="002A6E9F">
              <w:rPr>
                <w:rFonts w:eastAsia="Calibri"/>
                <w:sz w:val="20"/>
              </w:rPr>
              <w:t>Court of Appeal of Alberta (Calgary)</w:t>
            </w:r>
          </w:p>
          <w:p w:rsidR="00B74E5F" w:rsidRPr="002A6E9F" w:rsidRDefault="00B74E5F" w:rsidP="00BF6D8B">
            <w:pPr>
              <w:jc w:val="both"/>
              <w:rPr>
                <w:rFonts w:eastAsia="Calibri"/>
                <w:sz w:val="20"/>
              </w:rPr>
            </w:pPr>
            <w:r w:rsidRPr="002A6E9F">
              <w:rPr>
                <w:rFonts w:eastAsia="Calibri"/>
                <w:sz w:val="20"/>
              </w:rPr>
              <w:t>(</w:t>
            </w:r>
            <w:proofErr w:type="spellStart"/>
            <w:r w:rsidRPr="002A6E9F">
              <w:rPr>
                <w:rFonts w:eastAsia="Calibri"/>
                <w:sz w:val="20"/>
              </w:rPr>
              <w:t>Slatter</w:t>
            </w:r>
            <w:proofErr w:type="spellEnd"/>
            <w:r w:rsidRPr="002A6E9F">
              <w:rPr>
                <w:rFonts w:eastAsia="Calibri"/>
                <w:sz w:val="20"/>
              </w:rPr>
              <w:t xml:space="preserve">, </w:t>
            </w:r>
            <w:proofErr w:type="spellStart"/>
            <w:r w:rsidRPr="002A6E9F">
              <w:rPr>
                <w:rFonts w:eastAsia="Calibri"/>
                <w:sz w:val="20"/>
              </w:rPr>
              <w:t>Rowbotham</w:t>
            </w:r>
            <w:proofErr w:type="spellEnd"/>
            <w:r w:rsidRPr="002A6E9F">
              <w:rPr>
                <w:rFonts w:eastAsia="Calibri"/>
                <w:sz w:val="20"/>
              </w:rPr>
              <w:t xml:space="preserve">, </w:t>
            </w:r>
            <w:proofErr w:type="spellStart"/>
            <w:r w:rsidRPr="002A6E9F">
              <w:rPr>
                <w:rFonts w:eastAsia="Calibri"/>
                <w:sz w:val="20"/>
              </w:rPr>
              <w:t>Bielby</w:t>
            </w:r>
            <w:proofErr w:type="spellEnd"/>
            <w:r w:rsidRPr="002A6E9F">
              <w:rPr>
                <w:rFonts w:eastAsia="Calibri"/>
                <w:sz w:val="20"/>
              </w:rPr>
              <w:t xml:space="preserve"> [dissenting] JJ.A.)</w:t>
            </w:r>
          </w:p>
          <w:p w:rsidR="00B74E5F" w:rsidRPr="002A6E9F" w:rsidRDefault="00B74E5F" w:rsidP="00BF6D8B">
            <w:pPr>
              <w:jc w:val="both"/>
              <w:rPr>
                <w:rFonts w:eastAsia="Calibri"/>
                <w:sz w:val="20"/>
              </w:rPr>
            </w:pPr>
            <w:r w:rsidRPr="002A6E9F">
              <w:rPr>
                <w:rFonts w:eastAsia="Calibri"/>
                <w:sz w:val="20"/>
              </w:rPr>
              <w:t>2012 ABCA 204; 1201-003-AC</w:t>
            </w:r>
          </w:p>
          <w:p w:rsidR="00B74E5F" w:rsidRPr="002A6E9F" w:rsidRDefault="00B74E5F" w:rsidP="00BF6D8B">
            <w:pPr>
              <w:jc w:val="both"/>
              <w:rPr>
                <w:rFonts w:eastAsia="Calibri"/>
                <w:sz w:val="20"/>
              </w:rPr>
            </w:pPr>
          </w:p>
        </w:tc>
        <w:tc>
          <w:tcPr>
            <w:tcW w:w="184" w:type="pct"/>
          </w:tcPr>
          <w:p w:rsidR="00B74E5F" w:rsidRPr="002A6E9F" w:rsidRDefault="00B74E5F" w:rsidP="00BF6D8B">
            <w:pPr>
              <w:jc w:val="both"/>
              <w:rPr>
                <w:rFonts w:eastAsia="Calibri"/>
                <w:sz w:val="20"/>
              </w:rPr>
            </w:pPr>
          </w:p>
        </w:tc>
        <w:tc>
          <w:tcPr>
            <w:tcW w:w="2340" w:type="pct"/>
          </w:tcPr>
          <w:p w:rsidR="00B74E5F" w:rsidRPr="002A6E9F" w:rsidRDefault="00B74E5F" w:rsidP="00BF6D8B">
            <w:pPr>
              <w:jc w:val="both"/>
              <w:rPr>
                <w:rFonts w:eastAsia="Calibri"/>
                <w:sz w:val="20"/>
              </w:rPr>
            </w:pPr>
            <w:r w:rsidRPr="002A6E9F">
              <w:rPr>
                <w:rFonts w:eastAsia="Calibri"/>
                <w:sz w:val="20"/>
              </w:rPr>
              <w:t xml:space="preserve">Appeal allowed, Court of Queen’s Bench decision overturned, cross-appeal dismissed </w:t>
            </w:r>
          </w:p>
          <w:p w:rsidR="00B74E5F" w:rsidRPr="002A6E9F" w:rsidRDefault="00B74E5F" w:rsidP="00BF6D8B">
            <w:pPr>
              <w:jc w:val="both"/>
              <w:rPr>
                <w:rFonts w:eastAsia="Calibri"/>
                <w:sz w:val="20"/>
              </w:rPr>
            </w:pPr>
          </w:p>
        </w:tc>
      </w:tr>
      <w:tr w:rsidR="00B74E5F" w:rsidRPr="002A6E9F" w:rsidTr="00BF6D8B">
        <w:tblPrEx>
          <w:tblCellMar>
            <w:bottom w:w="0" w:type="dxa"/>
          </w:tblCellMar>
        </w:tblPrEx>
        <w:tc>
          <w:tcPr>
            <w:tcW w:w="2476" w:type="pct"/>
          </w:tcPr>
          <w:p w:rsidR="00B74E5F" w:rsidRPr="002A6E9F" w:rsidRDefault="00B74E5F" w:rsidP="00BF6D8B">
            <w:pPr>
              <w:jc w:val="both"/>
              <w:rPr>
                <w:rFonts w:eastAsia="Calibri"/>
                <w:sz w:val="20"/>
              </w:rPr>
            </w:pPr>
            <w:r w:rsidRPr="002A6E9F">
              <w:rPr>
                <w:rFonts w:eastAsia="Calibri"/>
                <w:sz w:val="20"/>
              </w:rPr>
              <w:t>September 28, 2012</w:t>
            </w:r>
          </w:p>
          <w:p w:rsidR="00B74E5F" w:rsidRPr="002A6E9F" w:rsidRDefault="00B74E5F" w:rsidP="00BF6D8B">
            <w:pPr>
              <w:jc w:val="both"/>
              <w:rPr>
                <w:rFonts w:eastAsia="Calibri"/>
                <w:sz w:val="20"/>
              </w:rPr>
            </w:pPr>
            <w:r w:rsidRPr="002A6E9F">
              <w:rPr>
                <w:rFonts w:eastAsia="Calibri"/>
                <w:sz w:val="20"/>
              </w:rPr>
              <w:t>Supreme Court of Canada</w:t>
            </w:r>
          </w:p>
        </w:tc>
        <w:tc>
          <w:tcPr>
            <w:tcW w:w="184" w:type="pct"/>
          </w:tcPr>
          <w:p w:rsidR="00B74E5F" w:rsidRPr="002A6E9F" w:rsidRDefault="00B74E5F" w:rsidP="00BF6D8B">
            <w:pPr>
              <w:jc w:val="both"/>
              <w:rPr>
                <w:rFonts w:eastAsia="Calibri"/>
                <w:sz w:val="20"/>
              </w:rPr>
            </w:pPr>
          </w:p>
        </w:tc>
        <w:tc>
          <w:tcPr>
            <w:tcW w:w="2340" w:type="pct"/>
          </w:tcPr>
          <w:p w:rsidR="00B74E5F" w:rsidRPr="002A6E9F" w:rsidRDefault="00B74E5F" w:rsidP="00BF6D8B">
            <w:pPr>
              <w:jc w:val="both"/>
              <w:rPr>
                <w:rFonts w:eastAsia="Calibri"/>
                <w:sz w:val="20"/>
              </w:rPr>
            </w:pPr>
            <w:r w:rsidRPr="002A6E9F">
              <w:rPr>
                <w:rFonts w:eastAsia="Calibri"/>
                <w:sz w:val="20"/>
              </w:rPr>
              <w:t>Application for leave to appeal filed</w:t>
            </w:r>
          </w:p>
          <w:p w:rsidR="00B74E5F" w:rsidRPr="002A6E9F" w:rsidRDefault="00B74E5F" w:rsidP="00BF6D8B">
            <w:pPr>
              <w:jc w:val="both"/>
              <w:rPr>
                <w:rFonts w:eastAsia="Calibri"/>
                <w:sz w:val="20"/>
              </w:rPr>
            </w:pP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49" style="width:2in;height:1pt" o:hrpct="0" o:hralign="center" o:hrstd="t" o:hrnoshade="t" o:hr="t" fillcolor="black [3213]" stroked="f"/>
        </w:pict>
      </w:r>
    </w:p>
    <w:p w:rsidR="00363738" w:rsidRDefault="00363738" w:rsidP="00363738">
      <w:pPr>
        <w:rPr>
          <w:sz w:val="20"/>
          <w:szCs w:val="20"/>
        </w:rPr>
      </w:pPr>
    </w:p>
    <w:p w:rsidR="00363738" w:rsidRPr="001B157C" w:rsidRDefault="00363738" w:rsidP="00363738">
      <w:pPr>
        <w:rPr>
          <w:sz w:val="20"/>
          <w:szCs w:val="20"/>
          <w:u w:val="single"/>
          <w:lang w:val="fr-CA"/>
        </w:rPr>
      </w:pPr>
      <w:r w:rsidRPr="001B157C">
        <w:rPr>
          <w:sz w:val="20"/>
          <w:szCs w:val="20"/>
          <w:u w:val="single"/>
          <w:lang w:val="fr-CA"/>
        </w:rPr>
        <w:t>RÉSUMÉ DE L’AFFAIRE</w:t>
      </w:r>
    </w:p>
    <w:p w:rsidR="00363738" w:rsidRDefault="00363738" w:rsidP="008D292F">
      <w:pPr>
        <w:rPr>
          <w:sz w:val="20"/>
          <w:szCs w:val="20"/>
        </w:rPr>
      </w:pPr>
    </w:p>
    <w:tbl>
      <w:tblPr>
        <w:tblW w:w="4952" w:type="pct"/>
        <w:tblLayout w:type="fixed"/>
        <w:tblCellMar>
          <w:left w:w="0" w:type="dxa"/>
          <w:bottom w:w="99" w:type="dxa"/>
          <w:right w:w="0" w:type="dxa"/>
        </w:tblCellMar>
        <w:tblLook w:val="00A0"/>
      </w:tblPr>
      <w:tblGrid>
        <w:gridCol w:w="4717"/>
        <w:gridCol w:w="351"/>
        <w:gridCol w:w="4459"/>
      </w:tblGrid>
      <w:tr w:rsidR="00B74E5F" w:rsidRPr="00A865EB" w:rsidTr="00BF6D8B">
        <w:tc>
          <w:tcPr>
            <w:tcW w:w="5000" w:type="pct"/>
            <w:gridSpan w:val="3"/>
          </w:tcPr>
          <w:p w:rsidR="00B74E5F" w:rsidRPr="002A6E9F" w:rsidRDefault="00B74E5F" w:rsidP="00BF6D8B">
            <w:pPr>
              <w:jc w:val="both"/>
              <w:rPr>
                <w:rFonts w:eastAsia="Calibri"/>
                <w:sz w:val="20"/>
                <w:lang w:val="fr-CA"/>
              </w:rPr>
            </w:pPr>
            <w:r w:rsidRPr="002A6E9F">
              <w:rPr>
                <w:rFonts w:eastAsia="Calibri"/>
                <w:sz w:val="20"/>
                <w:lang w:val="fr-CA"/>
              </w:rPr>
              <w:t xml:space="preserve">Contrats — Interprétation — Droit de premier refus — La demanderesse est la locatrice de l'intimée et a un droit de premier refus dans son bail — L'offre de location par un tiers déclenche-t-elle l’application du droit de premier refus dans une situation où l'offre porte notamment sur le bien auquel le droit se rattache? — En négociant l’aliénation du bien faisant l'objet d'un droit de premier refus dans le cadre d'un ensemble qui a également pour objet un autre bien, quelle obligation incombe au concédant du droit de protéger les droits du titulaire des droits et d’en faciliter l'exercice </w:t>
            </w:r>
            <w:r w:rsidRPr="002A6E9F">
              <w:rPr>
                <w:rFonts w:eastAsia="Calibri"/>
                <w:sz w:val="20"/>
                <w:lang w:val="fr-CA"/>
              </w:rPr>
              <w:lastRenderedPageBreak/>
              <w:t>par le titulaire? — La bonne application du droit oblige-t-elle le tribunal à faire une analyse en deux étapes?</w:t>
            </w:r>
          </w:p>
          <w:p w:rsidR="00B74E5F" w:rsidRPr="002A6E9F" w:rsidRDefault="00B74E5F" w:rsidP="00BF6D8B">
            <w:pPr>
              <w:jc w:val="both"/>
              <w:rPr>
                <w:rFonts w:eastAsia="Calibri"/>
                <w:sz w:val="20"/>
                <w:lang w:val="fr-CA"/>
              </w:rPr>
            </w:pPr>
          </w:p>
        </w:tc>
      </w:tr>
      <w:tr w:rsidR="00B74E5F" w:rsidRPr="00A865EB" w:rsidTr="00BF6D8B">
        <w:tc>
          <w:tcPr>
            <w:tcW w:w="5000" w:type="pct"/>
            <w:gridSpan w:val="3"/>
          </w:tcPr>
          <w:p w:rsidR="00B74E5F" w:rsidRPr="002A6E9F" w:rsidRDefault="00B74E5F" w:rsidP="00BF6D8B">
            <w:pPr>
              <w:jc w:val="both"/>
              <w:rPr>
                <w:rFonts w:eastAsia="Calibri"/>
                <w:sz w:val="20"/>
                <w:lang w:val="fr-CA"/>
              </w:rPr>
            </w:pPr>
            <w:r w:rsidRPr="002A6E9F">
              <w:rPr>
                <w:rFonts w:eastAsia="Calibri"/>
                <w:sz w:val="20"/>
                <w:lang w:val="fr-CA"/>
              </w:rPr>
              <w:lastRenderedPageBreak/>
              <w:t xml:space="preserve">La demanderesse a loué un espace dans la tour de bureaux de l'intimée. Au moment de la conclusion du bail, SNC </w:t>
            </w:r>
            <w:proofErr w:type="spellStart"/>
            <w:r w:rsidRPr="002A6E9F">
              <w:rPr>
                <w:rFonts w:eastAsia="Calibri"/>
                <w:sz w:val="20"/>
                <w:lang w:val="fr-CA"/>
              </w:rPr>
              <w:t>Lavalin</w:t>
            </w:r>
            <w:proofErr w:type="spellEnd"/>
            <w:r w:rsidRPr="002A6E9F">
              <w:rPr>
                <w:rFonts w:eastAsia="Calibri"/>
                <w:sz w:val="20"/>
                <w:lang w:val="fr-CA"/>
              </w:rPr>
              <w:t xml:space="preserve"> louait le reste de l'édifice. Le bail de la demanderesse prévoit un droit de premier refus. En novembre 2011, l'intimée a reçu une offre de louer l'espace de SNC </w:t>
            </w:r>
            <w:proofErr w:type="spellStart"/>
            <w:r w:rsidRPr="002A6E9F">
              <w:rPr>
                <w:rFonts w:eastAsia="Calibri"/>
                <w:sz w:val="20"/>
                <w:lang w:val="fr-CA"/>
              </w:rPr>
              <w:t>Lavalin</w:t>
            </w:r>
            <w:proofErr w:type="spellEnd"/>
            <w:r w:rsidRPr="002A6E9F">
              <w:rPr>
                <w:rFonts w:eastAsia="Calibri"/>
                <w:sz w:val="20"/>
                <w:lang w:val="fr-CA"/>
              </w:rPr>
              <w:t xml:space="preserve">. La demanderesse plaide que son droit de premier refus a été déclenché et qu'elle peut s'appuyer sur ce droit pour louer une partie de l'espace de SNC </w:t>
            </w:r>
            <w:proofErr w:type="spellStart"/>
            <w:r w:rsidRPr="002A6E9F">
              <w:rPr>
                <w:rFonts w:eastAsia="Calibri"/>
                <w:sz w:val="20"/>
                <w:lang w:val="fr-CA"/>
              </w:rPr>
              <w:t>Lavalin</w:t>
            </w:r>
            <w:proofErr w:type="spellEnd"/>
            <w:r w:rsidRPr="002A6E9F">
              <w:rPr>
                <w:rFonts w:eastAsia="Calibri"/>
                <w:sz w:val="20"/>
                <w:lang w:val="fr-CA"/>
              </w:rPr>
              <w:t>. La juge de première instance lui a donné raison. Les juges majoritaires de la Cour d'appel n'étaient pas d'accord avec l'interprétation donnée par le juge de première instance à la clause du droit de premier refus et ont accueilli l'appel.</w:t>
            </w:r>
          </w:p>
          <w:p w:rsidR="00B74E5F" w:rsidRPr="002A6E9F" w:rsidRDefault="00B74E5F" w:rsidP="00BF6D8B">
            <w:pPr>
              <w:jc w:val="both"/>
              <w:rPr>
                <w:rFonts w:eastAsia="Calibri"/>
                <w:sz w:val="20"/>
                <w:lang w:val="fr-CA"/>
              </w:rPr>
            </w:pPr>
          </w:p>
        </w:tc>
      </w:tr>
      <w:tr w:rsidR="00B74E5F" w:rsidRPr="00A865EB" w:rsidTr="00BF6D8B">
        <w:tblPrEx>
          <w:tblCellMar>
            <w:bottom w:w="0" w:type="dxa"/>
          </w:tblCellMar>
        </w:tblPrEx>
        <w:tc>
          <w:tcPr>
            <w:tcW w:w="2476" w:type="pct"/>
          </w:tcPr>
          <w:p w:rsidR="00B74E5F" w:rsidRPr="002A6E9F" w:rsidRDefault="00B74E5F" w:rsidP="00BF6D8B">
            <w:pPr>
              <w:jc w:val="both"/>
              <w:rPr>
                <w:rFonts w:eastAsia="Calibri"/>
                <w:sz w:val="20"/>
                <w:lang w:val="fr-CA"/>
              </w:rPr>
            </w:pPr>
            <w:r w:rsidRPr="002A6E9F">
              <w:rPr>
                <w:rFonts w:eastAsia="Calibri"/>
                <w:sz w:val="20"/>
                <w:lang w:val="fr-CA"/>
              </w:rPr>
              <w:t>15 décembre 2011</w:t>
            </w:r>
          </w:p>
          <w:p w:rsidR="00B74E5F" w:rsidRPr="002A6E9F" w:rsidRDefault="00B74E5F" w:rsidP="00BF6D8B">
            <w:pPr>
              <w:jc w:val="both"/>
              <w:rPr>
                <w:rFonts w:eastAsia="Calibri"/>
                <w:sz w:val="20"/>
                <w:lang w:val="fr-CA"/>
              </w:rPr>
            </w:pPr>
            <w:r w:rsidRPr="002A6E9F">
              <w:rPr>
                <w:rFonts w:eastAsia="Calibri"/>
                <w:sz w:val="20"/>
                <w:lang w:val="fr-CA"/>
              </w:rPr>
              <w:t xml:space="preserve">Cour du Banc de la Reine de l'Alberta </w:t>
            </w:r>
          </w:p>
          <w:p w:rsidR="00B74E5F" w:rsidRPr="002A6E9F" w:rsidRDefault="00B74E5F" w:rsidP="00BF6D8B">
            <w:pPr>
              <w:jc w:val="both"/>
              <w:rPr>
                <w:rFonts w:eastAsia="Calibri"/>
                <w:sz w:val="20"/>
                <w:lang w:val="fr-CA"/>
              </w:rPr>
            </w:pPr>
            <w:r w:rsidRPr="002A6E9F">
              <w:rPr>
                <w:rFonts w:eastAsia="Calibri"/>
                <w:sz w:val="20"/>
                <w:lang w:val="fr-CA"/>
              </w:rPr>
              <w:t>(Juge Kent)</w:t>
            </w:r>
          </w:p>
          <w:p w:rsidR="00B74E5F" w:rsidRPr="002A6E9F" w:rsidRDefault="00B74E5F" w:rsidP="00BF6D8B">
            <w:pPr>
              <w:jc w:val="both"/>
              <w:rPr>
                <w:rFonts w:eastAsia="Calibri"/>
                <w:sz w:val="20"/>
                <w:lang w:val="fr-CA"/>
              </w:rPr>
            </w:pPr>
          </w:p>
        </w:tc>
        <w:tc>
          <w:tcPr>
            <w:tcW w:w="184" w:type="pct"/>
          </w:tcPr>
          <w:p w:rsidR="00B74E5F" w:rsidRPr="002A6E9F" w:rsidRDefault="00B74E5F" w:rsidP="00BF6D8B">
            <w:pPr>
              <w:jc w:val="both"/>
              <w:rPr>
                <w:rFonts w:eastAsia="Calibri"/>
                <w:sz w:val="20"/>
                <w:lang w:val="fr-CA"/>
              </w:rPr>
            </w:pPr>
          </w:p>
        </w:tc>
        <w:tc>
          <w:tcPr>
            <w:tcW w:w="2340" w:type="pct"/>
          </w:tcPr>
          <w:p w:rsidR="00B74E5F" w:rsidRPr="002A6E9F" w:rsidRDefault="00B74E5F" w:rsidP="00BF6D8B">
            <w:pPr>
              <w:jc w:val="both"/>
              <w:rPr>
                <w:rFonts w:eastAsia="Calibri"/>
                <w:sz w:val="20"/>
                <w:lang w:val="fr-CA"/>
              </w:rPr>
            </w:pPr>
            <w:r w:rsidRPr="002A6E9F">
              <w:rPr>
                <w:rFonts w:eastAsia="Calibri"/>
                <w:sz w:val="20"/>
                <w:lang w:val="fr-CA"/>
              </w:rPr>
              <w:t>Il est statué que la clause du bail prévoyant un droit de premier refus s'applique</w:t>
            </w:r>
          </w:p>
          <w:p w:rsidR="00B74E5F" w:rsidRPr="002A6E9F" w:rsidRDefault="00B74E5F" w:rsidP="00BF6D8B">
            <w:pPr>
              <w:jc w:val="both"/>
              <w:rPr>
                <w:rFonts w:eastAsia="Calibri"/>
                <w:sz w:val="20"/>
                <w:lang w:val="fr-CA"/>
              </w:rPr>
            </w:pPr>
          </w:p>
        </w:tc>
      </w:tr>
      <w:tr w:rsidR="00B74E5F" w:rsidRPr="00A865EB" w:rsidTr="00BF6D8B">
        <w:tblPrEx>
          <w:tblCellMar>
            <w:bottom w:w="0" w:type="dxa"/>
          </w:tblCellMar>
        </w:tblPrEx>
        <w:tc>
          <w:tcPr>
            <w:tcW w:w="2476" w:type="pct"/>
          </w:tcPr>
          <w:p w:rsidR="00B74E5F" w:rsidRPr="002A6E9F" w:rsidRDefault="00B74E5F" w:rsidP="00BF6D8B">
            <w:pPr>
              <w:jc w:val="both"/>
              <w:rPr>
                <w:rFonts w:eastAsia="Calibri"/>
                <w:sz w:val="20"/>
                <w:lang w:val="fr-CA"/>
              </w:rPr>
            </w:pPr>
            <w:r w:rsidRPr="002A6E9F">
              <w:rPr>
                <w:rFonts w:eastAsia="Calibri"/>
                <w:sz w:val="20"/>
                <w:lang w:val="fr-CA"/>
              </w:rPr>
              <w:t>29 juin 2012</w:t>
            </w:r>
          </w:p>
          <w:p w:rsidR="00B74E5F" w:rsidRPr="002A6E9F" w:rsidRDefault="00B74E5F" w:rsidP="00BF6D8B">
            <w:pPr>
              <w:jc w:val="both"/>
              <w:rPr>
                <w:rFonts w:eastAsia="Calibri"/>
                <w:sz w:val="20"/>
                <w:lang w:val="fr-CA"/>
              </w:rPr>
            </w:pPr>
            <w:r w:rsidRPr="002A6E9F">
              <w:rPr>
                <w:rFonts w:eastAsia="Calibri"/>
                <w:sz w:val="20"/>
                <w:lang w:val="fr-CA"/>
              </w:rPr>
              <w:t>Cour d'appel de l'Alberta (Calgary)</w:t>
            </w:r>
          </w:p>
          <w:p w:rsidR="00B74E5F" w:rsidRPr="002A6E9F" w:rsidRDefault="00B74E5F" w:rsidP="00BF6D8B">
            <w:pPr>
              <w:jc w:val="both"/>
              <w:rPr>
                <w:rFonts w:eastAsia="Calibri"/>
                <w:sz w:val="20"/>
                <w:lang w:val="fr-CA"/>
              </w:rPr>
            </w:pPr>
            <w:r w:rsidRPr="002A6E9F">
              <w:rPr>
                <w:rFonts w:eastAsia="Calibri"/>
                <w:sz w:val="20"/>
                <w:lang w:val="fr-CA"/>
              </w:rPr>
              <w:t xml:space="preserve">(Juges </w:t>
            </w:r>
            <w:proofErr w:type="spellStart"/>
            <w:r w:rsidRPr="002A6E9F">
              <w:rPr>
                <w:rFonts w:eastAsia="Calibri"/>
                <w:sz w:val="20"/>
                <w:lang w:val="fr-CA"/>
              </w:rPr>
              <w:t>Slatter</w:t>
            </w:r>
            <w:proofErr w:type="spellEnd"/>
            <w:r w:rsidRPr="002A6E9F">
              <w:rPr>
                <w:rFonts w:eastAsia="Calibri"/>
                <w:sz w:val="20"/>
                <w:lang w:val="fr-CA"/>
              </w:rPr>
              <w:t xml:space="preserve">, </w:t>
            </w:r>
            <w:proofErr w:type="spellStart"/>
            <w:r w:rsidRPr="002A6E9F">
              <w:rPr>
                <w:rFonts w:eastAsia="Calibri"/>
                <w:sz w:val="20"/>
                <w:lang w:val="fr-CA"/>
              </w:rPr>
              <w:t>Rowbotham</w:t>
            </w:r>
            <w:proofErr w:type="spellEnd"/>
            <w:r w:rsidRPr="002A6E9F">
              <w:rPr>
                <w:rFonts w:eastAsia="Calibri"/>
                <w:sz w:val="20"/>
                <w:lang w:val="fr-CA"/>
              </w:rPr>
              <w:t xml:space="preserve"> et </w:t>
            </w:r>
            <w:proofErr w:type="spellStart"/>
            <w:r w:rsidRPr="002A6E9F">
              <w:rPr>
                <w:rFonts w:eastAsia="Calibri"/>
                <w:sz w:val="20"/>
                <w:lang w:val="fr-CA"/>
              </w:rPr>
              <w:t>Bielby</w:t>
            </w:r>
            <w:proofErr w:type="spellEnd"/>
            <w:r w:rsidRPr="002A6E9F">
              <w:rPr>
                <w:rFonts w:eastAsia="Calibri"/>
                <w:sz w:val="20"/>
                <w:lang w:val="fr-CA"/>
              </w:rPr>
              <w:t xml:space="preserve"> [dissidente])</w:t>
            </w:r>
          </w:p>
          <w:p w:rsidR="00B74E5F" w:rsidRPr="002A6E9F" w:rsidRDefault="00B74E5F" w:rsidP="00BF6D8B">
            <w:pPr>
              <w:jc w:val="both"/>
              <w:rPr>
                <w:rFonts w:eastAsia="Calibri"/>
                <w:sz w:val="20"/>
                <w:lang w:val="fr-CA"/>
              </w:rPr>
            </w:pPr>
            <w:r w:rsidRPr="002A6E9F">
              <w:rPr>
                <w:rFonts w:eastAsia="Calibri"/>
                <w:sz w:val="20"/>
                <w:lang w:val="fr-CA"/>
              </w:rPr>
              <w:t>2012 ABCA 204; 1201-003-AC</w:t>
            </w:r>
          </w:p>
          <w:p w:rsidR="00B74E5F" w:rsidRPr="002A6E9F" w:rsidRDefault="00B74E5F" w:rsidP="00BF6D8B">
            <w:pPr>
              <w:jc w:val="both"/>
              <w:rPr>
                <w:rFonts w:eastAsia="Calibri"/>
                <w:sz w:val="20"/>
                <w:lang w:val="fr-CA"/>
              </w:rPr>
            </w:pPr>
          </w:p>
        </w:tc>
        <w:tc>
          <w:tcPr>
            <w:tcW w:w="184" w:type="pct"/>
          </w:tcPr>
          <w:p w:rsidR="00B74E5F" w:rsidRPr="002A6E9F" w:rsidRDefault="00B74E5F" w:rsidP="00BF6D8B">
            <w:pPr>
              <w:jc w:val="both"/>
              <w:rPr>
                <w:rFonts w:eastAsia="Calibri"/>
                <w:sz w:val="20"/>
                <w:lang w:val="fr-CA"/>
              </w:rPr>
            </w:pPr>
          </w:p>
        </w:tc>
        <w:tc>
          <w:tcPr>
            <w:tcW w:w="2340" w:type="pct"/>
          </w:tcPr>
          <w:p w:rsidR="00B74E5F" w:rsidRPr="002A6E9F" w:rsidRDefault="00B74E5F" w:rsidP="00BF6D8B">
            <w:pPr>
              <w:jc w:val="both"/>
              <w:rPr>
                <w:rFonts w:eastAsia="Calibri"/>
                <w:sz w:val="20"/>
                <w:lang w:val="fr-CA"/>
              </w:rPr>
            </w:pPr>
            <w:r w:rsidRPr="002A6E9F">
              <w:rPr>
                <w:rFonts w:eastAsia="Calibri"/>
                <w:sz w:val="20"/>
                <w:lang w:val="fr-CA"/>
              </w:rPr>
              <w:t>Appel accueilli, décision de la Cour du Banc de la Reine, infirmée et appel incident, rejeté</w:t>
            </w:r>
          </w:p>
          <w:p w:rsidR="00B74E5F" w:rsidRPr="002A6E9F" w:rsidRDefault="00B74E5F" w:rsidP="00BF6D8B">
            <w:pPr>
              <w:jc w:val="both"/>
              <w:rPr>
                <w:rFonts w:eastAsia="Calibri"/>
                <w:sz w:val="20"/>
                <w:lang w:val="fr-CA"/>
              </w:rPr>
            </w:pPr>
          </w:p>
        </w:tc>
      </w:tr>
      <w:tr w:rsidR="00B74E5F" w:rsidRPr="002A6E9F" w:rsidTr="00BF6D8B">
        <w:tblPrEx>
          <w:tblCellMar>
            <w:bottom w:w="0" w:type="dxa"/>
          </w:tblCellMar>
        </w:tblPrEx>
        <w:tc>
          <w:tcPr>
            <w:tcW w:w="2476" w:type="pct"/>
          </w:tcPr>
          <w:p w:rsidR="00B74E5F" w:rsidRPr="002A6E9F" w:rsidRDefault="00B74E5F" w:rsidP="00BF6D8B">
            <w:pPr>
              <w:jc w:val="both"/>
              <w:rPr>
                <w:rFonts w:eastAsia="Calibri"/>
                <w:sz w:val="20"/>
                <w:lang w:val="fr-CA"/>
              </w:rPr>
            </w:pPr>
            <w:r w:rsidRPr="002A6E9F">
              <w:rPr>
                <w:rFonts w:eastAsia="Calibri"/>
                <w:sz w:val="20"/>
                <w:lang w:val="fr-CA"/>
              </w:rPr>
              <w:t>28 septembre 2012</w:t>
            </w:r>
          </w:p>
          <w:p w:rsidR="00B74E5F" w:rsidRPr="002A6E9F" w:rsidRDefault="00B74E5F" w:rsidP="00BF6D8B">
            <w:pPr>
              <w:jc w:val="both"/>
              <w:rPr>
                <w:rFonts w:eastAsia="Calibri"/>
                <w:sz w:val="20"/>
                <w:lang w:val="fr-CA"/>
              </w:rPr>
            </w:pPr>
            <w:r w:rsidRPr="002A6E9F">
              <w:rPr>
                <w:rFonts w:eastAsia="Calibri"/>
                <w:sz w:val="20"/>
                <w:lang w:val="fr-CA"/>
              </w:rPr>
              <w:t>Cour suprême du Canada</w:t>
            </w:r>
          </w:p>
        </w:tc>
        <w:tc>
          <w:tcPr>
            <w:tcW w:w="184" w:type="pct"/>
          </w:tcPr>
          <w:p w:rsidR="00B74E5F" w:rsidRPr="002A6E9F" w:rsidRDefault="00B74E5F" w:rsidP="00BF6D8B">
            <w:pPr>
              <w:jc w:val="both"/>
              <w:rPr>
                <w:rFonts w:eastAsia="Calibri"/>
                <w:sz w:val="20"/>
                <w:lang w:val="fr-CA"/>
              </w:rPr>
            </w:pPr>
          </w:p>
        </w:tc>
        <w:tc>
          <w:tcPr>
            <w:tcW w:w="2340" w:type="pct"/>
          </w:tcPr>
          <w:p w:rsidR="00B74E5F" w:rsidRPr="002A6E9F" w:rsidRDefault="00B74E5F" w:rsidP="00BF6D8B">
            <w:pPr>
              <w:jc w:val="both"/>
              <w:rPr>
                <w:rFonts w:eastAsia="Calibri"/>
                <w:sz w:val="20"/>
                <w:lang w:val="fr-CA"/>
              </w:rPr>
            </w:pPr>
            <w:r w:rsidRPr="002A6E9F">
              <w:rPr>
                <w:rFonts w:eastAsia="Calibri"/>
                <w:sz w:val="20"/>
                <w:lang w:val="fr-CA"/>
              </w:rPr>
              <w:t>Demande d'autorisation d'appel, déposée</w:t>
            </w:r>
          </w:p>
          <w:p w:rsidR="00B74E5F" w:rsidRPr="002A6E9F" w:rsidRDefault="00B74E5F" w:rsidP="00BF6D8B">
            <w:pPr>
              <w:jc w:val="both"/>
              <w:rPr>
                <w:rFonts w:eastAsia="Calibri"/>
                <w:sz w:val="20"/>
                <w:lang w:val="fr-CA"/>
              </w:rPr>
            </w:pP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50" style="width:2in;height:1pt" o:hrpct="0" o:hralign="center" o:hrstd="t" o:hrnoshade="t" o:hr="t" fillcolor="black [3213]" stroked="f"/>
        </w:pict>
      </w:r>
    </w:p>
    <w:p w:rsidR="00363738" w:rsidRDefault="00363738" w:rsidP="003637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25AA" w:rsidRPr="00027248" w:rsidTr="00156941">
        <w:trPr>
          <w:cantSplit/>
        </w:trPr>
        <w:tc>
          <w:tcPr>
            <w:tcW w:w="1458" w:type="dxa"/>
          </w:tcPr>
          <w:p w:rsidR="002525AA" w:rsidRPr="00027248" w:rsidRDefault="002525AA" w:rsidP="00156941">
            <w:pPr>
              <w:rPr>
                <w:sz w:val="20"/>
                <w:szCs w:val="20"/>
              </w:rPr>
            </w:pPr>
            <w:r w:rsidRPr="00027248">
              <w:rPr>
                <w:rStyle w:val="SCCFileNumberChar"/>
                <w:sz w:val="20"/>
                <w:szCs w:val="20"/>
              </w:rPr>
              <w:t>35013</w:t>
            </w:r>
          </w:p>
          <w:p w:rsidR="002525AA" w:rsidRPr="00027248" w:rsidRDefault="002525AA" w:rsidP="00156941">
            <w:pPr>
              <w:rPr>
                <w:b/>
                <w:sz w:val="20"/>
                <w:szCs w:val="20"/>
                <w:lang w:val="fr-CA"/>
              </w:rPr>
            </w:pPr>
          </w:p>
        </w:tc>
        <w:tc>
          <w:tcPr>
            <w:tcW w:w="8118" w:type="dxa"/>
          </w:tcPr>
          <w:p w:rsidR="002525AA" w:rsidRPr="00027248" w:rsidRDefault="002525AA" w:rsidP="00156941">
            <w:pPr>
              <w:jc w:val="both"/>
              <w:rPr>
                <w:sz w:val="20"/>
                <w:szCs w:val="20"/>
              </w:rPr>
            </w:pPr>
            <w:r w:rsidRPr="002525AA">
              <w:rPr>
                <w:rStyle w:val="SCCLsocChar"/>
                <w:sz w:val="20"/>
                <w:szCs w:val="20"/>
                <w:lang w:val="en-CA"/>
              </w:rPr>
              <w:t xml:space="preserve">Valerie Frances Sloan, David Robin Sloan and Cave Hill Properties Ltd. v. </w:t>
            </w:r>
            <w:proofErr w:type="spellStart"/>
            <w:r w:rsidRPr="002525AA">
              <w:rPr>
                <w:rStyle w:val="SCCLsocChar"/>
                <w:sz w:val="20"/>
                <w:szCs w:val="20"/>
                <w:lang w:val="en-CA"/>
              </w:rPr>
              <w:t>Indcondo</w:t>
            </w:r>
            <w:proofErr w:type="spellEnd"/>
            <w:r w:rsidRPr="002525AA">
              <w:rPr>
                <w:rStyle w:val="SCCLsocChar"/>
                <w:sz w:val="20"/>
                <w:szCs w:val="20"/>
                <w:lang w:val="en-CA"/>
              </w:rPr>
              <w:t xml:space="preserve"> Building Corporation</w:t>
            </w:r>
            <w:r w:rsidRPr="00027248">
              <w:rPr>
                <w:sz w:val="20"/>
                <w:szCs w:val="20"/>
              </w:rPr>
              <w:t xml:space="preserve"> (Ont.) (Civil) (By Leave)</w:t>
            </w:r>
          </w:p>
          <w:p w:rsidR="002525AA" w:rsidRPr="00027248" w:rsidRDefault="002525AA" w:rsidP="00156941">
            <w:pPr>
              <w:jc w:val="both"/>
              <w:rPr>
                <w:sz w:val="20"/>
                <w:szCs w:val="20"/>
              </w:rPr>
            </w:pPr>
          </w:p>
        </w:tc>
      </w:tr>
      <w:tr w:rsidR="002525AA" w:rsidRPr="00027248" w:rsidTr="00156941">
        <w:trPr>
          <w:cantSplit/>
        </w:trPr>
        <w:tc>
          <w:tcPr>
            <w:tcW w:w="1458" w:type="dxa"/>
          </w:tcPr>
          <w:p w:rsidR="002525AA" w:rsidRPr="00027248" w:rsidRDefault="002525AA" w:rsidP="00156941">
            <w:pPr>
              <w:rPr>
                <w:sz w:val="20"/>
                <w:szCs w:val="20"/>
              </w:rPr>
            </w:pPr>
            <w:r w:rsidRPr="00027248">
              <w:rPr>
                <w:sz w:val="20"/>
                <w:szCs w:val="20"/>
              </w:rPr>
              <w:t>Coram :</w:t>
            </w:r>
          </w:p>
        </w:tc>
        <w:tc>
          <w:tcPr>
            <w:tcW w:w="8118" w:type="dxa"/>
          </w:tcPr>
          <w:p w:rsidR="002525AA" w:rsidRPr="00027248" w:rsidRDefault="002525AA" w:rsidP="00156941">
            <w:pPr>
              <w:rPr>
                <w:sz w:val="20"/>
                <w:szCs w:val="20"/>
              </w:rPr>
            </w:pPr>
            <w:r w:rsidRPr="002525AA">
              <w:rPr>
                <w:rStyle w:val="SCCCoramChar"/>
                <w:sz w:val="20"/>
                <w:szCs w:val="20"/>
                <w:lang w:val="en-CA"/>
              </w:rPr>
              <w:t xml:space="preserve">Fish, Rothstein and </w:t>
            </w:r>
            <w:proofErr w:type="spellStart"/>
            <w:r w:rsidRPr="002525AA">
              <w:rPr>
                <w:rStyle w:val="SCCCoramChar"/>
                <w:sz w:val="20"/>
                <w:szCs w:val="20"/>
                <w:lang w:val="en-CA"/>
              </w:rPr>
              <w:t>Moldaver</w:t>
            </w:r>
            <w:proofErr w:type="spellEnd"/>
            <w:r w:rsidRPr="002525AA">
              <w:rPr>
                <w:rStyle w:val="SCCCoramChar"/>
                <w:sz w:val="20"/>
                <w:szCs w:val="20"/>
                <w:lang w:val="en-CA"/>
              </w:rPr>
              <w:t> JJ.</w:t>
            </w:r>
          </w:p>
          <w:p w:rsidR="002525AA" w:rsidRPr="00027248" w:rsidRDefault="002525AA" w:rsidP="00156941">
            <w:pPr>
              <w:rPr>
                <w:sz w:val="20"/>
                <w:szCs w:val="20"/>
                <w:u w:val="single"/>
              </w:rPr>
            </w:pPr>
          </w:p>
        </w:tc>
      </w:tr>
      <w:tr w:rsidR="002525AA" w:rsidRPr="00A865EB" w:rsidTr="00156941">
        <w:trPr>
          <w:cantSplit/>
        </w:trPr>
        <w:tc>
          <w:tcPr>
            <w:tcW w:w="9576" w:type="dxa"/>
            <w:gridSpan w:val="2"/>
          </w:tcPr>
          <w:p w:rsidR="002525AA" w:rsidRPr="00027248" w:rsidRDefault="002525AA" w:rsidP="00156941">
            <w:pPr>
              <w:pStyle w:val="SCCShortJudgment"/>
              <w:rPr>
                <w:szCs w:val="20"/>
              </w:rPr>
            </w:pPr>
            <w:r w:rsidRPr="00027248">
              <w:rPr>
                <w:szCs w:val="20"/>
              </w:rPr>
              <w:t>The application for leave to appeal from the judgment of the Court of Appeal for Ontario, Number C54391, 2012 ONCA 502, dated July 18, 2012, is dismissed with costs.</w:t>
            </w:r>
          </w:p>
          <w:p w:rsidR="002525AA" w:rsidRPr="00027248" w:rsidRDefault="002525AA" w:rsidP="00156941">
            <w:pPr>
              <w:pStyle w:val="SCCShortJudgment"/>
              <w:ind w:firstLine="0"/>
              <w:rPr>
                <w:szCs w:val="20"/>
              </w:rPr>
            </w:pPr>
          </w:p>
          <w:p w:rsidR="002525AA" w:rsidRPr="00027248" w:rsidRDefault="002525AA" w:rsidP="00156941">
            <w:pPr>
              <w:pStyle w:val="SCCShortJudgment"/>
              <w:rPr>
                <w:szCs w:val="20"/>
                <w:lang w:val="fr-CA"/>
              </w:rPr>
            </w:pPr>
            <w:r w:rsidRPr="00027248">
              <w:rPr>
                <w:szCs w:val="20"/>
                <w:lang w:val="fr-CA"/>
              </w:rPr>
              <w:t>La demande d’autorisation d’appel de l’arrêt de la Cour d’appel de l’Ontario, numéro C54391, 2012 ONCA 502, daté du 18 juillet 2012, est rejetée avec dépens.</w:t>
            </w:r>
          </w:p>
        </w:tc>
      </w:tr>
    </w:tbl>
    <w:p w:rsidR="00363738" w:rsidRPr="002525AA" w:rsidRDefault="00363738" w:rsidP="00363738">
      <w:pPr>
        <w:rPr>
          <w:sz w:val="20"/>
          <w:szCs w:val="20"/>
          <w:lang w:val="fr-CA"/>
        </w:rPr>
      </w:pPr>
    </w:p>
    <w:p w:rsidR="00363738" w:rsidRPr="001B157C" w:rsidRDefault="00363738" w:rsidP="00363738">
      <w:pPr>
        <w:rPr>
          <w:sz w:val="20"/>
          <w:szCs w:val="20"/>
          <w:u w:val="single"/>
        </w:rPr>
      </w:pPr>
      <w:r w:rsidRPr="001B157C">
        <w:rPr>
          <w:sz w:val="20"/>
          <w:szCs w:val="20"/>
          <w:u w:val="single"/>
        </w:rPr>
        <w:t>CASE SUMMARY</w:t>
      </w:r>
    </w:p>
    <w:p w:rsidR="00363738" w:rsidRDefault="00363738" w:rsidP="003637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74E5F" w:rsidRPr="002A6E9F" w:rsidTr="00BF6D8B">
        <w:tc>
          <w:tcPr>
            <w:tcW w:w="5000" w:type="pct"/>
            <w:gridSpan w:val="3"/>
          </w:tcPr>
          <w:p w:rsidR="00B74E5F" w:rsidRPr="002A6E9F" w:rsidRDefault="00B74E5F" w:rsidP="00BF6D8B">
            <w:pPr>
              <w:jc w:val="both"/>
              <w:rPr>
                <w:rFonts w:eastAsia="Calibri"/>
                <w:sz w:val="20"/>
              </w:rPr>
            </w:pPr>
            <w:r w:rsidRPr="002A6E9F">
              <w:rPr>
                <w:rFonts w:eastAsia="Calibri"/>
                <w:sz w:val="20"/>
              </w:rPr>
              <w:t xml:space="preserve">Civil procedure – Bankruptcy and insolvency – Abuse of process – Security for costs – Motion judge dismissing respondent’s action under s. 38 of </w:t>
            </w:r>
            <w:r w:rsidRPr="002A6E9F">
              <w:rPr>
                <w:rFonts w:eastAsia="Calibri"/>
                <w:i/>
                <w:sz w:val="20"/>
              </w:rPr>
              <w:t>Bankruptcy and Insolvency Act</w:t>
            </w:r>
            <w:r w:rsidRPr="002A6E9F">
              <w:rPr>
                <w:rFonts w:eastAsia="Calibri"/>
                <w:sz w:val="20"/>
              </w:rPr>
              <w:t xml:space="preserve"> on basis of abuse of process, </w:t>
            </w:r>
            <w:r w:rsidRPr="002A6E9F">
              <w:rPr>
                <w:rFonts w:eastAsia="Calibri"/>
                <w:i/>
                <w:sz w:val="20"/>
              </w:rPr>
              <w:t xml:space="preserve">res </w:t>
            </w:r>
            <w:proofErr w:type="spellStart"/>
            <w:r w:rsidRPr="002A6E9F">
              <w:rPr>
                <w:rFonts w:eastAsia="Calibri"/>
                <w:i/>
                <w:sz w:val="20"/>
              </w:rPr>
              <w:t>judicata</w:t>
            </w:r>
            <w:proofErr w:type="spellEnd"/>
            <w:r w:rsidRPr="002A6E9F">
              <w:rPr>
                <w:rFonts w:eastAsia="Calibri"/>
                <w:sz w:val="20"/>
              </w:rPr>
              <w:t xml:space="preserve"> and issue </w:t>
            </w:r>
            <w:proofErr w:type="spellStart"/>
            <w:r w:rsidRPr="002A6E9F">
              <w:rPr>
                <w:rFonts w:eastAsia="Calibri"/>
                <w:sz w:val="20"/>
              </w:rPr>
              <w:t>estoppel</w:t>
            </w:r>
            <w:proofErr w:type="spellEnd"/>
            <w:r w:rsidRPr="002A6E9F">
              <w:rPr>
                <w:rFonts w:eastAsia="Calibri"/>
                <w:sz w:val="20"/>
              </w:rPr>
              <w:t xml:space="preserve"> – Court of Appeal refusing to order security for costs pending appeal and allowing respondent’s appeal – Whether distinction made by Court of Appeal between underlying action and statutory action is inaccurate – Whether interpretation and application of s. 38 by Court of Appeal conflicts with other provisions of </w:t>
            </w:r>
            <w:r w:rsidRPr="002A6E9F">
              <w:rPr>
                <w:rFonts w:eastAsia="Calibri"/>
                <w:i/>
                <w:sz w:val="20"/>
              </w:rPr>
              <w:t>Bankruptcy and Insolvency Act</w:t>
            </w:r>
            <w:r w:rsidRPr="002A6E9F">
              <w:rPr>
                <w:rFonts w:eastAsia="Calibri"/>
                <w:sz w:val="20"/>
              </w:rPr>
              <w:t xml:space="preserve">, conflicts with other decisions or results in absurd consequence – How cost orders should be addressed in contingency fee situations – </w:t>
            </w:r>
            <w:r w:rsidRPr="002A6E9F">
              <w:rPr>
                <w:rFonts w:eastAsia="Calibri"/>
                <w:i/>
                <w:sz w:val="20"/>
              </w:rPr>
              <w:t>Bankruptcy and Insolvency Act</w:t>
            </w:r>
            <w:r w:rsidRPr="002A6E9F">
              <w:rPr>
                <w:rFonts w:eastAsia="Calibri"/>
                <w:sz w:val="20"/>
              </w:rPr>
              <w:t>, R.S.C. 1985, c. B-3, s. 38.</w:t>
            </w:r>
          </w:p>
        </w:tc>
      </w:tr>
      <w:tr w:rsidR="00B74E5F" w:rsidRPr="002A6E9F" w:rsidTr="00BF6D8B">
        <w:tc>
          <w:tcPr>
            <w:tcW w:w="5000" w:type="pct"/>
            <w:gridSpan w:val="3"/>
          </w:tcPr>
          <w:p w:rsidR="00B74E5F" w:rsidRPr="002A6E9F" w:rsidRDefault="00B74E5F" w:rsidP="00BF6D8B">
            <w:pPr>
              <w:jc w:val="both"/>
              <w:rPr>
                <w:rFonts w:eastAsia="Calibri"/>
                <w:sz w:val="20"/>
              </w:rPr>
            </w:pPr>
          </w:p>
        </w:tc>
      </w:tr>
      <w:tr w:rsidR="00B74E5F" w:rsidRPr="002A6E9F" w:rsidTr="00BF6D8B">
        <w:tc>
          <w:tcPr>
            <w:tcW w:w="5000" w:type="pct"/>
            <w:gridSpan w:val="3"/>
          </w:tcPr>
          <w:p w:rsidR="00B74E5F" w:rsidRPr="002A6E9F" w:rsidRDefault="00B74E5F" w:rsidP="00BF6D8B">
            <w:pPr>
              <w:jc w:val="both"/>
              <w:rPr>
                <w:rFonts w:eastAsia="Calibri"/>
                <w:sz w:val="20"/>
              </w:rPr>
            </w:pPr>
            <w:r w:rsidRPr="002A6E9F">
              <w:rPr>
                <w:rFonts w:eastAsia="Calibri"/>
                <w:sz w:val="20"/>
              </w:rPr>
              <w:t xml:space="preserve">After obtaining judgment against the applicant David Robin Sloan, the respondent learned that Mr. Sloan had apparently transferred the matrimonial home to his wife, the applicant Valerie Francis Sloan, for no consideration, 45 days after being served with the statement of claim.  As a consequence, the respondent commenced an action (the 2002 action) against Mr. Sloan, his wife and their company, the applicant Cave Hill Properties Ltd. to set this transfer aside as a fraudulent conveyance.  On January 13, 2004, Mr. Sloan declared personal bankruptcy.  This stayed the 2002 action.  Mr. Sloan listed the respondent as a creditor in the amount of $8.7 million.  The respondent proved its claim in bankruptcy.  On April 6, 2006, the respondent obtained an order pursuant to s. 38(1) of the </w:t>
            </w:r>
            <w:r w:rsidRPr="002A6E9F">
              <w:rPr>
                <w:rFonts w:eastAsia="Calibri"/>
                <w:i/>
                <w:sz w:val="20"/>
              </w:rPr>
              <w:t xml:space="preserve">Bankruptcy and </w:t>
            </w:r>
            <w:r w:rsidRPr="002A6E9F">
              <w:rPr>
                <w:rFonts w:eastAsia="Calibri"/>
                <w:i/>
                <w:sz w:val="20"/>
              </w:rPr>
              <w:lastRenderedPageBreak/>
              <w:t>Insolvency Act</w:t>
            </w:r>
            <w:r w:rsidRPr="002A6E9F">
              <w:rPr>
                <w:rFonts w:eastAsia="Calibri"/>
                <w:sz w:val="20"/>
              </w:rPr>
              <w:t xml:space="preserve"> authorizing it to commence and prosecute proceedings against the applicants.  The applicants moved to dismiss the action subsequently brought by the respondent.  The motion judge found that the action was an abuse of process and barred by </w:t>
            </w:r>
            <w:r w:rsidRPr="002A6E9F">
              <w:rPr>
                <w:rFonts w:eastAsia="Calibri"/>
                <w:i/>
                <w:sz w:val="20"/>
              </w:rPr>
              <w:t xml:space="preserve">res </w:t>
            </w:r>
            <w:proofErr w:type="spellStart"/>
            <w:r w:rsidRPr="002A6E9F">
              <w:rPr>
                <w:rFonts w:eastAsia="Calibri"/>
                <w:i/>
                <w:sz w:val="20"/>
              </w:rPr>
              <w:t>judicata</w:t>
            </w:r>
            <w:proofErr w:type="spellEnd"/>
            <w:r w:rsidRPr="002A6E9F">
              <w:rPr>
                <w:rFonts w:eastAsia="Calibri"/>
                <w:sz w:val="20"/>
              </w:rPr>
              <w:t xml:space="preserve"> and issue </w:t>
            </w:r>
            <w:proofErr w:type="spellStart"/>
            <w:r w:rsidRPr="002A6E9F">
              <w:rPr>
                <w:rFonts w:eastAsia="Calibri"/>
                <w:sz w:val="20"/>
              </w:rPr>
              <w:t>estoppel</w:t>
            </w:r>
            <w:proofErr w:type="spellEnd"/>
            <w:r w:rsidRPr="002A6E9F">
              <w:rPr>
                <w:rFonts w:eastAsia="Calibri"/>
                <w:sz w:val="20"/>
              </w:rPr>
              <w:t xml:space="preserve"> because of the discharge in bankruptcy and the dismissal of the prior action for the same relief brought by the respondent in its own capacity.  The Court of Appeal allowed the respondent’s appeal and dismissed the applicants’ motion to dismiss the action.  </w:t>
            </w:r>
          </w:p>
          <w:p w:rsidR="00B74E5F" w:rsidRPr="002A6E9F" w:rsidRDefault="00B74E5F" w:rsidP="00BF6D8B">
            <w:pPr>
              <w:jc w:val="both"/>
              <w:rPr>
                <w:rFonts w:eastAsia="Calibri"/>
                <w:sz w:val="20"/>
              </w:rPr>
            </w:pPr>
          </w:p>
        </w:tc>
      </w:tr>
      <w:tr w:rsidR="00B74E5F" w:rsidRPr="002A6E9F" w:rsidTr="00BF6D8B">
        <w:tc>
          <w:tcPr>
            <w:tcW w:w="2427" w:type="pct"/>
          </w:tcPr>
          <w:p w:rsidR="00B74E5F" w:rsidRPr="002A6E9F" w:rsidRDefault="00B74E5F" w:rsidP="00BF6D8B">
            <w:pPr>
              <w:jc w:val="both"/>
              <w:rPr>
                <w:rFonts w:eastAsia="Calibri"/>
                <w:sz w:val="20"/>
              </w:rPr>
            </w:pPr>
            <w:r w:rsidRPr="002A6E9F">
              <w:rPr>
                <w:rFonts w:eastAsia="Calibri"/>
                <w:sz w:val="20"/>
              </w:rPr>
              <w:lastRenderedPageBreak/>
              <w:t>August 30, 2011</w:t>
            </w:r>
          </w:p>
          <w:p w:rsidR="00B74E5F" w:rsidRPr="002A6E9F" w:rsidRDefault="00B74E5F" w:rsidP="00BF6D8B">
            <w:pPr>
              <w:jc w:val="both"/>
              <w:rPr>
                <w:rFonts w:eastAsia="Calibri"/>
                <w:sz w:val="20"/>
              </w:rPr>
            </w:pPr>
            <w:r w:rsidRPr="002A6E9F">
              <w:rPr>
                <w:rFonts w:eastAsia="Calibri"/>
                <w:sz w:val="20"/>
              </w:rPr>
              <w:t>Ontario Superior Court of Justice</w:t>
            </w:r>
          </w:p>
          <w:p w:rsidR="00B74E5F" w:rsidRPr="002A6E9F" w:rsidRDefault="00B74E5F" w:rsidP="00BF6D8B">
            <w:pPr>
              <w:jc w:val="both"/>
              <w:rPr>
                <w:rFonts w:eastAsia="Calibri"/>
                <w:sz w:val="20"/>
              </w:rPr>
            </w:pPr>
            <w:r w:rsidRPr="002A6E9F">
              <w:rPr>
                <w:rFonts w:eastAsia="Calibri"/>
                <w:sz w:val="20"/>
              </w:rPr>
              <w:t>(</w:t>
            </w:r>
            <w:proofErr w:type="spellStart"/>
            <w:r w:rsidRPr="002A6E9F">
              <w:rPr>
                <w:rFonts w:eastAsia="Calibri"/>
                <w:sz w:val="20"/>
              </w:rPr>
              <w:t>Mesbur</w:t>
            </w:r>
            <w:proofErr w:type="spellEnd"/>
            <w:r w:rsidRPr="002A6E9F">
              <w:rPr>
                <w:rFonts w:eastAsia="Calibri"/>
                <w:sz w:val="20"/>
              </w:rPr>
              <w:t xml:space="preserve"> J.)</w:t>
            </w:r>
          </w:p>
          <w:p w:rsidR="00B74E5F" w:rsidRPr="002A6E9F" w:rsidRDefault="00B74E5F" w:rsidP="00BF6D8B">
            <w:pPr>
              <w:jc w:val="both"/>
              <w:rPr>
                <w:rFonts w:eastAsia="Calibri"/>
                <w:sz w:val="20"/>
              </w:rPr>
            </w:pPr>
            <w:r w:rsidRPr="002A6E9F">
              <w:rPr>
                <w:rFonts w:eastAsia="Calibri"/>
                <w:sz w:val="20"/>
              </w:rPr>
              <w:t>2011 ONSC 5151</w:t>
            </w:r>
          </w:p>
          <w:p w:rsidR="00B74E5F" w:rsidRPr="002A6E9F" w:rsidRDefault="00B74E5F" w:rsidP="00BF6D8B">
            <w:pPr>
              <w:jc w:val="both"/>
              <w:rPr>
                <w:rFonts w:eastAsia="Calibri"/>
                <w:sz w:val="20"/>
              </w:rPr>
            </w:pPr>
          </w:p>
        </w:tc>
        <w:tc>
          <w:tcPr>
            <w:tcW w:w="243" w:type="pct"/>
          </w:tcPr>
          <w:p w:rsidR="00B74E5F" w:rsidRPr="002A6E9F" w:rsidRDefault="00B74E5F" w:rsidP="00BF6D8B">
            <w:pPr>
              <w:jc w:val="both"/>
              <w:rPr>
                <w:rFonts w:eastAsia="Calibri"/>
                <w:sz w:val="20"/>
              </w:rPr>
            </w:pPr>
          </w:p>
        </w:tc>
        <w:tc>
          <w:tcPr>
            <w:tcW w:w="2330" w:type="pct"/>
          </w:tcPr>
          <w:p w:rsidR="00B74E5F" w:rsidRPr="002A6E9F" w:rsidRDefault="00B74E5F" w:rsidP="00BF6D8B">
            <w:pPr>
              <w:jc w:val="both"/>
              <w:rPr>
                <w:rFonts w:eastAsia="Calibri"/>
                <w:sz w:val="20"/>
              </w:rPr>
            </w:pPr>
            <w:r w:rsidRPr="002A6E9F">
              <w:rPr>
                <w:rFonts w:eastAsia="Calibri"/>
                <w:sz w:val="20"/>
              </w:rPr>
              <w:t>Action dismissed</w:t>
            </w:r>
          </w:p>
          <w:p w:rsidR="00B74E5F" w:rsidRPr="002A6E9F" w:rsidRDefault="00B74E5F" w:rsidP="00BF6D8B">
            <w:pPr>
              <w:jc w:val="both"/>
              <w:rPr>
                <w:rFonts w:eastAsia="Calibri"/>
                <w:sz w:val="20"/>
              </w:rPr>
            </w:pPr>
          </w:p>
        </w:tc>
      </w:tr>
      <w:tr w:rsidR="00B74E5F" w:rsidRPr="002A6E9F" w:rsidTr="00BF6D8B">
        <w:tc>
          <w:tcPr>
            <w:tcW w:w="2427" w:type="pct"/>
          </w:tcPr>
          <w:p w:rsidR="00B74E5F" w:rsidRPr="002A6E9F" w:rsidRDefault="00B74E5F" w:rsidP="00BF6D8B">
            <w:pPr>
              <w:jc w:val="both"/>
              <w:rPr>
                <w:rFonts w:eastAsia="Calibri"/>
                <w:sz w:val="20"/>
              </w:rPr>
            </w:pPr>
            <w:r w:rsidRPr="002A6E9F">
              <w:rPr>
                <w:rFonts w:eastAsia="Calibri"/>
                <w:sz w:val="20"/>
              </w:rPr>
              <w:t>February 7, 2012</w:t>
            </w:r>
          </w:p>
          <w:p w:rsidR="00B74E5F" w:rsidRPr="002A6E9F" w:rsidRDefault="00B74E5F" w:rsidP="00BF6D8B">
            <w:pPr>
              <w:jc w:val="both"/>
              <w:rPr>
                <w:rFonts w:eastAsia="Calibri"/>
                <w:sz w:val="20"/>
              </w:rPr>
            </w:pPr>
            <w:r w:rsidRPr="002A6E9F">
              <w:rPr>
                <w:rFonts w:eastAsia="Calibri"/>
                <w:sz w:val="20"/>
              </w:rPr>
              <w:t>Court of Appeal for Ontario</w:t>
            </w:r>
          </w:p>
          <w:p w:rsidR="00B74E5F" w:rsidRPr="002A6E9F" w:rsidRDefault="00B74E5F" w:rsidP="00BF6D8B">
            <w:pPr>
              <w:jc w:val="both"/>
              <w:rPr>
                <w:rFonts w:eastAsia="Calibri"/>
                <w:sz w:val="20"/>
              </w:rPr>
            </w:pPr>
            <w:r w:rsidRPr="002A6E9F">
              <w:rPr>
                <w:rFonts w:eastAsia="Calibri"/>
                <w:sz w:val="20"/>
              </w:rPr>
              <w:t>(Armstrong J.A. (in chambers))</w:t>
            </w:r>
          </w:p>
          <w:p w:rsidR="00B74E5F" w:rsidRPr="002A6E9F" w:rsidRDefault="00B74E5F" w:rsidP="00BF6D8B">
            <w:pPr>
              <w:jc w:val="both"/>
              <w:rPr>
                <w:rFonts w:eastAsia="Calibri"/>
                <w:sz w:val="20"/>
              </w:rPr>
            </w:pPr>
            <w:r w:rsidRPr="002A6E9F">
              <w:rPr>
                <w:rFonts w:eastAsia="Calibri"/>
                <w:sz w:val="20"/>
              </w:rPr>
              <w:t>2012 ONCA 83</w:t>
            </w:r>
          </w:p>
          <w:p w:rsidR="00B74E5F" w:rsidRPr="002A6E9F" w:rsidRDefault="00B74E5F" w:rsidP="00BF6D8B">
            <w:pPr>
              <w:jc w:val="both"/>
              <w:rPr>
                <w:rFonts w:eastAsia="Calibri"/>
                <w:sz w:val="20"/>
              </w:rPr>
            </w:pPr>
          </w:p>
        </w:tc>
        <w:tc>
          <w:tcPr>
            <w:tcW w:w="243" w:type="pct"/>
          </w:tcPr>
          <w:p w:rsidR="00B74E5F" w:rsidRPr="002A6E9F" w:rsidRDefault="00B74E5F" w:rsidP="00BF6D8B">
            <w:pPr>
              <w:jc w:val="both"/>
              <w:rPr>
                <w:rFonts w:eastAsia="Calibri"/>
                <w:sz w:val="20"/>
              </w:rPr>
            </w:pPr>
          </w:p>
        </w:tc>
        <w:tc>
          <w:tcPr>
            <w:tcW w:w="2330" w:type="pct"/>
          </w:tcPr>
          <w:p w:rsidR="00B74E5F" w:rsidRPr="002A6E9F" w:rsidRDefault="00B74E5F" w:rsidP="00BF6D8B">
            <w:pPr>
              <w:jc w:val="both"/>
              <w:rPr>
                <w:rFonts w:eastAsia="Calibri"/>
                <w:sz w:val="20"/>
              </w:rPr>
            </w:pPr>
            <w:r w:rsidRPr="002A6E9F">
              <w:rPr>
                <w:rFonts w:eastAsia="Calibri"/>
                <w:sz w:val="20"/>
              </w:rPr>
              <w:t>Motion to have law firm for respondent pay security for costs dismissed</w:t>
            </w:r>
          </w:p>
        </w:tc>
      </w:tr>
      <w:tr w:rsidR="00B74E5F" w:rsidRPr="002A6E9F" w:rsidTr="00BF6D8B">
        <w:tc>
          <w:tcPr>
            <w:tcW w:w="2427" w:type="pct"/>
          </w:tcPr>
          <w:p w:rsidR="00B74E5F" w:rsidRPr="002A6E9F" w:rsidRDefault="00B74E5F" w:rsidP="00BF6D8B">
            <w:pPr>
              <w:jc w:val="both"/>
              <w:rPr>
                <w:rFonts w:eastAsia="Calibri"/>
                <w:sz w:val="20"/>
              </w:rPr>
            </w:pPr>
            <w:r w:rsidRPr="002A6E9F">
              <w:rPr>
                <w:rFonts w:eastAsia="Calibri"/>
                <w:sz w:val="20"/>
              </w:rPr>
              <w:t>July 18, 2012</w:t>
            </w:r>
          </w:p>
          <w:p w:rsidR="00B74E5F" w:rsidRPr="002A6E9F" w:rsidRDefault="00B74E5F" w:rsidP="00BF6D8B">
            <w:pPr>
              <w:jc w:val="both"/>
              <w:rPr>
                <w:rFonts w:eastAsia="Calibri"/>
                <w:sz w:val="20"/>
              </w:rPr>
            </w:pPr>
            <w:r w:rsidRPr="002A6E9F">
              <w:rPr>
                <w:rFonts w:eastAsia="Calibri"/>
                <w:sz w:val="20"/>
              </w:rPr>
              <w:t>Court of Appeal for Ontario</w:t>
            </w:r>
          </w:p>
          <w:p w:rsidR="00B74E5F" w:rsidRPr="002A6E9F" w:rsidRDefault="00B74E5F" w:rsidP="00BF6D8B">
            <w:pPr>
              <w:jc w:val="both"/>
              <w:rPr>
                <w:rFonts w:eastAsia="Calibri"/>
                <w:sz w:val="20"/>
              </w:rPr>
            </w:pPr>
            <w:r w:rsidRPr="002A6E9F">
              <w:rPr>
                <w:rFonts w:eastAsia="Calibri"/>
                <w:sz w:val="20"/>
              </w:rPr>
              <w:t>(</w:t>
            </w:r>
            <w:proofErr w:type="spellStart"/>
            <w:r w:rsidRPr="002A6E9F">
              <w:rPr>
                <w:rFonts w:eastAsia="Calibri"/>
                <w:sz w:val="20"/>
              </w:rPr>
              <w:t>Goudge</w:t>
            </w:r>
            <w:proofErr w:type="spellEnd"/>
            <w:r w:rsidRPr="002A6E9F">
              <w:rPr>
                <w:rFonts w:eastAsia="Calibri"/>
                <w:sz w:val="20"/>
              </w:rPr>
              <w:t xml:space="preserve">, Sharpe and </w:t>
            </w:r>
            <w:proofErr w:type="spellStart"/>
            <w:r w:rsidRPr="002A6E9F">
              <w:rPr>
                <w:rFonts w:eastAsia="Calibri"/>
                <w:sz w:val="20"/>
              </w:rPr>
              <w:t>Juriansz</w:t>
            </w:r>
            <w:proofErr w:type="spellEnd"/>
            <w:r w:rsidRPr="002A6E9F">
              <w:rPr>
                <w:rFonts w:eastAsia="Calibri"/>
                <w:sz w:val="20"/>
              </w:rPr>
              <w:t xml:space="preserve"> JJ.A.)</w:t>
            </w:r>
          </w:p>
          <w:p w:rsidR="00B74E5F" w:rsidRPr="002A6E9F" w:rsidRDefault="00B74E5F" w:rsidP="00BF6D8B">
            <w:pPr>
              <w:jc w:val="both"/>
              <w:rPr>
                <w:rFonts w:eastAsia="Calibri"/>
                <w:sz w:val="20"/>
              </w:rPr>
            </w:pPr>
            <w:r w:rsidRPr="002A6E9F">
              <w:rPr>
                <w:rFonts w:eastAsia="Calibri"/>
                <w:sz w:val="20"/>
              </w:rPr>
              <w:t>2012 ONCA 502</w:t>
            </w:r>
          </w:p>
          <w:p w:rsidR="00B74E5F" w:rsidRPr="002A6E9F" w:rsidRDefault="00B74E5F" w:rsidP="00BF6D8B">
            <w:pPr>
              <w:jc w:val="both"/>
              <w:rPr>
                <w:rFonts w:eastAsia="Calibri"/>
                <w:sz w:val="20"/>
              </w:rPr>
            </w:pPr>
          </w:p>
        </w:tc>
        <w:tc>
          <w:tcPr>
            <w:tcW w:w="243" w:type="pct"/>
          </w:tcPr>
          <w:p w:rsidR="00B74E5F" w:rsidRPr="002A6E9F" w:rsidRDefault="00B74E5F" w:rsidP="00BF6D8B">
            <w:pPr>
              <w:jc w:val="both"/>
              <w:rPr>
                <w:rFonts w:eastAsia="Calibri"/>
                <w:sz w:val="20"/>
              </w:rPr>
            </w:pPr>
          </w:p>
        </w:tc>
        <w:tc>
          <w:tcPr>
            <w:tcW w:w="2330" w:type="pct"/>
          </w:tcPr>
          <w:p w:rsidR="00B74E5F" w:rsidRPr="002A6E9F" w:rsidRDefault="00B74E5F" w:rsidP="00BF6D8B">
            <w:pPr>
              <w:jc w:val="both"/>
              <w:rPr>
                <w:rFonts w:eastAsia="Calibri"/>
                <w:sz w:val="20"/>
              </w:rPr>
            </w:pPr>
            <w:r w:rsidRPr="002A6E9F">
              <w:rPr>
                <w:rFonts w:eastAsia="Calibri"/>
                <w:sz w:val="20"/>
              </w:rPr>
              <w:t>Motion to set aside decision of Armstrong J.A. dismissed.  Appeal allowed</w:t>
            </w:r>
          </w:p>
        </w:tc>
      </w:tr>
      <w:tr w:rsidR="00B74E5F" w:rsidRPr="002A6E9F" w:rsidTr="00BF6D8B">
        <w:tc>
          <w:tcPr>
            <w:tcW w:w="2427" w:type="pct"/>
          </w:tcPr>
          <w:p w:rsidR="00B74E5F" w:rsidRPr="002A6E9F" w:rsidRDefault="00B74E5F" w:rsidP="00BF6D8B">
            <w:pPr>
              <w:jc w:val="both"/>
              <w:rPr>
                <w:rFonts w:eastAsia="Calibri"/>
                <w:sz w:val="20"/>
              </w:rPr>
            </w:pPr>
            <w:r w:rsidRPr="002A6E9F">
              <w:rPr>
                <w:rFonts w:eastAsia="Calibri"/>
                <w:sz w:val="20"/>
              </w:rPr>
              <w:t>October 1, 2012</w:t>
            </w:r>
          </w:p>
          <w:p w:rsidR="00B74E5F" w:rsidRPr="002A6E9F" w:rsidRDefault="00B74E5F" w:rsidP="00BF6D8B">
            <w:pPr>
              <w:jc w:val="both"/>
              <w:rPr>
                <w:rFonts w:eastAsia="Calibri"/>
                <w:sz w:val="20"/>
              </w:rPr>
            </w:pPr>
            <w:r w:rsidRPr="002A6E9F">
              <w:rPr>
                <w:rFonts w:eastAsia="Calibri"/>
                <w:sz w:val="20"/>
              </w:rPr>
              <w:t>Supreme Court of Canada</w:t>
            </w:r>
          </w:p>
        </w:tc>
        <w:tc>
          <w:tcPr>
            <w:tcW w:w="243" w:type="pct"/>
          </w:tcPr>
          <w:p w:rsidR="00B74E5F" w:rsidRPr="002A6E9F" w:rsidRDefault="00B74E5F" w:rsidP="00BF6D8B">
            <w:pPr>
              <w:jc w:val="both"/>
              <w:rPr>
                <w:rFonts w:eastAsia="Calibri"/>
                <w:sz w:val="20"/>
              </w:rPr>
            </w:pPr>
          </w:p>
        </w:tc>
        <w:tc>
          <w:tcPr>
            <w:tcW w:w="2330" w:type="pct"/>
          </w:tcPr>
          <w:p w:rsidR="00B74E5F" w:rsidRPr="002A6E9F" w:rsidRDefault="00B74E5F" w:rsidP="00BF6D8B">
            <w:pPr>
              <w:jc w:val="both"/>
              <w:rPr>
                <w:rFonts w:eastAsia="Calibri"/>
                <w:sz w:val="20"/>
              </w:rPr>
            </w:pPr>
            <w:r w:rsidRPr="002A6E9F">
              <w:rPr>
                <w:rFonts w:eastAsia="Calibri"/>
                <w:sz w:val="20"/>
              </w:rPr>
              <w:t>Application for leave to appeal filed</w:t>
            </w: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51" style="width:2in;height:1pt" o:hrpct="0" o:hralign="center" o:hrstd="t" o:hrnoshade="t" o:hr="t" fillcolor="black [3213]" stroked="f"/>
        </w:pict>
      </w:r>
    </w:p>
    <w:p w:rsidR="00363738" w:rsidRDefault="00363738" w:rsidP="00363738">
      <w:pPr>
        <w:rPr>
          <w:sz w:val="20"/>
          <w:szCs w:val="20"/>
        </w:rPr>
      </w:pPr>
    </w:p>
    <w:p w:rsidR="00363738" w:rsidRPr="001B157C" w:rsidRDefault="00363738" w:rsidP="00363738">
      <w:pPr>
        <w:rPr>
          <w:sz w:val="20"/>
          <w:szCs w:val="20"/>
          <w:u w:val="single"/>
          <w:lang w:val="fr-CA"/>
        </w:rPr>
      </w:pPr>
      <w:r w:rsidRPr="001B157C">
        <w:rPr>
          <w:sz w:val="20"/>
          <w:szCs w:val="20"/>
          <w:u w:val="single"/>
          <w:lang w:val="fr-CA"/>
        </w:rPr>
        <w:t>RÉSUMÉ DE L’AFFAIRE</w:t>
      </w:r>
    </w:p>
    <w:p w:rsidR="00363738" w:rsidRDefault="00363738" w:rsidP="0036373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74E5F" w:rsidRPr="002A6E9F" w:rsidTr="00BF6D8B">
        <w:tc>
          <w:tcPr>
            <w:tcW w:w="5000" w:type="pct"/>
            <w:gridSpan w:val="3"/>
          </w:tcPr>
          <w:p w:rsidR="00B74E5F" w:rsidRPr="002A6E9F" w:rsidRDefault="00B74E5F" w:rsidP="00BF6D8B">
            <w:pPr>
              <w:jc w:val="both"/>
              <w:rPr>
                <w:rFonts w:eastAsia="Calibri"/>
                <w:sz w:val="20"/>
                <w:lang w:val="fr-CA"/>
              </w:rPr>
            </w:pPr>
            <w:r w:rsidRPr="002A6E9F">
              <w:rPr>
                <w:rFonts w:eastAsia="Calibri"/>
                <w:sz w:val="20"/>
                <w:lang w:val="fr-CA"/>
              </w:rPr>
              <w:t>Procédure civile — Faillite et insolvabilité — Abus de procédure — Cautionnement pour frais — Le juge de première instance a rejeté l'action de l'intimée, fondée sur l'art. 38 de la</w:t>
            </w:r>
            <w:r w:rsidRPr="002A6E9F">
              <w:rPr>
                <w:rFonts w:eastAsia="Calibri"/>
                <w:i/>
                <w:sz w:val="20"/>
                <w:lang w:val="fr-CA"/>
              </w:rPr>
              <w:t xml:space="preserve"> Loi sur la faillite et l'insolvabilité</w:t>
            </w:r>
            <w:r w:rsidRPr="002A6E9F">
              <w:rPr>
                <w:rFonts w:eastAsia="Calibri"/>
                <w:sz w:val="20"/>
                <w:lang w:val="fr-CA"/>
              </w:rPr>
              <w:t xml:space="preserve">, pour cause d'abus de procédure, de chose jugée et de </w:t>
            </w:r>
            <w:proofErr w:type="spellStart"/>
            <w:r w:rsidRPr="002A6E9F">
              <w:rPr>
                <w:rFonts w:eastAsia="Calibri"/>
                <w:sz w:val="20"/>
                <w:lang w:val="fr-CA"/>
              </w:rPr>
              <w:t>préclusion</w:t>
            </w:r>
            <w:proofErr w:type="spellEnd"/>
            <w:r w:rsidRPr="002A6E9F">
              <w:rPr>
                <w:rFonts w:eastAsia="Calibri"/>
                <w:sz w:val="20"/>
                <w:lang w:val="fr-CA"/>
              </w:rPr>
              <w:t xml:space="preserve"> découlant d’une question déjà tranchée — La Cour d'appel a refusé d'ordonner le cautionnement pour frais en attendant l'issue de l’appel et a accueilli l'appel de l'intimée — La distinction qu’a faite la Cour d'appel entre l'action sous-jacente et l’action fondée sur la loi est-elle inexacte? — L'interprétation et l'application de l'art. 38 par la Cour d'appel sont-elles incompatibles avec les autres dispositions de la</w:t>
            </w:r>
            <w:r w:rsidRPr="002A6E9F">
              <w:rPr>
                <w:rFonts w:eastAsia="Calibri"/>
                <w:i/>
                <w:sz w:val="20"/>
                <w:lang w:val="fr-CA"/>
              </w:rPr>
              <w:t xml:space="preserve"> Loi sur la faillite et l'insolvabilité</w:t>
            </w:r>
            <w:r w:rsidRPr="002A6E9F">
              <w:rPr>
                <w:rFonts w:eastAsia="Calibri"/>
                <w:sz w:val="20"/>
                <w:lang w:val="fr-CA"/>
              </w:rPr>
              <w:t xml:space="preserve"> et la jurisprudence, ou ont-elles une conséquence absurde? — Comment y a-t-il lieu de traiter les ordonnances relatives aux dépens dans des situations où les honoraires sont conditionnels? —</w:t>
            </w:r>
            <w:r w:rsidRPr="002A6E9F">
              <w:rPr>
                <w:rFonts w:eastAsia="Calibri"/>
                <w:i/>
                <w:sz w:val="20"/>
                <w:lang w:val="fr-CA"/>
              </w:rPr>
              <w:t xml:space="preserve"> Loi sur la faillite et l'insolvabilité</w:t>
            </w:r>
            <w:r w:rsidRPr="002A6E9F">
              <w:rPr>
                <w:rFonts w:eastAsia="Calibri"/>
                <w:sz w:val="20"/>
                <w:lang w:val="fr-CA"/>
              </w:rPr>
              <w:t>, L.R.C. 1985, ch. B-3, art. 38.</w:t>
            </w:r>
          </w:p>
        </w:tc>
      </w:tr>
      <w:tr w:rsidR="00B74E5F" w:rsidRPr="002A6E9F" w:rsidTr="00BF6D8B">
        <w:tc>
          <w:tcPr>
            <w:tcW w:w="5000" w:type="pct"/>
            <w:gridSpan w:val="3"/>
          </w:tcPr>
          <w:p w:rsidR="00B74E5F" w:rsidRPr="002A6E9F" w:rsidRDefault="00B74E5F" w:rsidP="00BF6D8B">
            <w:pPr>
              <w:jc w:val="both"/>
              <w:rPr>
                <w:rFonts w:eastAsia="Calibri"/>
                <w:sz w:val="20"/>
                <w:lang w:val="fr-CA"/>
              </w:rPr>
            </w:pPr>
          </w:p>
        </w:tc>
      </w:tr>
      <w:tr w:rsidR="00B74E5F" w:rsidRPr="00A865EB" w:rsidTr="00BF6D8B">
        <w:tc>
          <w:tcPr>
            <w:tcW w:w="5000" w:type="pct"/>
            <w:gridSpan w:val="3"/>
          </w:tcPr>
          <w:p w:rsidR="00B74E5F" w:rsidRPr="002A6E9F" w:rsidRDefault="00B74E5F" w:rsidP="00BF6D8B">
            <w:pPr>
              <w:jc w:val="both"/>
              <w:rPr>
                <w:rFonts w:eastAsia="Calibri"/>
                <w:sz w:val="20"/>
                <w:lang w:val="fr-CA"/>
              </w:rPr>
            </w:pPr>
            <w:r w:rsidRPr="002A6E9F">
              <w:rPr>
                <w:rFonts w:eastAsia="Calibri"/>
                <w:sz w:val="20"/>
                <w:lang w:val="fr-CA"/>
              </w:rPr>
              <w:t xml:space="preserve">Après avoir obtenu un jugement contre le demandeur David Robin </w:t>
            </w:r>
            <w:proofErr w:type="spellStart"/>
            <w:r w:rsidRPr="002A6E9F">
              <w:rPr>
                <w:rFonts w:eastAsia="Calibri"/>
                <w:sz w:val="20"/>
                <w:lang w:val="fr-CA"/>
              </w:rPr>
              <w:t>Sloan</w:t>
            </w:r>
            <w:proofErr w:type="spellEnd"/>
            <w:r w:rsidRPr="002A6E9F">
              <w:rPr>
                <w:rFonts w:eastAsia="Calibri"/>
                <w:sz w:val="20"/>
                <w:lang w:val="fr-CA"/>
              </w:rPr>
              <w:t xml:space="preserve">, l'intimée a appris que M. </w:t>
            </w:r>
            <w:proofErr w:type="spellStart"/>
            <w:r w:rsidRPr="002A6E9F">
              <w:rPr>
                <w:rFonts w:eastAsia="Calibri"/>
                <w:sz w:val="20"/>
                <w:lang w:val="fr-CA"/>
              </w:rPr>
              <w:t>Sloan</w:t>
            </w:r>
            <w:proofErr w:type="spellEnd"/>
            <w:r w:rsidRPr="002A6E9F">
              <w:rPr>
                <w:rFonts w:eastAsia="Calibri"/>
                <w:sz w:val="20"/>
                <w:lang w:val="fr-CA"/>
              </w:rPr>
              <w:t xml:space="preserve"> avait apparemment cédé le foyer conjugal à son épouse, la demanderesse Valerie Francis </w:t>
            </w:r>
            <w:proofErr w:type="spellStart"/>
            <w:r w:rsidRPr="002A6E9F">
              <w:rPr>
                <w:rFonts w:eastAsia="Calibri"/>
                <w:sz w:val="20"/>
                <w:lang w:val="fr-CA"/>
              </w:rPr>
              <w:t>Sloan</w:t>
            </w:r>
            <w:proofErr w:type="spellEnd"/>
            <w:r w:rsidRPr="002A6E9F">
              <w:rPr>
                <w:rFonts w:eastAsia="Calibri"/>
                <w:sz w:val="20"/>
                <w:lang w:val="fr-CA"/>
              </w:rPr>
              <w:t xml:space="preserve">, sans contrepartie, 45 jours après s'être vu signifier la déclaration. Par conséquent, l'intimée a intenté une action (l'action de 2002) contre M. </w:t>
            </w:r>
            <w:proofErr w:type="spellStart"/>
            <w:r w:rsidRPr="002A6E9F">
              <w:rPr>
                <w:rFonts w:eastAsia="Calibri"/>
                <w:sz w:val="20"/>
                <w:lang w:val="fr-CA"/>
              </w:rPr>
              <w:t>Sloan</w:t>
            </w:r>
            <w:proofErr w:type="spellEnd"/>
            <w:r w:rsidRPr="002A6E9F">
              <w:rPr>
                <w:rFonts w:eastAsia="Calibri"/>
                <w:sz w:val="20"/>
                <w:lang w:val="fr-CA"/>
              </w:rPr>
              <w:t xml:space="preserve">, son épouse et leur compagnie, la demanderesse Cave Hill </w:t>
            </w:r>
            <w:proofErr w:type="spellStart"/>
            <w:r w:rsidRPr="002A6E9F">
              <w:rPr>
                <w:rFonts w:eastAsia="Calibri"/>
                <w:sz w:val="20"/>
                <w:lang w:val="fr-CA"/>
              </w:rPr>
              <w:t>Properties</w:t>
            </w:r>
            <w:proofErr w:type="spellEnd"/>
            <w:r w:rsidRPr="002A6E9F">
              <w:rPr>
                <w:rFonts w:eastAsia="Calibri"/>
                <w:sz w:val="20"/>
                <w:lang w:val="fr-CA"/>
              </w:rPr>
              <w:t xml:space="preserve"> Ltd. pour faire annuler la cession en tant que transfert frauduleux. Le 13 janvier 2004, M. </w:t>
            </w:r>
            <w:proofErr w:type="spellStart"/>
            <w:r w:rsidRPr="002A6E9F">
              <w:rPr>
                <w:rFonts w:eastAsia="Calibri"/>
                <w:sz w:val="20"/>
                <w:lang w:val="fr-CA"/>
              </w:rPr>
              <w:t>Sloan</w:t>
            </w:r>
            <w:proofErr w:type="spellEnd"/>
            <w:r w:rsidRPr="002A6E9F">
              <w:rPr>
                <w:rFonts w:eastAsia="Calibri"/>
                <w:sz w:val="20"/>
                <w:lang w:val="fr-CA"/>
              </w:rPr>
              <w:t xml:space="preserve"> a fait faillite personnelle. La faillite a eu pour effet de suspendre l'action de 2002. Monsieur </w:t>
            </w:r>
            <w:proofErr w:type="spellStart"/>
            <w:r w:rsidRPr="002A6E9F">
              <w:rPr>
                <w:rFonts w:eastAsia="Calibri"/>
                <w:sz w:val="20"/>
                <w:lang w:val="fr-CA"/>
              </w:rPr>
              <w:t>Sloan</w:t>
            </w:r>
            <w:proofErr w:type="spellEnd"/>
            <w:r w:rsidRPr="002A6E9F">
              <w:rPr>
                <w:rFonts w:eastAsia="Calibri"/>
                <w:sz w:val="20"/>
                <w:lang w:val="fr-CA"/>
              </w:rPr>
              <w:t xml:space="preserve"> a inscrit l'intimée comme créancière pour un montant de 8,7 millions de dollars. L'intimée a prouvé sa réclamation en faillite. Le 6 avril 2006, l'intimée a obtenu une ordonnance fondée sur le par. 38(1) de la</w:t>
            </w:r>
            <w:r w:rsidRPr="002A6E9F">
              <w:rPr>
                <w:rFonts w:eastAsia="Calibri"/>
                <w:i/>
                <w:sz w:val="20"/>
                <w:lang w:val="fr-CA"/>
              </w:rPr>
              <w:t xml:space="preserve"> Loi sur la faillite et l'insolvabilité</w:t>
            </w:r>
            <w:r w:rsidRPr="002A6E9F">
              <w:rPr>
                <w:rFonts w:eastAsia="Calibri"/>
                <w:sz w:val="20"/>
                <w:lang w:val="fr-CA"/>
              </w:rPr>
              <w:t xml:space="preserve"> l'autorisant à intenter des procédures contre les demandeurs. Les demandeurs ont présenté une motion en rejet de l'action intentée subséquemment par l'intimée. Le juge saisi de la motion a conclu que l'action était un abus de procédure et irrecevable pour cause de chose jugée et de </w:t>
            </w:r>
            <w:proofErr w:type="spellStart"/>
            <w:r w:rsidRPr="002A6E9F">
              <w:rPr>
                <w:rFonts w:eastAsia="Calibri"/>
                <w:sz w:val="20"/>
                <w:lang w:val="fr-CA"/>
              </w:rPr>
              <w:t>préclusion</w:t>
            </w:r>
            <w:proofErr w:type="spellEnd"/>
            <w:r w:rsidRPr="002A6E9F">
              <w:rPr>
                <w:rFonts w:eastAsia="Calibri"/>
                <w:sz w:val="20"/>
                <w:lang w:val="fr-CA"/>
              </w:rPr>
              <w:t xml:space="preserve"> découlant d’une question déjà tranchée en raison de la libération de la faillite et du rejet de l'action antérieure pour la même réparation intentée par l'intimé en sa propre qualité. La Cour d'appel a accueilli l'appel de l'intimée et rejeté la motion en rejet de l'action des demandeurs.  </w:t>
            </w:r>
          </w:p>
          <w:p w:rsidR="00B74E5F" w:rsidRPr="002A6E9F" w:rsidRDefault="00B74E5F" w:rsidP="00BF6D8B">
            <w:pPr>
              <w:jc w:val="both"/>
              <w:rPr>
                <w:rFonts w:eastAsia="Calibri"/>
                <w:sz w:val="20"/>
                <w:lang w:val="fr-CA"/>
              </w:rPr>
            </w:pPr>
          </w:p>
        </w:tc>
      </w:tr>
      <w:tr w:rsidR="00B74E5F" w:rsidRPr="002A6E9F" w:rsidTr="00BF6D8B">
        <w:tc>
          <w:tcPr>
            <w:tcW w:w="2427" w:type="pct"/>
          </w:tcPr>
          <w:p w:rsidR="00B74E5F" w:rsidRPr="002A6E9F" w:rsidRDefault="00B74E5F" w:rsidP="00BF6D8B">
            <w:pPr>
              <w:jc w:val="both"/>
              <w:rPr>
                <w:rFonts w:eastAsia="Calibri"/>
                <w:sz w:val="20"/>
                <w:lang w:val="fr-CA"/>
              </w:rPr>
            </w:pPr>
            <w:r w:rsidRPr="002A6E9F">
              <w:rPr>
                <w:rFonts w:eastAsia="Calibri"/>
                <w:sz w:val="20"/>
                <w:lang w:val="fr-CA"/>
              </w:rPr>
              <w:lastRenderedPageBreak/>
              <w:t>30 août 2011</w:t>
            </w:r>
          </w:p>
          <w:p w:rsidR="00B74E5F" w:rsidRPr="002A6E9F" w:rsidRDefault="00B74E5F" w:rsidP="00BF6D8B">
            <w:pPr>
              <w:jc w:val="both"/>
              <w:rPr>
                <w:rFonts w:eastAsia="Calibri"/>
                <w:sz w:val="20"/>
                <w:lang w:val="fr-CA"/>
              </w:rPr>
            </w:pPr>
            <w:r w:rsidRPr="002A6E9F">
              <w:rPr>
                <w:rFonts w:eastAsia="Calibri"/>
                <w:sz w:val="20"/>
                <w:lang w:val="fr-CA"/>
              </w:rPr>
              <w:t xml:space="preserve">Cour supérieure de justice de l'Ontario </w:t>
            </w:r>
          </w:p>
          <w:p w:rsidR="00B74E5F" w:rsidRPr="002A6E9F" w:rsidRDefault="00B74E5F" w:rsidP="00BF6D8B">
            <w:pPr>
              <w:jc w:val="both"/>
              <w:rPr>
                <w:rFonts w:eastAsia="Calibri"/>
                <w:sz w:val="20"/>
                <w:lang w:val="fr-CA"/>
              </w:rPr>
            </w:pPr>
            <w:r w:rsidRPr="002A6E9F">
              <w:rPr>
                <w:rFonts w:eastAsia="Calibri"/>
                <w:sz w:val="20"/>
                <w:lang w:val="fr-CA"/>
              </w:rPr>
              <w:t xml:space="preserve">(Juge </w:t>
            </w:r>
            <w:proofErr w:type="spellStart"/>
            <w:r w:rsidRPr="002A6E9F">
              <w:rPr>
                <w:rFonts w:eastAsia="Calibri"/>
                <w:sz w:val="20"/>
                <w:lang w:val="fr-CA"/>
              </w:rPr>
              <w:t>Mesbur</w:t>
            </w:r>
            <w:proofErr w:type="spellEnd"/>
            <w:r w:rsidRPr="002A6E9F">
              <w:rPr>
                <w:rFonts w:eastAsia="Calibri"/>
                <w:sz w:val="20"/>
                <w:lang w:val="fr-CA"/>
              </w:rPr>
              <w:t>)</w:t>
            </w:r>
          </w:p>
          <w:p w:rsidR="00B74E5F" w:rsidRPr="002A6E9F" w:rsidRDefault="00B74E5F" w:rsidP="00BF6D8B">
            <w:pPr>
              <w:jc w:val="both"/>
              <w:rPr>
                <w:rFonts w:eastAsia="Calibri"/>
                <w:sz w:val="20"/>
                <w:lang w:val="fr-CA"/>
              </w:rPr>
            </w:pPr>
            <w:r w:rsidRPr="002A6E9F">
              <w:rPr>
                <w:rFonts w:eastAsia="Calibri"/>
                <w:sz w:val="20"/>
                <w:lang w:val="fr-CA"/>
              </w:rPr>
              <w:t>2011 ONSC 5151</w:t>
            </w:r>
          </w:p>
          <w:p w:rsidR="00B74E5F" w:rsidRPr="002A6E9F" w:rsidRDefault="00B74E5F" w:rsidP="00BF6D8B">
            <w:pPr>
              <w:jc w:val="both"/>
              <w:rPr>
                <w:rFonts w:eastAsia="Calibri"/>
                <w:sz w:val="20"/>
                <w:lang w:val="fr-CA"/>
              </w:rPr>
            </w:pPr>
          </w:p>
        </w:tc>
        <w:tc>
          <w:tcPr>
            <w:tcW w:w="243" w:type="pct"/>
          </w:tcPr>
          <w:p w:rsidR="00B74E5F" w:rsidRPr="002A6E9F" w:rsidRDefault="00B74E5F" w:rsidP="00BF6D8B">
            <w:pPr>
              <w:jc w:val="both"/>
              <w:rPr>
                <w:rFonts w:eastAsia="Calibri"/>
                <w:sz w:val="20"/>
                <w:lang w:val="fr-CA"/>
              </w:rPr>
            </w:pPr>
          </w:p>
        </w:tc>
        <w:tc>
          <w:tcPr>
            <w:tcW w:w="2330" w:type="pct"/>
          </w:tcPr>
          <w:p w:rsidR="00B74E5F" w:rsidRPr="002A6E9F" w:rsidRDefault="00B74E5F" w:rsidP="00BF6D8B">
            <w:pPr>
              <w:jc w:val="both"/>
              <w:rPr>
                <w:rFonts w:eastAsia="Calibri"/>
                <w:sz w:val="20"/>
                <w:lang w:val="fr-CA"/>
              </w:rPr>
            </w:pPr>
            <w:r w:rsidRPr="002A6E9F">
              <w:rPr>
                <w:rFonts w:eastAsia="Calibri"/>
                <w:sz w:val="20"/>
                <w:lang w:val="fr-CA"/>
              </w:rPr>
              <w:t>Action rejetée</w:t>
            </w:r>
          </w:p>
          <w:p w:rsidR="00B74E5F" w:rsidRPr="002A6E9F" w:rsidRDefault="00B74E5F" w:rsidP="00BF6D8B">
            <w:pPr>
              <w:jc w:val="both"/>
              <w:rPr>
                <w:rFonts w:eastAsia="Calibri"/>
                <w:sz w:val="20"/>
                <w:lang w:val="fr-CA"/>
              </w:rPr>
            </w:pPr>
          </w:p>
        </w:tc>
      </w:tr>
      <w:tr w:rsidR="00B74E5F" w:rsidRPr="00A865EB" w:rsidTr="00BF6D8B">
        <w:tc>
          <w:tcPr>
            <w:tcW w:w="2427" w:type="pct"/>
          </w:tcPr>
          <w:p w:rsidR="00B74E5F" w:rsidRPr="002A6E9F" w:rsidRDefault="00B74E5F" w:rsidP="00BF6D8B">
            <w:pPr>
              <w:jc w:val="both"/>
              <w:rPr>
                <w:rFonts w:eastAsia="Calibri"/>
                <w:sz w:val="20"/>
                <w:lang w:val="fr-CA"/>
              </w:rPr>
            </w:pPr>
            <w:r w:rsidRPr="002A6E9F">
              <w:rPr>
                <w:rFonts w:eastAsia="Calibri"/>
                <w:sz w:val="20"/>
                <w:lang w:val="fr-CA"/>
              </w:rPr>
              <w:t>7 février 2012</w:t>
            </w:r>
          </w:p>
          <w:p w:rsidR="00B74E5F" w:rsidRPr="002A6E9F" w:rsidRDefault="00B74E5F" w:rsidP="00BF6D8B">
            <w:pPr>
              <w:jc w:val="both"/>
              <w:rPr>
                <w:rFonts w:eastAsia="Calibri"/>
                <w:sz w:val="20"/>
                <w:lang w:val="fr-CA"/>
              </w:rPr>
            </w:pPr>
            <w:r w:rsidRPr="002A6E9F">
              <w:rPr>
                <w:rFonts w:eastAsia="Calibri"/>
                <w:sz w:val="20"/>
                <w:lang w:val="fr-CA"/>
              </w:rPr>
              <w:t xml:space="preserve">Cour d'appel d'un Ontario </w:t>
            </w:r>
          </w:p>
          <w:p w:rsidR="00B74E5F" w:rsidRPr="002A6E9F" w:rsidRDefault="00B74E5F" w:rsidP="00BF6D8B">
            <w:pPr>
              <w:jc w:val="both"/>
              <w:rPr>
                <w:rFonts w:eastAsia="Calibri"/>
                <w:sz w:val="20"/>
                <w:lang w:val="fr-CA"/>
              </w:rPr>
            </w:pPr>
            <w:r w:rsidRPr="002A6E9F">
              <w:rPr>
                <w:rFonts w:eastAsia="Calibri"/>
                <w:sz w:val="20"/>
                <w:lang w:val="fr-CA"/>
              </w:rPr>
              <w:t>(Juge Armstrong (en chambre))</w:t>
            </w:r>
          </w:p>
          <w:p w:rsidR="00B74E5F" w:rsidRPr="002A6E9F" w:rsidRDefault="00B74E5F" w:rsidP="00BF6D8B">
            <w:pPr>
              <w:jc w:val="both"/>
              <w:rPr>
                <w:rFonts w:eastAsia="Calibri"/>
                <w:sz w:val="20"/>
                <w:lang w:val="fr-CA"/>
              </w:rPr>
            </w:pPr>
            <w:r w:rsidRPr="002A6E9F">
              <w:rPr>
                <w:rFonts w:eastAsia="Calibri"/>
                <w:sz w:val="20"/>
                <w:lang w:val="fr-CA"/>
              </w:rPr>
              <w:t>2012 ONCA 83</w:t>
            </w:r>
          </w:p>
          <w:p w:rsidR="00B74E5F" w:rsidRPr="002A6E9F" w:rsidRDefault="00B74E5F" w:rsidP="00BF6D8B">
            <w:pPr>
              <w:jc w:val="both"/>
              <w:rPr>
                <w:rFonts w:eastAsia="Calibri"/>
                <w:sz w:val="20"/>
                <w:lang w:val="fr-CA"/>
              </w:rPr>
            </w:pPr>
          </w:p>
        </w:tc>
        <w:tc>
          <w:tcPr>
            <w:tcW w:w="243" w:type="pct"/>
          </w:tcPr>
          <w:p w:rsidR="00B74E5F" w:rsidRPr="002A6E9F" w:rsidRDefault="00B74E5F" w:rsidP="00BF6D8B">
            <w:pPr>
              <w:jc w:val="both"/>
              <w:rPr>
                <w:rFonts w:eastAsia="Calibri"/>
                <w:sz w:val="20"/>
                <w:lang w:val="fr-CA"/>
              </w:rPr>
            </w:pPr>
          </w:p>
        </w:tc>
        <w:tc>
          <w:tcPr>
            <w:tcW w:w="2330" w:type="pct"/>
          </w:tcPr>
          <w:p w:rsidR="00B74E5F" w:rsidRPr="002A6E9F" w:rsidRDefault="00B74E5F" w:rsidP="00BF6D8B">
            <w:pPr>
              <w:jc w:val="both"/>
              <w:rPr>
                <w:rFonts w:eastAsia="Calibri"/>
                <w:sz w:val="20"/>
                <w:lang w:val="fr-CA"/>
              </w:rPr>
            </w:pPr>
            <w:r w:rsidRPr="002A6E9F">
              <w:rPr>
                <w:rFonts w:eastAsia="Calibri"/>
                <w:sz w:val="20"/>
                <w:lang w:val="fr-CA"/>
              </w:rPr>
              <w:t xml:space="preserve">Motion pour que le cabinet d'avocats de l'intimée consigne un cautionnement pour frais, rejetée  </w:t>
            </w:r>
          </w:p>
        </w:tc>
      </w:tr>
      <w:tr w:rsidR="00B74E5F" w:rsidRPr="002A6E9F" w:rsidTr="00BF6D8B">
        <w:tc>
          <w:tcPr>
            <w:tcW w:w="2427" w:type="pct"/>
          </w:tcPr>
          <w:p w:rsidR="00B74E5F" w:rsidRPr="002A6E9F" w:rsidRDefault="00B74E5F" w:rsidP="00BF6D8B">
            <w:pPr>
              <w:jc w:val="both"/>
              <w:rPr>
                <w:rFonts w:eastAsia="Calibri"/>
                <w:sz w:val="20"/>
                <w:lang w:val="fr-CA"/>
              </w:rPr>
            </w:pPr>
            <w:r w:rsidRPr="002A6E9F">
              <w:rPr>
                <w:rFonts w:eastAsia="Calibri"/>
                <w:sz w:val="20"/>
                <w:lang w:val="fr-CA"/>
              </w:rPr>
              <w:t>18 juillet 2012</w:t>
            </w:r>
          </w:p>
          <w:p w:rsidR="00B74E5F" w:rsidRPr="002A6E9F" w:rsidRDefault="00B74E5F" w:rsidP="00BF6D8B">
            <w:pPr>
              <w:jc w:val="both"/>
              <w:rPr>
                <w:rFonts w:eastAsia="Calibri"/>
                <w:sz w:val="20"/>
                <w:lang w:val="fr-CA"/>
              </w:rPr>
            </w:pPr>
            <w:r w:rsidRPr="002A6E9F">
              <w:rPr>
                <w:rFonts w:eastAsia="Calibri"/>
                <w:sz w:val="20"/>
                <w:lang w:val="fr-CA"/>
              </w:rPr>
              <w:t xml:space="preserve">Cour d'appel de l'Ontario </w:t>
            </w:r>
          </w:p>
          <w:p w:rsidR="00B74E5F" w:rsidRPr="002A6E9F" w:rsidRDefault="00B74E5F" w:rsidP="00BF6D8B">
            <w:pPr>
              <w:jc w:val="both"/>
              <w:rPr>
                <w:rFonts w:eastAsia="Calibri"/>
                <w:sz w:val="20"/>
                <w:lang w:val="fr-CA"/>
              </w:rPr>
            </w:pPr>
            <w:r w:rsidRPr="002A6E9F">
              <w:rPr>
                <w:rFonts w:eastAsia="Calibri"/>
                <w:sz w:val="20"/>
                <w:lang w:val="fr-CA"/>
              </w:rPr>
              <w:t xml:space="preserve">(Juges </w:t>
            </w:r>
            <w:proofErr w:type="spellStart"/>
            <w:r w:rsidRPr="002A6E9F">
              <w:rPr>
                <w:rFonts w:eastAsia="Calibri"/>
                <w:sz w:val="20"/>
                <w:lang w:val="fr-CA"/>
              </w:rPr>
              <w:t>Goudge</w:t>
            </w:r>
            <w:proofErr w:type="spellEnd"/>
            <w:r w:rsidRPr="002A6E9F">
              <w:rPr>
                <w:rFonts w:eastAsia="Calibri"/>
                <w:sz w:val="20"/>
                <w:lang w:val="fr-CA"/>
              </w:rPr>
              <w:t xml:space="preserve">, Sharpe et </w:t>
            </w:r>
            <w:proofErr w:type="spellStart"/>
            <w:r w:rsidRPr="002A6E9F">
              <w:rPr>
                <w:rFonts w:eastAsia="Calibri"/>
                <w:sz w:val="20"/>
                <w:lang w:val="fr-CA"/>
              </w:rPr>
              <w:t>Juriansz</w:t>
            </w:r>
            <w:proofErr w:type="spellEnd"/>
            <w:r w:rsidRPr="002A6E9F">
              <w:rPr>
                <w:rFonts w:eastAsia="Calibri"/>
                <w:sz w:val="20"/>
                <w:lang w:val="fr-CA"/>
              </w:rPr>
              <w:t>)</w:t>
            </w:r>
          </w:p>
          <w:p w:rsidR="00B74E5F" w:rsidRPr="002A6E9F" w:rsidRDefault="00B74E5F" w:rsidP="00BF6D8B">
            <w:pPr>
              <w:jc w:val="both"/>
              <w:rPr>
                <w:rFonts w:eastAsia="Calibri"/>
                <w:sz w:val="20"/>
                <w:lang w:val="fr-CA"/>
              </w:rPr>
            </w:pPr>
            <w:r w:rsidRPr="002A6E9F">
              <w:rPr>
                <w:rFonts w:eastAsia="Calibri"/>
                <w:sz w:val="20"/>
                <w:lang w:val="fr-CA"/>
              </w:rPr>
              <w:t>2012 ONCA 502</w:t>
            </w:r>
          </w:p>
          <w:p w:rsidR="00B74E5F" w:rsidRPr="002A6E9F" w:rsidRDefault="00B74E5F" w:rsidP="00BF6D8B">
            <w:pPr>
              <w:jc w:val="both"/>
              <w:rPr>
                <w:rFonts w:eastAsia="Calibri"/>
                <w:sz w:val="20"/>
                <w:lang w:val="fr-CA"/>
              </w:rPr>
            </w:pPr>
          </w:p>
        </w:tc>
        <w:tc>
          <w:tcPr>
            <w:tcW w:w="243" w:type="pct"/>
          </w:tcPr>
          <w:p w:rsidR="00B74E5F" w:rsidRPr="002A6E9F" w:rsidRDefault="00B74E5F" w:rsidP="00BF6D8B">
            <w:pPr>
              <w:jc w:val="both"/>
              <w:rPr>
                <w:rFonts w:eastAsia="Calibri"/>
                <w:sz w:val="20"/>
                <w:lang w:val="fr-CA"/>
              </w:rPr>
            </w:pPr>
          </w:p>
        </w:tc>
        <w:tc>
          <w:tcPr>
            <w:tcW w:w="2330" w:type="pct"/>
          </w:tcPr>
          <w:p w:rsidR="00B74E5F" w:rsidRPr="002A6E9F" w:rsidRDefault="00B74E5F" w:rsidP="00BF6D8B">
            <w:pPr>
              <w:jc w:val="both"/>
              <w:rPr>
                <w:rFonts w:eastAsia="Calibri"/>
                <w:sz w:val="20"/>
                <w:lang w:val="fr-CA"/>
              </w:rPr>
            </w:pPr>
            <w:r w:rsidRPr="002A6E9F">
              <w:rPr>
                <w:rFonts w:eastAsia="Calibri"/>
                <w:sz w:val="20"/>
                <w:lang w:val="fr-CA"/>
              </w:rPr>
              <w:t>Motion en annulation de la décision du juge Armstrong, rejetée. Appel accueilli</w:t>
            </w:r>
          </w:p>
        </w:tc>
      </w:tr>
      <w:tr w:rsidR="00B74E5F" w:rsidRPr="002A6E9F" w:rsidTr="00BF6D8B">
        <w:tc>
          <w:tcPr>
            <w:tcW w:w="2427" w:type="pct"/>
          </w:tcPr>
          <w:p w:rsidR="00B74E5F" w:rsidRPr="002A6E9F" w:rsidRDefault="00B74E5F" w:rsidP="00BF6D8B">
            <w:pPr>
              <w:jc w:val="both"/>
              <w:rPr>
                <w:rFonts w:eastAsia="Calibri"/>
                <w:sz w:val="20"/>
                <w:lang w:val="fr-CA"/>
              </w:rPr>
            </w:pPr>
            <w:r w:rsidRPr="002A6E9F">
              <w:rPr>
                <w:rFonts w:eastAsia="Calibri"/>
                <w:sz w:val="20"/>
                <w:lang w:val="fr-CA"/>
              </w:rPr>
              <w:t>1</w:t>
            </w:r>
            <w:r w:rsidRPr="002A6E9F">
              <w:rPr>
                <w:rFonts w:eastAsia="Calibri"/>
                <w:sz w:val="20"/>
                <w:vertAlign w:val="superscript"/>
                <w:lang w:val="fr-CA"/>
              </w:rPr>
              <w:t>er</w:t>
            </w:r>
            <w:r w:rsidRPr="002A6E9F">
              <w:rPr>
                <w:rFonts w:eastAsia="Calibri"/>
                <w:sz w:val="20"/>
                <w:lang w:val="fr-CA"/>
              </w:rPr>
              <w:t xml:space="preserve"> octobre 2012</w:t>
            </w:r>
          </w:p>
          <w:p w:rsidR="00B74E5F" w:rsidRPr="002A6E9F" w:rsidRDefault="00B74E5F" w:rsidP="00BF6D8B">
            <w:pPr>
              <w:jc w:val="both"/>
              <w:rPr>
                <w:rFonts w:eastAsia="Calibri"/>
                <w:sz w:val="20"/>
                <w:lang w:val="fr-CA"/>
              </w:rPr>
            </w:pPr>
            <w:r w:rsidRPr="002A6E9F">
              <w:rPr>
                <w:rFonts w:eastAsia="Calibri"/>
                <w:sz w:val="20"/>
                <w:lang w:val="fr-CA"/>
              </w:rPr>
              <w:t>Cour suprême du Canada</w:t>
            </w:r>
          </w:p>
        </w:tc>
        <w:tc>
          <w:tcPr>
            <w:tcW w:w="243" w:type="pct"/>
          </w:tcPr>
          <w:p w:rsidR="00B74E5F" w:rsidRPr="002A6E9F" w:rsidRDefault="00B74E5F" w:rsidP="00BF6D8B">
            <w:pPr>
              <w:jc w:val="both"/>
              <w:rPr>
                <w:rFonts w:eastAsia="Calibri"/>
                <w:sz w:val="20"/>
                <w:lang w:val="fr-CA"/>
              </w:rPr>
            </w:pPr>
          </w:p>
        </w:tc>
        <w:tc>
          <w:tcPr>
            <w:tcW w:w="2330" w:type="pct"/>
          </w:tcPr>
          <w:p w:rsidR="00B74E5F" w:rsidRPr="002A6E9F" w:rsidRDefault="00B74E5F" w:rsidP="00BF6D8B">
            <w:pPr>
              <w:jc w:val="both"/>
              <w:rPr>
                <w:rFonts w:eastAsia="Calibri"/>
                <w:sz w:val="20"/>
                <w:lang w:val="fr-CA"/>
              </w:rPr>
            </w:pPr>
            <w:r w:rsidRPr="002A6E9F">
              <w:rPr>
                <w:rFonts w:eastAsia="Calibri"/>
                <w:sz w:val="20"/>
                <w:lang w:val="fr-CA"/>
              </w:rPr>
              <w:t>Demande d'autorisation d'appel, déposée</w:t>
            </w: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52" style="width:2in;height:1pt" o:hrpct="0" o:hralign="center" o:hrstd="t" o:hrnoshade="t" o:hr="t" fillcolor="black [3213]" stroked="f"/>
        </w:pict>
      </w:r>
    </w:p>
    <w:p w:rsidR="00363738" w:rsidRDefault="00363738" w:rsidP="003637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3549D" w:rsidRPr="00027248" w:rsidTr="00156941">
        <w:trPr>
          <w:cantSplit/>
        </w:trPr>
        <w:tc>
          <w:tcPr>
            <w:tcW w:w="1458" w:type="dxa"/>
          </w:tcPr>
          <w:p w:rsidR="0013549D" w:rsidRPr="00027248" w:rsidRDefault="0013549D" w:rsidP="00156941">
            <w:pPr>
              <w:rPr>
                <w:sz w:val="20"/>
                <w:szCs w:val="20"/>
              </w:rPr>
            </w:pPr>
            <w:r w:rsidRPr="00027248">
              <w:rPr>
                <w:rStyle w:val="SCCFileNumberChar"/>
                <w:sz w:val="20"/>
                <w:szCs w:val="20"/>
              </w:rPr>
              <w:t>35043</w:t>
            </w:r>
          </w:p>
          <w:p w:rsidR="0013549D" w:rsidRPr="00027248" w:rsidRDefault="0013549D" w:rsidP="00156941">
            <w:pPr>
              <w:rPr>
                <w:b/>
                <w:sz w:val="20"/>
                <w:szCs w:val="20"/>
                <w:lang w:val="fr-CA"/>
              </w:rPr>
            </w:pPr>
          </w:p>
        </w:tc>
        <w:tc>
          <w:tcPr>
            <w:tcW w:w="8118" w:type="dxa"/>
          </w:tcPr>
          <w:p w:rsidR="0013549D" w:rsidRPr="00027248" w:rsidRDefault="0013549D" w:rsidP="00156941">
            <w:pPr>
              <w:jc w:val="both"/>
              <w:rPr>
                <w:sz w:val="20"/>
                <w:szCs w:val="20"/>
              </w:rPr>
            </w:pPr>
            <w:r w:rsidRPr="0013549D">
              <w:rPr>
                <w:rStyle w:val="SCCLsocChar"/>
                <w:sz w:val="20"/>
                <w:szCs w:val="20"/>
                <w:lang w:val="en-CA"/>
              </w:rPr>
              <w:t>Robert Glen Harrison v. Ministry of Children</w:t>
            </w:r>
            <w:r w:rsidR="00A865EB">
              <w:rPr>
                <w:rStyle w:val="SCCLsocChar"/>
                <w:sz w:val="20"/>
                <w:szCs w:val="20"/>
                <w:lang w:val="en-CA"/>
              </w:rPr>
              <w:t>,</w:t>
            </w:r>
            <w:r w:rsidRPr="0013549D">
              <w:rPr>
                <w:rStyle w:val="SCCLsocChar"/>
                <w:sz w:val="20"/>
                <w:szCs w:val="20"/>
                <w:lang w:val="en-CA"/>
              </w:rPr>
              <w:t xml:space="preserve"> Family Development and Attorney General of British Columbia</w:t>
            </w:r>
            <w:r>
              <w:rPr>
                <w:rStyle w:val="SCCLsocChar"/>
                <w:sz w:val="20"/>
                <w:szCs w:val="20"/>
                <w:lang w:val="en-CA"/>
              </w:rPr>
              <w:t xml:space="preserve"> and</w:t>
            </w:r>
            <w:r w:rsidRPr="0013549D">
              <w:rPr>
                <w:rStyle w:val="SCCLsocChar"/>
                <w:sz w:val="20"/>
                <w:szCs w:val="20"/>
                <w:lang w:val="en-CA"/>
              </w:rPr>
              <w:t xml:space="preserve"> Information and Privacy Commissioner of British Columbia</w:t>
            </w:r>
            <w:r w:rsidRPr="00027248">
              <w:rPr>
                <w:sz w:val="20"/>
                <w:szCs w:val="20"/>
              </w:rPr>
              <w:t xml:space="preserve"> (B.C.) (Civil) (By Leave)</w:t>
            </w:r>
          </w:p>
          <w:p w:rsidR="0013549D" w:rsidRPr="00027248" w:rsidRDefault="0013549D" w:rsidP="00156941">
            <w:pPr>
              <w:jc w:val="both"/>
              <w:rPr>
                <w:sz w:val="20"/>
                <w:szCs w:val="20"/>
              </w:rPr>
            </w:pPr>
          </w:p>
        </w:tc>
      </w:tr>
      <w:tr w:rsidR="0013549D" w:rsidRPr="00027248" w:rsidTr="00156941">
        <w:trPr>
          <w:cantSplit/>
        </w:trPr>
        <w:tc>
          <w:tcPr>
            <w:tcW w:w="1458" w:type="dxa"/>
          </w:tcPr>
          <w:p w:rsidR="0013549D" w:rsidRPr="00027248" w:rsidRDefault="0013549D" w:rsidP="00156941">
            <w:pPr>
              <w:rPr>
                <w:sz w:val="20"/>
                <w:szCs w:val="20"/>
              </w:rPr>
            </w:pPr>
            <w:r w:rsidRPr="00027248">
              <w:rPr>
                <w:sz w:val="20"/>
                <w:szCs w:val="20"/>
              </w:rPr>
              <w:t>Coram :</w:t>
            </w:r>
          </w:p>
        </w:tc>
        <w:tc>
          <w:tcPr>
            <w:tcW w:w="8118" w:type="dxa"/>
          </w:tcPr>
          <w:p w:rsidR="0013549D" w:rsidRPr="00027248" w:rsidRDefault="0013549D" w:rsidP="00156941">
            <w:pPr>
              <w:rPr>
                <w:sz w:val="20"/>
                <w:szCs w:val="20"/>
              </w:rPr>
            </w:pPr>
            <w:r w:rsidRPr="0013549D">
              <w:rPr>
                <w:rStyle w:val="SCCCoramChar"/>
                <w:sz w:val="20"/>
                <w:szCs w:val="20"/>
                <w:lang w:val="en-CA"/>
              </w:rPr>
              <w:t xml:space="preserve">Fish, Rothstein and </w:t>
            </w:r>
            <w:proofErr w:type="spellStart"/>
            <w:r w:rsidRPr="0013549D">
              <w:rPr>
                <w:rStyle w:val="SCCCoramChar"/>
                <w:sz w:val="20"/>
                <w:szCs w:val="20"/>
                <w:lang w:val="en-CA"/>
              </w:rPr>
              <w:t>Moldaver</w:t>
            </w:r>
            <w:proofErr w:type="spellEnd"/>
            <w:r w:rsidRPr="0013549D">
              <w:rPr>
                <w:rStyle w:val="SCCCoramChar"/>
                <w:sz w:val="20"/>
                <w:szCs w:val="20"/>
                <w:lang w:val="en-CA"/>
              </w:rPr>
              <w:t> JJ.</w:t>
            </w:r>
          </w:p>
          <w:p w:rsidR="0013549D" w:rsidRPr="00027248" w:rsidRDefault="0013549D" w:rsidP="00156941">
            <w:pPr>
              <w:rPr>
                <w:sz w:val="20"/>
                <w:szCs w:val="20"/>
                <w:u w:val="single"/>
              </w:rPr>
            </w:pPr>
          </w:p>
        </w:tc>
      </w:tr>
      <w:tr w:rsidR="0013549D" w:rsidRPr="00A865EB" w:rsidTr="00156941">
        <w:trPr>
          <w:cantSplit/>
        </w:trPr>
        <w:tc>
          <w:tcPr>
            <w:tcW w:w="9576" w:type="dxa"/>
            <w:gridSpan w:val="2"/>
          </w:tcPr>
          <w:p w:rsidR="0013549D" w:rsidRPr="00027248" w:rsidRDefault="0013549D" w:rsidP="00156941">
            <w:pPr>
              <w:pStyle w:val="SCCShortJudgment"/>
              <w:rPr>
                <w:szCs w:val="20"/>
              </w:rPr>
            </w:pPr>
            <w:r w:rsidRPr="00027248">
              <w:rPr>
                <w:szCs w:val="20"/>
              </w:rPr>
              <w:t>The application for leave to appeal from the judgment of the Court of Appeal for British Columbia (Vancouver), Numbers CA039859 and CA039367, 2012 BCCA 277, dated June 22, 2012, is dismissed with costs to the respondent Attorney General of British Columbia.</w:t>
            </w:r>
          </w:p>
          <w:p w:rsidR="0013549D" w:rsidRPr="00027248" w:rsidRDefault="0013549D" w:rsidP="00156941">
            <w:pPr>
              <w:pStyle w:val="SCCShortJudgment"/>
              <w:ind w:firstLine="0"/>
              <w:rPr>
                <w:szCs w:val="20"/>
              </w:rPr>
            </w:pPr>
          </w:p>
          <w:p w:rsidR="0013549D" w:rsidRPr="00027248" w:rsidRDefault="0013549D" w:rsidP="005A07CE">
            <w:pPr>
              <w:pStyle w:val="SCCShortJudgment"/>
              <w:rPr>
                <w:szCs w:val="20"/>
                <w:lang w:val="fr-CA"/>
              </w:rPr>
            </w:pPr>
            <w:r w:rsidRPr="00027248">
              <w:rPr>
                <w:szCs w:val="20"/>
                <w:lang w:val="fr-CA"/>
              </w:rPr>
              <w:t>La demande d’autorisation d’appel de l’arrêt de la Cour d’appel de la Colombie-Britannique (Vancouver), numéros CA039859 et CA039367, 2012 BCCA 277, daté du 22 juin 2012, est rejetée avec dépens en faveur de l’intimé Procureur général de la Colombie-</w:t>
            </w:r>
            <w:r w:rsidR="005A07CE">
              <w:rPr>
                <w:szCs w:val="20"/>
                <w:lang w:val="fr-CA"/>
              </w:rPr>
              <w:t>B</w:t>
            </w:r>
            <w:r w:rsidRPr="00027248">
              <w:rPr>
                <w:szCs w:val="20"/>
                <w:lang w:val="fr-CA"/>
              </w:rPr>
              <w:t>ritannique.</w:t>
            </w:r>
          </w:p>
        </w:tc>
      </w:tr>
    </w:tbl>
    <w:p w:rsidR="00363738" w:rsidRPr="0013549D" w:rsidRDefault="00363738" w:rsidP="00363738">
      <w:pPr>
        <w:rPr>
          <w:sz w:val="20"/>
          <w:szCs w:val="20"/>
          <w:lang w:val="fr-CA"/>
        </w:rPr>
      </w:pPr>
    </w:p>
    <w:p w:rsidR="00363738" w:rsidRPr="001B157C" w:rsidRDefault="00363738" w:rsidP="00363738">
      <w:pPr>
        <w:rPr>
          <w:sz w:val="20"/>
          <w:szCs w:val="20"/>
          <w:u w:val="single"/>
        </w:rPr>
      </w:pPr>
      <w:r w:rsidRPr="001B157C">
        <w:rPr>
          <w:sz w:val="20"/>
          <w:szCs w:val="20"/>
          <w:u w:val="single"/>
        </w:rPr>
        <w:t>CASE SUMMARY</w:t>
      </w:r>
    </w:p>
    <w:p w:rsidR="00363738" w:rsidRDefault="00363738" w:rsidP="003637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E6EB4" w:rsidRPr="002A6E9F" w:rsidTr="00BF6D8B">
        <w:tc>
          <w:tcPr>
            <w:tcW w:w="5000" w:type="pct"/>
            <w:gridSpan w:val="3"/>
          </w:tcPr>
          <w:p w:rsidR="00EE6EB4" w:rsidRPr="002A6E9F" w:rsidRDefault="00EE6EB4" w:rsidP="00BF6D8B">
            <w:pPr>
              <w:jc w:val="both"/>
              <w:rPr>
                <w:rFonts w:eastAsia="Calibri"/>
                <w:sz w:val="20"/>
              </w:rPr>
            </w:pPr>
            <w:r w:rsidRPr="002A6E9F">
              <w:rPr>
                <w:rFonts w:eastAsia="Calibri"/>
                <w:i/>
                <w:sz w:val="20"/>
              </w:rPr>
              <w:t>Charter of Rights</w:t>
            </w:r>
            <w:r w:rsidRPr="002A6E9F">
              <w:rPr>
                <w:rFonts w:eastAsia="Calibri"/>
                <w:sz w:val="20"/>
              </w:rPr>
              <w:t xml:space="preserve"> — Rights to fundamental justice, fair hearing, life, liberty and security of the person — Discrimination — Whether Applicant’s rights violated — Courts — Jurisdiction —</w:t>
            </w:r>
            <w:r w:rsidRPr="002A6E9F">
              <w:rPr>
                <w:rFonts w:eastAsia="Calibri"/>
                <w:b/>
                <w:sz w:val="20"/>
              </w:rPr>
              <w:t xml:space="preserve"> </w:t>
            </w:r>
            <w:r w:rsidRPr="002A6E9F">
              <w:rPr>
                <w:rFonts w:eastAsia="Calibri"/>
                <w:sz w:val="20"/>
              </w:rPr>
              <w:t>Whether court had authority to set aside earlier decision due a serious inconsistency</w:t>
            </w:r>
          </w:p>
        </w:tc>
      </w:tr>
      <w:tr w:rsidR="00EE6EB4" w:rsidRPr="002A6E9F" w:rsidTr="00BF6D8B">
        <w:tc>
          <w:tcPr>
            <w:tcW w:w="5000" w:type="pct"/>
            <w:gridSpan w:val="3"/>
          </w:tcPr>
          <w:p w:rsidR="00EE6EB4" w:rsidRPr="002A6E9F" w:rsidRDefault="00EE6EB4" w:rsidP="00BF6D8B">
            <w:pPr>
              <w:jc w:val="both"/>
              <w:rPr>
                <w:rFonts w:eastAsia="Calibri"/>
                <w:sz w:val="20"/>
              </w:rPr>
            </w:pPr>
          </w:p>
        </w:tc>
      </w:tr>
      <w:tr w:rsidR="00EE6EB4" w:rsidRPr="002A6E9F" w:rsidTr="00BF6D8B">
        <w:tc>
          <w:tcPr>
            <w:tcW w:w="5000" w:type="pct"/>
            <w:gridSpan w:val="3"/>
          </w:tcPr>
          <w:p w:rsidR="00EE6EB4" w:rsidRPr="002A6E9F" w:rsidRDefault="00EE6EB4" w:rsidP="00BF6D8B">
            <w:pPr>
              <w:jc w:val="both"/>
              <w:rPr>
                <w:rFonts w:eastAsia="Calibri"/>
                <w:sz w:val="20"/>
              </w:rPr>
            </w:pPr>
            <w:r w:rsidRPr="002A6E9F">
              <w:rPr>
                <w:rFonts w:eastAsia="Calibri"/>
                <w:sz w:val="20"/>
              </w:rPr>
              <w:t xml:space="preserve">Following his dismissal from his employment in 2006, Mr. Harrison made complaints to the Ministry of Child and Family Development and to the Information and Privacy Commissioner and brought a civil action for damages.  The Information and Privacy Commissioner ultimately concluded that the Ministry had breached its duty to ensure that his personal information was accurate and complete before it was used in a decision that directly affected Mr. Harrison.  The Commissioner made recommendations for the handling of personal information in the future.  Mr. Harrison sought judicial review of that decision and the Supreme Court ruled that the matter should be reconsidered once again by the Commissioner.  The Court of Appeal allowed Mr. Harrison’s cross-appeal from the order to remit the matter back to the Commissioner and restored the decision of the Commissioner.  It dismissed Mr. Harrison’s appeal </w:t>
            </w:r>
            <w:r w:rsidRPr="002A6E9F">
              <w:rPr>
                <w:rFonts w:eastAsia="Calibri"/>
                <w:sz w:val="20"/>
              </w:rPr>
              <w:lastRenderedPageBreak/>
              <w:t xml:space="preserve">concerning his request that the Court of Appeal give direction for the means to pursue vacating the May 5, 2010 decision of the Court of Appeal that had dismissed his civil action for damages.  </w:t>
            </w:r>
          </w:p>
          <w:p w:rsidR="00EE6EB4" w:rsidRPr="002A6E9F" w:rsidRDefault="00EE6EB4" w:rsidP="00BF6D8B">
            <w:pPr>
              <w:jc w:val="both"/>
              <w:rPr>
                <w:rFonts w:eastAsia="Calibri"/>
                <w:sz w:val="20"/>
              </w:rPr>
            </w:pP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lastRenderedPageBreak/>
              <w:t>September 6, 2011</w:t>
            </w:r>
          </w:p>
          <w:p w:rsidR="00EE6EB4" w:rsidRPr="002A6E9F" w:rsidRDefault="00EE6EB4" w:rsidP="00BF6D8B">
            <w:pPr>
              <w:jc w:val="both"/>
              <w:rPr>
                <w:rFonts w:eastAsia="Calibri"/>
                <w:sz w:val="20"/>
              </w:rPr>
            </w:pPr>
            <w:r w:rsidRPr="002A6E9F">
              <w:rPr>
                <w:rFonts w:eastAsia="Calibri"/>
                <w:sz w:val="20"/>
              </w:rPr>
              <w:t>Supreme Court of British Columbia</w:t>
            </w:r>
          </w:p>
          <w:p w:rsidR="00EE6EB4" w:rsidRPr="002A6E9F" w:rsidRDefault="00EE6EB4" w:rsidP="00BF6D8B">
            <w:pPr>
              <w:jc w:val="both"/>
              <w:rPr>
                <w:rFonts w:eastAsia="Calibri"/>
                <w:sz w:val="20"/>
              </w:rPr>
            </w:pPr>
            <w:r w:rsidRPr="002A6E9F">
              <w:rPr>
                <w:rFonts w:eastAsia="Calibri"/>
                <w:sz w:val="20"/>
              </w:rPr>
              <w:t>(</w:t>
            </w:r>
            <w:proofErr w:type="spellStart"/>
            <w:r w:rsidRPr="002A6E9F">
              <w:rPr>
                <w:rFonts w:eastAsia="Calibri"/>
                <w:sz w:val="20"/>
              </w:rPr>
              <w:t>Greyell</w:t>
            </w:r>
            <w:proofErr w:type="spellEnd"/>
            <w:r w:rsidRPr="002A6E9F">
              <w:rPr>
                <w:rFonts w:eastAsia="Calibri"/>
                <w:sz w:val="20"/>
              </w:rPr>
              <w:t xml:space="preserve"> J.)</w:t>
            </w:r>
          </w:p>
          <w:p w:rsidR="00EE6EB4" w:rsidRPr="002A6E9F" w:rsidRDefault="00EE6EB4" w:rsidP="00BF6D8B">
            <w:pPr>
              <w:jc w:val="both"/>
              <w:rPr>
                <w:rFonts w:eastAsia="Calibri"/>
                <w:sz w:val="20"/>
              </w:rPr>
            </w:pPr>
            <w:r w:rsidRPr="002A6E9F">
              <w:rPr>
                <w:rFonts w:eastAsia="Calibri"/>
                <w:sz w:val="20"/>
              </w:rPr>
              <w:t>2011 BCSC 1204</w:t>
            </w:r>
          </w:p>
          <w:p w:rsidR="00EE6EB4" w:rsidRPr="002A6E9F" w:rsidRDefault="00EE6EB4" w:rsidP="00BF6D8B">
            <w:pPr>
              <w:jc w:val="both"/>
              <w:rPr>
                <w:rFonts w:eastAsia="Calibri"/>
                <w:sz w:val="20"/>
              </w:rPr>
            </w:pP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Order remitting Applicant’s complaint to Commissioner for reconsideration</w:t>
            </w:r>
          </w:p>
          <w:p w:rsidR="00EE6EB4" w:rsidRPr="002A6E9F" w:rsidRDefault="00EE6EB4" w:rsidP="00BF6D8B">
            <w:pPr>
              <w:jc w:val="both"/>
              <w:rPr>
                <w:rFonts w:eastAsia="Calibri"/>
                <w:sz w:val="20"/>
              </w:rPr>
            </w:pP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t>June 22, 2012</w:t>
            </w:r>
          </w:p>
          <w:p w:rsidR="00EE6EB4" w:rsidRPr="002A6E9F" w:rsidRDefault="00EE6EB4" w:rsidP="00BF6D8B">
            <w:pPr>
              <w:jc w:val="both"/>
              <w:rPr>
                <w:rFonts w:eastAsia="Calibri"/>
                <w:sz w:val="20"/>
              </w:rPr>
            </w:pPr>
            <w:r w:rsidRPr="002A6E9F">
              <w:rPr>
                <w:rFonts w:eastAsia="Calibri"/>
                <w:sz w:val="20"/>
              </w:rPr>
              <w:t xml:space="preserve">Court of Appeal for British Columbia </w:t>
            </w:r>
          </w:p>
          <w:p w:rsidR="00EE6EB4" w:rsidRPr="002A6E9F" w:rsidRDefault="00EE6EB4" w:rsidP="00BF6D8B">
            <w:pPr>
              <w:jc w:val="both"/>
              <w:rPr>
                <w:rFonts w:eastAsia="Calibri"/>
                <w:sz w:val="20"/>
              </w:rPr>
            </w:pPr>
            <w:r w:rsidRPr="002A6E9F">
              <w:rPr>
                <w:rFonts w:eastAsia="Calibri"/>
                <w:sz w:val="20"/>
              </w:rPr>
              <w:t>(Vancouver)</w:t>
            </w:r>
          </w:p>
          <w:p w:rsidR="00EE6EB4" w:rsidRPr="002A6E9F" w:rsidRDefault="00EE6EB4" w:rsidP="00BF6D8B">
            <w:pPr>
              <w:jc w:val="both"/>
              <w:rPr>
                <w:rFonts w:eastAsia="Calibri"/>
                <w:sz w:val="20"/>
              </w:rPr>
            </w:pPr>
            <w:r w:rsidRPr="002A6E9F">
              <w:rPr>
                <w:rFonts w:eastAsia="Calibri"/>
                <w:sz w:val="20"/>
              </w:rPr>
              <w:t xml:space="preserve">(Bennett, Garson and </w:t>
            </w:r>
            <w:proofErr w:type="spellStart"/>
            <w:r w:rsidRPr="002A6E9F">
              <w:rPr>
                <w:rFonts w:eastAsia="Calibri"/>
                <w:sz w:val="20"/>
              </w:rPr>
              <w:t>Hinkson</w:t>
            </w:r>
            <w:proofErr w:type="spellEnd"/>
            <w:r w:rsidRPr="002A6E9F">
              <w:rPr>
                <w:rFonts w:eastAsia="Calibri"/>
                <w:sz w:val="20"/>
              </w:rPr>
              <w:t xml:space="preserve"> JJ.A.)</w:t>
            </w:r>
          </w:p>
          <w:p w:rsidR="00EE6EB4" w:rsidRPr="002A6E9F" w:rsidRDefault="00EE6EB4" w:rsidP="00BF6D8B">
            <w:pPr>
              <w:jc w:val="both"/>
              <w:rPr>
                <w:rFonts w:eastAsia="Calibri"/>
                <w:sz w:val="20"/>
              </w:rPr>
            </w:pPr>
            <w:r w:rsidRPr="002A6E9F">
              <w:rPr>
                <w:rFonts w:eastAsia="Calibri"/>
                <w:sz w:val="20"/>
              </w:rPr>
              <w:t>2012 BCCA 277</w:t>
            </w:r>
          </w:p>
          <w:p w:rsidR="00EE6EB4" w:rsidRPr="002A6E9F" w:rsidRDefault="00EE6EB4" w:rsidP="00BF6D8B">
            <w:pPr>
              <w:jc w:val="both"/>
              <w:rPr>
                <w:rFonts w:eastAsia="Calibri"/>
                <w:sz w:val="20"/>
              </w:rPr>
            </w:pP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Appeal dismissed; decision of Commissioner restored</w:t>
            </w:r>
          </w:p>
          <w:p w:rsidR="00EE6EB4" w:rsidRPr="002A6E9F" w:rsidRDefault="00EE6EB4" w:rsidP="00BF6D8B">
            <w:pPr>
              <w:jc w:val="both"/>
              <w:rPr>
                <w:rFonts w:eastAsia="Calibri"/>
                <w:sz w:val="20"/>
              </w:rPr>
            </w:pP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t>September 21, 2012</w:t>
            </w:r>
          </w:p>
          <w:p w:rsidR="00EE6EB4" w:rsidRPr="002A6E9F" w:rsidRDefault="00EE6EB4" w:rsidP="00BF6D8B">
            <w:pPr>
              <w:jc w:val="both"/>
              <w:rPr>
                <w:rFonts w:eastAsia="Calibri"/>
                <w:sz w:val="20"/>
              </w:rPr>
            </w:pPr>
            <w:r w:rsidRPr="002A6E9F">
              <w:rPr>
                <w:rFonts w:eastAsia="Calibri"/>
                <w:sz w:val="20"/>
              </w:rPr>
              <w:t>Supreme Court of Canada</w:t>
            </w: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Application for leave to appeal filed</w:t>
            </w:r>
          </w:p>
          <w:p w:rsidR="00EE6EB4" w:rsidRPr="002A6E9F" w:rsidRDefault="00EE6EB4" w:rsidP="00BF6D8B">
            <w:pPr>
              <w:jc w:val="both"/>
              <w:rPr>
                <w:rFonts w:eastAsia="Calibri"/>
                <w:sz w:val="20"/>
              </w:rPr>
            </w:pP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53" style="width:2in;height:1pt" o:hrpct="0" o:hralign="center" o:hrstd="t" o:hrnoshade="t" o:hr="t" fillcolor="black [3213]" stroked="f"/>
        </w:pict>
      </w:r>
    </w:p>
    <w:p w:rsidR="00363738" w:rsidRDefault="00363738" w:rsidP="00363738">
      <w:pPr>
        <w:rPr>
          <w:sz w:val="20"/>
          <w:szCs w:val="20"/>
        </w:rPr>
      </w:pPr>
    </w:p>
    <w:p w:rsidR="00363738" w:rsidRPr="001B157C" w:rsidRDefault="00363738" w:rsidP="00363738">
      <w:pPr>
        <w:rPr>
          <w:sz w:val="20"/>
          <w:szCs w:val="20"/>
          <w:u w:val="single"/>
          <w:lang w:val="fr-CA"/>
        </w:rPr>
      </w:pPr>
      <w:r w:rsidRPr="001B157C">
        <w:rPr>
          <w:sz w:val="20"/>
          <w:szCs w:val="20"/>
          <w:u w:val="single"/>
          <w:lang w:val="fr-CA"/>
        </w:rPr>
        <w:t>RÉSUMÉ DE L’AFFAIRE</w:t>
      </w:r>
    </w:p>
    <w:p w:rsidR="00363738" w:rsidRDefault="00363738" w:rsidP="0036373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E6EB4" w:rsidRPr="00A865EB" w:rsidTr="00BF6D8B">
        <w:tc>
          <w:tcPr>
            <w:tcW w:w="5000" w:type="pct"/>
            <w:gridSpan w:val="3"/>
          </w:tcPr>
          <w:p w:rsidR="00EE6EB4" w:rsidRPr="002A6E9F" w:rsidRDefault="00EE6EB4" w:rsidP="00BF6D8B">
            <w:pPr>
              <w:jc w:val="both"/>
              <w:rPr>
                <w:rFonts w:eastAsia="Calibri"/>
                <w:sz w:val="20"/>
                <w:lang w:val="fr-CA"/>
              </w:rPr>
            </w:pPr>
            <w:r w:rsidRPr="002A6E9F">
              <w:rPr>
                <w:rFonts w:eastAsia="Calibri"/>
                <w:i/>
                <w:sz w:val="20"/>
                <w:lang w:val="fr-CA"/>
              </w:rPr>
              <w:t xml:space="preserve">Charte des droits </w:t>
            </w:r>
            <w:r w:rsidRPr="002A6E9F">
              <w:rPr>
                <w:rFonts w:eastAsia="Calibri"/>
                <w:sz w:val="20"/>
                <w:lang w:val="fr-CA"/>
              </w:rPr>
              <w:t>— Droits à la justice fondamentale, à une audition équitable, à la vie, à la liberté et à la sécurité de la personne — Discrimination — Les droits du demandeur ont-ils été violés? — Tribunaux — Compétence — Le tribunal avait-il le pouvoir d'annuler une décision antérieure en raison d'une contradiction importante?</w:t>
            </w:r>
          </w:p>
        </w:tc>
      </w:tr>
      <w:tr w:rsidR="00EE6EB4" w:rsidRPr="00A865EB" w:rsidTr="00BF6D8B">
        <w:tc>
          <w:tcPr>
            <w:tcW w:w="5000" w:type="pct"/>
            <w:gridSpan w:val="3"/>
          </w:tcPr>
          <w:p w:rsidR="00EE6EB4" w:rsidRPr="002A6E9F" w:rsidRDefault="00EE6EB4" w:rsidP="00BF6D8B">
            <w:pPr>
              <w:jc w:val="both"/>
              <w:rPr>
                <w:rFonts w:eastAsia="Calibri"/>
                <w:sz w:val="20"/>
                <w:lang w:val="fr-CA"/>
              </w:rPr>
            </w:pPr>
          </w:p>
        </w:tc>
      </w:tr>
      <w:tr w:rsidR="00EE6EB4" w:rsidRPr="00A865EB" w:rsidTr="00BF6D8B">
        <w:tc>
          <w:tcPr>
            <w:tcW w:w="5000" w:type="pct"/>
            <w:gridSpan w:val="3"/>
          </w:tcPr>
          <w:p w:rsidR="00EE6EB4" w:rsidRPr="002A6E9F" w:rsidRDefault="00EE6EB4" w:rsidP="00BF6D8B">
            <w:pPr>
              <w:jc w:val="both"/>
              <w:rPr>
                <w:rFonts w:eastAsia="Calibri"/>
                <w:sz w:val="20"/>
                <w:lang w:val="fr-CA"/>
              </w:rPr>
            </w:pPr>
            <w:r w:rsidRPr="002A6E9F">
              <w:rPr>
                <w:rFonts w:eastAsia="Calibri"/>
                <w:sz w:val="20"/>
                <w:lang w:val="fr-CA"/>
              </w:rPr>
              <w:t xml:space="preserve">À la suite de son congédiement en 2006, M. Harrison a porté plainte au </w:t>
            </w:r>
            <w:proofErr w:type="spellStart"/>
            <w:r w:rsidRPr="002A6E9F">
              <w:rPr>
                <w:rFonts w:eastAsia="Calibri"/>
                <w:sz w:val="20"/>
                <w:lang w:val="fr-CA"/>
              </w:rPr>
              <w:t>Ministry</w:t>
            </w:r>
            <w:proofErr w:type="spellEnd"/>
            <w:r w:rsidRPr="002A6E9F">
              <w:rPr>
                <w:rFonts w:eastAsia="Calibri"/>
                <w:sz w:val="20"/>
                <w:lang w:val="fr-CA"/>
              </w:rPr>
              <w:t xml:space="preserve"> of Child and </w:t>
            </w:r>
            <w:proofErr w:type="spellStart"/>
            <w:r w:rsidRPr="002A6E9F">
              <w:rPr>
                <w:rFonts w:eastAsia="Calibri"/>
                <w:sz w:val="20"/>
                <w:lang w:val="fr-CA"/>
              </w:rPr>
              <w:t>Family</w:t>
            </w:r>
            <w:proofErr w:type="spellEnd"/>
            <w:r w:rsidRPr="002A6E9F">
              <w:rPr>
                <w:rFonts w:eastAsia="Calibri"/>
                <w:sz w:val="20"/>
                <w:lang w:val="fr-CA"/>
              </w:rPr>
              <w:t xml:space="preserve"> </w:t>
            </w:r>
            <w:proofErr w:type="spellStart"/>
            <w:r w:rsidRPr="002A6E9F">
              <w:rPr>
                <w:rFonts w:eastAsia="Calibri"/>
                <w:sz w:val="20"/>
                <w:lang w:val="fr-CA"/>
              </w:rPr>
              <w:t>Development</w:t>
            </w:r>
            <w:proofErr w:type="spellEnd"/>
            <w:r w:rsidRPr="002A6E9F">
              <w:rPr>
                <w:rFonts w:eastAsia="Calibri"/>
                <w:sz w:val="20"/>
                <w:lang w:val="fr-CA"/>
              </w:rPr>
              <w:t xml:space="preserve"> et au commissaire à l'information et à la protection de la vie privée et a intenté une action en dommages-intérêts au civil.  Le commissaire à l'information et à la protection de la vie privée a fini par conclure que le ministère avait manqué à son obligation de veiller à ce que ses renseignements personnels soient exacts et complets avant de les utiliser dans une décision qui touchait directement M. Harrison.  Le commissaire a fait des recommandations sur le traitement des renseignements personnels à l'avenir.  Monsieur Harrison a demandé le contrôle judiciaire de cette décision et la Cour suprême a statué que la question devait être examinée de nouveau par le commissaire.  La Cour d'appel a accueilli l'appel incident de M. Harrison de l'ordonnance de renvoyer l'affaire au commissaire et a rétabli la décision de ce dernier.  Elle a rejeté l'appel de M. Harrison concernant sa demande pour que la Cour d'appel donne des directives sur les moyens de poursuivre l'annulation de la décision rendue le 5 mai 2010 par la Cour d'appel qui avait rejeté son action en dommages-intérêts au civil.  </w:t>
            </w:r>
          </w:p>
          <w:p w:rsidR="00EE6EB4" w:rsidRPr="002A6E9F" w:rsidRDefault="00EE6EB4" w:rsidP="00BF6D8B">
            <w:pPr>
              <w:jc w:val="both"/>
              <w:rPr>
                <w:rFonts w:eastAsia="Calibri"/>
                <w:sz w:val="20"/>
                <w:lang w:val="fr-CA"/>
              </w:rPr>
            </w:pPr>
          </w:p>
        </w:tc>
      </w:tr>
      <w:tr w:rsidR="00EE6EB4" w:rsidRPr="00A865EB"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t>6 septembre 2011</w:t>
            </w:r>
          </w:p>
          <w:p w:rsidR="00EE6EB4" w:rsidRPr="002A6E9F" w:rsidRDefault="00EE6EB4" w:rsidP="00BF6D8B">
            <w:pPr>
              <w:jc w:val="both"/>
              <w:rPr>
                <w:rFonts w:eastAsia="Calibri"/>
                <w:sz w:val="20"/>
                <w:lang w:val="fr-CA"/>
              </w:rPr>
            </w:pPr>
            <w:r w:rsidRPr="002A6E9F">
              <w:rPr>
                <w:rFonts w:eastAsia="Calibri"/>
                <w:sz w:val="20"/>
                <w:lang w:val="fr-CA"/>
              </w:rPr>
              <w:t xml:space="preserve">Cour suprême de la Colombie-Britannique </w:t>
            </w:r>
          </w:p>
          <w:p w:rsidR="00EE6EB4" w:rsidRPr="002A6E9F" w:rsidRDefault="00EE6EB4" w:rsidP="00BF6D8B">
            <w:pPr>
              <w:jc w:val="both"/>
              <w:rPr>
                <w:rFonts w:eastAsia="Calibri"/>
                <w:sz w:val="20"/>
                <w:lang w:val="fr-CA"/>
              </w:rPr>
            </w:pPr>
            <w:r w:rsidRPr="002A6E9F">
              <w:rPr>
                <w:rFonts w:eastAsia="Calibri"/>
                <w:sz w:val="20"/>
                <w:lang w:val="fr-CA"/>
              </w:rPr>
              <w:t xml:space="preserve">(Juge </w:t>
            </w:r>
            <w:proofErr w:type="spellStart"/>
            <w:r w:rsidRPr="002A6E9F">
              <w:rPr>
                <w:rFonts w:eastAsia="Calibri"/>
                <w:sz w:val="20"/>
                <w:lang w:val="fr-CA"/>
              </w:rPr>
              <w:t>Greyell</w:t>
            </w:r>
            <w:proofErr w:type="spellEnd"/>
            <w:r w:rsidRPr="002A6E9F">
              <w:rPr>
                <w:rFonts w:eastAsia="Calibri"/>
                <w:sz w:val="20"/>
                <w:lang w:val="fr-CA"/>
              </w:rPr>
              <w:t>)</w:t>
            </w:r>
          </w:p>
          <w:p w:rsidR="00EE6EB4" w:rsidRPr="002A6E9F" w:rsidRDefault="00EE6EB4" w:rsidP="00BF6D8B">
            <w:pPr>
              <w:jc w:val="both"/>
              <w:rPr>
                <w:rFonts w:eastAsia="Calibri"/>
                <w:sz w:val="20"/>
                <w:lang w:val="fr-CA"/>
              </w:rPr>
            </w:pPr>
            <w:r w:rsidRPr="002A6E9F">
              <w:rPr>
                <w:rFonts w:eastAsia="Calibri"/>
                <w:sz w:val="20"/>
                <w:lang w:val="fr-CA"/>
              </w:rPr>
              <w:t>2011 BCSC 1204</w:t>
            </w:r>
          </w:p>
          <w:p w:rsidR="00EE6EB4" w:rsidRPr="002A6E9F" w:rsidRDefault="00EE6EB4" w:rsidP="00BF6D8B">
            <w:pPr>
              <w:jc w:val="both"/>
              <w:rPr>
                <w:rFonts w:eastAsia="Calibri"/>
                <w:sz w:val="20"/>
                <w:lang w:val="fr-CA"/>
              </w:rPr>
            </w:pP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Ordonnance de renvoi de la plainte du demandeur au commissaire pour nouvel examen</w:t>
            </w:r>
          </w:p>
          <w:p w:rsidR="00EE6EB4" w:rsidRPr="002A6E9F" w:rsidRDefault="00EE6EB4" w:rsidP="00BF6D8B">
            <w:pPr>
              <w:jc w:val="both"/>
              <w:rPr>
                <w:rFonts w:eastAsia="Calibri"/>
                <w:sz w:val="20"/>
                <w:lang w:val="fr-CA"/>
              </w:rPr>
            </w:pPr>
          </w:p>
        </w:tc>
      </w:tr>
      <w:tr w:rsidR="00EE6EB4" w:rsidRPr="00A865EB"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t>22 juin 2012</w:t>
            </w:r>
          </w:p>
          <w:p w:rsidR="00EE6EB4" w:rsidRPr="002A6E9F" w:rsidRDefault="00EE6EB4" w:rsidP="00BF6D8B">
            <w:pPr>
              <w:jc w:val="both"/>
              <w:rPr>
                <w:rFonts w:eastAsia="Calibri"/>
                <w:sz w:val="20"/>
                <w:lang w:val="fr-CA"/>
              </w:rPr>
            </w:pPr>
            <w:r w:rsidRPr="002A6E9F">
              <w:rPr>
                <w:rFonts w:eastAsia="Calibri"/>
                <w:sz w:val="20"/>
                <w:lang w:val="fr-CA"/>
              </w:rPr>
              <w:t xml:space="preserve">Cour d'appel de la Colombie-Britannique </w:t>
            </w:r>
          </w:p>
          <w:p w:rsidR="00EE6EB4" w:rsidRPr="002A6E9F" w:rsidRDefault="00EE6EB4" w:rsidP="00BF6D8B">
            <w:pPr>
              <w:jc w:val="both"/>
              <w:rPr>
                <w:rFonts w:eastAsia="Calibri"/>
                <w:sz w:val="20"/>
                <w:lang w:val="fr-CA"/>
              </w:rPr>
            </w:pPr>
            <w:r w:rsidRPr="002A6E9F">
              <w:rPr>
                <w:rFonts w:eastAsia="Calibri"/>
                <w:sz w:val="20"/>
                <w:lang w:val="fr-CA"/>
              </w:rPr>
              <w:t>(Vancouver)</w:t>
            </w:r>
          </w:p>
          <w:p w:rsidR="00EE6EB4" w:rsidRPr="002A6E9F" w:rsidRDefault="00EE6EB4" w:rsidP="00BF6D8B">
            <w:pPr>
              <w:jc w:val="both"/>
              <w:rPr>
                <w:rFonts w:eastAsia="Calibri"/>
                <w:sz w:val="20"/>
                <w:lang w:val="fr-CA"/>
              </w:rPr>
            </w:pPr>
            <w:r w:rsidRPr="002A6E9F">
              <w:rPr>
                <w:rFonts w:eastAsia="Calibri"/>
                <w:sz w:val="20"/>
                <w:lang w:val="fr-CA"/>
              </w:rPr>
              <w:t xml:space="preserve">(Juges Bennett, </w:t>
            </w:r>
            <w:proofErr w:type="spellStart"/>
            <w:r w:rsidRPr="002A6E9F">
              <w:rPr>
                <w:rFonts w:eastAsia="Calibri"/>
                <w:sz w:val="20"/>
                <w:lang w:val="fr-CA"/>
              </w:rPr>
              <w:t>Garson</w:t>
            </w:r>
            <w:proofErr w:type="spellEnd"/>
            <w:r w:rsidRPr="002A6E9F">
              <w:rPr>
                <w:rFonts w:eastAsia="Calibri"/>
                <w:sz w:val="20"/>
                <w:lang w:val="fr-CA"/>
              </w:rPr>
              <w:t xml:space="preserve"> et </w:t>
            </w:r>
            <w:proofErr w:type="spellStart"/>
            <w:r w:rsidRPr="002A6E9F">
              <w:rPr>
                <w:rFonts w:eastAsia="Calibri"/>
                <w:sz w:val="20"/>
                <w:lang w:val="fr-CA"/>
              </w:rPr>
              <w:t>Hinkson</w:t>
            </w:r>
            <w:proofErr w:type="spellEnd"/>
            <w:r w:rsidRPr="002A6E9F">
              <w:rPr>
                <w:rFonts w:eastAsia="Calibri"/>
                <w:sz w:val="20"/>
                <w:lang w:val="fr-CA"/>
              </w:rPr>
              <w:t>)</w:t>
            </w:r>
          </w:p>
          <w:p w:rsidR="00EE6EB4" w:rsidRPr="002A6E9F" w:rsidRDefault="00EE6EB4" w:rsidP="00D31D42">
            <w:pPr>
              <w:jc w:val="both"/>
              <w:rPr>
                <w:rFonts w:eastAsia="Calibri"/>
                <w:sz w:val="20"/>
                <w:lang w:val="fr-CA"/>
              </w:rPr>
            </w:pPr>
            <w:r w:rsidRPr="002A6E9F">
              <w:rPr>
                <w:rFonts w:eastAsia="Calibri"/>
                <w:sz w:val="20"/>
                <w:lang w:val="fr-CA"/>
              </w:rPr>
              <w:t>2012 BCCA 277</w:t>
            </w: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Appel rejeté; décision du commissaire, rétablie</w:t>
            </w:r>
          </w:p>
          <w:p w:rsidR="00EE6EB4" w:rsidRPr="002A6E9F" w:rsidRDefault="00EE6EB4" w:rsidP="00BF6D8B">
            <w:pPr>
              <w:jc w:val="both"/>
              <w:rPr>
                <w:rFonts w:eastAsia="Calibri"/>
                <w:sz w:val="20"/>
                <w:lang w:val="fr-CA"/>
              </w:rPr>
            </w:pPr>
          </w:p>
        </w:tc>
      </w:tr>
    </w:tbl>
    <w:p w:rsidR="00D31D42" w:rsidRPr="00A865EB" w:rsidRDefault="00D31D42">
      <w:pPr>
        <w:rPr>
          <w:lang w:val="fr-CA"/>
        </w:rPr>
      </w:pPr>
    </w:p>
    <w:p w:rsidR="00D31D42" w:rsidRPr="00A865EB" w:rsidRDefault="00D31D42">
      <w:pPr>
        <w:rPr>
          <w:lang w:val="fr-CA"/>
        </w:rPr>
      </w:pPr>
      <w:r w:rsidRPr="00A865EB">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EE6EB4" w:rsidRPr="002A6E9F"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lastRenderedPageBreak/>
              <w:t>21 septembre 2012</w:t>
            </w:r>
          </w:p>
          <w:p w:rsidR="00EE6EB4" w:rsidRPr="002A6E9F" w:rsidRDefault="00EE6EB4" w:rsidP="00BF6D8B">
            <w:pPr>
              <w:jc w:val="both"/>
              <w:rPr>
                <w:rFonts w:eastAsia="Calibri"/>
                <w:sz w:val="20"/>
                <w:lang w:val="fr-CA"/>
              </w:rPr>
            </w:pPr>
            <w:r w:rsidRPr="002A6E9F">
              <w:rPr>
                <w:rFonts w:eastAsia="Calibri"/>
                <w:sz w:val="20"/>
                <w:lang w:val="fr-CA"/>
              </w:rPr>
              <w:t>Cour suprême du Canada</w:t>
            </w: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Demande d'autorisation d'appel, déposée</w:t>
            </w:r>
          </w:p>
          <w:p w:rsidR="00EE6EB4" w:rsidRPr="002A6E9F" w:rsidRDefault="00EE6EB4" w:rsidP="00BF6D8B">
            <w:pPr>
              <w:jc w:val="both"/>
              <w:rPr>
                <w:rFonts w:eastAsia="Calibri"/>
                <w:sz w:val="20"/>
                <w:lang w:val="fr-CA"/>
              </w:rPr>
            </w:pP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54" style="width:2in;height:1pt" o:hrpct="0" o:hralign="center" o:hrstd="t" o:hrnoshade="t" o:hr="t" fillcolor="black [3213]" stroked="f"/>
        </w:pict>
      </w:r>
    </w:p>
    <w:p w:rsidR="00363738" w:rsidRDefault="00363738" w:rsidP="003637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31D42" w:rsidRPr="00027248" w:rsidTr="00156941">
        <w:trPr>
          <w:cantSplit/>
        </w:trPr>
        <w:tc>
          <w:tcPr>
            <w:tcW w:w="1458" w:type="dxa"/>
          </w:tcPr>
          <w:p w:rsidR="00D31D42" w:rsidRPr="00027248" w:rsidRDefault="00D31D42" w:rsidP="00156941">
            <w:pPr>
              <w:rPr>
                <w:sz w:val="20"/>
                <w:szCs w:val="20"/>
              </w:rPr>
            </w:pPr>
            <w:r w:rsidRPr="00027248">
              <w:rPr>
                <w:rStyle w:val="SCCFileNumberChar"/>
                <w:sz w:val="20"/>
                <w:szCs w:val="20"/>
              </w:rPr>
              <w:t>35050</w:t>
            </w:r>
          </w:p>
          <w:p w:rsidR="00D31D42" w:rsidRPr="00027248" w:rsidRDefault="00D31D42" w:rsidP="00156941">
            <w:pPr>
              <w:rPr>
                <w:b/>
                <w:sz w:val="20"/>
                <w:szCs w:val="20"/>
                <w:lang w:val="fr-CA"/>
              </w:rPr>
            </w:pPr>
          </w:p>
        </w:tc>
        <w:tc>
          <w:tcPr>
            <w:tcW w:w="8118" w:type="dxa"/>
          </w:tcPr>
          <w:p w:rsidR="00D31D42" w:rsidRPr="00027248" w:rsidRDefault="00D31D42" w:rsidP="00156941">
            <w:pPr>
              <w:rPr>
                <w:sz w:val="20"/>
                <w:szCs w:val="20"/>
              </w:rPr>
            </w:pPr>
            <w:r w:rsidRPr="00D31D42">
              <w:rPr>
                <w:rStyle w:val="SCCLsocChar"/>
                <w:sz w:val="20"/>
                <w:szCs w:val="20"/>
                <w:lang w:val="en-CA"/>
              </w:rPr>
              <w:t xml:space="preserve">Noël </w:t>
            </w:r>
            <w:proofErr w:type="spellStart"/>
            <w:r w:rsidRPr="00D31D42">
              <w:rPr>
                <w:rStyle w:val="SCCLsocChar"/>
                <w:sz w:val="20"/>
                <w:szCs w:val="20"/>
                <w:lang w:val="en-CA"/>
              </w:rPr>
              <w:t>Ayangma</w:t>
            </w:r>
            <w:proofErr w:type="spellEnd"/>
            <w:r w:rsidRPr="00D31D42">
              <w:rPr>
                <w:rStyle w:val="SCCLsocChar"/>
                <w:sz w:val="20"/>
                <w:szCs w:val="20"/>
                <w:lang w:val="en-CA"/>
              </w:rPr>
              <w:t xml:space="preserve"> v. Attorney General of Canada</w:t>
            </w:r>
            <w:r w:rsidRPr="00027248">
              <w:rPr>
                <w:sz w:val="20"/>
                <w:szCs w:val="20"/>
              </w:rPr>
              <w:t xml:space="preserve"> (F.C.) (Civil) (By Leave)</w:t>
            </w:r>
          </w:p>
          <w:p w:rsidR="00D31D42" w:rsidRPr="00027248" w:rsidRDefault="00D31D42" w:rsidP="00156941">
            <w:pPr>
              <w:rPr>
                <w:sz w:val="20"/>
                <w:szCs w:val="20"/>
              </w:rPr>
            </w:pPr>
          </w:p>
        </w:tc>
      </w:tr>
      <w:tr w:rsidR="00D31D42" w:rsidRPr="00027248" w:rsidTr="00156941">
        <w:trPr>
          <w:cantSplit/>
        </w:trPr>
        <w:tc>
          <w:tcPr>
            <w:tcW w:w="1458" w:type="dxa"/>
          </w:tcPr>
          <w:p w:rsidR="00D31D42" w:rsidRPr="00027248" w:rsidRDefault="00D31D42" w:rsidP="00156941">
            <w:pPr>
              <w:rPr>
                <w:sz w:val="20"/>
                <w:szCs w:val="20"/>
              </w:rPr>
            </w:pPr>
            <w:r w:rsidRPr="00027248">
              <w:rPr>
                <w:sz w:val="20"/>
                <w:szCs w:val="20"/>
              </w:rPr>
              <w:t>Coram :</w:t>
            </w:r>
          </w:p>
        </w:tc>
        <w:tc>
          <w:tcPr>
            <w:tcW w:w="8118" w:type="dxa"/>
          </w:tcPr>
          <w:p w:rsidR="00D31D42" w:rsidRPr="00027248" w:rsidRDefault="00D31D42" w:rsidP="00156941">
            <w:pPr>
              <w:rPr>
                <w:sz w:val="20"/>
                <w:szCs w:val="20"/>
              </w:rPr>
            </w:pPr>
            <w:r w:rsidRPr="00D31D42">
              <w:rPr>
                <w:rStyle w:val="SCCCoramChar"/>
                <w:sz w:val="20"/>
                <w:szCs w:val="20"/>
                <w:lang w:val="en-CA"/>
              </w:rPr>
              <w:t xml:space="preserve">Fish, Rothstein and </w:t>
            </w:r>
            <w:proofErr w:type="spellStart"/>
            <w:r w:rsidRPr="00D31D42">
              <w:rPr>
                <w:rStyle w:val="SCCCoramChar"/>
                <w:sz w:val="20"/>
                <w:szCs w:val="20"/>
                <w:lang w:val="en-CA"/>
              </w:rPr>
              <w:t>Moldaver</w:t>
            </w:r>
            <w:proofErr w:type="spellEnd"/>
            <w:r w:rsidRPr="00D31D42">
              <w:rPr>
                <w:rStyle w:val="SCCCoramChar"/>
                <w:sz w:val="20"/>
                <w:szCs w:val="20"/>
                <w:lang w:val="en-CA"/>
              </w:rPr>
              <w:t> JJ.</w:t>
            </w:r>
          </w:p>
          <w:p w:rsidR="00D31D42" w:rsidRPr="00027248" w:rsidRDefault="00D31D42" w:rsidP="00156941">
            <w:pPr>
              <w:rPr>
                <w:sz w:val="20"/>
                <w:szCs w:val="20"/>
                <w:u w:val="single"/>
              </w:rPr>
            </w:pPr>
          </w:p>
        </w:tc>
      </w:tr>
      <w:tr w:rsidR="00D31D42" w:rsidRPr="00A865EB" w:rsidTr="00156941">
        <w:trPr>
          <w:cantSplit/>
        </w:trPr>
        <w:tc>
          <w:tcPr>
            <w:tcW w:w="9576" w:type="dxa"/>
            <w:gridSpan w:val="2"/>
          </w:tcPr>
          <w:p w:rsidR="00D31D42" w:rsidRPr="00027248" w:rsidRDefault="00D31D42" w:rsidP="00156941">
            <w:pPr>
              <w:pStyle w:val="SCCShortJudgment"/>
              <w:rPr>
                <w:szCs w:val="20"/>
              </w:rPr>
            </w:pPr>
            <w:r w:rsidRPr="00027248">
              <w:rPr>
                <w:szCs w:val="20"/>
              </w:rPr>
              <w:t>The application for leave to appeal from the judgments of the Federal Court of Appeal, Number A-467-10, 2012 FCA 213, dated July 26, 2012 and September 12, 2012, is dismissed with costs.</w:t>
            </w:r>
          </w:p>
          <w:p w:rsidR="00D31D42" w:rsidRPr="00027248" w:rsidRDefault="00D31D42" w:rsidP="00156941">
            <w:pPr>
              <w:pStyle w:val="SCCShortJudgment"/>
              <w:ind w:firstLine="0"/>
              <w:rPr>
                <w:szCs w:val="20"/>
              </w:rPr>
            </w:pPr>
          </w:p>
          <w:p w:rsidR="00D31D42" w:rsidRPr="00027248" w:rsidRDefault="00D31D42" w:rsidP="00156941">
            <w:pPr>
              <w:pStyle w:val="SCCShortJudgment"/>
              <w:rPr>
                <w:szCs w:val="20"/>
                <w:lang w:val="fr-CA"/>
              </w:rPr>
            </w:pPr>
            <w:r w:rsidRPr="00027248">
              <w:rPr>
                <w:szCs w:val="20"/>
                <w:lang w:val="fr-CA"/>
              </w:rPr>
              <w:t>La demande d’autorisation d’appel des arrêts de la Cour d’appel fédérale, numéro A-467-10, 2012 CAF 213, datés du 26 juillet 2012 et du 12 septembre 2012, est rejetée avec dépens.</w:t>
            </w:r>
          </w:p>
        </w:tc>
      </w:tr>
    </w:tbl>
    <w:p w:rsidR="00363738" w:rsidRPr="00D31D42" w:rsidRDefault="00363738" w:rsidP="00363738">
      <w:pPr>
        <w:rPr>
          <w:sz w:val="20"/>
          <w:szCs w:val="20"/>
          <w:lang w:val="fr-CA"/>
        </w:rPr>
      </w:pPr>
    </w:p>
    <w:p w:rsidR="00363738" w:rsidRPr="001B157C" w:rsidRDefault="00363738" w:rsidP="00363738">
      <w:pPr>
        <w:rPr>
          <w:sz w:val="20"/>
          <w:szCs w:val="20"/>
          <w:u w:val="single"/>
        </w:rPr>
      </w:pPr>
      <w:r w:rsidRPr="001B157C">
        <w:rPr>
          <w:sz w:val="20"/>
          <w:szCs w:val="20"/>
          <w:u w:val="single"/>
        </w:rPr>
        <w:t>CASE SUMMARY</w:t>
      </w:r>
    </w:p>
    <w:p w:rsidR="00363738" w:rsidRDefault="00363738" w:rsidP="003637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E6EB4" w:rsidRPr="002A6E9F" w:rsidTr="00BF6D8B">
        <w:tc>
          <w:tcPr>
            <w:tcW w:w="5000" w:type="pct"/>
            <w:gridSpan w:val="3"/>
          </w:tcPr>
          <w:p w:rsidR="00EE6EB4" w:rsidRPr="002A6E9F" w:rsidRDefault="00EE6EB4" w:rsidP="00BF6D8B">
            <w:pPr>
              <w:jc w:val="both"/>
              <w:rPr>
                <w:rFonts w:eastAsia="Calibri"/>
                <w:sz w:val="20"/>
              </w:rPr>
            </w:pPr>
            <w:r w:rsidRPr="002A6E9F">
              <w:rPr>
                <w:rFonts w:eastAsia="Calibri"/>
                <w:sz w:val="20"/>
              </w:rPr>
              <w:t xml:space="preserve">Administrative law – Procedural law – Natural justice – Human rights complaint </w:t>
            </w:r>
            <w:r w:rsidRPr="002A6E9F">
              <w:rPr>
                <w:rFonts w:eastAsia="Calibri"/>
                <w:i/>
                <w:iCs/>
                <w:color w:val="000000"/>
                <w:sz w:val="20"/>
              </w:rPr>
              <w:t>–</w:t>
            </w:r>
            <w:r w:rsidRPr="002A6E9F">
              <w:rPr>
                <w:rFonts w:eastAsia="Calibri"/>
                <w:iCs/>
                <w:color w:val="000000"/>
                <w:sz w:val="20"/>
              </w:rPr>
              <w:t xml:space="preserve"> </w:t>
            </w:r>
            <w:r w:rsidRPr="002A6E9F">
              <w:rPr>
                <w:rFonts w:eastAsia="Calibri"/>
                <w:sz w:val="20"/>
                <w:lang w:val="en-GB"/>
              </w:rPr>
              <w:t>Whether the Federal Court of Appeal has committed a series of serious jurisdictional errors and misconduct throughout the proceedings commenced before it.</w:t>
            </w:r>
          </w:p>
        </w:tc>
      </w:tr>
      <w:tr w:rsidR="00EE6EB4" w:rsidRPr="002A6E9F" w:rsidTr="00BF6D8B">
        <w:tc>
          <w:tcPr>
            <w:tcW w:w="5000" w:type="pct"/>
            <w:gridSpan w:val="3"/>
          </w:tcPr>
          <w:p w:rsidR="00EE6EB4" w:rsidRPr="002A6E9F" w:rsidRDefault="00EE6EB4" w:rsidP="00BF6D8B">
            <w:pPr>
              <w:jc w:val="both"/>
              <w:rPr>
                <w:rFonts w:eastAsia="Calibri"/>
                <w:sz w:val="20"/>
              </w:rPr>
            </w:pPr>
          </w:p>
        </w:tc>
      </w:tr>
      <w:tr w:rsidR="00EE6EB4" w:rsidRPr="002A6E9F" w:rsidTr="00BF6D8B">
        <w:tc>
          <w:tcPr>
            <w:tcW w:w="5000" w:type="pct"/>
            <w:gridSpan w:val="3"/>
          </w:tcPr>
          <w:p w:rsidR="00EE6EB4" w:rsidRPr="002A6E9F" w:rsidRDefault="00EE6EB4" w:rsidP="00BF6D8B">
            <w:pPr>
              <w:jc w:val="both"/>
              <w:rPr>
                <w:rFonts w:eastAsia="Calibri"/>
                <w:sz w:val="20"/>
              </w:rPr>
            </w:pPr>
            <w:r w:rsidRPr="002A6E9F">
              <w:rPr>
                <w:rFonts w:eastAsia="Calibri"/>
                <w:sz w:val="20"/>
              </w:rPr>
              <w:t xml:space="preserve">The Applicant’s human rights complaint alleging differential treatment by Health Canada on the basis of race, colour and national or ethnic </w:t>
            </w:r>
            <w:proofErr w:type="gramStart"/>
            <w:r w:rsidRPr="002A6E9F">
              <w:rPr>
                <w:rFonts w:eastAsia="Calibri"/>
                <w:sz w:val="20"/>
              </w:rPr>
              <w:t>origin,</w:t>
            </w:r>
            <w:proofErr w:type="gramEnd"/>
            <w:r w:rsidRPr="002A6E9F">
              <w:rPr>
                <w:rFonts w:eastAsia="Calibri"/>
                <w:sz w:val="20"/>
              </w:rPr>
              <w:t xml:space="preserve"> is at issue again in the present leave application.  The Applicant’s judicial review application from the Human Rights Commission decision was dismissed by the Federal Court, on the basis that the Applicant had failed to establish that such decision was unreasonable or that procedural fairness or natural justice had been breached.  The Applicant’s subsequent appeal to the Federal Court of Appeal was dismissed:  that Court held that the lower court had applied the appropriate standard of review and had properly found that the Commission dealt with all aspects of the complaint, was reasonable in dismissing it and had conducted a fair and neutral investigation.  The Applicant’s subsequent motion for reconsideration of the appellate court decision was also dismissed.</w:t>
            </w:r>
          </w:p>
          <w:p w:rsidR="00EE6EB4" w:rsidRPr="002A6E9F" w:rsidRDefault="00EE6EB4" w:rsidP="00BF6D8B">
            <w:pPr>
              <w:jc w:val="both"/>
              <w:rPr>
                <w:rFonts w:eastAsia="Calibri"/>
                <w:sz w:val="20"/>
              </w:rPr>
            </w:pP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t>December 23, 2009</w:t>
            </w:r>
          </w:p>
          <w:p w:rsidR="00EE6EB4" w:rsidRPr="002A6E9F" w:rsidRDefault="00EE6EB4" w:rsidP="00BF6D8B">
            <w:pPr>
              <w:jc w:val="both"/>
              <w:rPr>
                <w:rFonts w:eastAsia="Calibri"/>
                <w:sz w:val="20"/>
              </w:rPr>
            </w:pPr>
            <w:r w:rsidRPr="002A6E9F">
              <w:rPr>
                <w:rFonts w:eastAsia="Calibri"/>
                <w:sz w:val="20"/>
              </w:rPr>
              <w:t>Canadian Human Rights Commission</w:t>
            </w:r>
          </w:p>
          <w:p w:rsidR="00EE6EB4" w:rsidRPr="002A6E9F" w:rsidRDefault="00EE6EB4" w:rsidP="00BF6D8B">
            <w:pPr>
              <w:jc w:val="both"/>
              <w:rPr>
                <w:rFonts w:eastAsia="Calibri"/>
                <w:sz w:val="20"/>
              </w:rPr>
            </w:pP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Discrimination action against Health Canada dismissed</w:t>
            </w: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t>November 26, 2010</w:t>
            </w:r>
          </w:p>
          <w:p w:rsidR="00EE6EB4" w:rsidRPr="002A6E9F" w:rsidRDefault="00EE6EB4" w:rsidP="00BF6D8B">
            <w:pPr>
              <w:jc w:val="both"/>
              <w:rPr>
                <w:rFonts w:eastAsia="Calibri"/>
                <w:sz w:val="20"/>
              </w:rPr>
            </w:pPr>
            <w:r w:rsidRPr="002A6E9F">
              <w:rPr>
                <w:rFonts w:eastAsia="Calibri"/>
                <w:sz w:val="20"/>
              </w:rPr>
              <w:t>Federal Court</w:t>
            </w:r>
          </w:p>
          <w:p w:rsidR="00EE6EB4" w:rsidRPr="002A6E9F" w:rsidRDefault="00EE6EB4" w:rsidP="00BF6D8B">
            <w:pPr>
              <w:jc w:val="both"/>
              <w:rPr>
                <w:rFonts w:eastAsia="Calibri"/>
                <w:sz w:val="20"/>
              </w:rPr>
            </w:pP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Application for judicial review of Canadian Human Rights Commission dismissed</w:t>
            </w: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t>July 26, 2012</w:t>
            </w:r>
          </w:p>
          <w:p w:rsidR="00EE6EB4" w:rsidRPr="002A6E9F" w:rsidRDefault="00EE6EB4" w:rsidP="00BF6D8B">
            <w:pPr>
              <w:jc w:val="both"/>
              <w:rPr>
                <w:rFonts w:eastAsia="Calibri"/>
                <w:sz w:val="20"/>
              </w:rPr>
            </w:pPr>
            <w:r w:rsidRPr="002A6E9F">
              <w:rPr>
                <w:rFonts w:eastAsia="Calibri"/>
                <w:sz w:val="20"/>
              </w:rPr>
              <w:t>(Federal Court of Appeal)</w:t>
            </w:r>
          </w:p>
          <w:p w:rsidR="00EE6EB4" w:rsidRPr="002A6E9F" w:rsidRDefault="00EE6EB4" w:rsidP="00BF6D8B">
            <w:pPr>
              <w:jc w:val="both"/>
              <w:rPr>
                <w:rFonts w:eastAsia="Calibri"/>
                <w:sz w:val="20"/>
              </w:rPr>
            </w:pPr>
            <w:r w:rsidRPr="002A6E9F">
              <w:rPr>
                <w:rFonts w:eastAsia="Calibri"/>
                <w:sz w:val="20"/>
              </w:rPr>
              <w:t xml:space="preserve">(Pelletier, Dawson and </w:t>
            </w:r>
            <w:proofErr w:type="spellStart"/>
            <w:r w:rsidRPr="002A6E9F">
              <w:rPr>
                <w:rFonts w:eastAsia="Calibri"/>
                <w:sz w:val="20"/>
              </w:rPr>
              <w:t>Stratas</w:t>
            </w:r>
            <w:proofErr w:type="spellEnd"/>
            <w:r w:rsidRPr="002A6E9F">
              <w:rPr>
                <w:rFonts w:eastAsia="Calibri"/>
                <w:sz w:val="20"/>
              </w:rPr>
              <w:t xml:space="preserve"> JJ.A.)</w:t>
            </w:r>
          </w:p>
          <w:p w:rsidR="00EE6EB4" w:rsidRPr="002A6E9F" w:rsidRDefault="00EE6EB4" w:rsidP="00BF6D8B">
            <w:pPr>
              <w:jc w:val="both"/>
              <w:rPr>
                <w:rFonts w:eastAsia="Calibri"/>
                <w:sz w:val="20"/>
              </w:rPr>
            </w:pP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Appeal dismissed</w:t>
            </w: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t>August 9, 2012</w:t>
            </w:r>
          </w:p>
          <w:p w:rsidR="00EE6EB4" w:rsidRPr="002A6E9F" w:rsidRDefault="00EE6EB4" w:rsidP="00BF6D8B">
            <w:pPr>
              <w:jc w:val="both"/>
              <w:rPr>
                <w:rFonts w:eastAsia="Calibri"/>
                <w:sz w:val="20"/>
              </w:rPr>
            </w:pPr>
            <w:r w:rsidRPr="002A6E9F">
              <w:rPr>
                <w:rFonts w:eastAsia="Calibri"/>
                <w:sz w:val="20"/>
              </w:rPr>
              <w:t>Federal Court of Appeal</w:t>
            </w:r>
          </w:p>
          <w:p w:rsidR="00EE6EB4" w:rsidRPr="002A6E9F" w:rsidRDefault="00EE6EB4" w:rsidP="00BF6D8B">
            <w:pPr>
              <w:jc w:val="both"/>
              <w:rPr>
                <w:rFonts w:eastAsia="Calibri"/>
                <w:sz w:val="20"/>
              </w:rPr>
            </w:pPr>
            <w:r w:rsidRPr="002A6E9F">
              <w:rPr>
                <w:rFonts w:eastAsia="Calibri"/>
                <w:sz w:val="20"/>
              </w:rPr>
              <w:t>(</w:t>
            </w:r>
            <w:proofErr w:type="spellStart"/>
            <w:r w:rsidRPr="002A6E9F">
              <w:rPr>
                <w:rFonts w:eastAsia="Calibri"/>
                <w:sz w:val="20"/>
              </w:rPr>
              <w:t>Nadon</w:t>
            </w:r>
            <w:proofErr w:type="spellEnd"/>
            <w:r w:rsidRPr="002A6E9F">
              <w:rPr>
                <w:rFonts w:eastAsia="Calibri"/>
                <w:sz w:val="20"/>
              </w:rPr>
              <w:t xml:space="preserve"> J.A.)</w:t>
            </w:r>
          </w:p>
          <w:p w:rsidR="00EE6EB4" w:rsidRPr="002A6E9F" w:rsidRDefault="00EE6EB4" w:rsidP="00BF6D8B">
            <w:pPr>
              <w:jc w:val="both"/>
              <w:rPr>
                <w:rFonts w:eastAsia="Calibri"/>
                <w:sz w:val="20"/>
              </w:rPr>
            </w:pP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Request that motion for reconsideration be heard orally dismissed</w:t>
            </w: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t>September 12, 2012</w:t>
            </w:r>
          </w:p>
          <w:p w:rsidR="00EE6EB4" w:rsidRPr="002A6E9F" w:rsidRDefault="00EE6EB4" w:rsidP="00BF6D8B">
            <w:pPr>
              <w:jc w:val="both"/>
              <w:rPr>
                <w:rFonts w:eastAsia="Calibri"/>
                <w:sz w:val="20"/>
              </w:rPr>
            </w:pPr>
            <w:r w:rsidRPr="002A6E9F">
              <w:rPr>
                <w:rFonts w:eastAsia="Calibri"/>
                <w:sz w:val="20"/>
              </w:rPr>
              <w:t>Federal Court of Canada</w:t>
            </w:r>
          </w:p>
          <w:p w:rsidR="00EE6EB4" w:rsidRPr="002A6E9F" w:rsidRDefault="00EE6EB4" w:rsidP="00BF6D8B">
            <w:pPr>
              <w:jc w:val="both"/>
              <w:rPr>
                <w:rFonts w:eastAsia="Calibri"/>
                <w:sz w:val="20"/>
              </w:rPr>
            </w:pPr>
            <w:r w:rsidRPr="002A6E9F">
              <w:rPr>
                <w:rFonts w:eastAsia="Calibri"/>
                <w:sz w:val="20"/>
              </w:rPr>
              <w:t xml:space="preserve">(Pelletier, Dawson and </w:t>
            </w:r>
            <w:proofErr w:type="spellStart"/>
            <w:r w:rsidRPr="002A6E9F">
              <w:rPr>
                <w:rFonts w:eastAsia="Calibri"/>
                <w:sz w:val="20"/>
              </w:rPr>
              <w:t>Stratas</w:t>
            </w:r>
            <w:proofErr w:type="spellEnd"/>
            <w:r w:rsidRPr="002A6E9F">
              <w:rPr>
                <w:rFonts w:eastAsia="Calibri"/>
                <w:sz w:val="20"/>
              </w:rPr>
              <w:t> JJ.A.)</w:t>
            </w:r>
          </w:p>
          <w:p w:rsidR="00EE6EB4" w:rsidRPr="002A6E9F" w:rsidRDefault="00EE6EB4" w:rsidP="00BF6D8B">
            <w:pPr>
              <w:jc w:val="both"/>
              <w:rPr>
                <w:rFonts w:eastAsia="Calibri"/>
                <w:sz w:val="20"/>
              </w:rPr>
            </w:pP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Motion for reconsideration dismissed</w:t>
            </w:r>
          </w:p>
        </w:tc>
      </w:tr>
      <w:tr w:rsidR="00EE6EB4" w:rsidRPr="002A6E9F" w:rsidTr="00D31D42">
        <w:trPr>
          <w:cantSplit/>
        </w:trPr>
        <w:tc>
          <w:tcPr>
            <w:tcW w:w="2427" w:type="pct"/>
          </w:tcPr>
          <w:p w:rsidR="00EE6EB4" w:rsidRPr="002A6E9F" w:rsidRDefault="00EE6EB4" w:rsidP="00BF6D8B">
            <w:pPr>
              <w:jc w:val="both"/>
              <w:rPr>
                <w:rFonts w:eastAsia="Calibri"/>
                <w:sz w:val="20"/>
              </w:rPr>
            </w:pPr>
            <w:r w:rsidRPr="002A6E9F">
              <w:rPr>
                <w:rFonts w:eastAsia="Calibri"/>
                <w:sz w:val="20"/>
              </w:rPr>
              <w:lastRenderedPageBreak/>
              <w:t>October 4, 2012</w:t>
            </w:r>
          </w:p>
          <w:p w:rsidR="00EE6EB4" w:rsidRPr="002A6E9F" w:rsidRDefault="00EE6EB4" w:rsidP="00BF6D8B">
            <w:pPr>
              <w:jc w:val="both"/>
              <w:rPr>
                <w:rFonts w:eastAsia="Calibri"/>
                <w:sz w:val="20"/>
              </w:rPr>
            </w:pPr>
            <w:r w:rsidRPr="002A6E9F">
              <w:rPr>
                <w:rFonts w:eastAsia="Calibri"/>
                <w:sz w:val="20"/>
              </w:rPr>
              <w:t>Supreme Court of Canada</w:t>
            </w: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Application for leave to appeal filed.</w:t>
            </w: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55" style="width:2in;height:1pt" o:hrpct="0" o:hralign="center" o:hrstd="t" o:hrnoshade="t" o:hr="t" fillcolor="black [3213]" stroked="f"/>
        </w:pict>
      </w:r>
    </w:p>
    <w:p w:rsidR="00363738" w:rsidRDefault="00363738" w:rsidP="00363738">
      <w:pPr>
        <w:rPr>
          <w:sz w:val="20"/>
          <w:szCs w:val="20"/>
        </w:rPr>
      </w:pPr>
    </w:p>
    <w:p w:rsidR="00363738" w:rsidRPr="001B157C" w:rsidRDefault="00363738" w:rsidP="00363738">
      <w:pPr>
        <w:rPr>
          <w:sz w:val="20"/>
          <w:szCs w:val="20"/>
          <w:u w:val="single"/>
          <w:lang w:val="fr-CA"/>
        </w:rPr>
      </w:pPr>
      <w:r w:rsidRPr="001B157C">
        <w:rPr>
          <w:sz w:val="20"/>
          <w:szCs w:val="20"/>
          <w:u w:val="single"/>
          <w:lang w:val="fr-CA"/>
        </w:rPr>
        <w:t>RÉSUMÉ DE L’AFFAIRE</w:t>
      </w:r>
    </w:p>
    <w:p w:rsidR="00363738" w:rsidRDefault="00363738" w:rsidP="0036373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E6EB4" w:rsidRPr="00784196" w:rsidTr="00BF6D8B">
        <w:tc>
          <w:tcPr>
            <w:tcW w:w="5000" w:type="pct"/>
            <w:gridSpan w:val="3"/>
          </w:tcPr>
          <w:p w:rsidR="00EE6EB4" w:rsidRPr="002A6E9F" w:rsidRDefault="00EE6EB4" w:rsidP="00BF6D8B">
            <w:pPr>
              <w:jc w:val="both"/>
              <w:rPr>
                <w:rFonts w:eastAsia="Calibri"/>
                <w:sz w:val="20"/>
                <w:lang w:val="fr-CA"/>
              </w:rPr>
            </w:pPr>
            <w:r w:rsidRPr="002A6E9F">
              <w:rPr>
                <w:rFonts w:eastAsia="Calibri"/>
                <w:sz w:val="20"/>
                <w:lang w:val="fr-CA"/>
              </w:rPr>
              <w:t xml:space="preserve">Droit administratif — Droit procédural — Justice naturelle — Plainte relative aux droits de la personne </w:t>
            </w:r>
            <w:r w:rsidRPr="002A6E9F">
              <w:rPr>
                <w:rFonts w:eastAsia="Calibri"/>
                <w:i/>
                <w:iCs/>
                <w:color w:val="000000"/>
                <w:sz w:val="20"/>
                <w:lang w:val="fr-CA"/>
              </w:rPr>
              <w:t>—</w:t>
            </w:r>
            <w:r w:rsidRPr="002A6E9F">
              <w:rPr>
                <w:rFonts w:eastAsia="Calibri"/>
                <w:sz w:val="20"/>
                <w:lang w:val="fr-CA"/>
              </w:rPr>
              <w:t xml:space="preserve"> La Cour d'appel </w:t>
            </w:r>
            <w:proofErr w:type="gramStart"/>
            <w:r w:rsidRPr="002A6E9F">
              <w:rPr>
                <w:rFonts w:eastAsia="Calibri"/>
                <w:sz w:val="20"/>
                <w:lang w:val="fr-CA"/>
              </w:rPr>
              <w:t>fédérale</w:t>
            </w:r>
            <w:proofErr w:type="gramEnd"/>
            <w:r w:rsidRPr="002A6E9F">
              <w:rPr>
                <w:rFonts w:eastAsia="Calibri"/>
                <w:sz w:val="20"/>
                <w:lang w:val="fr-CA"/>
              </w:rPr>
              <w:t xml:space="preserve"> a-t-elle commis une série d'erreurs juridictionnelles graves et a-t-elle fait preuve d'inconduite tout au long de l'instance dont elle a été saisie?</w:t>
            </w:r>
          </w:p>
        </w:tc>
      </w:tr>
      <w:tr w:rsidR="00EE6EB4" w:rsidRPr="00784196" w:rsidTr="00BF6D8B">
        <w:tc>
          <w:tcPr>
            <w:tcW w:w="5000" w:type="pct"/>
            <w:gridSpan w:val="3"/>
          </w:tcPr>
          <w:p w:rsidR="00EE6EB4" w:rsidRPr="002A6E9F" w:rsidRDefault="00EE6EB4" w:rsidP="00BF6D8B">
            <w:pPr>
              <w:jc w:val="both"/>
              <w:rPr>
                <w:rFonts w:eastAsia="Calibri"/>
                <w:sz w:val="20"/>
                <w:lang w:val="fr-CA"/>
              </w:rPr>
            </w:pPr>
          </w:p>
        </w:tc>
      </w:tr>
      <w:tr w:rsidR="00EE6EB4" w:rsidRPr="00A865EB" w:rsidTr="00BF6D8B">
        <w:tc>
          <w:tcPr>
            <w:tcW w:w="5000" w:type="pct"/>
            <w:gridSpan w:val="3"/>
          </w:tcPr>
          <w:p w:rsidR="00EE6EB4" w:rsidRPr="002A6E9F" w:rsidRDefault="00EE6EB4" w:rsidP="00BF6D8B">
            <w:pPr>
              <w:jc w:val="both"/>
              <w:rPr>
                <w:rFonts w:eastAsia="Calibri"/>
                <w:sz w:val="20"/>
                <w:lang w:val="fr-CA"/>
              </w:rPr>
            </w:pPr>
            <w:r w:rsidRPr="002A6E9F">
              <w:rPr>
                <w:rFonts w:eastAsia="Calibri"/>
                <w:sz w:val="20"/>
                <w:lang w:val="fr-CA"/>
              </w:rPr>
              <w:t>La plainte relative aux droits de la personne déposée par le demandeur, qui allègue avoir été l'objet de traitements différenciés de la part de Santé Canada sur le fondement de la race, de la couleur et de l'origine nationale ou ethnique, est de nouveau en cause dans la présente demande d'autorisation d'appel. La Cour fédérale a rejeté la demande de contrôle judiciaire de la décision de la Commission des droits de la personne présentée par le demandeur, au motif que celui-ci n'avait pas établi que cette décision était déraisonnable ou qu'il y avait eu manquement à l'équité procédurale ou à la justice naturelle. L'appel subséquent du demandeur à la Cour d'appel fédérale a été rejeté : ce tribunal a statué que le tribunal d'instance inférieure avait appliqué la bonne norme de contrôle et qu'elle avait conclu à bon droit que la Commission avait traité tous les aspects de la plainte, qu'elle avait agit raisonnablement en la rejetant et qu'elle avait procédé à une enquête équitable et neutre. La requête subséquente du demandeur pour un nouvel examen de la décision de la Cour d'appel a également été rejetée.</w:t>
            </w:r>
          </w:p>
          <w:p w:rsidR="00EE6EB4" w:rsidRPr="002A6E9F" w:rsidRDefault="00EE6EB4" w:rsidP="00BF6D8B">
            <w:pPr>
              <w:jc w:val="both"/>
              <w:rPr>
                <w:rFonts w:eastAsia="Calibri"/>
                <w:sz w:val="20"/>
                <w:lang w:val="fr-CA"/>
              </w:rPr>
            </w:pPr>
          </w:p>
        </w:tc>
      </w:tr>
      <w:tr w:rsidR="00EE6EB4" w:rsidRPr="00A865EB"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t>23 décembre 2009</w:t>
            </w:r>
          </w:p>
          <w:p w:rsidR="00EE6EB4" w:rsidRPr="002A6E9F" w:rsidRDefault="00EE6EB4" w:rsidP="00BF6D8B">
            <w:pPr>
              <w:jc w:val="both"/>
              <w:rPr>
                <w:rFonts w:eastAsia="Calibri"/>
                <w:sz w:val="20"/>
                <w:lang w:val="fr-CA"/>
              </w:rPr>
            </w:pPr>
            <w:r w:rsidRPr="002A6E9F">
              <w:rPr>
                <w:rFonts w:eastAsia="Calibri"/>
                <w:sz w:val="20"/>
                <w:lang w:val="fr-CA"/>
              </w:rPr>
              <w:t>Commission canadienne des droits de la personne</w:t>
            </w:r>
          </w:p>
          <w:p w:rsidR="00EE6EB4" w:rsidRPr="002A6E9F" w:rsidRDefault="00EE6EB4" w:rsidP="00BF6D8B">
            <w:pPr>
              <w:jc w:val="both"/>
              <w:rPr>
                <w:rFonts w:eastAsia="Calibri"/>
                <w:sz w:val="20"/>
                <w:lang w:val="fr-CA"/>
              </w:rPr>
            </w:pP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Action en discrimination contre Santé Canada, rejetée</w:t>
            </w:r>
          </w:p>
        </w:tc>
      </w:tr>
      <w:tr w:rsidR="00EE6EB4" w:rsidRPr="00A865EB"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t>26 novembre 2010</w:t>
            </w:r>
          </w:p>
          <w:p w:rsidR="00EE6EB4" w:rsidRPr="002A6E9F" w:rsidRDefault="00EE6EB4" w:rsidP="00BF6D8B">
            <w:pPr>
              <w:jc w:val="both"/>
              <w:rPr>
                <w:rFonts w:eastAsia="Calibri"/>
                <w:sz w:val="20"/>
                <w:lang w:val="fr-CA"/>
              </w:rPr>
            </w:pPr>
            <w:r w:rsidRPr="002A6E9F">
              <w:rPr>
                <w:rFonts w:eastAsia="Calibri"/>
                <w:sz w:val="20"/>
                <w:lang w:val="fr-CA"/>
              </w:rPr>
              <w:t>Cour fédérale</w:t>
            </w:r>
          </w:p>
          <w:p w:rsidR="00EE6EB4" w:rsidRPr="002A6E9F" w:rsidRDefault="00EE6EB4" w:rsidP="00BF6D8B">
            <w:pPr>
              <w:jc w:val="both"/>
              <w:rPr>
                <w:rFonts w:eastAsia="Calibri"/>
                <w:sz w:val="20"/>
                <w:lang w:val="fr-CA"/>
              </w:rPr>
            </w:pP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Demande de contrôle judiciaire de la décision de la Commission canadienne des droits de la personne, rejetée</w:t>
            </w:r>
          </w:p>
          <w:p w:rsidR="00EE6EB4" w:rsidRPr="002A6E9F" w:rsidRDefault="00EE6EB4" w:rsidP="00BF6D8B">
            <w:pPr>
              <w:jc w:val="both"/>
              <w:rPr>
                <w:rFonts w:eastAsia="Calibri"/>
                <w:sz w:val="20"/>
                <w:lang w:val="fr-CA"/>
              </w:rPr>
            </w:pPr>
          </w:p>
        </w:tc>
      </w:tr>
      <w:tr w:rsidR="00EE6EB4" w:rsidRPr="002A6E9F"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t>26 juillet 2012</w:t>
            </w:r>
          </w:p>
          <w:p w:rsidR="00EE6EB4" w:rsidRPr="002A6E9F" w:rsidRDefault="00EE6EB4" w:rsidP="00BF6D8B">
            <w:pPr>
              <w:jc w:val="both"/>
              <w:rPr>
                <w:rFonts w:eastAsia="Calibri"/>
                <w:sz w:val="20"/>
                <w:lang w:val="fr-CA"/>
              </w:rPr>
            </w:pPr>
            <w:r w:rsidRPr="002A6E9F">
              <w:rPr>
                <w:rFonts w:eastAsia="Calibri"/>
                <w:sz w:val="20"/>
                <w:lang w:val="fr-CA"/>
              </w:rPr>
              <w:t>(Cour d'appel fédérale)</w:t>
            </w:r>
          </w:p>
          <w:p w:rsidR="00EE6EB4" w:rsidRPr="002A6E9F" w:rsidRDefault="00EE6EB4" w:rsidP="00BF6D8B">
            <w:pPr>
              <w:jc w:val="both"/>
              <w:rPr>
                <w:rFonts w:eastAsia="Calibri"/>
                <w:sz w:val="20"/>
                <w:lang w:val="fr-CA"/>
              </w:rPr>
            </w:pPr>
            <w:r w:rsidRPr="002A6E9F">
              <w:rPr>
                <w:rFonts w:eastAsia="Calibri"/>
                <w:sz w:val="20"/>
                <w:lang w:val="fr-CA"/>
              </w:rPr>
              <w:t xml:space="preserve">(Juges Pelletier, Dawson et </w:t>
            </w:r>
            <w:proofErr w:type="spellStart"/>
            <w:r w:rsidRPr="002A6E9F">
              <w:rPr>
                <w:rFonts w:eastAsia="Calibri"/>
                <w:sz w:val="20"/>
                <w:lang w:val="fr-CA"/>
              </w:rPr>
              <w:t>Stratas</w:t>
            </w:r>
            <w:proofErr w:type="spellEnd"/>
            <w:r w:rsidRPr="002A6E9F">
              <w:rPr>
                <w:rFonts w:eastAsia="Calibri"/>
                <w:sz w:val="20"/>
                <w:lang w:val="fr-CA"/>
              </w:rPr>
              <w:t>)</w:t>
            </w:r>
          </w:p>
          <w:p w:rsidR="00EE6EB4" w:rsidRPr="002A6E9F" w:rsidRDefault="00EE6EB4" w:rsidP="00BF6D8B">
            <w:pPr>
              <w:jc w:val="both"/>
              <w:rPr>
                <w:rFonts w:eastAsia="Calibri"/>
                <w:sz w:val="20"/>
                <w:lang w:val="fr-CA"/>
              </w:rPr>
            </w:pP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Appel rejeté</w:t>
            </w:r>
          </w:p>
        </w:tc>
      </w:tr>
      <w:tr w:rsidR="00EE6EB4" w:rsidRPr="00A865EB"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t>9 août 2012</w:t>
            </w:r>
          </w:p>
          <w:p w:rsidR="00EE6EB4" w:rsidRPr="002A6E9F" w:rsidRDefault="00EE6EB4" w:rsidP="00BF6D8B">
            <w:pPr>
              <w:jc w:val="both"/>
              <w:rPr>
                <w:rFonts w:eastAsia="Calibri"/>
                <w:sz w:val="20"/>
                <w:lang w:val="fr-CA"/>
              </w:rPr>
            </w:pPr>
            <w:r w:rsidRPr="002A6E9F">
              <w:rPr>
                <w:rFonts w:eastAsia="Calibri"/>
                <w:sz w:val="20"/>
                <w:lang w:val="fr-CA"/>
              </w:rPr>
              <w:t xml:space="preserve">Cour d'appel fédérale </w:t>
            </w:r>
          </w:p>
          <w:p w:rsidR="00EE6EB4" w:rsidRPr="002A6E9F" w:rsidRDefault="00EE6EB4" w:rsidP="00BF6D8B">
            <w:pPr>
              <w:jc w:val="both"/>
              <w:rPr>
                <w:rFonts w:eastAsia="Calibri"/>
                <w:sz w:val="20"/>
                <w:lang w:val="fr-CA"/>
              </w:rPr>
            </w:pPr>
            <w:r w:rsidRPr="002A6E9F">
              <w:rPr>
                <w:rFonts w:eastAsia="Calibri"/>
                <w:sz w:val="20"/>
                <w:lang w:val="fr-CA"/>
              </w:rPr>
              <w:t>(Juge Nadon)</w:t>
            </w:r>
          </w:p>
          <w:p w:rsidR="00EE6EB4" w:rsidRPr="002A6E9F" w:rsidRDefault="00EE6EB4" w:rsidP="00BF6D8B">
            <w:pPr>
              <w:jc w:val="both"/>
              <w:rPr>
                <w:rFonts w:eastAsia="Calibri"/>
                <w:sz w:val="20"/>
                <w:lang w:val="fr-CA"/>
              </w:rPr>
            </w:pP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Demande que la requête en nouvel examen soit instruite oralement, rejetée</w:t>
            </w:r>
          </w:p>
        </w:tc>
      </w:tr>
      <w:tr w:rsidR="00EE6EB4" w:rsidRPr="00A865EB"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t>12 septembre 2012</w:t>
            </w:r>
          </w:p>
          <w:p w:rsidR="00EE6EB4" w:rsidRPr="002A6E9F" w:rsidRDefault="00EE6EB4" w:rsidP="00BF6D8B">
            <w:pPr>
              <w:jc w:val="both"/>
              <w:rPr>
                <w:rFonts w:eastAsia="Calibri"/>
                <w:sz w:val="20"/>
                <w:lang w:val="fr-CA"/>
              </w:rPr>
            </w:pPr>
            <w:r w:rsidRPr="002A6E9F">
              <w:rPr>
                <w:rFonts w:eastAsia="Calibri"/>
                <w:sz w:val="20"/>
                <w:lang w:val="fr-CA"/>
              </w:rPr>
              <w:t xml:space="preserve">Cour d'appel fédérale </w:t>
            </w:r>
          </w:p>
          <w:p w:rsidR="00EE6EB4" w:rsidRPr="002A6E9F" w:rsidRDefault="00EE6EB4" w:rsidP="00BF6D8B">
            <w:pPr>
              <w:jc w:val="both"/>
              <w:rPr>
                <w:rFonts w:eastAsia="Calibri"/>
                <w:sz w:val="20"/>
                <w:lang w:val="fr-CA"/>
              </w:rPr>
            </w:pPr>
            <w:r w:rsidRPr="002A6E9F">
              <w:rPr>
                <w:rFonts w:eastAsia="Calibri"/>
                <w:sz w:val="20"/>
                <w:lang w:val="fr-CA"/>
              </w:rPr>
              <w:t xml:space="preserve">(Juges Pelletier, Dawson et </w:t>
            </w:r>
            <w:proofErr w:type="spellStart"/>
            <w:r w:rsidRPr="002A6E9F">
              <w:rPr>
                <w:rFonts w:eastAsia="Calibri"/>
                <w:sz w:val="20"/>
                <w:lang w:val="fr-CA"/>
              </w:rPr>
              <w:t>Stratas</w:t>
            </w:r>
            <w:proofErr w:type="spellEnd"/>
            <w:r w:rsidRPr="002A6E9F">
              <w:rPr>
                <w:rFonts w:eastAsia="Calibri"/>
                <w:sz w:val="20"/>
                <w:lang w:val="fr-CA"/>
              </w:rPr>
              <w:t>)</w:t>
            </w:r>
          </w:p>
          <w:p w:rsidR="00EE6EB4" w:rsidRPr="002A6E9F" w:rsidRDefault="00EE6EB4" w:rsidP="00BF6D8B">
            <w:pPr>
              <w:jc w:val="both"/>
              <w:rPr>
                <w:rFonts w:eastAsia="Calibri"/>
                <w:sz w:val="20"/>
                <w:lang w:val="fr-CA"/>
              </w:rPr>
            </w:pP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Requête en nouvel examen, rejetée</w:t>
            </w:r>
          </w:p>
        </w:tc>
      </w:tr>
      <w:tr w:rsidR="00EE6EB4" w:rsidRPr="002A6E9F"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t>4 octobre 2012</w:t>
            </w:r>
          </w:p>
          <w:p w:rsidR="00EE6EB4" w:rsidRPr="002A6E9F" w:rsidRDefault="00EE6EB4" w:rsidP="00BF6D8B">
            <w:pPr>
              <w:jc w:val="both"/>
              <w:rPr>
                <w:rFonts w:eastAsia="Calibri"/>
                <w:sz w:val="20"/>
                <w:lang w:val="fr-CA"/>
              </w:rPr>
            </w:pPr>
            <w:r w:rsidRPr="002A6E9F">
              <w:rPr>
                <w:rFonts w:eastAsia="Calibri"/>
                <w:sz w:val="20"/>
                <w:lang w:val="fr-CA"/>
              </w:rPr>
              <w:t>Cour suprême du Canada</w:t>
            </w: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Demande d'autorisation d'appel, déposée.</w:t>
            </w: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56" style="width:2in;height:1pt" o:hrpct="0" o:hralign="center" o:hrstd="t" o:hrnoshade="t" o:hr="t" fillcolor="black [3213]" stroked="f"/>
        </w:pict>
      </w:r>
    </w:p>
    <w:p w:rsidR="009C536D" w:rsidRDefault="009C536D">
      <w:pPr>
        <w:rPr>
          <w:sz w:val="20"/>
          <w:szCs w:val="20"/>
        </w:rPr>
      </w:pPr>
    </w:p>
    <w:p w:rsidR="009C536D" w:rsidRDefault="009C536D">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31D42" w:rsidRPr="00027248" w:rsidTr="00156941">
        <w:trPr>
          <w:cantSplit/>
        </w:trPr>
        <w:tc>
          <w:tcPr>
            <w:tcW w:w="1458" w:type="dxa"/>
          </w:tcPr>
          <w:p w:rsidR="00D31D42" w:rsidRPr="00027248" w:rsidRDefault="00D31D42" w:rsidP="00156941">
            <w:pPr>
              <w:rPr>
                <w:sz w:val="20"/>
                <w:szCs w:val="20"/>
              </w:rPr>
            </w:pPr>
            <w:r w:rsidRPr="00027248">
              <w:rPr>
                <w:rStyle w:val="SCCFileNumberChar"/>
                <w:sz w:val="20"/>
                <w:szCs w:val="20"/>
              </w:rPr>
              <w:lastRenderedPageBreak/>
              <w:t>35053</w:t>
            </w:r>
          </w:p>
          <w:p w:rsidR="00D31D42" w:rsidRPr="00027248" w:rsidRDefault="00D31D42" w:rsidP="00156941">
            <w:pPr>
              <w:rPr>
                <w:b/>
                <w:sz w:val="20"/>
                <w:szCs w:val="20"/>
                <w:lang w:val="fr-CA"/>
              </w:rPr>
            </w:pPr>
          </w:p>
        </w:tc>
        <w:tc>
          <w:tcPr>
            <w:tcW w:w="8118" w:type="dxa"/>
          </w:tcPr>
          <w:p w:rsidR="00D31D42" w:rsidRPr="00027248" w:rsidRDefault="00D31D42" w:rsidP="00156941">
            <w:pPr>
              <w:jc w:val="both"/>
              <w:rPr>
                <w:sz w:val="20"/>
                <w:szCs w:val="20"/>
              </w:rPr>
            </w:pPr>
            <w:r w:rsidRPr="00D31D42">
              <w:rPr>
                <w:rStyle w:val="SCCLsocChar"/>
                <w:sz w:val="20"/>
                <w:szCs w:val="20"/>
                <w:lang w:val="en-CA"/>
              </w:rPr>
              <w:t xml:space="preserve">Larry Peter </w:t>
            </w:r>
            <w:proofErr w:type="spellStart"/>
            <w:r w:rsidRPr="00D31D42">
              <w:rPr>
                <w:rStyle w:val="SCCLsocChar"/>
                <w:sz w:val="20"/>
                <w:szCs w:val="20"/>
                <w:lang w:val="en-CA"/>
              </w:rPr>
              <w:t>Klippenstein</w:t>
            </w:r>
            <w:proofErr w:type="spellEnd"/>
            <w:r w:rsidRPr="00D31D42">
              <w:rPr>
                <w:rStyle w:val="SCCLsocChar"/>
                <w:sz w:val="20"/>
                <w:szCs w:val="20"/>
                <w:lang w:val="en-CA"/>
              </w:rPr>
              <w:t xml:space="preserve"> v. Minister of Family Services and Consumer Affairs</w:t>
            </w:r>
            <w:r w:rsidRPr="00027248">
              <w:rPr>
                <w:sz w:val="20"/>
                <w:szCs w:val="20"/>
              </w:rPr>
              <w:t xml:space="preserve"> (Man.) (Civil) (By Leave)</w:t>
            </w:r>
          </w:p>
          <w:p w:rsidR="00D31D42" w:rsidRPr="00027248" w:rsidRDefault="00D31D42" w:rsidP="00156941">
            <w:pPr>
              <w:jc w:val="both"/>
              <w:rPr>
                <w:sz w:val="20"/>
                <w:szCs w:val="20"/>
              </w:rPr>
            </w:pPr>
          </w:p>
        </w:tc>
      </w:tr>
      <w:tr w:rsidR="00D31D42" w:rsidRPr="00027248" w:rsidTr="00156941">
        <w:trPr>
          <w:cantSplit/>
        </w:trPr>
        <w:tc>
          <w:tcPr>
            <w:tcW w:w="1458" w:type="dxa"/>
          </w:tcPr>
          <w:p w:rsidR="00D31D42" w:rsidRPr="00027248" w:rsidRDefault="00D31D42" w:rsidP="00156941">
            <w:pPr>
              <w:rPr>
                <w:sz w:val="20"/>
                <w:szCs w:val="20"/>
              </w:rPr>
            </w:pPr>
            <w:r w:rsidRPr="00027248">
              <w:rPr>
                <w:sz w:val="20"/>
                <w:szCs w:val="20"/>
              </w:rPr>
              <w:t>Coram :</w:t>
            </w:r>
          </w:p>
        </w:tc>
        <w:tc>
          <w:tcPr>
            <w:tcW w:w="8118" w:type="dxa"/>
          </w:tcPr>
          <w:p w:rsidR="00D31D42" w:rsidRPr="00027248" w:rsidRDefault="00D31D42" w:rsidP="00156941">
            <w:pPr>
              <w:rPr>
                <w:sz w:val="20"/>
                <w:szCs w:val="20"/>
              </w:rPr>
            </w:pPr>
            <w:r w:rsidRPr="00D31D42">
              <w:rPr>
                <w:rStyle w:val="SCCCoramChar"/>
                <w:sz w:val="20"/>
                <w:szCs w:val="20"/>
                <w:lang w:val="en-CA"/>
              </w:rPr>
              <w:t xml:space="preserve">Fish, Rothstein and </w:t>
            </w:r>
            <w:proofErr w:type="spellStart"/>
            <w:r w:rsidRPr="00D31D42">
              <w:rPr>
                <w:rStyle w:val="SCCCoramChar"/>
                <w:sz w:val="20"/>
                <w:szCs w:val="20"/>
                <w:lang w:val="en-CA"/>
              </w:rPr>
              <w:t>Moldaver</w:t>
            </w:r>
            <w:proofErr w:type="spellEnd"/>
            <w:r w:rsidRPr="00D31D42">
              <w:rPr>
                <w:rStyle w:val="SCCCoramChar"/>
                <w:sz w:val="20"/>
                <w:szCs w:val="20"/>
                <w:lang w:val="en-CA"/>
              </w:rPr>
              <w:t> JJ.</w:t>
            </w:r>
          </w:p>
          <w:p w:rsidR="00D31D42" w:rsidRPr="00027248" w:rsidRDefault="00D31D42" w:rsidP="00156941">
            <w:pPr>
              <w:rPr>
                <w:sz w:val="20"/>
                <w:szCs w:val="20"/>
                <w:u w:val="single"/>
              </w:rPr>
            </w:pPr>
          </w:p>
        </w:tc>
      </w:tr>
      <w:tr w:rsidR="00D31D42" w:rsidRPr="00A865EB" w:rsidTr="00156941">
        <w:trPr>
          <w:cantSplit/>
        </w:trPr>
        <w:tc>
          <w:tcPr>
            <w:tcW w:w="9576" w:type="dxa"/>
            <w:gridSpan w:val="2"/>
          </w:tcPr>
          <w:p w:rsidR="00D31D42" w:rsidRPr="00027248" w:rsidRDefault="00D31D42" w:rsidP="00156941">
            <w:pPr>
              <w:pStyle w:val="SCCShortJudgment"/>
              <w:rPr>
                <w:szCs w:val="20"/>
              </w:rPr>
            </w:pPr>
            <w:r w:rsidRPr="00027248">
              <w:rPr>
                <w:szCs w:val="20"/>
              </w:rPr>
              <w:t>The application for leave to appeal from the judgment of the Court of Appeal of Manitoba, Number AI 11-30-07677, 2012 MBCA 78, dated August 27, 2012, is dismissed without costs.</w:t>
            </w:r>
          </w:p>
          <w:p w:rsidR="00D31D42" w:rsidRPr="00027248" w:rsidRDefault="00D31D42" w:rsidP="00156941">
            <w:pPr>
              <w:pStyle w:val="SCCShortJudgment"/>
              <w:ind w:firstLine="0"/>
              <w:rPr>
                <w:szCs w:val="20"/>
              </w:rPr>
            </w:pPr>
          </w:p>
          <w:p w:rsidR="00D31D42" w:rsidRPr="00027248" w:rsidRDefault="00D31D42" w:rsidP="00156941">
            <w:pPr>
              <w:pStyle w:val="SCCShortJudgment"/>
              <w:rPr>
                <w:szCs w:val="20"/>
                <w:lang w:val="fr-CA"/>
              </w:rPr>
            </w:pPr>
            <w:r w:rsidRPr="00027248">
              <w:rPr>
                <w:szCs w:val="20"/>
                <w:lang w:val="fr-CA"/>
              </w:rPr>
              <w:t>La demande d’autorisation d’appel de l’arrêt de la Cour d’appel du Manitoba, numéro AI 11-30-07677, 2012 MBCA 78, daté du 27 août 2012, est rejetée sans dépens.</w:t>
            </w:r>
          </w:p>
        </w:tc>
      </w:tr>
    </w:tbl>
    <w:p w:rsidR="00363738" w:rsidRPr="00D31D42" w:rsidRDefault="00363738" w:rsidP="00363738">
      <w:pPr>
        <w:rPr>
          <w:sz w:val="20"/>
          <w:szCs w:val="20"/>
          <w:lang w:val="fr-CA"/>
        </w:rPr>
      </w:pPr>
    </w:p>
    <w:p w:rsidR="00363738" w:rsidRPr="001B157C" w:rsidRDefault="00363738" w:rsidP="00363738">
      <w:pPr>
        <w:rPr>
          <w:sz w:val="20"/>
          <w:szCs w:val="20"/>
          <w:u w:val="single"/>
        </w:rPr>
      </w:pPr>
      <w:r w:rsidRPr="001B157C">
        <w:rPr>
          <w:sz w:val="20"/>
          <w:szCs w:val="20"/>
          <w:u w:val="single"/>
        </w:rPr>
        <w:t>CASE SUMMARY</w:t>
      </w:r>
    </w:p>
    <w:p w:rsidR="00363738" w:rsidRDefault="00363738" w:rsidP="0036373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E6EB4" w:rsidRPr="002A6E9F" w:rsidTr="00BF6D8B">
        <w:tc>
          <w:tcPr>
            <w:tcW w:w="5000" w:type="pct"/>
            <w:gridSpan w:val="3"/>
          </w:tcPr>
          <w:p w:rsidR="00EE6EB4" w:rsidRPr="002A6E9F" w:rsidRDefault="00EE6EB4" w:rsidP="00BF6D8B">
            <w:pPr>
              <w:jc w:val="both"/>
              <w:rPr>
                <w:rFonts w:eastAsia="Calibri"/>
                <w:sz w:val="20"/>
              </w:rPr>
            </w:pPr>
            <w:r w:rsidRPr="002A6E9F">
              <w:rPr>
                <w:rFonts w:eastAsia="Calibri"/>
                <w:i/>
                <w:sz w:val="20"/>
              </w:rPr>
              <w:t>Charter of Rights</w:t>
            </w:r>
            <w:r w:rsidRPr="002A6E9F">
              <w:rPr>
                <w:rFonts w:eastAsia="Calibri"/>
                <w:sz w:val="20"/>
              </w:rPr>
              <w:t xml:space="preserve"> – Enforcement – Court refusing to hear constitutional question on its merit -  Whether applicant can have a fair hearing in the absence at counsel – Whether applicant can have a fair hearing of his application for judicial review without access to the evidence requested. </w:t>
            </w:r>
          </w:p>
        </w:tc>
      </w:tr>
      <w:tr w:rsidR="00EE6EB4" w:rsidRPr="002A6E9F" w:rsidTr="00BF6D8B">
        <w:tc>
          <w:tcPr>
            <w:tcW w:w="5000" w:type="pct"/>
            <w:gridSpan w:val="3"/>
          </w:tcPr>
          <w:p w:rsidR="00EE6EB4" w:rsidRPr="002A6E9F" w:rsidRDefault="00EE6EB4" w:rsidP="00BF6D8B">
            <w:pPr>
              <w:jc w:val="both"/>
              <w:rPr>
                <w:rFonts w:eastAsia="Calibri"/>
                <w:sz w:val="20"/>
              </w:rPr>
            </w:pPr>
          </w:p>
        </w:tc>
      </w:tr>
      <w:tr w:rsidR="00EE6EB4" w:rsidRPr="002A6E9F" w:rsidTr="00BF6D8B">
        <w:trPr>
          <w:trHeight w:val="20"/>
        </w:trPr>
        <w:tc>
          <w:tcPr>
            <w:tcW w:w="5000" w:type="pct"/>
            <w:gridSpan w:val="3"/>
          </w:tcPr>
          <w:p w:rsidR="00EE6EB4" w:rsidRPr="002A6E9F" w:rsidRDefault="00EE6EB4" w:rsidP="00BF6D8B">
            <w:pPr>
              <w:jc w:val="both"/>
              <w:rPr>
                <w:rFonts w:eastAsia="Calibri"/>
                <w:sz w:val="20"/>
              </w:rPr>
            </w:pPr>
            <w:r w:rsidRPr="002A6E9F">
              <w:rPr>
                <w:rFonts w:eastAsia="Calibri"/>
                <w:sz w:val="20"/>
              </w:rPr>
              <w:t>Mr. </w:t>
            </w:r>
            <w:proofErr w:type="spellStart"/>
            <w:r w:rsidRPr="002A6E9F">
              <w:rPr>
                <w:rFonts w:eastAsia="Calibri"/>
                <w:sz w:val="20"/>
              </w:rPr>
              <w:t>Klippenstein</w:t>
            </w:r>
            <w:proofErr w:type="spellEnd"/>
            <w:r w:rsidRPr="002A6E9F">
              <w:rPr>
                <w:rFonts w:eastAsia="Calibri"/>
                <w:sz w:val="20"/>
              </w:rPr>
              <w:t xml:space="preserve"> was involved in disputes with his landlord and sought to obtain copies of documents in the possession of the Residential Tenancies Commission pursuant to the </w:t>
            </w:r>
            <w:r w:rsidRPr="002A6E9F">
              <w:rPr>
                <w:rFonts w:eastAsia="Calibri"/>
                <w:i/>
                <w:sz w:val="20"/>
              </w:rPr>
              <w:t>Freedom of Information and Protection of Privacy Act</w:t>
            </w:r>
            <w:r w:rsidRPr="002A6E9F">
              <w:rPr>
                <w:rFonts w:eastAsia="Calibri"/>
                <w:sz w:val="20"/>
              </w:rPr>
              <w:t>, C.C.S.M. c. F175.  He was provided access to the requested documents through onsite inspections but was not permitted to make copies.  Mr. </w:t>
            </w:r>
            <w:proofErr w:type="spellStart"/>
            <w:r w:rsidRPr="002A6E9F">
              <w:rPr>
                <w:rFonts w:eastAsia="Calibri"/>
                <w:sz w:val="20"/>
              </w:rPr>
              <w:t>Klippenstein</w:t>
            </w:r>
            <w:proofErr w:type="spellEnd"/>
            <w:r w:rsidRPr="002A6E9F">
              <w:rPr>
                <w:rFonts w:eastAsia="Calibri"/>
                <w:sz w:val="20"/>
              </w:rPr>
              <w:t xml:space="preserve"> appealed that decision.</w:t>
            </w:r>
          </w:p>
          <w:p w:rsidR="00EE6EB4" w:rsidRPr="002A6E9F" w:rsidRDefault="00EE6EB4" w:rsidP="00BF6D8B">
            <w:pPr>
              <w:jc w:val="both"/>
              <w:rPr>
                <w:rFonts w:eastAsia="Calibri"/>
                <w:sz w:val="20"/>
              </w:rPr>
            </w:pP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t>October 28, 2011</w:t>
            </w:r>
          </w:p>
          <w:p w:rsidR="00EE6EB4" w:rsidRPr="002A6E9F" w:rsidRDefault="00EE6EB4" w:rsidP="00BF6D8B">
            <w:pPr>
              <w:jc w:val="both"/>
              <w:rPr>
                <w:rFonts w:eastAsia="Calibri"/>
                <w:sz w:val="20"/>
              </w:rPr>
            </w:pPr>
            <w:r w:rsidRPr="002A6E9F">
              <w:rPr>
                <w:rFonts w:eastAsia="Calibri"/>
                <w:sz w:val="20"/>
              </w:rPr>
              <w:t>Court of Queen’s Bench of Manitoba</w:t>
            </w:r>
          </w:p>
          <w:p w:rsidR="00EE6EB4" w:rsidRPr="002A6E9F" w:rsidRDefault="00EE6EB4" w:rsidP="00BF6D8B">
            <w:pPr>
              <w:jc w:val="both"/>
              <w:rPr>
                <w:rFonts w:eastAsia="Calibri"/>
                <w:sz w:val="20"/>
              </w:rPr>
            </w:pPr>
            <w:r w:rsidRPr="002A6E9F">
              <w:rPr>
                <w:rFonts w:eastAsia="Calibri"/>
                <w:sz w:val="20"/>
              </w:rPr>
              <w:t>(</w:t>
            </w:r>
            <w:proofErr w:type="spellStart"/>
            <w:r w:rsidRPr="002A6E9F">
              <w:rPr>
                <w:rFonts w:eastAsia="Calibri"/>
                <w:sz w:val="20"/>
              </w:rPr>
              <w:t>Chartier</w:t>
            </w:r>
            <w:proofErr w:type="spellEnd"/>
            <w:r w:rsidRPr="002A6E9F">
              <w:rPr>
                <w:rFonts w:eastAsia="Calibri"/>
                <w:sz w:val="20"/>
              </w:rPr>
              <w:t xml:space="preserve"> J.)</w:t>
            </w:r>
          </w:p>
          <w:p w:rsidR="00EE6EB4" w:rsidRPr="002A6E9F" w:rsidRDefault="00EE6EB4" w:rsidP="00BF6D8B">
            <w:pPr>
              <w:jc w:val="both"/>
              <w:rPr>
                <w:rFonts w:eastAsia="Calibri"/>
                <w:sz w:val="20"/>
              </w:rPr>
            </w:pPr>
            <w:r w:rsidRPr="002A6E9F">
              <w:rPr>
                <w:rFonts w:eastAsia="Calibri"/>
                <w:sz w:val="20"/>
              </w:rPr>
              <w:t>2011 MBQB 257</w:t>
            </w:r>
          </w:p>
          <w:p w:rsidR="00EE6EB4" w:rsidRPr="002A6E9F" w:rsidRDefault="00EE6EB4" w:rsidP="00BF6D8B">
            <w:pPr>
              <w:jc w:val="both"/>
              <w:rPr>
                <w:rFonts w:eastAsia="Calibri"/>
                <w:sz w:val="20"/>
              </w:rPr>
            </w:pP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Applicant’s appeal from the decision of the Minister of Family Services and Consumer Affairs refusing to provide copies of documents in the possession of the Residential Tenancies Commission dismissed</w:t>
            </w:r>
          </w:p>
          <w:p w:rsidR="00EE6EB4" w:rsidRPr="002A6E9F" w:rsidRDefault="00EE6EB4" w:rsidP="00BF6D8B">
            <w:pPr>
              <w:jc w:val="both"/>
              <w:rPr>
                <w:rFonts w:eastAsia="Calibri"/>
                <w:sz w:val="20"/>
              </w:rPr>
            </w:pP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t>August 27, 2012</w:t>
            </w:r>
          </w:p>
          <w:p w:rsidR="00EE6EB4" w:rsidRPr="002A6E9F" w:rsidRDefault="00EE6EB4" w:rsidP="00BF6D8B">
            <w:pPr>
              <w:jc w:val="both"/>
              <w:rPr>
                <w:rFonts w:eastAsia="Calibri"/>
                <w:sz w:val="20"/>
              </w:rPr>
            </w:pPr>
            <w:r w:rsidRPr="002A6E9F">
              <w:rPr>
                <w:rFonts w:eastAsia="Calibri"/>
                <w:sz w:val="20"/>
              </w:rPr>
              <w:t>Court of Appeal of Manitoba</w:t>
            </w:r>
          </w:p>
          <w:p w:rsidR="00EE6EB4" w:rsidRPr="002A6E9F" w:rsidRDefault="00EE6EB4" w:rsidP="00BF6D8B">
            <w:pPr>
              <w:jc w:val="both"/>
              <w:rPr>
                <w:rFonts w:eastAsia="Calibri"/>
                <w:sz w:val="20"/>
              </w:rPr>
            </w:pPr>
            <w:r w:rsidRPr="002A6E9F">
              <w:rPr>
                <w:rFonts w:eastAsia="Calibri"/>
                <w:sz w:val="20"/>
              </w:rPr>
              <w:t xml:space="preserve">(Hamilton, </w:t>
            </w:r>
            <w:proofErr w:type="spellStart"/>
            <w:r w:rsidRPr="002A6E9F">
              <w:rPr>
                <w:rFonts w:eastAsia="Calibri"/>
                <w:sz w:val="20"/>
              </w:rPr>
              <w:t>Monnin</w:t>
            </w:r>
            <w:proofErr w:type="spellEnd"/>
            <w:r w:rsidRPr="002A6E9F">
              <w:rPr>
                <w:rFonts w:eastAsia="Calibri"/>
                <w:sz w:val="20"/>
              </w:rPr>
              <w:t xml:space="preserve"> and </w:t>
            </w:r>
            <w:proofErr w:type="spellStart"/>
            <w:r w:rsidRPr="002A6E9F">
              <w:rPr>
                <w:rFonts w:eastAsia="Calibri"/>
                <w:sz w:val="20"/>
              </w:rPr>
              <w:t>MacInnes</w:t>
            </w:r>
            <w:proofErr w:type="spellEnd"/>
            <w:r w:rsidRPr="002A6E9F">
              <w:rPr>
                <w:rFonts w:eastAsia="Calibri"/>
                <w:sz w:val="20"/>
              </w:rPr>
              <w:t xml:space="preserve"> JJ.A.)</w:t>
            </w:r>
          </w:p>
          <w:p w:rsidR="00EE6EB4" w:rsidRPr="002A6E9F" w:rsidRDefault="00EE6EB4" w:rsidP="00BF6D8B">
            <w:pPr>
              <w:jc w:val="both"/>
              <w:rPr>
                <w:rFonts w:eastAsia="Calibri"/>
                <w:sz w:val="20"/>
              </w:rPr>
            </w:pPr>
            <w:r w:rsidRPr="002A6E9F">
              <w:rPr>
                <w:rFonts w:eastAsia="Calibri"/>
                <w:sz w:val="20"/>
              </w:rPr>
              <w:t>2012 MBCA 78</w:t>
            </w:r>
          </w:p>
          <w:p w:rsidR="00EE6EB4" w:rsidRPr="002A6E9F" w:rsidRDefault="00EE6EB4" w:rsidP="00BF6D8B">
            <w:pPr>
              <w:jc w:val="both"/>
              <w:rPr>
                <w:rFonts w:eastAsia="Calibri"/>
                <w:sz w:val="20"/>
              </w:rPr>
            </w:pP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Appeal dismissed</w:t>
            </w:r>
          </w:p>
          <w:p w:rsidR="00EE6EB4" w:rsidRPr="002A6E9F" w:rsidRDefault="00EE6EB4" w:rsidP="00BF6D8B">
            <w:pPr>
              <w:jc w:val="both"/>
              <w:rPr>
                <w:rFonts w:eastAsia="Calibri"/>
                <w:sz w:val="20"/>
              </w:rPr>
            </w:pPr>
          </w:p>
        </w:tc>
      </w:tr>
      <w:tr w:rsidR="00EE6EB4" w:rsidRPr="002A6E9F" w:rsidTr="00BF6D8B">
        <w:tc>
          <w:tcPr>
            <w:tcW w:w="2427" w:type="pct"/>
          </w:tcPr>
          <w:p w:rsidR="00EE6EB4" w:rsidRPr="002A6E9F" w:rsidRDefault="00EE6EB4" w:rsidP="00BF6D8B">
            <w:pPr>
              <w:jc w:val="both"/>
              <w:rPr>
                <w:rFonts w:eastAsia="Calibri"/>
                <w:sz w:val="20"/>
              </w:rPr>
            </w:pPr>
            <w:r w:rsidRPr="002A6E9F">
              <w:rPr>
                <w:rFonts w:eastAsia="Calibri"/>
                <w:sz w:val="20"/>
              </w:rPr>
              <w:t>October 23, 2012</w:t>
            </w:r>
          </w:p>
          <w:p w:rsidR="00EE6EB4" w:rsidRPr="002A6E9F" w:rsidRDefault="00EE6EB4" w:rsidP="00BF6D8B">
            <w:pPr>
              <w:jc w:val="both"/>
              <w:rPr>
                <w:rFonts w:eastAsia="Calibri"/>
                <w:sz w:val="20"/>
              </w:rPr>
            </w:pPr>
            <w:r w:rsidRPr="002A6E9F">
              <w:rPr>
                <w:rFonts w:eastAsia="Calibri"/>
                <w:sz w:val="20"/>
              </w:rPr>
              <w:t>Supreme Court of Canada</w:t>
            </w:r>
          </w:p>
        </w:tc>
        <w:tc>
          <w:tcPr>
            <w:tcW w:w="243" w:type="pct"/>
          </w:tcPr>
          <w:p w:rsidR="00EE6EB4" w:rsidRPr="002A6E9F" w:rsidRDefault="00EE6EB4" w:rsidP="00BF6D8B">
            <w:pPr>
              <w:jc w:val="both"/>
              <w:rPr>
                <w:rFonts w:eastAsia="Calibri"/>
                <w:sz w:val="20"/>
              </w:rPr>
            </w:pPr>
          </w:p>
        </w:tc>
        <w:tc>
          <w:tcPr>
            <w:tcW w:w="2330" w:type="pct"/>
          </w:tcPr>
          <w:p w:rsidR="00EE6EB4" w:rsidRPr="002A6E9F" w:rsidRDefault="00EE6EB4" w:rsidP="00BF6D8B">
            <w:pPr>
              <w:jc w:val="both"/>
              <w:rPr>
                <w:rFonts w:eastAsia="Calibri"/>
                <w:sz w:val="20"/>
              </w:rPr>
            </w:pPr>
            <w:r w:rsidRPr="002A6E9F">
              <w:rPr>
                <w:rFonts w:eastAsia="Calibri"/>
                <w:sz w:val="20"/>
              </w:rPr>
              <w:t>Application for leave to appeal filed</w:t>
            </w:r>
          </w:p>
          <w:p w:rsidR="00EE6EB4" w:rsidRPr="002A6E9F" w:rsidRDefault="00EE6EB4" w:rsidP="00BF6D8B">
            <w:pPr>
              <w:jc w:val="both"/>
              <w:rPr>
                <w:rFonts w:eastAsia="Calibri"/>
                <w:sz w:val="20"/>
              </w:rPr>
            </w:pP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57" style="width:2in;height:1pt" o:hrpct="0" o:hralign="center" o:hrstd="t" o:hrnoshade="t" o:hr="t" fillcolor="black [3213]" stroked="f"/>
        </w:pict>
      </w:r>
    </w:p>
    <w:p w:rsidR="00363738" w:rsidRDefault="00363738" w:rsidP="00363738">
      <w:pPr>
        <w:rPr>
          <w:sz w:val="20"/>
          <w:szCs w:val="20"/>
        </w:rPr>
      </w:pPr>
    </w:p>
    <w:p w:rsidR="00363738" w:rsidRPr="001B157C" w:rsidRDefault="00363738" w:rsidP="00363738">
      <w:pPr>
        <w:rPr>
          <w:sz w:val="20"/>
          <w:szCs w:val="20"/>
          <w:u w:val="single"/>
          <w:lang w:val="fr-CA"/>
        </w:rPr>
      </w:pPr>
      <w:r w:rsidRPr="001B157C">
        <w:rPr>
          <w:sz w:val="20"/>
          <w:szCs w:val="20"/>
          <w:u w:val="single"/>
          <w:lang w:val="fr-CA"/>
        </w:rPr>
        <w:t>RÉSUMÉ DE L’AFFAIRE</w:t>
      </w:r>
    </w:p>
    <w:p w:rsidR="00363738" w:rsidRDefault="00363738" w:rsidP="0036373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E6EB4" w:rsidRPr="00A865EB" w:rsidTr="00BF6D8B">
        <w:tc>
          <w:tcPr>
            <w:tcW w:w="5000" w:type="pct"/>
            <w:gridSpan w:val="3"/>
          </w:tcPr>
          <w:p w:rsidR="00EE6EB4" w:rsidRPr="002A6E9F" w:rsidRDefault="00EE6EB4" w:rsidP="00BF6D8B">
            <w:pPr>
              <w:jc w:val="both"/>
              <w:rPr>
                <w:rFonts w:eastAsia="Calibri"/>
                <w:sz w:val="20"/>
                <w:lang w:val="fr-CA"/>
              </w:rPr>
            </w:pPr>
            <w:r w:rsidRPr="002A6E9F">
              <w:rPr>
                <w:rFonts w:eastAsia="Calibri"/>
                <w:i/>
                <w:sz w:val="20"/>
                <w:lang w:val="fr-CA"/>
              </w:rPr>
              <w:t xml:space="preserve">Charte des droits </w:t>
            </w:r>
            <w:r w:rsidRPr="002A6E9F">
              <w:rPr>
                <w:rFonts w:eastAsia="Calibri"/>
                <w:sz w:val="20"/>
                <w:lang w:val="fr-CA"/>
              </w:rPr>
              <w:t xml:space="preserve">— Application — La Cour a refusé d'instruire la question constitutionnelle sur le fond — Le demandeur peut-il avoir une audience équitable en l’absence d’avocat? — Le demandeur peut-il avoir une audition équitable de sa demande de contrôle judiciaire sans avoir accès à la preuve demandée? </w:t>
            </w:r>
          </w:p>
        </w:tc>
      </w:tr>
      <w:tr w:rsidR="00EE6EB4" w:rsidRPr="00A865EB" w:rsidTr="00BF6D8B">
        <w:tc>
          <w:tcPr>
            <w:tcW w:w="5000" w:type="pct"/>
            <w:gridSpan w:val="3"/>
          </w:tcPr>
          <w:p w:rsidR="00EE6EB4" w:rsidRPr="002A6E9F" w:rsidRDefault="00EE6EB4" w:rsidP="00BF6D8B">
            <w:pPr>
              <w:jc w:val="both"/>
              <w:rPr>
                <w:rFonts w:eastAsia="Calibri"/>
                <w:sz w:val="20"/>
                <w:lang w:val="fr-CA"/>
              </w:rPr>
            </w:pPr>
          </w:p>
        </w:tc>
      </w:tr>
      <w:tr w:rsidR="00EE6EB4" w:rsidRPr="002A6E9F" w:rsidTr="00BF6D8B">
        <w:tc>
          <w:tcPr>
            <w:tcW w:w="5000" w:type="pct"/>
            <w:gridSpan w:val="3"/>
          </w:tcPr>
          <w:p w:rsidR="00EE6EB4" w:rsidRPr="002A6E9F" w:rsidRDefault="00EE6EB4" w:rsidP="00BF6D8B">
            <w:pPr>
              <w:jc w:val="both"/>
              <w:rPr>
                <w:rFonts w:eastAsia="Calibri"/>
                <w:sz w:val="20"/>
                <w:lang w:val="fr-CA"/>
              </w:rPr>
            </w:pPr>
            <w:r w:rsidRPr="002A6E9F">
              <w:rPr>
                <w:rFonts w:eastAsia="Calibri"/>
                <w:sz w:val="20"/>
                <w:lang w:val="fr-CA"/>
              </w:rPr>
              <w:t>Monsieur </w:t>
            </w:r>
            <w:proofErr w:type="spellStart"/>
            <w:r w:rsidRPr="002A6E9F">
              <w:rPr>
                <w:rFonts w:eastAsia="Calibri"/>
                <w:sz w:val="20"/>
                <w:lang w:val="fr-CA"/>
              </w:rPr>
              <w:t>Klippenstein</w:t>
            </w:r>
            <w:proofErr w:type="spellEnd"/>
            <w:r w:rsidRPr="002A6E9F">
              <w:rPr>
                <w:rFonts w:eastAsia="Calibri"/>
                <w:sz w:val="20"/>
                <w:lang w:val="fr-CA"/>
              </w:rPr>
              <w:t xml:space="preserve"> a été impliqué dans des différends avec son locateur et a tenté d'obtenir des copies de documents en la possession de la Commission de la location à usage d'habitation en vertu de la</w:t>
            </w:r>
            <w:r w:rsidRPr="002A6E9F">
              <w:rPr>
                <w:rFonts w:eastAsia="Calibri"/>
                <w:i/>
                <w:sz w:val="20"/>
                <w:lang w:val="fr-CA"/>
              </w:rPr>
              <w:t xml:space="preserve"> Loi sur l'accès à l'information et la protection de la vie privée</w:t>
            </w:r>
            <w:r w:rsidRPr="002A6E9F">
              <w:rPr>
                <w:rFonts w:eastAsia="Calibri"/>
                <w:sz w:val="20"/>
                <w:lang w:val="fr-CA"/>
              </w:rPr>
              <w:t>, C.P.L.M. ch. F175. Il s'est vu accorder l'accès aux documents demandés par des inspections sur place, mais on ne lui a pas permis de faire des copies. Monsieur </w:t>
            </w:r>
            <w:proofErr w:type="spellStart"/>
            <w:r w:rsidRPr="002A6E9F">
              <w:rPr>
                <w:rFonts w:eastAsia="Calibri"/>
                <w:sz w:val="20"/>
                <w:lang w:val="fr-CA"/>
              </w:rPr>
              <w:t>Klippenstein</w:t>
            </w:r>
            <w:proofErr w:type="spellEnd"/>
            <w:r w:rsidRPr="002A6E9F">
              <w:rPr>
                <w:rFonts w:eastAsia="Calibri"/>
                <w:sz w:val="20"/>
                <w:lang w:val="fr-CA"/>
              </w:rPr>
              <w:t xml:space="preserve"> a interjeté appel de cette décision.</w:t>
            </w:r>
          </w:p>
          <w:p w:rsidR="00EE6EB4" w:rsidRPr="002A6E9F" w:rsidRDefault="00EE6EB4" w:rsidP="00BF6D8B">
            <w:pPr>
              <w:jc w:val="both"/>
              <w:rPr>
                <w:rFonts w:eastAsia="Calibri"/>
                <w:sz w:val="20"/>
                <w:lang w:val="fr-CA"/>
              </w:rPr>
            </w:pPr>
          </w:p>
        </w:tc>
      </w:tr>
      <w:tr w:rsidR="00EE6EB4" w:rsidRPr="00A865EB"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lastRenderedPageBreak/>
              <w:t>28 octobre 2011</w:t>
            </w:r>
          </w:p>
          <w:p w:rsidR="00EE6EB4" w:rsidRPr="002A6E9F" w:rsidRDefault="00EE6EB4" w:rsidP="00BF6D8B">
            <w:pPr>
              <w:jc w:val="both"/>
              <w:rPr>
                <w:rFonts w:eastAsia="Calibri"/>
                <w:sz w:val="20"/>
                <w:lang w:val="fr-CA"/>
              </w:rPr>
            </w:pPr>
            <w:r w:rsidRPr="002A6E9F">
              <w:rPr>
                <w:rFonts w:eastAsia="Calibri"/>
                <w:sz w:val="20"/>
                <w:lang w:val="fr-CA"/>
              </w:rPr>
              <w:t xml:space="preserve">Cour du Banc de la Reine du Manitoba </w:t>
            </w:r>
          </w:p>
          <w:p w:rsidR="00EE6EB4" w:rsidRPr="002A6E9F" w:rsidRDefault="00EE6EB4" w:rsidP="00BF6D8B">
            <w:pPr>
              <w:jc w:val="both"/>
              <w:rPr>
                <w:rFonts w:eastAsia="Calibri"/>
                <w:sz w:val="20"/>
                <w:lang w:val="fr-CA"/>
              </w:rPr>
            </w:pPr>
            <w:r w:rsidRPr="002A6E9F">
              <w:rPr>
                <w:rFonts w:eastAsia="Calibri"/>
                <w:sz w:val="20"/>
                <w:lang w:val="fr-CA"/>
              </w:rPr>
              <w:t>(Juge Chartier)</w:t>
            </w:r>
          </w:p>
          <w:p w:rsidR="00EE6EB4" w:rsidRPr="002A6E9F" w:rsidRDefault="00EE6EB4" w:rsidP="00BF6D8B">
            <w:pPr>
              <w:jc w:val="both"/>
              <w:rPr>
                <w:rFonts w:eastAsia="Calibri"/>
                <w:sz w:val="20"/>
                <w:lang w:val="fr-CA"/>
              </w:rPr>
            </w:pPr>
            <w:r w:rsidRPr="002A6E9F">
              <w:rPr>
                <w:rFonts w:eastAsia="Calibri"/>
                <w:sz w:val="20"/>
                <w:lang w:val="fr-CA"/>
              </w:rPr>
              <w:t>2011 MBQB 257</w:t>
            </w:r>
          </w:p>
          <w:p w:rsidR="00EE6EB4" w:rsidRPr="002A6E9F" w:rsidRDefault="00EE6EB4" w:rsidP="00BF6D8B">
            <w:pPr>
              <w:jc w:val="both"/>
              <w:rPr>
                <w:rFonts w:eastAsia="Calibri"/>
                <w:sz w:val="20"/>
                <w:lang w:val="fr-CA"/>
              </w:rPr>
            </w:pP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 xml:space="preserve">Appel du demandeur de la décision du ministre des Services à la famille et de la Consommation refusant de fournir des copies de documents en la possession de la Commission de la location à usage d'habitation, rejeté </w:t>
            </w:r>
          </w:p>
          <w:p w:rsidR="00EE6EB4" w:rsidRPr="002A6E9F" w:rsidRDefault="00EE6EB4" w:rsidP="00BF6D8B">
            <w:pPr>
              <w:jc w:val="both"/>
              <w:rPr>
                <w:rFonts w:eastAsia="Calibri"/>
                <w:sz w:val="20"/>
                <w:lang w:val="fr-CA"/>
              </w:rPr>
            </w:pPr>
          </w:p>
        </w:tc>
      </w:tr>
      <w:tr w:rsidR="00EE6EB4" w:rsidRPr="002A6E9F"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t>27 août 2012</w:t>
            </w:r>
          </w:p>
          <w:p w:rsidR="00EE6EB4" w:rsidRPr="002A6E9F" w:rsidRDefault="00EE6EB4" w:rsidP="00BF6D8B">
            <w:pPr>
              <w:jc w:val="both"/>
              <w:rPr>
                <w:rFonts w:eastAsia="Calibri"/>
                <w:sz w:val="20"/>
                <w:lang w:val="fr-CA"/>
              </w:rPr>
            </w:pPr>
            <w:r w:rsidRPr="002A6E9F">
              <w:rPr>
                <w:rFonts w:eastAsia="Calibri"/>
                <w:sz w:val="20"/>
                <w:lang w:val="fr-CA"/>
              </w:rPr>
              <w:t xml:space="preserve">Cour d'appel du Manitoba </w:t>
            </w:r>
          </w:p>
          <w:p w:rsidR="00EE6EB4" w:rsidRPr="002A6E9F" w:rsidRDefault="00EE6EB4" w:rsidP="00BF6D8B">
            <w:pPr>
              <w:jc w:val="both"/>
              <w:rPr>
                <w:rFonts w:eastAsia="Calibri"/>
                <w:sz w:val="20"/>
                <w:lang w:val="fr-CA"/>
              </w:rPr>
            </w:pPr>
            <w:r w:rsidRPr="002A6E9F">
              <w:rPr>
                <w:rFonts w:eastAsia="Calibri"/>
                <w:sz w:val="20"/>
                <w:lang w:val="fr-CA"/>
              </w:rPr>
              <w:t xml:space="preserve">(Juges Hamilton, </w:t>
            </w:r>
            <w:proofErr w:type="spellStart"/>
            <w:r w:rsidRPr="002A6E9F">
              <w:rPr>
                <w:rFonts w:eastAsia="Calibri"/>
                <w:sz w:val="20"/>
                <w:lang w:val="fr-CA"/>
              </w:rPr>
              <w:t>Monnin</w:t>
            </w:r>
            <w:proofErr w:type="spellEnd"/>
            <w:r w:rsidRPr="002A6E9F">
              <w:rPr>
                <w:rFonts w:eastAsia="Calibri"/>
                <w:sz w:val="20"/>
                <w:lang w:val="fr-CA"/>
              </w:rPr>
              <w:t xml:space="preserve"> et </w:t>
            </w:r>
            <w:proofErr w:type="spellStart"/>
            <w:r w:rsidRPr="002A6E9F">
              <w:rPr>
                <w:rFonts w:eastAsia="Calibri"/>
                <w:sz w:val="20"/>
                <w:lang w:val="fr-CA"/>
              </w:rPr>
              <w:t>MacInnes</w:t>
            </w:r>
            <w:proofErr w:type="spellEnd"/>
            <w:r w:rsidRPr="002A6E9F">
              <w:rPr>
                <w:rFonts w:eastAsia="Calibri"/>
                <w:sz w:val="20"/>
                <w:lang w:val="fr-CA"/>
              </w:rPr>
              <w:t>)</w:t>
            </w:r>
          </w:p>
          <w:p w:rsidR="00EE6EB4" w:rsidRPr="002A6E9F" w:rsidRDefault="00EE6EB4" w:rsidP="00BF6D8B">
            <w:pPr>
              <w:jc w:val="both"/>
              <w:rPr>
                <w:rFonts w:eastAsia="Calibri"/>
                <w:sz w:val="20"/>
                <w:lang w:val="fr-CA"/>
              </w:rPr>
            </w:pPr>
            <w:r w:rsidRPr="002A6E9F">
              <w:rPr>
                <w:rFonts w:eastAsia="Calibri"/>
                <w:sz w:val="20"/>
                <w:lang w:val="fr-CA"/>
              </w:rPr>
              <w:t>2012 MBCA 78</w:t>
            </w:r>
          </w:p>
          <w:p w:rsidR="00EE6EB4" w:rsidRPr="002A6E9F" w:rsidRDefault="00EE6EB4" w:rsidP="00BF6D8B">
            <w:pPr>
              <w:jc w:val="both"/>
              <w:rPr>
                <w:rFonts w:eastAsia="Calibri"/>
                <w:sz w:val="20"/>
                <w:lang w:val="fr-CA"/>
              </w:rPr>
            </w:pP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Appel rejeté</w:t>
            </w:r>
          </w:p>
          <w:p w:rsidR="00EE6EB4" w:rsidRPr="002A6E9F" w:rsidRDefault="00EE6EB4" w:rsidP="00BF6D8B">
            <w:pPr>
              <w:jc w:val="both"/>
              <w:rPr>
                <w:rFonts w:eastAsia="Calibri"/>
                <w:sz w:val="20"/>
                <w:lang w:val="fr-CA"/>
              </w:rPr>
            </w:pPr>
          </w:p>
        </w:tc>
      </w:tr>
      <w:tr w:rsidR="00EE6EB4" w:rsidRPr="002A6E9F" w:rsidTr="00BF6D8B">
        <w:tc>
          <w:tcPr>
            <w:tcW w:w="2427" w:type="pct"/>
          </w:tcPr>
          <w:p w:rsidR="00EE6EB4" w:rsidRPr="002A6E9F" w:rsidRDefault="00EE6EB4" w:rsidP="00BF6D8B">
            <w:pPr>
              <w:jc w:val="both"/>
              <w:rPr>
                <w:rFonts w:eastAsia="Calibri"/>
                <w:sz w:val="20"/>
                <w:lang w:val="fr-CA"/>
              </w:rPr>
            </w:pPr>
            <w:r w:rsidRPr="002A6E9F">
              <w:rPr>
                <w:rFonts w:eastAsia="Calibri"/>
                <w:sz w:val="20"/>
                <w:lang w:val="fr-CA"/>
              </w:rPr>
              <w:t>23 octobre 2012</w:t>
            </w:r>
          </w:p>
          <w:p w:rsidR="00EE6EB4" w:rsidRPr="002A6E9F" w:rsidRDefault="00EE6EB4" w:rsidP="00BF6D8B">
            <w:pPr>
              <w:jc w:val="both"/>
              <w:rPr>
                <w:rFonts w:eastAsia="Calibri"/>
                <w:sz w:val="20"/>
                <w:lang w:val="fr-CA"/>
              </w:rPr>
            </w:pPr>
            <w:r w:rsidRPr="002A6E9F">
              <w:rPr>
                <w:rFonts w:eastAsia="Calibri"/>
                <w:sz w:val="20"/>
                <w:lang w:val="fr-CA"/>
              </w:rPr>
              <w:t>Cour suprême du Canada</w:t>
            </w:r>
          </w:p>
        </w:tc>
        <w:tc>
          <w:tcPr>
            <w:tcW w:w="243" w:type="pct"/>
          </w:tcPr>
          <w:p w:rsidR="00EE6EB4" w:rsidRPr="002A6E9F" w:rsidRDefault="00EE6EB4" w:rsidP="00BF6D8B">
            <w:pPr>
              <w:jc w:val="both"/>
              <w:rPr>
                <w:rFonts w:eastAsia="Calibri"/>
                <w:sz w:val="20"/>
                <w:lang w:val="fr-CA"/>
              </w:rPr>
            </w:pPr>
          </w:p>
        </w:tc>
        <w:tc>
          <w:tcPr>
            <w:tcW w:w="2330" w:type="pct"/>
          </w:tcPr>
          <w:p w:rsidR="00EE6EB4" w:rsidRPr="002A6E9F" w:rsidRDefault="00EE6EB4" w:rsidP="00BF6D8B">
            <w:pPr>
              <w:jc w:val="both"/>
              <w:rPr>
                <w:rFonts w:eastAsia="Calibri"/>
                <w:sz w:val="20"/>
                <w:lang w:val="fr-CA"/>
              </w:rPr>
            </w:pPr>
            <w:r w:rsidRPr="002A6E9F">
              <w:rPr>
                <w:rFonts w:eastAsia="Calibri"/>
                <w:sz w:val="20"/>
                <w:lang w:val="fr-CA"/>
              </w:rPr>
              <w:t>Demande d'autorisation d'appel, déposée</w:t>
            </w:r>
          </w:p>
          <w:p w:rsidR="00EE6EB4" w:rsidRPr="002A6E9F" w:rsidRDefault="00EE6EB4" w:rsidP="00BF6D8B">
            <w:pPr>
              <w:jc w:val="both"/>
              <w:rPr>
                <w:rFonts w:eastAsia="Calibri"/>
                <w:sz w:val="20"/>
                <w:lang w:val="fr-CA"/>
              </w:rPr>
            </w:pP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58" style="width:2in;height:1pt" o:hrpct="0" o:hralign="center" o:hrstd="t" o:hrnoshade="t" o:hr="t" fillcolor="black [3213]" stroked="f"/>
        </w:pict>
      </w:r>
    </w:p>
    <w:p w:rsidR="00363738" w:rsidRDefault="00363738" w:rsidP="003637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31D42" w:rsidRPr="00027248" w:rsidTr="00156941">
        <w:trPr>
          <w:cantSplit/>
        </w:trPr>
        <w:tc>
          <w:tcPr>
            <w:tcW w:w="1458" w:type="dxa"/>
          </w:tcPr>
          <w:p w:rsidR="00D31D42" w:rsidRPr="00027248" w:rsidRDefault="00D31D42" w:rsidP="00156941">
            <w:pPr>
              <w:rPr>
                <w:sz w:val="20"/>
                <w:szCs w:val="20"/>
              </w:rPr>
            </w:pPr>
            <w:r w:rsidRPr="00027248">
              <w:rPr>
                <w:rStyle w:val="SCCFileNumberChar"/>
                <w:sz w:val="20"/>
                <w:szCs w:val="20"/>
              </w:rPr>
              <w:t>35059</w:t>
            </w:r>
          </w:p>
          <w:p w:rsidR="00D31D42" w:rsidRPr="00027248" w:rsidRDefault="00D31D42" w:rsidP="00156941">
            <w:pPr>
              <w:rPr>
                <w:b/>
                <w:sz w:val="20"/>
                <w:szCs w:val="20"/>
                <w:lang w:val="fr-CA"/>
              </w:rPr>
            </w:pPr>
          </w:p>
        </w:tc>
        <w:tc>
          <w:tcPr>
            <w:tcW w:w="8118" w:type="dxa"/>
          </w:tcPr>
          <w:p w:rsidR="00D31D42" w:rsidRPr="00027248" w:rsidRDefault="00D31D42" w:rsidP="00156941">
            <w:pPr>
              <w:rPr>
                <w:sz w:val="20"/>
                <w:szCs w:val="20"/>
              </w:rPr>
            </w:pPr>
            <w:r w:rsidRPr="00D31D42">
              <w:rPr>
                <w:rStyle w:val="SCCLsocChar"/>
                <w:sz w:val="20"/>
                <w:szCs w:val="20"/>
                <w:lang w:val="en-CA"/>
              </w:rPr>
              <w:t>Lansdowne Park Conservancy v. City of Ottawa</w:t>
            </w:r>
            <w:r w:rsidRPr="00027248">
              <w:rPr>
                <w:sz w:val="20"/>
                <w:szCs w:val="20"/>
              </w:rPr>
              <w:t xml:space="preserve"> (Ont.) (Civil) (By Leave)</w:t>
            </w:r>
          </w:p>
          <w:p w:rsidR="00D31D42" w:rsidRPr="00027248" w:rsidRDefault="00D31D42" w:rsidP="00156941">
            <w:pPr>
              <w:rPr>
                <w:sz w:val="20"/>
                <w:szCs w:val="20"/>
              </w:rPr>
            </w:pPr>
          </w:p>
        </w:tc>
      </w:tr>
      <w:tr w:rsidR="00D31D42" w:rsidRPr="00027248" w:rsidTr="00156941">
        <w:trPr>
          <w:cantSplit/>
        </w:trPr>
        <w:tc>
          <w:tcPr>
            <w:tcW w:w="1458" w:type="dxa"/>
          </w:tcPr>
          <w:p w:rsidR="00D31D42" w:rsidRPr="00027248" w:rsidRDefault="00D31D42" w:rsidP="00156941">
            <w:pPr>
              <w:rPr>
                <w:sz w:val="20"/>
                <w:szCs w:val="20"/>
              </w:rPr>
            </w:pPr>
            <w:r w:rsidRPr="00027248">
              <w:rPr>
                <w:sz w:val="20"/>
                <w:szCs w:val="20"/>
              </w:rPr>
              <w:t>Coram :</w:t>
            </w:r>
          </w:p>
        </w:tc>
        <w:tc>
          <w:tcPr>
            <w:tcW w:w="8118" w:type="dxa"/>
          </w:tcPr>
          <w:p w:rsidR="00D31D42" w:rsidRPr="00027248" w:rsidRDefault="00D31D42" w:rsidP="00156941">
            <w:pPr>
              <w:rPr>
                <w:sz w:val="20"/>
                <w:szCs w:val="20"/>
              </w:rPr>
            </w:pPr>
            <w:r w:rsidRPr="00D31D42">
              <w:rPr>
                <w:rStyle w:val="SCCCoramChar"/>
                <w:sz w:val="20"/>
                <w:szCs w:val="20"/>
                <w:lang w:val="en-CA"/>
              </w:rPr>
              <w:t xml:space="preserve">Fish, Rothstein and </w:t>
            </w:r>
            <w:proofErr w:type="spellStart"/>
            <w:r w:rsidRPr="00D31D42">
              <w:rPr>
                <w:rStyle w:val="SCCCoramChar"/>
                <w:sz w:val="20"/>
                <w:szCs w:val="20"/>
                <w:lang w:val="en-CA"/>
              </w:rPr>
              <w:t>Moldaver</w:t>
            </w:r>
            <w:proofErr w:type="spellEnd"/>
            <w:r w:rsidRPr="00D31D42">
              <w:rPr>
                <w:rStyle w:val="SCCCoramChar"/>
                <w:sz w:val="20"/>
                <w:szCs w:val="20"/>
                <w:lang w:val="en-CA"/>
              </w:rPr>
              <w:t> JJ.</w:t>
            </w:r>
          </w:p>
          <w:p w:rsidR="00D31D42" w:rsidRPr="00027248" w:rsidRDefault="00D31D42" w:rsidP="00156941">
            <w:pPr>
              <w:rPr>
                <w:sz w:val="20"/>
                <w:szCs w:val="20"/>
                <w:u w:val="single"/>
              </w:rPr>
            </w:pPr>
          </w:p>
        </w:tc>
      </w:tr>
      <w:tr w:rsidR="00D31D42" w:rsidRPr="00A865EB" w:rsidTr="00156941">
        <w:trPr>
          <w:cantSplit/>
        </w:trPr>
        <w:tc>
          <w:tcPr>
            <w:tcW w:w="9576" w:type="dxa"/>
            <w:gridSpan w:val="2"/>
          </w:tcPr>
          <w:p w:rsidR="00D31D42" w:rsidRPr="00027248" w:rsidRDefault="00D31D42" w:rsidP="00156941">
            <w:pPr>
              <w:pStyle w:val="SCCShortJudgment"/>
              <w:rPr>
                <w:szCs w:val="20"/>
              </w:rPr>
            </w:pPr>
            <w:r w:rsidRPr="00027248">
              <w:rPr>
                <w:szCs w:val="20"/>
              </w:rPr>
              <w:t>The application for leave to appeal from the judgment of the Court of Appeal for Ontario, Number M41291, dated August 28, 2012, is dismissed with costs.</w:t>
            </w:r>
          </w:p>
          <w:p w:rsidR="00D31D42" w:rsidRPr="00027248" w:rsidRDefault="00D31D42" w:rsidP="00156941">
            <w:pPr>
              <w:pStyle w:val="SCCShortJudgment"/>
              <w:ind w:firstLine="0"/>
              <w:rPr>
                <w:szCs w:val="20"/>
              </w:rPr>
            </w:pPr>
          </w:p>
          <w:p w:rsidR="00D31D42" w:rsidRPr="00027248" w:rsidRDefault="00D31D42" w:rsidP="00156941">
            <w:pPr>
              <w:pStyle w:val="SCCShortJudgment"/>
              <w:rPr>
                <w:szCs w:val="20"/>
                <w:lang w:val="fr-CA"/>
              </w:rPr>
            </w:pPr>
            <w:r w:rsidRPr="00027248">
              <w:rPr>
                <w:szCs w:val="20"/>
                <w:lang w:val="fr-CA"/>
              </w:rPr>
              <w:t>La demande d’autorisation d’appel de l’arrêt de la Cour d’appel de l’Ontario, numéro M41291, daté du 28 août 2012, est rejetée avec dépens.</w:t>
            </w:r>
          </w:p>
        </w:tc>
      </w:tr>
    </w:tbl>
    <w:p w:rsidR="00363738" w:rsidRPr="00D31D42" w:rsidRDefault="00363738" w:rsidP="00363738">
      <w:pPr>
        <w:rPr>
          <w:sz w:val="20"/>
          <w:szCs w:val="20"/>
          <w:lang w:val="fr-CA"/>
        </w:rPr>
      </w:pPr>
    </w:p>
    <w:p w:rsidR="00363738" w:rsidRPr="001B157C" w:rsidRDefault="00363738" w:rsidP="00363738">
      <w:pPr>
        <w:rPr>
          <w:sz w:val="20"/>
          <w:szCs w:val="20"/>
          <w:u w:val="single"/>
        </w:rPr>
      </w:pPr>
      <w:r w:rsidRPr="001B157C">
        <w:rPr>
          <w:sz w:val="20"/>
          <w:szCs w:val="20"/>
          <w:u w:val="single"/>
        </w:rPr>
        <w:t>CASE SUMMARY</w:t>
      </w:r>
    </w:p>
    <w:p w:rsidR="00363738" w:rsidRDefault="00363738" w:rsidP="00363738">
      <w:pPr>
        <w:rPr>
          <w:sz w:val="20"/>
          <w:szCs w:val="20"/>
        </w:rPr>
      </w:pPr>
    </w:p>
    <w:tbl>
      <w:tblPr>
        <w:tblW w:w="4936" w:type="pct"/>
        <w:tblLayout w:type="fixed"/>
        <w:tblCellMar>
          <w:left w:w="0" w:type="dxa"/>
          <w:bottom w:w="99" w:type="dxa"/>
          <w:right w:w="0" w:type="dxa"/>
        </w:tblCellMar>
        <w:tblLook w:val="04A0"/>
      </w:tblPr>
      <w:tblGrid>
        <w:gridCol w:w="4625"/>
        <w:gridCol w:w="463"/>
        <w:gridCol w:w="4408"/>
      </w:tblGrid>
      <w:tr w:rsidR="00EE6EB4" w:rsidRPr="002A6E9F" w:rsidTr="00BF6D8B">
        <w:tc>
          <w:tcPr>
            <w:tcW w:w="5000" w:type="pct"/>
            <w:gridSpan w:val="3"/>
          </w:tcPr>
          <w:p w:rsidR="00EE6EB4" w:rsidRPr="002A6E9F" w:rsidRDefault="00EE6EB4" w:rsidP="00BF6D8B">
            <w:pPr>
              <w:jc w:val="both"/>
              <w:rPr>
                <w:rFonts w:eastAsia="Calibri"/>
                <w:sz w:val="20"/>
              </w:rPr>
            </w:pPr>
            <w:r w:rsidRPr="002A6E9F">
              <w:rPr>
                <w:rFonts w:eastAsia="Calibri"/>
                <w:i/>
                <w:iCs/>
                <w:color w:val="000000"/>
                <w:sz w:val="20"/>
              </w:rPr>
              <w:t>Canadian Charter of Rights and Freedoms</w:t>
            </w:r>
            <w:r w:rsidRPr="002A6E9F">
              <w:rPr>
                <w:rFonts w:eastAsia="Calibri"/>
                <w:iCs/>
                <w:color w:val="000000"/>
                <w:sz w:val="20"/>
              </w:rPr>
              <w:t xml:space="preserve"> </w:t>
            </w:r>
            <w:r w:rsidRPr="002A6E9F">
              <w:rPr>
                <w:rFonts w:eastAsia="Calibri"/>
                <w:sz w:val="20"/>
              </w:rPr>
              <w:t xml:space="preserve">— </w:t>
            </w:r>
            <w:r w:rsidRPr="002A6E9F">
              <w:rPr>
                <w:rFonts w:eastAsia="Calibri"/>
                <w:iCs/>
                <w:color w:val="000000"/>
                <w:sz w:val="20"/>
              </w:rPr>
              <w:t xml:space="preserve">Municipal Law </w:t>
            </w:r>
            <w:r w:rsidRPr="002A6E9F">
              <w:rPr>
                <w:rFonts w:eastAsia="Calibri"/>
                <w:sz w:val="20"/>
              </w:rPr>
              <w:t xml:space="preserve">— </w:t>
            </w:r>
            <w:r w:rsidRPr="002A6E9F">
              <w:rPr>
                <w:rFonts w:eastAsia="Calibri"/>
                <w:iCs/>
                <w:color w:val="000000"/>
                <w:sz w:val="20"/>
              </w:rPr>
              <w:t xml:space="preserve">Contracts </w:t>
            </w:r>
            <w:r w:rsidRPr="002A6E9F">
              <w:rPr>
                <w:rFonts w:eastAsia="Calibri"/>
                <w:sz w:val="20"/>
              </w:rPr>
              <w:t xml:space="preserve">— </w:t>
            </w:r>
            <w:r w:rsidRPr="002A6E9F">
              <w:rPr>
                <w:rFonts w:eastAsia="Calibri"/>
                <w:iCs/>
                <w:color w:val="000000"/>
                <w:sz w:val="20"/>
              </w:rPr>
              <w:t xml:space="preserve">Tenders for construction contracts — Partnering agreements with private business </w:t>
            </w:r>
            <w:r w:rsidRPr="002A6E9F">
              <w:rPr>
                <w:rFonts w:eastAsia="Calibri"/>
                <w:sz w:val="20"/>
              </w:rPr>
              <w:t xml:space="preserve">— Was there a breach of s. 7 of the </w:t>
            </w:r>
            <w:r w:rsidRPr="002A6E9F">
              <w:rPr>
                <w:rFonts w:eastAsia="Calibri"/>
                <w:i/>
                <w:sz w:val="20"/>
              </w:rPr>
              <w:t>Charter</w:t>
            </w:r>
            <w:r w:rsidRPr="002A6E9F">
              <w:rPr>
                <w:rFonts w:eastAsia="Calibri"/>
                <w:sz w:val="20"/>
              </w:rPr>
              <w:t xml:space="preserve"> by the Court of Appeal denying leave to the applicant when the matter raises questions of great public importance and there was an arguable case? — Was there a breach of s. 7 of the </w:t>
            </w:r>
            <w:r w:rsidRPr="002A6E9F">
              <w:rPr>
                <w:rFonts w:eastAsia="Calibri"/>
                <w:i/>
                <w:sz w:val="20"/>
              </w:rPr>
              <w:t>Charter</w:t>
            </w:r>
            <w:r w:rsidRPr="002A6E9F">
              <w:rPr>
                <w:rFonts w:eastAsia="Calibri"/>
                <w:sz w:val="20"/>
              </w:rPr>
              <w:t xml:space="preserve"> by the Divisional Court of Ontario denying procedural rights to a self represented applicant? — What are the limits of the use of the Abuse of Process doctrine and can it </w:t>
            </w:r>
            <w:proofErr w:type="gramStart"/>
            <w:r w:rsidRPr="002A6E9F">
              <w:rPr>
                <w:rFonts w:eastAsia="Calibri"/>
                <w:sz w:val="20"/>
              </w:rPr>
              <w:t>be</w:t>
            </w:r>
            <w:proofErr w:type="gramEnd"/>
            <w:r w:rsidRPr="002A6E9F">
              <w:rPr>
                <w:rFonts w:eastAsia="Calibri"/>
                <w:sz w:val="20"/>
              </w:rPr>
              <w:t xml:space="preserve"> applied by the judiciary when the motion record including transcript are not available? — Does s. 7 of the </w:t>
            </w:r>
            <w:r w:rsidRPr="002A6E9F">
              <w:rPr>
                <w:rFonts w:eastAsia="Calibri"/>
                <w:i/>
                <w:sz w:val="20"/>
              </w:rPr>
              <w:t>Charter</w:t>
            </w:r>
            <w:r w:rsidRPr="002A6E9F">
              <w:rPr>
                <w:rFonts w:eastAsia="Calibri"/>
                <w:sz w:val="20"/>
              </w:rPr>
              <w:t xml:space="preserve"> encompass a protection of procedural rights as a principle of fundamental </w:t>
            </w:r>
            <w:proofErr w:type="gramStart"/>
            <w:r w:rsidRPr="002A6E9F">
              <w:rPr>
                <w:rFonts w:eastAsia="Calibri"/>
                <w:sz w:val="20"/>
              </w:rPr>
              <w:t>justice.</w:t>
            </w:r>
            <w:proofErr w:type="gramEnd"/>
          </w:p>
        </w:tc>
      </w:tr>
      <w:tr w:rsidR="00EE6EB4" w:rsidRPr="002A6E9F" w:rsidTr="00BF6D8B">
        <w:tc>
          <w:tcPr>
            <w:tcW w:w="5000" w:type="pct"/>
            <w:gridSpan w:val="3"/>
          </w:tcPr>
          <w:p w:rsidR="00EE6EB4" w:rsidRPr="002A6E9F" w:rsidRDefault="00EE6EB4" w:rsidP="00BF6D8B">
            <w:pPr>
              <w:jc w:val="both"/>
              <w:rPr>
                <w:rFonts w:eastAsia="Calibri"/>
                <w:sz w:val="20"/>
              </w:rPr>
            </w:pPr>
          </w:p>
        </w:tc>
      </w:tr>
      <w:tr w:rsidR="00EE6EB4" w:rsidRPr="002A6E9F" w:rsidTr="00BF6D8B">
        <w:tc>
          <w:tcPr>
            <w:tcW w:w="5000" w:type="pct"/>
            <w:gridSpan w:val="3"/>
          </w:tcPr>
          <w:p w:rsidR="00EE6EB4" w:rsidRPr="002A6E9F" w:rsidRDefault="00EE6EB4" w:rsidP="00BF6D8B">
            <w:pPr>
              <w:jc w:val="both"/>
              <w:rPr>
                <w:rFonts w:eastAsia="Calibri"/>
                <w:sz w:val="20"/>
              </w:rPr>
            </w:pPr>
            <w:r w:rsidRPr="002A6E9F">
              <w:rPr>
                <w:rFonts w:eastAsia="Calibri"/>
                <w:color w:val="000000"/>
                <w:sz w:val="20"/>
              </w:rPr>
              <w:t>The Applicant Lansdowne Park Conservancy applied for judicial review to quash or prohibit, on the grounds of illegality, the sole source negotiation between the City of Ottawa and Ottawa Sports and Entertainment Group (“OSEG”) for an agreement for the redevelopment of Lansdowne Park.  The City asked that the application be dismissed as an abuse of process.  The crux of the application was the applicant's alternative proposal for redevelopment of the park. The City had received a proposal for redevelopment of the park from OSEG and City Council passed a resolution to negotiate a partnership agreement.  The City Purchasing By-law provided that a competitive bid process could be waived where there was an absence of competition and the goods, services or construction could only be supplied by a particular supplier.  The City received advice that the bylaw was not contravened on the basis that the OSEG proposal was a sole source response to an unsolicited bid.  The City approved the Lansdowne Park Partnership Plan ("LPP").  A group called Friends of Lansdowne commenced an application to quash for illegality the bylaws and resolutions made by the City relating to the redevelopment.  The application was dismissed.  An appeal was taken to the Court of Appeal, which had reserved its decision at the time (it has since been dismissed).  Shortly after the Friends decision, the Applicant commenced his application for judicial review in the name of the Lansdowne Park Conservancy</w:t>
            </w:r>
          </w:p>
          <w:p w:rsidR="00EE6EB4" w:rsidRPr="002A6E9F" w:rsidRDefault="00EE6EB4" w:rsidP="00BF6D8B">
            <w:pPr>
              <w:jc w:val="both"/>
              <w:rPr>
                <w:rFonts w:eastAsia="Calibri"/>
                <w:sz w:val="20"/>
              </w:rPr>
            </w:pPr>
          </w:p>
        </w:tc>
      </w:tr>
      <w:tr w:rsidR="00EE6EB4" w:rsidRPr="002A6E9F" w:rsidTr="00BF6D8B">
        <w:tc>
          <w:tcPr>
            <w:tcW w:w="2435" w:type="pct"/>
          </w:tcPr>
          <w:p w:rsidR="00EE6EB4" w:rsidRPr="002A6E9F" w:rsidRDefault="00EE6EB4" w:rsidP="00BF6D8B">
            <w:pPr>
              <w:jc w:val="both"/>
              <w:rPr>
                <w:rFonts w:eastAsia="Calibri"/>
                <w:sz w:val="20"/>
              </w:rPr>
            </w:pPr>
            <w:r w:rsidRPr="002A6E9F">
              <w:rPr>
                <w:rFonts w:eastAsia="Calibri"/>
                <w:sz w:val="20"/>
              </w:rPr>
              <w:lastRenderedPageBreak/>
              <w:t>April 3, 2012</w:t>
            </w:r>
          </w:p>
          <w:p w:rsidR="00EE6EB4" w:rsidRPr="002A6E9F" w:rsidRDefault="00EE6EB4" w:rsidP="00BF6D8B">
            <w:pPr>
              <w:jc w:val="both"/>
              <w:rPr>
                <w:rFonts w:eastAsia="Calibri"/>
                <w:sz w:val="20"/>
              </w:rPr>
            </w:pPr>
            <w:r w:rsidRPr="002A6E9F">
              <w:rPr>
                <w:rFonts w:eastAsia="Calibri"/>
                <w:sz w:val="20"/>
              </w:rPr>
              <w:t>Ontario Superior Court of Justice</w:t>
            </w:r>
          </w:p>
          <w:p w:rsidR="00EE6EB4" w:rsidRPr="002A6E9F" w:rsidRDefault="00EE6EB4" w:rsidP="00BF6D8B">
            <w:pPr>
              <w:jc w:val="both"/>
              <w:rPr>
                <w:rFonts w:eastAsia="Calibri"/>
                <w:sz w:val="20"/>
              </w:rPr>
            </w:pPr>
            <w:r w:rsidRPr="002A6E9F">
              <w:rPr>
                <w:rFonts w:eastAsia="Calibri"/>
                <w:sz w:val="20"/>
              </w:rPr>
              <w:t>(</w:t>
            </w:r>
            <w:proofErr w:type="spellStart"/>
            <w:r w:rsidRPr="002A6E9F">
              <w:rPr>
                <w:rFonts w:eastAsia="Calibri"/>
                <w:sz w:val="20"/>
              </w:rPr>
              <w:t>Swinton</w:t>
            </w:r>
            <w:proofErr w:type="spellEnd"/>
            <w:r w:rsidRPr="002A6E9F">
              <w:rPr>
                <w:rFonts w:eastAsia="Calibri"/>
                <w:sz w:val="20"/>
              </w:rPr>
              <w:t>, Then and Bryant JJ.)</w:t>
            </w:r>
          </w:p>
          <w:p w:rsidR="00EE6EB4" w:rsidRPr="002A6E9F" w:rsidRDefault="00EE6EB4" w:rsidP="00BF6D8B">
            <w:pPr>
              <w:jc w:val="both"/>
              <w:rPr>
                <w:rFonts w:eastAsia="Calibri"/>
                <w:sz w:val="20"/>
              </w:rPr>
            </w:pPr>
          </w:p>
        </w:tc>
        <w:tc>
          <w:tcPr>
            <w:tcW w:w="244" w:type="pct"/>
          </w:tcPr>
          <w:p w:rsidR="00EE6EB4" w:rsidRPr="002A6E9F" w:rsidRDefault="00EE6EB4" w:rsidP="00BF6D8B">
            <w:pPr>
              <w:jc w:val="both"/>
              <w:rPr>
                <w:rFonts w:eastAsia="Calibri"/>
                <w:sz w:val="20"/>
              </w:rPr>
            </w:pPr>
          </w:p>
        </w:tc>
        <w:tc>
          <w:tcPr>
            <w:tcW w:w="2321" w:type="pct"/>
          </w:tcPr>
          <w:p w:rsidR="00EE6EB4" w:rsidRPr="002A6E9F" w:rsidRDefault="00EE6EB4" w:rsidP="00BF6D8B">
            <w:pPr>
              <w:jc w:val="both"/>
              <w:rPr>
                <w:rFonts w:eastAsia="Calibri"/>
                <w:sz w:val="20"/>
              </w:rPr>
            </w:pPr>
            <w:r w:rsidRPr="002A6E9F">
              <w:rPr>
                <w:rFonts w:eastAsia="Calibri"/>
                <w:sz w:val="20"/>
              </w:rPr>
              <w:t xml:space="preserve">Judicial review application seeking to quash or prohibit current sole source negotiation between City of Ottawa and business consortium for redevelopment of Lansdowne Park in the City of </w:t>
            </w:r>
            <w:proofErr w:type="gramStart"/>
            <w:r w:rsidRPr="002A6E9F">
              <w:rPr>
                <w:rFonts w:eastAsia="Calibri"/>
                <w:sz w:val="20"/>
              </w:rPr>
              <w:t>Ottawa,</w:t>
            </w:r>
            <w:proofErr w:type="gramEnd"/>
            <w:r w:rsidRPr="002A6E9F">
              <w:rPr>
                <w:rFonts w:eastAsia="Calibri"/>
                <w:sz w:val="20"/>
              </w:rPr>
              <w:t xml:space="preserve"> dismissed.</w:t>
            </w:r>
          </w:p>
          <w:p w:rsidR="00EE6EB4" w:rsidRPr="002A6E9F" w:rsidRDefault="00EE6EB4" w:rsidP="00BF6D8B">
            <w:pPr>
              <w:jc w:val="both"/>
              <w:rPr>
                <w:rFonts w:eastAsia="Calibri"/>
                <w:sz w:val="20"/>
              </w:rPr>
            </w:pPr>
          </w:p>
        </w:tc>
      </w:tr>
      <w:tr w:rsidR="00EE6EB4" w:rsidRPr="002A6E9F" w:rsidTr="00BF6D8B">
        <w:tc>
          <w:tcPr>
            <w:tcW w:w="2435" w:type="pct"/>
          </w:tcPr>
          <w:p w:rsidR="00EE6EB4" w:rsidRPr="002A6E9F" w:rsidRDefault="00EE6EB4" w:rsidP="00BF6D8B">
            <w:pPr>
              <w:jc w:val="both"/>
              <w:rPr>
                <w:rFonts w:eastAsia="Calibri"/>
                <w:sz w:val="20"/>
              </w:rPr>
            </w:pPr>
            <w:r w:rsidRPr="002A6E9F">
              <w:rPr>
                <w:rFonts w:eastAsia="Calibri"/>
                <w:sz w:val="20"/>
              </w:rPr>
              <w:t>August 28, 2012</w:t>
            </w:r>
          </w:p>
          <w:p w:rsidR="00EE6EB4" w:rsidRPr="002A6E9F" w:rsidRDefault="00EE6EB4" w:rsidP="00BF6D8B">
            <w:pPr>
              <w:jc w:val="both"/>
              <w:rPr>
                <w:rFonts w:eastAsia="Calibri"/>
                <w:sz w:val="20"/>
              </w:rPr>
            </w:pPr>
            <w:r w:rsidRPr="002A6E9F">
              <w:rPr>
                <w:rFonts w:eastAsia="Calibri"/>
                <w:sz w:val="20"/>
              </w:rPr>
              <w:t>Court of Appeal for Ontario</w:t>
            </w:r>
          </w:p>
          <w:p w:rsidR="00EE6EB4" w:rsidRPr="002A6E9F" w:rsidRDefault="00EE6EB4" w:rsidP="00BF6D8B">
            <w:pPr>
              <w:jc w:val="both"/>
              <w:rPr>
                <w:rFonts w:eastAsia="Calibri"/>
                <w:sz w:val="20"/>
              </w:rPr>
            </w:pPr>
            <w:r w:rsidRPr="002A6E9F">
              <w:rPr>
                <w:rFonts w:eastAsia="Calibri"/>
                <w:sz w:val="20"/>
              </w:rPr>
              <w:t xml:space="preserve">(Feldman, Sharpe and </w:t>
            </w:r>
            <w:proofErr w:type="spellStart"/>
            <w:r w:rsidRPr="002A6E9F">
              <w:rPr>
                <w:rFonts w:eastAsia="Calibri"/>
                <w:sz w:val="20"/>
              </w:rPr>
              <w:t>Ducharme</w:t>
            </w:r>
            <w:proofErr w:type="spellEnd"/>
            <w:r w:rsidRPr="002A6E9F">
              <w:rPr>
                <w:rFonts w:eastAsia="Calibri"/>
                <w:sz w:val="20"/>
              </w:rPr>
              <w:t xml:space="preserve"> JJ.A.)</w:t>
            </w:r>
          </w:p>
          <w:p w:rsidR="00EE6EB4" w:rsidRPr="002A6E9F" w:rsidRDefault="00EE6EB4" w:rsidP="00BF6D8B">
            <w:pPr>
              <w:jc w:val="both"/>
              <w:rPr>
                <w:rFonts w:eastAsia="Calibri"/>
                <w:sz w:val="20"/>
              </w:rPr>
            </w:pPr>
          </w:p>
        </w:tc>
        <w:tc>
          <w:tcPr>
            <w:tcW w:w="244" w:type="pct"/>
          </w:tcPr>
          <w:p w:rsidR="00EE6EB4" w:rsidRPr="002A6E9F" w:rsidRDefault="00EE6EB4" w:rsidP="00BF6D8B">
            <w:pPr>
              <w:jc w:val="both"/>
              <w:rPr>
                <w:rFonts w:eastAsia="Calibri"/>
                <w:sz w:val="20"/>
              </w:rPr>
            </w:pPr>
          </w:p>
        </w:tc>
        <w:tc>
          <w:tcPr>
            <w:tcW w:w="2321" w:type="pct"/>
          </w:tcPr>
          <w:p w:rsidR="00EE6EB4" w:rsidRPr="002A6E9F" w:rsidRDefault="00EE6EB4" w:rsidP="00BF6D8B">
            <w:pPr>
              <w:jc w:val="both"/>
              <w:rPr>
                <w:rFonts w:eastAsia="Calibri"/>
                <w:sz w:val="20"/>
              </w:rPr>
            </w:pPr>
            <w:r w:rsidRPr="002A6E9F">
              <w:rPr>
                <w:rFonts w:eastAsia="Calibri"/>
                <w:sz w:val="20"/>
              </w:rPr>
              <w:t>Leave to appeal denied.</w:t>
            </w:r>
          </w:p>
          <w:p w:rsidR="00EE6EB4" w:rsidRPr="002A6E9F" w:rsidRDefault="00EE6EB4" w:rsidP="00BF6D8B">
            <w:pPr>
              <w:jc w:val="both"/>
              <w:rPr>
                <w:rFonts w:eastAsia="Calibri"/>
                <w:sz w:val="20"/>
              </w:rPr>
            </w:pPr>
          </w:p>
        </w:tc>
      </w:tr>
      <w:tr w:rsidR="00EE6EB4" w:rsidRPr="002A6E9F" w:rsidTr="00BF6D8B">
        <w:tc>
          <w:tcPr>
            <w:tcW w:w="2435" w:type="pct"/>
          </w:tcPr>
          <w:p w:rsidR="00EE6EB4" w:rsidRPr="002A6E9F" w:rsidRDefault="00EE6EB4" w:rsidP="00BF6D8B">
            <w:pPr>
              <w:jc w:val="both"/>
              <w:rPr>
                <w:rFonts w:eastAsia="Calibri"/>
                <w:sz w:val="20"/>
              </w:rPr>
            </w:pPr>
            <w:r w:rsidRPr="002A6E9F">
              <w:rPr>
                <w:rFonts w:eastAsia="Calibri"/>
                <w:sz w:val="20"/>
              </w:rPr>
              <w:t>October 29, 2012</w:t>
            </w:r>
          </w:p>
          <w:p w:rsidR="00EE6EB4" w:rsidRPr="002A6E9F" w:rsidRDefault="00EE6EB4" w:rsidP="00BF6D8B">
            <w:pPr>
              <w:jc w:val="both"/>
              <w:rPr>
                <w:rFonts w:eastAsia="Calibri"/>
                <w:sz w:val="20"/>
              </w:rPr>
            </w:pPr>
            <w:r w:rsidRPr="002A6E9F">
              <w:rPr>
                <w:rFonts w:eastAsia="Calibri"/>
                <w:sz w:val="20"/>
              </w:rPr>
              <w:t>Supreme Court of Canada</w:t>
            </w:r>
          </w:p>
        </w:tc>
        <w:tc>
          <w:tcPr>
            <w:tcW w:w="244" w:type="pct"/>
          </w:tcPr>
          <w:p w:rsidR="00EE6EB4" w:rsidRPr="002A6E9F" w:rsidRDefault="00EE6EB4" w:rsidP="00BF6D8B">
            <w:pPr>
              <w:jc w:val="both"/>
              <w:rPr>
                <w:rFonts w:eastAsia="Calibri"/>
                <w:sz w:val="20"/>
              </w:rPr>
            </w:pPr>
          </w:p>
        </w:tc>
        <w:tc>
          <w:tcPr>
            <w:tcW w:w="2321" w:type="pct"/>
          </w:tcPr>
          <w:p w:rsidR="00EE6EB4" w:rsidRPr="002A6E9F" w:rsidRDefault="00EE6EB4" w:rsidP="00BF6D8B">
            <w:pPr>
              <w:jc w:val="both"/>
              <w:rPr>
                <w:rFonts w:eastAsia="Calibri"/>
                <w:sz w:val="20"/>
              </w:rPr>
            </w:pPr>
            <w:r w:rsidRPr="002A6E9F">
              <w:rPr>
                <w:rFonts w:eastAsia="Calibri"/>
                <w:sz w:val="20"/>
              </w:rPr>
              <w:t>Application for leave to appeal filed.</w:t>
            </w: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59" style="width:2in;height:1pt" o:hrpct="0" o:hralign="center" o:hrstd="t" o:hrnoshade="t" o:hr="t" fillcolor="black [3213]" stroked="f"/>
        </w:pict>
      </w:r>
    </w:p>
    <w:p w:rsidR="00363738" w:rsidRDefault="00363738" w:rsidP="00363738">
      <w:pPr>
        <w:rPr>
          <w:sz w:val="20"/>
          <w:szCs w:val="20"/>
        </w:rPr>
      </w:pPr>
    </w:p>
    <w:p w:rsidR="00363738" w:rsidRPr="001B157C" w:rsidRDefault="00363738" w:rsidP="00363738">
      <w:pPr>
        <w:rPr>
          <w:sz w:val="20"/>
          <w:szCs w:val="20"/>
          <w:u w:val="single"/>
          <w:lang w:val="fr-CA"/>
        </w:rPr>
      </w:pPr>
      <w:r w:rsidRPr="001B157C">
        <w:rPr>
          <w:sz w:val="20"/>
          <w:szCs w:val="20"/>
          <w:u w:val="single"/>
          <w:lang w:val="fr-CA"/>
        </w:rPr>
        <w:t>RÉSUMÉ DE L’AFFAIRE</w:t>
      </w:r>
    </w:p>
    <w:p w:rsidR="00363738" w:rsidRDefault="00363738" w:rsidP="00363738">
      <w:pPr>
        <w:rPr>
          <w:sz w:val="20"/>
          <w:szCs w:val="20"/>
        </w:rPr>
      </w:pPr>
    </w:p>
    <w:tbl>
      <w:tblPr>
        <w:tblW w:w="4936" w:type="pct"/>
        <w:tblLayout w:type="fixed"/>
        <w:tblCellMar>
          <w:left w:w="0" w:type="dxa"/>
          <w:bottom w:w="99" w:type="dxa"/>
          <w:right w:w="0" w:type="dxa"/>
        </w:tblCellMar>
        <w:tblLook w:val="00A0"/>
      </w:tblPr>
      <w:tblGrid>
        <w:gridCol w:w="4625"/>
        <w:gridCol w:w="463"/>
        <w:gridCol w:w="4408"/>
      </w:tblGrid>
      <w:tr w:rsidR="00EE6EB4" w:rsidRPr="00A865EB" w:rsidTr="00BF6D8B">
        <w:tc>
          <w:tcPr>
            <w:tcW w:w="5000" w:type="pct"/>
            <w:gridSpan w:val="3"/>
          </w:tcPr>
          <w:p w:rsidR="00EE6EB4" w:rsidRPr="002A6E9F" w:rsidRDefault="00EE6EB4" w:rsidP="00BF6D8B">
            <w:pPr>
              <w:jc w:val="both"/>
              <w:rPr>
                <w:rFonts w:eastAsia="Calibri"/>
                <w:sz w:val="20"/>
                <w:lang w:val="fr-CA"/>
              </w:rPr>
            </w:pPr>
            <w:r w:rsidRPr="002A6E9F">
              <w:rPr>
                <w:rFonts w:eastAsia="Calibri"/>
                <w:i/>
                <w:iCs/>
                <w:color w:val="000000"/>
                <w:sz w:val="20"/>
                <w:lang w:val="fr-CA"/>
              </w:rPr>
              <w:t xml:space="preserve">Charte canadienne des droits et libertés </w:t>
            </w:r>
            <w:r w:rsidRPr="002A6E9F">
              <w:rPr>
                <w:rFonts w:eastAsia="Calibri"/>
                <w:sz w:val="20"/>
                <w:lang w:val="fr-CA"/>
              </w:rPr>
              <w:t xml:space="preserve">— </w:t>
            </w:r>
            <w:r w:rsidRPr="002A6E9F">
              <w:rPr>
                <w:rFonts w:eastAsia="Calibri"/>
                <w:iCs/>
                <w:color w:val="000000"/>
                <w:sz w:val="20"/>
                <w:lang w:val="fr-CA"/>
              </w:rPr>
              <w:t xml:space="preserve">Droit municipal </w:t>
            </w:r>
            <w:r w:rsidRPr="002A6E9F">
              <w:rPr>
                <w:rFonts w:eastAsia="Calibri"/>
                <w:sz w:val="20"/>
                <w:lang w:val="fr-CA"/>
              </w:rPr>
              <w:t xml:space="preserve">— </w:t>
            </w:r>
            <w:r w:rsidRPr="002A6E9F">
              <w:rPr>
                <w:rFonts w:eastAsia="Calibri"/>
                <w:iCs/>
                <w:color w:val="000000"/>
                <w:sz w:val="20"/>
                <w:lang w:val="fr-CA"/>
              </w:rPr>
              <w:t xml:space="preserve">Contrats </w:t>
            </w:r>
            <w:r w:rsidRPr="002A6E9F">
              <w:rPr>
                <w:rFonts w:eastAsia="Calibri"/>
                <w:sz w:val="20"/>
                <w:lang w:val="fr-CA"/>
              </w:rPr>
              <w:t xml:space="preserve">— </w:t>
            </w:r>
            <w:r w:rsidRPr="002A6E9F">
              <w:rPr>
                <w:rFonts w:eastAsia="Calibri"/>
                <w:iCs/>
                <w:color w:val="000000"/>
                <w:sz w:val="20"/>
                <w:lang w:val="fr-CA"/>
              </w:rPr>
              <w:t xml:space="preserve">Soumission de contrats de construction — Accord de partenariat avec une entreprise privée </w:t>
            </w:r>
            <w:r w:rsidRPr="002A6E9F">
              <w:rPr>
                <w:rFonts w:eastAsia="Calibri"/>
                <w:sz w:val="20"/>
                <w:lang w:val="fr-CA"/>
              </w:rPr>
              <w:t xml:space="preserve">— La Cour d'appel a-t-elle violé l'art. 7 de la </w:t>
            </w:r>
            <w:r w:rsidRPr="002A6E9F">
              <w:rPr>
                <w:rFonts w:eastAsia="Calibri"/>
                <w:i/>
                <w:sz w:val="20"/>
                <w:lang w:val="fr-CA"/>
              </w:rPr>
              <w:t>Charte</w:t>
            </w:r>
            <w:r w:rsidRPr="002A6E9F">
              <w:rPr>
                <w:rFonts w:eastAsia="Calibri"/>
                <w:sz w:val="20"/>
                <w:lang w:val="fr-CA"/>
              </w:rPr>
              <w:t xml:space="preserve"> en refusant l'autorisation d'appel à la demanderesse alors que l'affaire soulève des questions de grande importance pour le public et qu'il y avait une cause défendable? — La Cour divisionnaire de l'Ontario a-t-elle violé l'art. 7 de la </w:t>
            </w:r>
            <w:r w:rsidRPr="002A6E9F">
              <w:rPr>
                <w:rFonts w:eastAsia="Calibri"/>
                <w:i/>
                <w:sz w:val="20"/>
                <w:lang w:val="fr-CA"/>
              </w:rPr>
              <w:t>Charte</w:t>
            </w:r>
            <w:r w:rsidRPr="002A6E9F">
              <w:rPr>
                <w:rFonts w:eastAsia="Calibri"/>
                <w:sz w:val="20"/>
                <w:lang w:val="fr-CA"/>
              </w:rPr>
              <w:t xml:space="preserve"> en refusant des droits procéduraux à une demanderesse qui n’est pas représentée par un avocat? — Quelles sont les limites du recours à la doctrine de l'abus de procédure et peut-elle être appliquée par les tribunaux lorsque le dossier de motion, y compris la transcription, n'est pas disponible? — </w:t>
            </w:r>
          </w:p>
          <w:p w:rsidR="00EE6EB4" w:rsidRPr="002A6E9F" w:rsidRDefault="00EE6EB4" w:rsidP="00BF6D8B">
            <w:pPr>
              <w:jc w:val="both"/>
              <w:rPr>
                <w:rFonts w:eastAsia="Calibri"/>
                <w:sz w:val="20"/>
                <w:lang w:val="fr-CA"/>
              </w:rPr>
            </w:pPr>
            <w:r w:rsidRPr="002A6E9F">
              <w:rPr>
                <w:rFonts w:eastAsia="Calibri"/>
                <w:sz w:val="20"/>
                <w:lang w:val="fr-CA"/>
              </w:rPr>
              <w:t xml:space="preserve">L'art. 7 de la </w:t>
            </w:r>
            <w:r w:rsidRPr="002A6E9F">
              <w:rPr>
                <w:rFonts w:eastAsia="Calibri"/>
                <w:i/>
                <w:sz w:val="20"/>
                <w:lang w:val="fr-CA"/>
              </w:rPr>
              <w:t>Charte</w:t>
            </w:r>
            <w:r w:rsidRPr="002A6E9F">
              <w:rPr>
                <w:rFonts w:eastAsia="Calibri"/>
                <w:sz w:val="20"/>
                <w:lang w:val="fr-CA"/>
              </w:rPr>
              <w:t xml:space="preserve"> englobe-t-il une protection des droits procéduraux comme principe de justice fondamentale?</w:t>
            </w:r>
          </w:p>
        </w:tc>
      </w:tr>
      <w:tr w:rsidR="00EE6EB4" w:rsidRPr="00A865EB" w:rsidTr="00BF6D8B">
        <w:tc>
          <w:tcPr>
            <w:tcW w:w="5000" w:type="pct"/>
            <w:gridSpan w:val="3"/>
          </w:tcPr>
          <w:p w:rsidR="00EE6EB4" w:rsidRPr="002A6E9F" w:rsidRDefault="00EE6EB4" w:rsidP="00BF6D8B">
            <w:pPr>
              <w:jc w:val="both"/>
              <w:rPr>
                <w:rFonts w:eastAsia="Calibri"/>
                <w:sz w:val="20"/>
                <w:lang w:val="fr-CA"/>
              </w:rPr>
            </w:pPr>
          </w:p>
        </w:tc>
      </w:tr>
      <w:tr w:rsidR="00EE6EB4" w:rsidRPr="00A865EB" w:rsidTr="00BF6D8B">
        <w:tc>
          <w:tcPr>
            <w:tcW w:w="5000" w:type="pct"/>
            <w:gridSpan w:val="3"/>
          </w:tcPr>
          <w:p w:rsidR="00EE6EB4" w:rsidRPr="002A6E9F" w:rsidRDefault="00EE6EB4" w:rsidP="00BF6D8B">
            <w:pPr>
              <w:jc w:val="both"/>
              <w:rPr>
                <w:rFonts w:eastAsia="Calibri"/>
                <w:sz w:val="20"/>
                <w:lang w:val="fr-CA"/>
              </w:rPr>
            </w:pPr>
            <w:r w:rsidRPr="002A6E9F">
              <w:rPr>
                <w:rFonts w:eastAsia="Calibri"/>
                <w:color w:val="000000"/>
                <w:sz w:val="20"/>
                <w:lang w:val="fr-CA"/>
              </w:rPr>
              <w:t xml:space="preserve">La demanderesse, Conservation du parc Lansdowne a présenté une demande de contrôle judiciaire pour faire annuler ou interdire, pour cause d'illégalité, la négociation à fournisseur unique entre la Ville d’Ottawa et Ottawa Sports and Entertainment Group (« OSEG ») pour parvenir à une entente sur le réaménagement du parc Lansdowne.  La Ville a demandé le rejet de la demande, plaidant qu'il s'agit d'un abus de procédure. La demande a essentiellement pour objet l’autre proposition de la demanderesse pour le réaménagement du parc.  La Ville avait reçu d’OSEG une proposition pour le réaménagement du parc et le conseil municipal a adopté une résolution pour la négociation d'un accord de partenariat.  Le règlement d’achat de la Ville prévoyait que l'on pouvait passer outre au processus d'appel d’offres en l'absence de concurrence et lorsque les biens, les services ou les travaux de construction ne pouvaient être fournis que par un fournisseur en particulier.  La Ville a reçu un avis comme quoi il n'y avait pas eu de contravention au règlement du fait que la proposition d’OSEG était une réponse de fournisseur unique à une soumission spontanée.  La Ville a approuvé le plan de partenariat du parc Lansdowne (« LPP »).  Un groupe appelé Les Amis de Lansdowne a introduit une demande en annulation pour illégalité des règlements et résolutions adoptés par la Ville relativement au réaménagement.  La demande a été rejetée. Un appel a été interjeté à la Cour d'appel qui avait différé sa décision à l'époque (l'appel a été rejeté depuis).  Peu de temps après la décision relative à la demande de </w:t>
            </w:r>
            <w:proofErr w:type="spellStart"/>
            <w:r w:rsidRPr="002A6E9F">
              <w:rPr>
                <w:rFonts w:eastAsia="Calibri"/>
                <w:color w:val="000000"/>
                <w:sz w:val="20"/>
                <w:lang w:val="fr-CA"/>
              </w:rPr>
              <w:t>Friends</w:t>
            </w:r>
            <w:proofErr w:type="spellEnd"/>
            <w:r w:rsidRPr="002A6E9F">
              <w:rPr>
                <w:rFonts w:eastAsia="Calibri"/>
                <w:color w:val="000000"/>
                <w:sz w:val="20"/>
                <w:lang w:val="fr-CA"/>
              </w:rPr>
              <w:t>, le demandeur a introduit sa demande de contrôle judiciaire au nom de Conservation parc Lansdowne.</w:t>
            </w:r>
          </w:p>
          <w:p w:rsidR="00EE6EB4" w:rsidRPr="002A6E9F" w:rsidRDefault="00EE6EB4" w:rsidP="00BF6D8B">
            <w:pPr>
              <w:jc w:val="both"/>
              <w:rPr>
                <w:rFonts w:eastAsia="Calibri"/>
                <w:sz w:val="20"/>
                <w:lang w:val="fr-CA"/>
              </w:rPr>
            </w:pPr>
          </w:p>
        </w:tc>
      </w:tr>
      <w:tr w:rsidR="00EE6EB4" w:rsidRPr="00A865EB" w:rsidTr="00BF6D8B">
        <w:tc>
          <w:tcPr>
            <w:tcW w:w="2435" w:type="pct"/>
          </w:tcPr>
          <w:p w:rsidR="00EE6EB4" w:rsidRPr="002A6E9F" w:rsidRDefault="00EE6EB4" w:rsidP="00BF6D8B">
            <w:pPr>
              <w:jc w:val="both"/>
              <w:rPr>
                <w:rFonts w:eastAsia="Calibri"/>
                <w:sz w:val="20"/>
                <w:lang w:val="fr-CA"/>
              </w:rPr>
            </w:pPr>
            <w:r w:rsidRPr="002A6E9F">
              <w:rPr>
                <w:rFonts w:eastAsia="Calibri"/>
                <w:sz w:val="20"/>
                <w:lang w:val="fr-CA"/>
              </w:rPr>
              <w:t>3 avril 2012</w:t>
            </w:r>
          </w:p>
          <w:p w:rsidR="00EE6EB4" w:rsidRPr="002A6E9F" w:rsidRDefault="00EE6EB4" w:rsidP="00BF6D8B">
            <w:pPr>
              <w:jc w:val="both"/>
              <w:rPr>
                <w:rFonts w:eastAsia="Calibri"/>
                <w:sz w:val="20"/>
                <w:lang w:val="fr-CA"/>
              </w:rPr>
            </w:pPr>
            <w:r w:rsidRPr="002A6E9F">
              <w:rPr>
                <w:rFonts w:eastAsia="Calibri"/>
                <w:sz w:val="20"/>
                <w:lang w:val="fr-CA"/>
              </w:rPr>
              <w:t xml:space="preserve">Cour supérieure de justice de l'Ontario </w:t>
            </w:r>
          </w:p>
          <w:p w:rsidR="00EE6EB4" w:rsidRPr="002A6E9F" w:rsidRDefault="00EE6EB4" w:rsidP="00BF6D8B">
            <w:pPr>
              <w:jc w:val="both"/>
              <w:rPr>
                <w:rFonts w:eastAsia="Calibri"/>
                <w:sz w:val="20"/>
                <w:lang w:val="fr-CA"/>
              </w:rPr>
            </w:pPr>
            <w:r w:rsidRPr="002A6E9F">
              <w:rPr>
                <w:rFonts w:eastAsia="Calibri"/>
                <w:sz w:val="20"/>
                <w:lang w:val="fr-CA"/>
              </w:rPr>
              <w:t xml:space="preserve">(Juges </w:t>
            </w:r>
            <w:proofErr w:type="spellStart"/>
            <w:r w:rsidRPr="002A6E9F">
              <w:rPr>
                <w:rFonts w:eastAsia="Calibri"/>
                <w:sz w:val="20"/>
                <w:lang w:val="fr-CA"/>
              </w:rPr>
              <w:t>Swinton</w:t>
            </w:r>
            <w:proofErr w:type="spellEnd"/>
            <w:r w:rsidRPr="002A6E9F">
              <w:rPr>
                <w:rFonts w:eastAsia="Calibri"/>
                <w:sz w:val="20"/>
                <w:lang w:val="fr-CA"/>
              </w:rPr>
              <w:t xml:space="preserve">, </w:t>
            </w:r>
            <w:proofErr w:type="spellStart"/>
            <w:r w:rsidRPr="002A6E9F">
              <w:rPr>
                <w:rFonts w:eastAsia="Calibri"/>
                <w:sz w:val="20"/>
                <w:lang w:val="fr-CA"/>
              </w:rPr>
              <w:t>Then</w:t>
            </w:r>
            <w:proofErr w:type="spellEnd"/>
            <w:r w:rsidRPr="002A6E9F">
              <w:rPr>
                <w:rFonts w:eastAsia="Calibri"/>
                <w:sz w:val="20"/>
                <w:lang w:val="fr-CA"/>
              </w:rPr>
              <w:t xml:space="preserve"> et Bryant)</w:t>
            </w:r>
          </w:p>
          <w:p w:rsidR="00EE6EB4" w:rsidRPr="002A6E9F" w:rsidRDefault="00EE6EB4" w:rsidP="00BF6D8B">
            <w:pPr>
              <w:jc w:val="both"/>
              <w:rPr>
                <w:rFonts w:eastAsia="Calibri"/>
                <w:sz w:val="20"/>
                <w:lang w:val="fr-CA"/>
              </w:rPr>
            </w:pPr>
          </w:p>
        </w:tc>
        <w:tc>
          <w:tcPr>
            <w:tcW w:w="244" w:type="pct"/>
          </w:tcPr>
          <w:p w:rsidR="00EE6EB4" w:rsidRPr="002A6E9F" w:rsidRDefault="00EE6EB4" w:rsidP="00BF6D8B">
            <w:pPr>
              <w:jc w:val="both"/>
              <w:rPr>
                <w:rFonts w:eastAsia="Calibri"/>
                <w:sz w:val="20"/>
                <w:lang w:val="fr-CA"/>
              </w:rPr>
            </w:pPr>
          </w:p>
        </w:tc>
        <w:tc>
          <w:tcPr>
            <w:tcW w:w="2321" w:type="pct"/>
          </w:tcPr>
          <w:p w:rsidR="00EE6EB4" w:rsidRPr="002A6E9F" w:rsidRDefault="00EE6EB4" w:rsidP="00BF6D8B">
            <w:pPr>
              <w:jc w:val="both"/>
              <w:rPr>
                <w:rFonts w:eastAsia="Calibri"/>
                <w:sz w:val="20"/>
                <w:lang w:val="fr-CA"/>
              </w:rPr>
            </w:pPr>
            <w:r w:rsidRPr="002A6E9F">
              <w:rPr>
                <w:rFonts w:eastAsia="Calibri"/>
                <w:sz w:val="20"/>
                <w:lang w:val="fr-CA"/>
              </w:rPr>
              <w:t>Demande de contrôle judiciaire pour faire annuler ou interdire la négociation actuelle à fournisseur unique entre la Ville d'Ottawa et un consortium d'affaire pour le réaménagement du parc Lansdowne à Ottawa, rejetée.</w:t>
            </w:r>
          </w:p>
          <w:p w:rsidR="00EE6EB4" w:rsidRPr="002A6E9F" w:rsidRDefault="00EE6EB4" w:rsidP="00BF6D8B">
            <w:pPr>
              <w:jc w:val="both"/>
              <w:rPr>
                <w:rFonts w:eastAsia="Calibri"/>
                <w:sz w:val="20"/>
                <w:lang w:val="fr-CA"/>
              </w:rPr>
            </w:pPr>
          </w:p>
        </w:tc>
      </w:tr>
      <w:tr w:rsidR="00EE6EB4" w:rsidRPr="002A6E9F" w:rsidTr="00D31D42">
        <w:trPr>
          <w:cantSplit/>
        </w:trPr>
        <w:tc>
          <w:tcPr>
            <w:tcW w:w="2435" w:type="pct"/>
          </w:tcPr>
          <w:p w:rsidR="00EE6EB4" w:rsidRPr="002A6E9F" w:rsidRDefault="00EE6EB4" w:rsidP="00BF6D8B">
            <w:pPr>
              <w:jc w:val="both"/>
              <w:rPr>
                <w:rFonts w:eastAsia="Calibri"/>
                <w:sz w:val="20"/>
                <w:lang w:val="fr-CA"/>
              </w:rPr>
            </w:pPr>
            <w:r w:rsidRPr="002A6E9F">
              <w:rPr>
                <w:rFonts w:eastAsia="Calibri"/>
                <w:sz w:val="20"/>
                <w:lang w:val="fr-CA"/>
              </w:rPr>
              <w:lastRenderedPageBreak/>
              <w:t>28 août 2012</w:t>
            </w:r>
          </w:p>
          <w:p w:rsidR="00EE6EB4" w:rsidRPr="002A6E9F" w:rsidRDefault="00EE6EB4" w:rsidP="00BF6D8B">
            <w:pPr>
              <w:jc w:val="both"/>
              <w:rPr>
                <w:rFonts w:eastAsia="Calibri"/>
                <w:sz w:val="20"/>
                <w:lang w:val="fr-CA"/>
              </w:rPr>
            </w:pPr>
            <w:r w:rsidRPr="002A6E9F">
              <w:rPr>
                <w:rFonts w:eastAsia="Calibri"/>
                <w:sz w:val="20"/>
                <w:lang w:val="fr-CA"/>
              </w:rPr>
              <w:t xml:space="preserve">Cour d'appel de l'Ontario </w:t>
            </w:r>
          </w:p>
          <w:p w:rsidR="00EE6EB4" w:rsidRPr="002A6E9F" w:rsidRDefault="00EE6EB4" w:rsidP="00BF6D8B">
            <w:pPr>
              <w:jc w:val="both"/>
              <w:rPr>
                <w:rFonts w:eastAsia="Calibri"/>
                <w:sz w:val="20"/>
                <w:lang w:val="fr-CA"/>
              </w:rPr>
            </w:pPr>
            <w:r w:rsidRPr="002A6E9F">
              <w:rPr>
                <w:rFonts w:eastAsia="Calibri"/>
                <w:sz w:val="20"/>
                <w:lang w:val="fr-CA"/>
              </w:rPr>
              <w:t xml:space="preserve">(Juges </w:t>
            </w:r>
            <w:proofErr w:type="spellStart"/>
            <w:r w:rsidRPr="002A6E9F">
              <w:rPr>
                <w:rFonts w:eastAsia="Calibri"/>
                <w:sz w:val="20"/>
                <w:lang w:val="fr-CA"/>
              </w:rPr>
              <w:t>Feldman</w:t>
            </w:r>
            <w:proofErr w:type="spellEnd"/>
            <w:r w:rsidRPr="002A6E9F">
              <w:rPr>
                <w:rFonts w:eastAsia="Calibri"/>
                <w:sz w:val="20"/>
                <w:lang w:val="fr-CA"/>
              </w:rPr>
              <w:t>, Sharpe et Ducharme)</w:t>
            </w:r>
          </w:p>
          <w:p w:rsidR="00EE6EB4" w:rsidRPr="002A6E9F" w:rsidRDefault="00EE6EB4" w:rsidP="00BF6D8B">
            <w:pPr>
              <w:jc w:val="both"/>
              <w:rPr>
                <w:rFonts w:eastAsia="Calibri"/>
                <w:sz w:val="20"/>
                <w:lang w:val="fr-CA"/>
              </w:rPr>
            </w:pPr>
          </w:p>
        </w:tc>
        <w:tc>
          <w:tcPr>
            <w:tcW w:w="244" w:type="pct"/>
          </w:tcPr>
          <w:p w:rsidR="00EE6EB4" w:rsidRPr="002A6E9F" w:rsidRDefault="00EE6EB4" w:rsidP="00BF6D8B">
            <w:pPr>
              <w:jc w:val="both"/>
              <w:rPr>
                <w:rFonts w:eastAsia="Calibri"/>
                <w:sz w:val="20"/>
                <w:lang w:val="fr-CA"/>
              </w:rPr>
            </w:pPr>
          </w:p>
        </w:tc>
        <w:tc>
          <w:tcPr>
            <w:tcW w:w="2321" w:type="pct"/>
          </w:tcPr>
          <w:p w:rsidR="00EE6EB4" w:rsidRPr="002A6E9F" w:rsidRDefault="00EE6EB4" w:rsidP="00BF6D8B">
            <w:pPr>
              <w:jc w:val="both"/>
              <w:rPr>
                <w:rFonts w:eastAsia="Calibri"/>
                <w:sz w:val="20"/>
                <w:lang w:val="fr-CA"/>
              </w:rPr>
            </w:pPr>
            <w:r w:rsidRPr="002A6E9F">
              <w:rPr>
                <w:rFonts w:eastAsia="Calibri"/>
                <w:sz w:val="20"/>
                <w:lang w:val="fr-CA"/>
              </w:rPr>
              <w:t>Autorisation d'appel refusée.</w:t>
            </w:r>
          </w:p>
          <w:p w:rsidR="00EE6EB4" w:rsidRPr="002A6E9F" w:rsidRDefault="00EE6EB4" w:rsidP="00BF6D8B">
            <w:pPr>
              <w:jc w:val="both"/>
              <w:rPr>
                <w:rFonts w:eastAsia="Calibri"/>
                <w:sz w:val="20"/>
                <w:lang w:val="fr-CA"/>
              </w:rPr>
            </w:pPr>
          </w:p>
        </w:tc>
      </w:tr>
      <w:tr w:rsidR="00EE6EB4" w:rsidRPr="002A6E9F" w:rsidTr="00D31D42">
        <w:trPr>
          <w:cantSplit/>
        </w:trPr>
        <w:tc>
          <w:tcPr>
            <w:tcW w:w="2435" w:type="pct"/>
          </w:tcPr>
          <w:p w:rsidR="00EE6EB4" w:rsidRPr="002A6E9F" w:rsidRDefault="00EE6EB4" w:rsidP="00BF6D8B">
            <w:pPr>
              <w:jc w:val="both"/>
              <w:rPr>
                <w:rFonts w:eastAsia="Calibri"/>
                <w:sz w:val="20"/>
                <w:lang w:val="fr-CA"/>
              </w:rPr>
            </w:pPr>
            <w:r w:rsidRPr="002A6E9F">
              <w:rPr>
                <w:rFonts w:eastAsia="Calibri"/>
                <w:sz w:val="20"/>
                <w:lang w:val="fr-CA"/>
              </w:rPr>
              <w:t>29 octobre 2012</w:t>
            </w:r>
          </w:p>
          <w:p w:rsidR="00EE6EB4" w:rsidRPr="002A6E9F" w:rsidRDefault="00EE6EB4" w:rsidP="00BF6D8B">
            <w:pPr>
              <w:jc w:val="both"/>
              <w:rPr>
                <w:rFonts w:eastAsia="Calibri"/>
                <w:sz w:val="20"/>
                <w:lang w:val="fr-CA"/>
              </w:rPr>
            </w:pPr>
            <w:r w:rsidRPr="002A6E9F">
              <w:rPr>
                <w:rFonts w:eastAsia="Calibri"/>
                <w:sz w:val="20"/>
                <w:lang w:val="fr-CA"/>
              </w:rPr>
              <w:t>Cour suprême du Canada</w:t>
            </w:r>
          </w:p>
        </w:tc>
        <w:tc>
          <w:tcPr>
            <w:tcW w:w="244" w:type="pct"/>
          </w:tcPr>
          <w:p w:rsidR="00EE6EB4" w:rsidRPr="002A6E9F" w:rsidRDefault="00EE6EB4" w:rsidP="00BF6D8B">
            <w:pPr>
              <w:jc w:val="both"/>
              <w:rPr>
                <w:rFonts w:eastAsia="Calibri"/>
                <w:sz w:val="20"/>
                <w:lang w:val="fr-CA"/>
              </w:rPr>
            </w:pPr>
          </w:p>
        </w:tc>
        <w:tc>
          <w:tcPr>
            <w:tcW w:w="2321" w:type="pct"/>
          </w:tcPr>
          <w:p w:rsidR="00EE6EB4" w:rsidRPr="002A6E9F" w:rsidRDefault="00EE6EB4" w:rsidP="00BF6D8B">
            <w:pPr>
              <w:jc w:val="both"/>
              <w:rPr>
                <w:rFonts w:eastAsia="Calibri"/>
                <w:sz w:val="20"/>
                <w:lang w:val="fr-CA"/>
              </w:rPr>
            </w:pPr>
            <w:r w:rsidRPr="002A6E9F">
              <w:rPr>
                <w:rFonts w:eastAsia="Calibri"/>
                <w:sz w:val="20"/>
                <w:lang w:val="fr-CA"/>
              </w:rPr>
              <w:t>Demande autorisation d'appel, déposée.</w:t>
            </w:r>
          </w:p>
        </w:tc>
      </w:tr>
    </w:tbl>
    <w:p w:rsidR="00363738" w:rsidRPr="00C50A5C" w:rsidRDefault="00363738" w:rsidP="00363738">
      <w:pPr>
        <w:rPr>
          <w:sz w:val="20"/>
          <w:szCs w:val="20"/>
        </w:rPr>
      </w:pPr>
    </w:p>
    <w:p w:rsidR="00363738" w:rsidRPr="00C50A5C" w:rsidRDefault="00EC3EF3" w:rsidP="00363738">
      <w:pPr>
        <w:rPr>
          <w:sz w:val="20"/>
          <w:szCs w:val="20"/>
        </w:rPr>
      </w:pPr>
      <w:r w:rsidRPr="00EC3EF3">
        <w:rPr>
          <w:sz w:val="20"/>
          <w:szCs w:val="20"/>
          <w:lang w:val="fr-CA"/>
        </w:rPr>
        <w:pict>
          <v:rect id="_x0000_i1060" style="width:2in;height:1pt" o:hrpct="0" o:hralign="center" o:hrstd="t" o:hrnoshade="t" o:hr="t" fillcolor="black [3213]" stroked="f"/>
        </w:pict>
      </w:r>
    </w:p>
    <w:p w:rsidR="00363738" w:rsidRDefault="00363738" w:rsidP="00363738">
      <w:pPr>
        <w:rPr>
          <w:sz w:val="20"/>
          <w:szCs w:val="20"/>
        </w:rPr>
      </w:pPr>
    </w:p>
    <w:p w:rsidR="00363738" w:rsidRPr="00C50A5C" w:rsidRDefault="00363738"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D84885" w:rsidRPr="00D84885" w:rsidRDefault="00D84885" w:rsidP="00D84885">
      <w:pPr>
        <w:tabs>
          <w:tab w:val="left" w:pos="-1440"/>
          <w:tab w:val="left" w:pos="-720"/>
        </w:tabs>
        <w:jc w:val="both"/>
        <w:rPr>
          <w:rFonts w:eastAsia="Times New Roman" w:cs="Times New Roman"/>
          <w:sz w:val="20"/>
          <w:szCs w:val="20"/>
          <w:lang w:eastAsia="en-CA"/>
        </w:rPr>
      </w:pPr>
      <w:r w:rsidRPr="00D84885">
        <w:rPr>
          <w:rFonts w:eastAsia="Times New Roman" w:cs="Times New Roman"/>
          <w:sz w:val="20"/>
          <w:szCs w:val="20"/>
          <w:lang w:eastAsia="en-CA"/>
        </w:rPr>
        <w:t>20.12.2012</w:t>
      </w: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tabs>
          <w:tab w:val="left" w:pos="-1440"/>
          <w:tab w:val="left" w:pos="-720"/>
        </w:tabs>
        <w:jc w:val="both"/>
        <w:rPr>
          <w:rFonts w:eastAsia="Times New Roman" w:cs="Times New Roman"/>
          <w:sz w:val="20"/>
          <w:szCs w:val="20"/>
          <w:lang w:eastAsia="en-CA"/>
        </w:rPr>
      </w:pPr>
      <w:r w:rsidRPr="00D84885">
        <w:rPr>
          <w:rFonts w:eastAsia="Times New Roman" w:cs="Times New Roman"/>
          <w:sz w:val="20"/>
          <w:szCs w:val="20"/>
          <w:lang w:eastAsia="en-CA"/>
        </w:rPr>
        <w:t xml:space="preserve">Before / </w:t>
      </w:r>
      <w:proofErr w:type="spellStart"/>
      <w:proofErr w:type="gramStart"/>
      <w:r w:rsidRPr="00D84885">
        <w:rPr>
          <w:rFonts w:eastAsia="Times New Roman" w:cs="Times New Roman"/>
          <w:sz w:val="20"/>
          <w:szCs w:val="20"/>
          <w:lang w:eastAsia="en-CA"/>
        </w:rPr>
        <w:t>Devant</w:t>
      </w:r>
      <w:proofErr w:type="spellEnd"/>
      <w:r w:rsidRPr="00D84885">
        <w:rPr>
          <w:rFonts w:eastAsia="Times New Roman" w:cs="Times New Roman"/>
          <w:sz w:val="20"/>
          <w:szCs w:val="20"/>
          <w:lang w:eastAsia="en-CA"/>
        </w:rPr>
        <w:t xml:space="preserve"> :</w:t>
      </w:r>
      <w:proofErr w:type="gramEnd"/>
      <w:r w:rsidRPr="00D84885">
        <w:rPr>
          <w:rFonts w:eastAsia="Times New Roman" w:cs="Times New Roman"/>
          <w:sz w:val="20"/>
          <w:szCs w:val="20"/>
          <w:lang w:eastAsia="en-CA"/>
        </w:rPr>
        <w:t xml:space="preserve">   </w:t>
      </w:r>
      <w:r w:rsidRPr="00D84885">
        <w:rPr>
          <w:rFonts w:eastAsia="Times New Roman" w:cs="Times New Roman"/>
          <w:sz w:val="20"/>
          <w:szCs w:val="20"/>
          <w:lang w:val="fr-CA" w:eastAsia="en-CA"/>
        </w:rPr>
        <w:t>CROMWELL J. / LE JUGE CROMWELL</w:t>
      </w:r>
    </w:p>
    <w:p w:rsidR="00D84885" w:rsidRPr="00D84885" w:rsidRDefault="00D84885" w:rsidP="00D84885">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84885" w:rsidRPr="00D84885" w:rsidTr="00156941">
        <w:trPr>
          <w:trHeight w:val="151"/>
        </w:trPr>
        <w:tc>
          <w:tcPr>
            <w:tcW w:w="4338" w:type="dxa"/>
          </w:tcPr>
          <w:p w:rsidR="00D84885" w:rsidRPr="00D84885" w:rsidRDefault="00EC3EF3" w:rsidP="00D84885">
            <w:pPr>
              <w:tabs>
                <w:tab w:val="left" w:pos="-1440"/>
                <w:tab w:val="left" w:pos="-720"/>
              </w:tabs>
              <w:jc w:val="both"/>
              <w:rPr>
                <w:lang w:val="fr-CA"/>
              </w:rPr>
            </w:pPr>
            <w:r w:rsidRPr="00D84885">
              <w:rPr>
                <w:lang w:val="en-US"/>
              </w:rPr>
              <w:fldChar w:fldCharType="begin"/>
            </w:r>
            <w:r w:rsidR="00D84885" w:rsidRPr="00D84885">
              <w:rPr>
                <w:lang w:val="fr-CA"/>
              </w:rPr>
              <w:instrText xml:space="preserve"> SEQ CHAPTER \h \r 1</w:instrText>
            </w:r>
            <w:r w:rsidRPr="00D84885">
              <w:rPr>
                <w:lang w:val="en-US"/>
              </w:rPr>
              <w:fldChar w:fldCharType="end"/>
            </w:r>
            <w:proofErr w:type="spellStart"/>
            <w:r w:rsidR="00D84885" w:rsidRPr="00D84885">
              <w:rPr>
                <w:b/>
                <w:bCs/>
                <w:lang w:val="fr-CA"/>
              </w:rPr>
              <w:t>Order</w:t>
            </w:r>
            <w:proofErr w:type="spellEnd"/>
          </w:p>
          <w:p w:rsidR="00D84885" w:rsidRPr="00D84885" w:rsidRDefault="00EC3EF3" w:rsidP="00D84885">
            <w:pPr>
              <w:tabs>
                <w:tab w:val="left" w:pos="-1440"/>
                <w:tab w:val="left" w:pos="-720"/>
              </w:tabs>
              <w:jc w:val="both"/>
              <w:rPr>
                <w:lang w:val="fr-CA"/>
              </w:rPr>
            </w:pPr>
            <w:r w:rsidRPr="00D84885">
              <w:rPr>
                <w:lang w:val="en-US"/>
              </w:rPr>
              <w:fldChar w:fldCharType="begin"/>
            </w:r>
            <w:r w:rsidR="00D84885" w:rsidRPr="00D84885">
              <w:rPr>
                <w:lang w:val="fr-CA"/>
              </w:rPr>
              <w:instrText xml:space="preserve"> SEQ CHAPTER \h \r 1</w:instrText>
            </w:r>
            <w:r w:rsidRPr="00D84885">
              <w:rPr>
                <w:lang w:val="en-US"/>
              </w:rPr>
              <w:fldChar w:fldCharType="end"/>
            </w:r>
          </w:p>
        </w:tc>
        <w:tc>
          <w:tcPr>
            <w:tcW w:w="1170" w:type="dxa"/>
          </w:tcPr>
          <w:p w:rsidR="00D84885" w:rsidRPr="00D84885" w:rsidRDefault="00D84885" w:rsidP="00D84885">
            <w:pPr>
              <w:jc w:val="both"/>
              <w:rPr>
                <w:lang w:val="fr-CA"/>
              </w:rPr>
            </w:pPr>
          </w:p>
          <w:p w:rsidR="00D84885" w:rsidRPr="00D84885" w:rsidRDefault="00D84885" w:rsidP="00D84885">
            <w:pPr>
              <w:jc w:val="both"/>
              <w:rPr>
                <w:lang w:val="fr-CA"/>
              </w:rPr>
            </w:pPr>
          </w:p>
        </w:tc>
        <w:tc>
          <w:tcPr>
            <w:tcW w:w="4327" w:type="dxa"/>
          </w:tcPr>
          <w:p w:rsidR="00D84885" w:rsidRPr="00D84885" w:rsidRDefault="00EC3EF3" w:rsidP="00D84885">
            <w:pPr>
              <w:jc w:val="both"/>
              <w:rPr>
                <w:b/>
                <w:lang w:val="fr-CA"/>
              </w:rPr>
            </w:pPr>
            <w:r w:rsidRPr="00D84885">
              <w:rPr>
                <w:szCs w:val="24"/>
                <w:lang w:val="en-US"/>
              </w:rPr>
              <w:fldChar w:fldCharType="begin"/>
            </w:r>
            <w:r w:rsidR="00D84885" w:rsidRPr="00D84885">
              <w:rPr>
                <w:szCs w:val="24"/>
                <w:lang w:val="fr-CA"/>
              </w:rPr>
              <w:instrText xml:space="preserve"> SEQ CHAPTER \h \r 1</w:instrText>
            </w:r>
            <w:r w:rsidRPr="00D84885">
              <w:rPr>
                <w:szCs w:val="24"/>
                <w:lang w:val="en-US"/>
              </w:rPr>
              <w:fldChar w:fldCharType="end"/>
            </w:r>
            <w:r w:rsidR="00D84885" w:rsidRPr="00D84885">
              <w:rPr>
                <w:b/>
                <w:bCs/>
                <w:lang w:val="fr-CA"/>
              </w:rPr>
              <w:t>Ordonnance</w:t>
            </w:r>
          </w:p>
          <w:p w:rsidR="00D84885" w:rsidRPr="00D84885" w:rsidRDefault="00EC3EF3" w:rsidP="00D84885">
            <w:pPr>
              <w:jc w:val="both"/>
              <w:rPr>
                <w:b/>
                <w:lang w:val="fr-CA"/>
              </w:rPr>
            </w:pPr>
            <w:r w:rsidRPr="00D84885">
              <w:rPr>
                <w:b/>
                <w:lang w:val="en-US"/>
              </w:rPr>
              <w:fldChar w:fldCharType="begin"/>
            </w:r>
            <w:r w:rsidR="00D84885" w:rsidRPr="00D84885">
              <w:rPr>
                <w:b/>
                <w:lang w:val="fr-CA"/>
              </w:rPr>
              <w:instrText xml:space="preserve"> SEQ CHAPTER \h \r 1</w:instrText>
            </w:r>
            <w:r w:rsidRPr="00D84885">
              <w:rPr>
                <w:b/>
                <w:lang w:val="en-US"/>
              </w:rPr>
              <w:fldChar w:fldCharType="end"/>
            </w:r>
            <w:r w:rsidRPr="00D84885">
              <w:rPr>
                <w:b/>
                <w:lang w:val="en-US"/>
              </w:rPr>
              <w:fldChar w:fldCharType="begin"/>
            </w:r>
            <w:r w:rsidR="00D84885" w:rsidRPr="00D84885">
              <w:rPr>
                <w:b/>
                <w:lang w:val="fr-CA"/>
              </w:rPr>
              <w:instrText xml:space="preserve"> SEQ CHAPTER \h \r 1</w:instrText>
            </w:r>
            <w:r w:rsidRPr="00D84885">
              <w:rPr>
                <w:b/>
                <w:lang w:val="en-US"/>
              </w:rPr>
              <w:fldChar w:fldCharType="end"/>
            </w:r>
          </w:p>
        </w:tc>
      </w:tr>
      <w:tr w:rsidR="00D84885" w:rsidRPr="00D84885" w:rsidTr="00156941">
        <w:trPr>
          <w:trHeight w:val="150"/>
        </w:trPr>
        <w:tc>
          <w:tcPr>
            <w:tcW w:w="4338" w:type="dxa"/>
          </w:tcPr>
          <w:p w:rsidR="00D84885" w:rsidRPr="00D84885" w:rsidRDefault="00D84885" w:rsidP="00D84885">
            <w:pPr>
              <w:tabs>
                <w:tab w:val="left" w:pos="-1440"/>
                <w:tab w:val="left" w:pos="-720"/>
              </w:tabs>
              <w:jc w:val="both"/>
            </w:pPr>
            <w:r w:rsidRPr="00D84885">
              <w:t>Michael Thomas Christopher Stephen Rafferty</w:t>
            </w:r>
          </w:p>
          <w:p w:rsidR="00D84885" w:rsidRPr="00D84885" w:rsidRDefault="00D84885" w:rsidP="00D84885">
            <w:pPr>
              <w:tabs>
                <w:tab w:val="left" w:pos="-1440"/>
                <w:tab w:val="left" w:pos="-720"/>
              </w:tabs>
              <w:jc w:val="both"/>
            </w:pPr>
          </w:p>
          <w:p w:rsidR="00D84885" w:rsidRPr="00D84885" w:rsidRDefault="00D84885" w:rsidP="00D84885">
            <w:pPr>
              <w:tabs>
                <w:tab w:val="left" w:pos="-1440"/>
                <w:tab w:val="left" w:pos="-720"/>
              </w:tabs>
              <w:jc w:val="both"/>
            </w:pPr>
            <w:r w:rsidRPr="00D84885">
              <w:tab/>
              <w:t>v. (33725)</w:t>
            </w:r>
          </w:p>
          <w:p w:rsidR="00D84885" w:rsidRPr="00D84885" w:rsidRDefault="00D84885" w:rsidP="00D84885">
            <w:pPr>
              <w:tabs>
                <w:tab w:val="left" w:pos="-1440"/>
                <w:tab w:val="left" w:pos="-720"/>
              </w:tabs>
              <w:jc w:val="both"/>
            </w:pPr>
          </w:p>
          <w:p w:rsidR="00D84885" w:rsidRPr="00D84885" w:rsidRDefault="00D84885" w:rsidP="00D84885">
            <w:pPr>
              <w:tabs>
                <w:tab w:val="left" w:pos="-1440"/>
                <w:tab w:val="left" w:pos="-720"/>
              </w:tabs>
              <w:jc w:val="both"/>
            </w:pPr>
            <w:r w:rsidRPr="00D84885">
              <w:t>Her Majesty the Queen et al. (Ont.)</w:t>
            </w:r>
          </w:p>
        </w:tc>
        <w:tc>
          <w:tcPr>
            <w:tcW w:w="1170" w:type="dxa"/>
          </w:tcPr>
          <w:p w:rsidR="00D84885" w:rsidRPr="00D84885" w:rsidRDefault="00D84885" w:rsidP="00D84885">
            <w:pPr>
              <w:jc w:val="both"/>
            </w:pPr>
          </w:p>
        </w:tc>
        <w:tc>
          <w:tcPr>
            <w:tcW w:w="4327" w:type="dxa"/>
          </w:tcPr>
          <w:p w:rsidR="00D84885" w:rsidRPr="00D84885" w:rsidRDefault="00D84885" w:rsidP="00D84885">
            <w:pPr>
              <w:jc w:val="both"/>
            </w:pPr>
          </w:p>
        </w:tc>
      </w:tr>
    </w:tbl>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tabs>
          <w:tab w:val="left" w:pos="-1440"/>
          <w:tab w:val="left" w:pos="-720"/>
        </w:tabs>
        <w:jc w:val="both"/>
        <w:rPr>
          <w:rFonts w:eastAsia="Times New Roman" w:cs="Times New Roman"/>
          <w:b/>
          <w:sz w:val="20"/>
          <w:szCs w:val="20"/>
          <w:lang w:eastAsia="en-CA"/>
        </w:rPr>
      </w:pPr>
      <w:r w:rsidRPr="00D84885">
        <w:rPr>
          <w:rFonts w:eastAsia="Times New Roman" w:cs="Times New Roman"/>
          <w:b/>
          <w:sz w:val="20"/>
          <w:szCs w:val="20"/>
          <w:lang w:eastAsia="en-CA"/>
        </w:rPr>
        <w:t>GRANTED / ACCORDÉE</w:t>
      </w: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widowControl w:val="0"/>
        <w:jc w:val="both"/>
        <w:rPr>
          <w:rFonts w:eastAsia="Times New Roman" w:cs="Times New Roman"/>
          <w:sz w:val="20"/>
          <w:szCs w:val="20"/>
          <w:lang w:val="en-US" w:eastAsia="en-CA"/>
        </w:rPr>
      </w:pPr>
      <w:r w:rsidRPr="00D84885">
        <w:rPr>
          <w:rFonts w:eastAsia="Times New Roman" w:cs="Times New Roman"/>
          <w:sz w:val="20"/>
          <w:szCs w:val="20"/>
          <w:lang w:val="en-US" w:eastAsia="en-CA"/>
        </w:rPr>
        <w:t xml:space="preserve">In light of the verdict entered against Michael Thomas Christopher Stephen Rafferty on May 12, 2012, and of the terms of the publication ban and sealing order of </w:t>
      </w:r>
      <w:proofErr w:type="spellStart"/>
      <w:r w:rsidRPr="00D84885">
        <w:rPr>
          <w:rFonts w:eastAsia="Times New Roman" w:cs="Times New Roman"/>
          <w:sz w:val="20"/>
          <w:szCs w:val="20"/>
          <w:lang w:val="en-US" w:eastAsia="en-CA"/>
        </w:rPr>
        <w:t>McDermid</w:t>
      </w:r>
      <w:proofErr w:type="spellEnd"/>
      <w:r w:rsidRPr="00D84885">
        <w:rPr>
          <w:rFonts w:eastAsia="Times New Roman" w:cs="Times New Roman"/>
          <w:sz w:val="20"/>
          <w:szCs w:val="20"/>
          <w:lang w:val="en-US" w:eastAsia="en-CA"/>
        </w:rPr>
        <w:t xml:space="preserve"> J. released May 19, 2010, the publication ban and sealing order of this Court dated August 27, 2010, in relation to the application for leave to appeal filed on May 27, 2010, is rescinded. All materials and information in this Court previously subject to the order are to be made available to the public.</w:t>
      </w:r>
    </w:p>
    <w:p w:rsidR="00D84885" w:rsidRPr="00D84885" w:rsidRDefault="00D84885" w:rsidP="00D84885">
      <w:pPr>
        <w:tabs>
          <w:tab w:val="left" w:pos="-1440"/>
          <w:tab w:val="left" w:pos="-720"/>
        </w:tabs>
        <w:jc w:val="both"/>
        <w:rPr>
          <w:rFonts w:eastAsia="Times New Roman" w:cs="Times New Roman"/>
          <w:sz w:val="20"/>
          <w:szCs w:val="20"/>
          <w:lang w:val="en-US" w:eastAsia="en-CA"/>
        </w:rPr>
      </w:pPr>
    </w:p>
    <w:p w:rsidR="00D84885" w:rsidRPr="00D84885" w:rsidRDefault="00D84885" w:rsidP="00D84885">
      <w:pPr>
        <w:tabs>
          <w:tab w:val="left" w:pos="-1440"/>
          <w:tab w:val="left" w:pos="-720"/>
        </w:tabs>
        <w:jc w:val="both"/>
        <w:rPr>
          <w:rFonts w:eastAsia="Times New Roman" w:cs="Times New Roman"/>
          <w:sz w:val="20"/>
          <w:szCs w:val="20"/>
          <w:lang w:val="en-US" w:eastAsia="en-CA"/>
        </w:rPr>
      </w:pPr>
    </w:p>
    <w:p w:rsidR="00D84885" w:rsidRPr="00D84885" w:rsidRDefault="00D84885" w:rsidP="00D84885">
      <w:pPr>
        <w:tabs>
          <w:tab w:val="left" w:pos="-1440"/>
          <w:tab w:val="left" w:pos="-720"/>
        </w:tabs>
        <w:jc w:val="both"/>
        <w:rPr>
          <w:rFonts w:eastAsia="Times New Roman" w:cs="Times New Roman"/>
          <w:sz w:val="20"/>
          <w:szCs w:val="20"/>
          <w:lang w:val="en-US" w:eastAsia="en-CA"/>
        </w:rPr>
      </w:pPr>
    </w:p>
    <w:p w:rsidR="00D84885" w:rsidRPr="00D84885" w:rsidRDefault="00D84885" w:rsidP="00D84885">
      <w:pPr>
        <w:widowControl w:val="0"/>
        <w:jc w:val="both"/>
        <w:rPr>
          <w:rFonts w:eastAsia="Times New Roman" w:cs="Times New Roman"/>
          <w:sz w:val="20"/>
          <w:szCs w:val="20"/>
          <w:lang w:val="fr-CA" w:eastAsia="en-CA"/>
        </w:rPr>
      </w:pPr>
      <w:r w:rsidRPr="00D84885">
        <w:rPr>
          <w:rFonts w:eastAsia="Times New Roman" w:cs="Times New Roman"/>
          <w:sz w:val="20"/>
          <w:szCs w:val="20"/>
          <w:lang w:val="fr-CA" w:eastAsia="en-CA"/>
        </w:rPr>
        <w:t xml:space="preserve">Compte tenu du verdict inscrit à l’encontre de Michael Thomas Christopher Stephen </w:t>
      </w:r>
      <w:proofErr w:type="spellStart"/>
      <w:r w:rsidRPr="00D84885">
        <w:rPr>
          <w:rFonts w:eastAsia="Times New Roman" w:cs="Times New Roman"/>
          <w:sz w:val="20"/>
          <w:szCs w:val="20"/>
          <w:lang w:val="fr-CA" w:eastAsia="en-CA"/>
        </w:rPr>
        <w:t>Rafferty</w:t>
      </w:r>
      <w:proofErr w:type="spellEnd"/>
      <w:r w:rsidRPr="00D84885">
        <w:rPr>
          <w:rFonts w:eastAsia="Times New Roman" w:cs="Times New Roman"/>
          <w:sz w:val="20"/>
          <w:szCs w:val="20"/>
          <w:lang w:val="fr-CA" w:eastAsia="en-CA"/>
        </w:rPr>
        <w:t xml:space="preserve"> le 12 mai 2012 et des dispositions de l’ordonnance de non-publication et de mise sous scellés rendue par le juge </w:t>
      </w:r>
      <w:proofErr w:type="spellStart"/>
      <w:r w:rsidRPr="00D84885">
        <w:rPr>
          <w:rFonts w:eastAsia="Times New Roman" w:cs="Times New Roman"/>
          <w:sz w:val="20"/>
          <w:szCs w:val="20"/>
          <w:lang w:val="fr-CA" w:eastAsia="en-CA"/>
        </w:rPr>
        <w:t>McDermid</w:t>
      </w:r>
      <w:proofErr w:type="spellEnd"/>
      <w:r w:rsidRPr="00D84885">
        <w:rPr>
          <w:rFonts w:eastAsia="Times New Roman" w:cs="Times New Roman"/>
          <w:sz w:val="20"/>
          <w:szCs w:val="20"/>
          <w:lang w:val="fr-CA" w:eastAsia="en-CA"/>
        </w:rPr>
        <w:t xml:space="preserve"> le 19 mai 2010, l’ordonnance de non-publication et de mise sous scellés rendue par notre Cour le 27 août 2010, dans le cadre de la demande d’autorisation d’appel déposée le 27 mai 2010, est levée. Les documents et les renseignements déposés à la Cour qui étaient visés par l’ordonnance pourront être consultés par le public.</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p w:rsidR="00D84885" w:rsidRPr="00D84885" w:rsidRDefault="00EC3EF3" w:rsidP="00D84885">
      <w:pPr>
        <w:tabs>
          <w:tab w:val="left" w:pos="-1440"/>
          <w:tab w:val="left" w:pos="-720"/>
        </w:tabs>
        <w:jc w:val="both"/>
        <w:rPr>
          <w:rFonts w:eastAsia="Times New Roman" w:cs="Times New Roman"/>
          <w:sz w:val="20"/>
          <w:szCs w:val="20"/>
          <w:lang w:val="en-US" w:eastAsia="en-CA"/>
        </w:rPr>
      </w:pPr>
      <w:r w:rsidRPr="00EC3EF3">
        <w:rPr>
          <w:rFonts w:eastAsia="Times New Roman" w:cs="Times New Roman"/>
          <w:sz w:val="20"/>
          <w:szCs w:val="20"/>
          <w:lang w:val="fr-CA" w:eastAsia="en-CA"/>
        </w:rPr>
        <w:pict>
          <v:rect id="_x0000_i1063" style="width:2in;height:1pt" o:hrpct="0" o:hralign="center" o:hrstd="t" o:hrnoshade="t" o:hr="t" fillcolor="black [3213]" stroked="f"/>
        </w:pict>
      </w: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tabs>
          <w:tab w:val="left" w:pos="-1440"/>
          <w:tab w:val="left" w:pos="-720"/>
        </w:tabs>
        <w:jc w:val="both"/>
        <w:rPr>
          <w:rFonts w:eastAsia="Times New Roman" w:cs="Times New Roman"/>
          <w:sz w:val="20"/>
          <w:szCs w:val="20"/>
          <w:lang w:val="fr-CA" w:eastAsia="en-CA"/>
        </w:rPr>
      </w:pPr>
      <w:r w:rsidRPr="00D84885">
        <w:rPr>
          <w:rFonts w:eastAsia="Times New Roman" w:cs="Times New Roman"/>
          <w:sz w:val="20"/>
          <w:szCs w:val="20"/>
          <w:lang w:val="fr-CA" w:eastAsia="en-CA"/>
        </w:rPr>
        <w:t>21.12.2012</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p w:rsidR="00D84885" w:rsidRPr="00D84885" w:rsidRDefault="00D84885" w:rsidP="00D84885">
      <w:pPr>
        <w:tabs>
          <w:tab w:val="left" w:pos="-1440"/>
          <w:tab w:val="left" w:pos="-720"/>
        </w:tabs>
        <w:jc w:val="both"/>
        <w:rPr>
          <w:rFonts w:eastAsia="Times New Roman" w:cs="Times New Roman"/>
          <w:sz w:val="20"/>
          <w:szCs w:val="20"/>
          <w:lang w:val="fr-CA" w:eastAsia="en-CA"/>
        </w:rPr>
      </w:pPr>
      <w:proofErr w:type="spellStart"/>
      <w:r w:rsidRPr="00D84885">
        <w:rPr>
          <w:rFonts w:eastAsia="Times New Roman" w:cs="Times New Roman"/>
          <w:sz w:val="20"/>
          <w:szCs w:val="20"/>
          <w:lang w:val="fr-CA" w:eastAsia="en-CA"/>
        </w:rPr>
        <w:t>Before</w:t>
      </w:r>
      <w:proofErr w:type="spellEnd"/>
      <w:r w:rsidRPr="00D84885">
        <w:rPr>
          <w:rFonts w:eastAsia="Times New Roman" w:cs="Times New Roman"/>
          <w:sz w:val="20"/>
          <w:szCs w:val="20"/>
          <w:lang w:val="fr-CA" w:eastAsia="en-CA"/>
        </w:rPr>
        <w:t xml:space="preserve"> / Devant :   ROTHSTEIN J. / LE JUGE ROTHSTEIN</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84885" w:rsidRPr="00A865EB" w:rsidTr="00156941">
        <w:tc>
          <w:tcPr>
            <w:tcW w:w="4338" w:type="dxa"/>
          </w:tcPr>
          <w:p w:rsidR="00D84885" w:rsidRPr="00D84885" w:rsidRDefault="00EC3EF3" w:rsidP="00D84885">
            <w:pPr>
              <w:tabs>
                <w:tab w:val="left" w:pos="-1440"/>
                <w:tab w:val="left" w:pos="-720"/>
              </w:tabs>
              <w:jc w:val="both"/>
              <w:rPr>
                <w:b/>
              </w:rPr>
            </w:pPr>
            <w:r w:rsidRPr="00D84885">
              <w:rPr>
                <w:szCs w:val="24"/>
                <w:lang w:val="en-US"/>
              </w:rPr>
              <w:fldChar w:fldCharType="begin"/>
            </w:r>
            <w:r w:rsidR="00D84885" w:rsidRPr="00D84885">
              <w:rPr>
                <w:szCs w:val="24"/>
                <w:lang w:val="en-US"/>
              </w:rPr>
              <w:instrText xml:space="preserve"> SEQ CHAPTER \h \r 1</w:instrText>
            </w:r>
            <w:r w:rsidRPr="00D84885">
              <w:rPr>
                <w:szCs w:val="24"/>
                <w:lang w:val="en-US"/>
              </w:rPr>
              <w:fldChar w:fldCharType="end"/>
            </w:r>
            <w:r w:rsidR="00D84885" w:rsidRPr="00D84885">
              <w:rPr>
                <w:b/>
                <w:bCs/>
                <w:lang w:val="en-US"/>
              </w:rPr>
              <w:t xml:space="preserve">Motion </w:t>
            </w:r>
            <w:r w:rsidRPr="00D84885">
              <w:rPr>
                <w:szCs w:val="24"/>
                <w:lang w:val="en-US"/>
              </w:rPr>
              <w:fldChar w:fldCharType="begin"/>
            </w:r>
            <w:r w:rsidR="00D84885" w:rsidRPr="00D84885">
              <w:rPr>
                <w:szCs w:val="24"/>
                <w:lang w:val="en-US"/>
              </w:rPr>
              <w:instrText xml:space="preserve"> SEQ CHAPTER \h \r 1</w:instrText>
            </w:r>
            <w:r w:rsidRPr="00D84885">
              <w:rPr>
                <w:szCs w:val="24"/>
                <w:lang w:val="en-US"/>
              </w:rPr>
              <w:fldChar w:fldCharType="end"/>
            </w:r>
            <w:r w:rsidR="00D84885" w:rsidRPr="00D84885">
              <w:rPr>
                <w:b/>
                <w:bCs/>
                <w:lang w:val="en-US"/>
              </w:rPr>
              <w:t>to appoint counsel</w:t>
            </w:r>
          </w:p>
        </w:tc>
        <w:tc>
          <w:tcPr>
            <w:tcW w:w="1170" w:type="dxa"/>
          </w:tcPr>
          <w:p w:rsidR="00D84885" w:rsidRPr="00D84885" w:rsidRDefault="00D84885" w:rsidP="00D84885">
            <w:pPr>
              <w:tabs>
                <w:tab w:val="left" w:pos="-1440"/>
                <w:tab w:val="left" w:pos="-720"/>
              </w:tabs>
              <w:jc w:val="both"/>
            </w:pPr>
          </w:p>
          <w:p w:rsidR="00D84885" w:rsidRPr="00D84885" w:rsidRDefault="00D84885" w:rsidP="00D84885">
            <w:pPr>
              <w:tabs>
                <w:tab w:val="left" w:pos="-1440"/>
                <w:tab w:val="left" w:pos="-720"/>
              </w:tabs>
              <w:jc w:val="both"/>
            </w:pPr>
          </w:p>
        </w:tc>
        <w:tc>
          <w:tcPr>
            <w:tcW w:w="4327" w:type="dxa"/>
          </w:tcPr>
          <w:p w:rsidR="00D84885" w:rsidRPr="00D84885" w:rsidRDefault="00EC3EF3" w:rsidP="00D84885">
            <w:pPr>
              <w:tabs>
                <w:tab w:val="left" w:pos="-1440"/>
                <w:tab w:val="left" w:pos="-720"/>
              </w:tabs>
              <w:jc w:val="both"/>
              <w:rPr>
                <w:lang w:val="fr-CA"/>
              </w:rPr>
            </w:pPr>
            <w:r w:rsidRPr="00D84885">
              <w:rPr>
                <w:szCs w:val="24"/>
                <w:lang w:val="en-US"/>
              </w:rPr>
              <w:fldChar w:fldCharType="begin"/>
            </w:r>
            <w:r w:rsidR="00D84885" w:rsidRPr="00D84885">
              <w:rPr>
                <w:szCs w:val="24"/>
                <w:lang w:val="fr-CA"/>
              </w:rPr>
              <w:instrText xml:space="preserve"> SEQ CHAPTER \h \r 1</w:instrText>
            </w:r>
            <w:r w:rsidRPr="00D84885">
              <w:rPr>
                <w:szCs w:val="24"/>
                <w:lang w:val="en-US"/>
              </w:rPr>
              <w:fldChar w:fldCharType="end"/>
            </w:r>
            <w:r w:rsidR="00D84885" w:rsidRPr="00D84885">
              <w:rPr>
                <w:b/>
                <w:bCs/>
                <w:lang w:val="fr-CA"/>
              </w:rPr>
              <w:t xml:space="preserve">Requête en </w:t>
            </w:r>
            <w:r w:rsidRPr="00D84885">
              <w:rPr>
                <w:szCs w:val="24"/>
                <w:lang w:val="en-US"/>
              </w:rPr>
              <w:fldChar w:fldCharType="begin"/>
            </w:r>
            <w:r w:rsidR="00D84885" w:rsidRPr="00D84885">
              <w:rPr>
                <w:szCs w:val="24"/>
                <w:lang w:val="fr-CA"/>
              </w:rPr>
              <w:instrText xml:space="preserve"> SEQ CHAPTER \h \r 1</w:instrText>
            </w:r>
            <w:r w:rsidRPr="00D84885">
              <w:rPr>
                <w:szCs w:val="24"/>
                <w:lang w:val="en-US"/>
              </w:rPr>
              <w:fldChar w:fldCharType="end"/>
            </w:r>
            <w:r w:rsidR="00D84885" w:rsidRPr="00D84885">
              <w:rPr>
                <w:b/>
                <w:bCs/>
                <w:lang w:val="fr-CA"/>
              </w:rPr>
              <w:t>désignation d’un avocat</w:t>
            </w:r>
            <w:r w:rsidRPr="00D84885">
              <w:rPr>
                <w:szCs w:val="24"/>
                <w:lang w:val="en-US"/>
              </w:rPr>
              <w:fldChar w:fldCharType="begin"/>
            </w:r>
            <w:r w:rsidR="00D84885" w:rsidRPr="00D84885">
              <w:rPr>
                <w:szCs w:val="24"/>
                <w:lang w:val="fr-CA"/>
              </w:rPr>
              <w:instrText xml:space="preserve"> SEQ CHAPTER \h \r 1</w:instrText>
            </w:r>
            <w:r w:rsidRPr="00D84885">
              <w:rPr>
                <w:szCs w:val="24"/>
                <w:lang w:val="en-US"/>
              </w:rPr>
              <w:fldChar w:fldCharType="end"/>
            </w:r>
            <w:r w:rsidRPr="00D84885">
              <w:rPr>
                <w:szCs w:val="24"/>
                <w:lang w:val="en-US"/>
              </w:rPr>
              <w:fldChar w:fldCharType="begin"/>
            </w:r>
            <w:r w:rsidR="00D84885" w:rsidRPr="00D84885">
              <w:rPr>
                <w:szCs w:val="24"/>
                <w:lang w:val="fr-CA"/>
              </w:rPr>
              <w:instrText xml:space="preserve"> SEQ CHAPTER \h \r 1</w:instrText>
            </w:r>
            <w:r w:rsidRPr="00D84885">
              <w:rPr>
                <w:szCs w:val="24"/>
                <w:lang w:val="en-US"/>
              </w:rPr>
              <w:fldChar w:fldCharType="end"/>
            </w:r>
          </w:p>
        </w:tc>
      </w:tr>
      <w:tr w:rsidR="00D84885" w:rsidRPr="00D84885" w:rsidTr="00156941">
        <w:tc>
          <w:tcPr>
            <w:tcW w:w="4338" w:type="dxa"/>
          </w:tcPr>
          <w:p w:rsidR="00D84885" w:rsidRPr="00D84885" w:rsidRDefault="00D84885" w:rsidP="00D84885">
            <w:pPr>
              <w:tabs>
                <w:tab w:val="left" w:pos="-1440"/>
                <w:tab w:val="left" w:pos="-720"/>
              </w:tabs>
              <w:jc w:val="both"/>
            </w:pPr>
            <w:r w:rsidRPr="00D84885">
              <w:t>Brian Conception</w:t>
            </w:r>
          </w:p>
          <w:p w:rsidR="00D84885" w:rsidRPr="00D84885" w:rsidRDefault="00D84885" w:rsidP="00D84885">
            <w:pPr>
              <w:tabs>
                <w:tab w:val="left" w:pos="-1440"/>
                <w:tab w:val="left" w:pos="-720"/>
              </w:tabs>
              <w:jc w:val="both"/>
            </w:pPr>
          </w:p>
          <w:p w:rsidR="00D84885" w:rsidRPr="00D84885" w:rsidRDefault="00D84885" w:rsidP="00D84885">
            <w:pPr>
              <w:tabs>
                <w:tab w:val="left" w:pos="-1440"/>
                <w:tab w:val="left" w:pos="-720"/>
              </w:tabs>
              <w:jc w:val="both"/>
            </w:pPr>
            <w:r w:rsidRPr="00D84885">
              <w:tab/>
              <w:t>v. (34930)</w:t>
            </w:r>
          </w:p>
          <w:p w:rsidR="00D84885" w:rsidRPr="00D84885" w:rsidRDefault="00D84885" w:rsidP="00D84885">
            <w:pPr>
              <w:tabs>
                <w:tab w:val="left" w:pos="-1440"/>
                <w:tab w:val="left" w:pos="-720"/>
              </w:tabs>
              <w:jc w:val="both"/>
            </w:pPr>
          </w:p>
          <w:p w:rsidR="00D84885" w:rsidRPr="00D84885" w:rsidRDefault="00D84885" w:rsidP="00D84885">
            <w:pPr>
              <w:tabs>
                <w:tab w:val="left" w:pos="-1440"/>
                <w:tab w:val="left" w:pos="-720"/>
              </w:tabs>
              <w:jc w:val="both"/>
              <w:rPr>
                <w:lang w:val="fr-CA"/>
              </w:rPr>
            </w:pPr>
            <w:r w:rsidRPr="00D84885">
              <w:t xml:space="preserve">Her Majesty the Queen et al. </w:t>
            </w:r>
            <w:r w:rsidRPr="00D84885">
              <w:rPr>
                <w:lang w:val="fr-CA"/>
              </w:rPr>
              <w:t>(</w:t>
            </w:r>
            <w:proofErr w:type="spellStart"/>
            <w:r w:rsidRPr="00D84885">
              <w:rPr>
                <w:lang w:val="fr-CA"/>
              </w:rPr>
              <w:t>Crim</w:t>
            </w:r>
            <w:proofErr w:type="spellEnd"/>
            <w:r w:rsidRPr="00D84885">
              <w:rPr>
                <w:lang w:val="fr-CA"/>
              </w:rPr>
              <w:t>.) (Ont.)</w:t>
            </w:r>
          </w:p>
        </w:tc>
        <w:tc>
          <w:tcPr>
            <w:tcW w:w="1170" w:type="dxa"/>
          </w:tcPr>
          <w:p w:rsidR="00D84885" w:rsidRPr="00D84885" w:rsidRDefault="00D84885" w:rsidP="00D84885">
            <w:pPr>
              <w:tabs>
                <w:tab w:val="left" w:pos="-1440"/>
                <w:tab w:val="left" w:pos="-720"/>
              </w:tabs>
              <w:jc w:val="both"/>
              <w:rPr>
                <w:lang w:val="fr-CA"/>
              </w:rPr>
            </w:pPr>
          </w:p>
        </w:tc>
        <w:tc>
          <w:tcPr>
            <w:tcW w:w="4327" w:type="dxa"/>
          </w:tcPr>
          <w:p w:rsidR="00D84885" w:rsidRPr="00D84885" w:rsidRDefault="00D84885" w:rsidP="00D84885">
            <w:pPr>
              <w:tabs>
                <w:tab w:val="left" w:pos="-1440"/>
                <w:tab w:val="left" w:pos="-720"/>
              </w:tabs>
              <w:jc w:val="both"/>
              <w:rPr>
                <w:lang w:val="fr-CA"/>
              </w:rPr>
            </w:pPr>
          </w:p>
        </w:tc>
      </w:tr>
    </w:tbl>
    <w:p w:rsidR="00D84885" w:rsidRPr="00D84885" w:rsidRDefault="00D84885" w:rsidP="00D84885">
      <w:pPr>
        <w:tabs>
          <w:tab w:val="left" w:pos="-1440"/>
          <w:tab w:val="left" w:pos="-720"/>
        </w:tabs>
        <w:jc w:val="both"/>
        <w:rPr>
          <w:rFonts w:eastAsia="Times New Roman" w:cs="Times New Roman"/>
          <w:sz w:val="20"/>
          <w:szCs w:val="20"/>
          <w:lang w:val="fr-CA" w:eastAsia="en-CA"/>
        </w:rPr>
      </w:pPr>
    </w:p>
    <w:p w:rsidR="00D84885" w:rsidRPr="00D84885" w:rsidRDefault="00D84885" w:rsidP="00D84885">
      <w:pPr>
        <w:tabs>
          <w:tab w:val="left" w:pos="-1440"/>
          <w:tab w:val="left" w:pos="-720"/>
        </w:tabs>
        <w:jc w:val="both"/>
        <w:rPr>
          <w:rFonts w:eastAsia="Times New Roman" w:cs="Times New Roman"/>
          <w:b/>
          <w:sz w:val="20"/>
          <w:szCs w:val="20"/>
          <w:lang w:eastAsia="en-CA"/>
        </w:rPr>
      </w:pPr>
      <w:r w:rsidRPr="00D84885">
        <w:rPr>
          <w:rFonts w:eastAsia="Times New Roman" w:cs="Times New Roman"/>
          <w:b/>
          <w:sz w:val="20"/>
          <w:szCs w:val="20"/>
          <w:lang w:eastAsia="en-CA"/>
        </w:rPr>
        <w:t>GRANTED / ACCORDÉE</w:t>
      </w: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jc w:val="both"/>
        <w:rPr>
          <w:rFonts w:eastAsia="Times New Roman" w:cs="Times New Roman"/>
          <w:sz w:val="20"/>
          <w:szCs w:val="20"/>
          <w:lang w:eastAsia="en-CA"/>
        </w:rPr>
      </w:pPr>
      <w:r w:rsidRPr="00D84885">
        <w:rPr>
          <w:rFonts w:eastAsia="Times New Roman" w:cs="Times New Roman"/>
          <w:b/>
          <w:bCs/>
          <w:sz w:val="20"/>
          <w:szCs w:val="20"/>
          <w:lang w:eastAsia="en-CA"/>
        </w:rPr>
        <w:t>UPON APPLICATION</w:t>
      </w:r>
      <w:r w:rsidRPr="00D84885">
        <w:rPr>
          <w:rFonts w:eastAsia="Times New Roman" w:cs="Times New Roman"/>
          <w:sz w:val="20"/>
          <w:szCs w:val="20"/>
          <w:lang w:eastAsia="en-CA"/>
        </w:rPr>
        <w:t xml:space="preserve"> by Brian Conception for an order appointing Mr. Frank </w:t>
      </w:r>
      <w:proofErr w:type="spellStart"/>
      <w:r w:rsidRPr="00D84885">
        <w:rPr>
          <w:rFonts w:eastAsia="Times New Roman" w:cs="Times New Roman"/>
          <w:sz w:val="20"/>
          <w:szCs w:val="20"/>
          <w:lang w:eastAsia="en-CA"/>
        </w:rPr>
        <w:t>Addario</w:t>
      </w:r>
      <w:proofErr w:type="spellEnd"/>
      <w:r w:rsidRPr="00D84885">
        <w:rPr>
          <w:rFonts w:eastAsia="Times New Roman" w:cs="Times New Roman"/>
          <w:sz w:val="20"/>
          <w:szCs w:val="20"/>
          <w:lang w:eastAsia="en-CA"/>
        </w:rPr>
        <w:t xml:space="preserve"> and Mr. Paul Burstein as counsel and fixing the rate of fees payable to Mr. Frank </w:t>
      </w:r>
      <w:proofErr w:type="spellStart"/>
      <w:r w:rsidRPr="00D84885">
        <w:rPr>
          <w:rFonts w:eastAsia="Times New Roman" w:cs="Times New Roman"/>
          <w:sz w:val="20"/>
          <w:szCs w:val="20"/>
          <w:lang w:eastAsia="en-CA"/>
        </w:rPr>
        <w:t>Addario</w:t>
      </w:r>
      <w:proofErr w:type="spellEnd"/>
      <w:r w:rsidRPr="00D84885">
        <w:rPr>
          <w:rFonts w:eastAsia="Times New Roman" w:cs="Times New Roman"/>
          <w:sz w:val="20"/>
          <w:szCs w:val="20"/>
          <w:lang w:eastAsia="en-CA"/>
        </w:rPr>
        <w:t xml:space="preserve"> and Mr. Paul Burstein;</w:t>
      </w:r>
    </w:p>
    <w:p w:rsidR="00D84885" w:rsidRPr="00D84885" w:rsidRDefault="00D84885" w:rsidP="00D84885">
      <w:pPr>
        <w:jc w:val="both"/>
        <w:rPr>
          <w:rFonts w:eastAsia="Times New Roman" w:cs="Times New Roman"/>
          <w:b/>
          <w:bCs/>
          <w:sz w:val="20"/>
          <w:szCs w:val="20"/>
          <w:lang w:eastAsia="en-CA"/>
        </w:rPr>
      </w:pPr>
    </w:p>
    <w:p w:rsidR="00D84885" w:rsidRPr="00D84885" w:rsidRDefault="00D84885" w:rsidP="00D84885">
      <w:pPr>
        <w:jc w:val="both"/>
        <w:rPr>
          <w:rFonts w:eastAsia="Times New Roman" w:cs="Times New Roman"/>
          <w:sz w:val="20"/>
          <w:szCs w:val="20"/>
          <w:lang w:eastAsia="en-CA"/>
        </w:rPr>
      </w:pPr>
      <w:r w:rsidRPr="00D84885">
        <w:rPr>
          <w:rFonts w:eastAsia="Times New Roman" w:cs="Times New Roman"/>
          <w:b/>
          <w:sz w:val="20"/>
          <w:szCs w:val="20"/>
          <w:lang w:eastAsia="en-CA"/>
        </w:rPr>
        <w:t>AND UPON</w:t>
      </w:r>
      <w:r w:rsidRPr="00D84885">
        <w:rPr>
          <w:rFonts w:eastAsia="Times New Roman" w:cs="Times New Roman"/>
          <w:sz w:val="20"/>
          <w:szCs w:val="20"/>
          <w:lang w:eastAsia="en-CA"/>
        </w:rPr>
        <w:t xml:space="preserve"> the Crown not opposing the appointment of counsel and taking no position regarding the hourly fees specified in the motion record;</w:t>
      </w:r>
    </w:p>
    <w:p w:rsidR="00D84885" w:rsidRPr="00D84885" w:rsidRDefault="00D84885" w:rsidP="00D84885">
      <w:pPr>
        <w:jc w:val="both"/>
        <w:rPr>
          <w:rFonts w:eastAsia="Times New Roman" w:cs="Times New Roman"/>
          <w:sz w:val="20"/>
          <w:szCs w:val="20"/>
          <w:lang w:eastAsia="en-CA"/>
        </w:rPr>
      </w:pPr>
    </w:p>
    <w:p w:rsidR="00D84885" w:rsidRPr="00D84885" w:rsidRDefault="00D84885" w:rsidP="00D84885">
      <w:pPr>
        <w:jc w:val="both"/>
        <w:rPr>
          <w:rFonts w:eastAsia="Times New Roman" w:cs="Times New Roman"/>
          <w:sz w:val="20"/>
          <w:szCs w:val="20"/>
          <w:lang w:eastAsia="en-CA"/>
        </w:rPr>
      </w:pPr>
      <w:r w:rsidRPr="00D84885">
        <w:rPr>
          <w:rFonts w:eastAsia="Times New Roman" w:cs="Times New Roman"/>
          <w:b/>
          <w:sz w:val="20"/>
          <w:szCs w:val="20"/>
          <w:lang w:eastAsia="en-CA"/>
        </w:rPr>
        <w:t>AND UPON</w:t>
      </w:r>
      <w:r w:rsidRPr="00D84885">
        <w:rPr>
          <w:rFonts w:eastAsia="Times New Roman" w:cs="Times New Roman"/>
          <w:sz w:val="20"/>
          <w:szCs w:val="20"/>
          <w:lang w:eastAsia="en-CA"/>
        </w:rPr>
        <w:t xml:space="preserve"> the Crown questioning the need for two </w:t>
      </w:r>
      <w:proofErr w:type="gramStart"/>
      <w:r w:rsidRPr="00D84885">
        <w:rPr>
          <w:rFonts w:eastAsia="Times New Roman" w:cs="Times New Roman"/>
          <w:sz w:val="20"/>
          <w:szCs w:val="20"/>
          <w:lang w:eastAsia="en-CA"/>
        </w:rPr>
        <w:t>counsel</w:t>
      </w:r>
      <w:proofErr w:type="gramEnd"/>
      <w:r w:rsidRPr="00D84885">
        <w:rPr>
          <w:rFonts w:eastAsia="Times New Roman" w:cs="Times New Roman"/>
          <w:sz w:val="20"/>
          <w:szCs w:val="20"/>
          <w:lang w:eastAsia="en-CA"/>
        </w:rPr>
        <w:t xml:space="preserve"> to act in this appeal;</w:t>
      </w:r>
    </w:p>
    <w:p w:rsidR="00D84885" w:rsidRPr="00D84885" w:rsidRDefault="00D84885" w:rsidP="00D84885">
      <w:pPr>
        <w:jc w:val="both"/>
        <w:rPr>
          <w:rFonts w:eastAsia="Times New Roman" w:cs="Times New Roman"/>
          <w:sz w:val="20"/>
          <w:szCs w:val="20"/>
          <w:lang w:eastAsia="en-CA"/>
        </w:rPr>
      </w:pPr>
    </w:p>
    <w:p w:rsidR="00D84885" w:rsidRPr="00D84885" w:rsidRDefault="00D84885" w:rsidP="00D84885">
      <w:pPr>
        <w:jc w:val="both"/>
        <w:rPr>
          <w:rFonts w:eastAsia="Times New Roman" w:cs="Times New Roman"/>
          <w:sz w:val="20"/>
          <w:szCs w:val="20"/>
          <w:lang w:eastAsia="en-CA"/>
        </w:rPr>
      </w:pPr>
      <w:r w:rsidRPr="00D84885">
        <w:rPr>
          <w:rFonts w:eastAsia="Times New Roman" w:cs="Times New Roman"/>
          <w:b/>
          <w:sz w:val="20"/>
          <w:szCs w:val="20"/>
          <w:lang w:eastAsia="en-CA"/>
        </w:rPr>
        <w:t>AND UPON</w:t>
      </w:r>
      <w:r w:rsidRPr="00D84885">
        <w:rPr>
          <w:rFonts w:eastAsia="Times New Roman" w:cs="Times New Roman"/>
          <w:sz w:val="20"/>
          <w:szCs w:val="20"/>
          <w:lang w:eastAsia="en-CA"/>
        </w:rPr>
        <w:t xml:space="preserve"> reading the response of Mr. Burstein dated December 20, 2012;</w:t>
      </w:r>
    </w:p>
    <w:p w:rsidR="00D84885" w:rsidRPr="00D84885" w:rsidRDefault="00D84885" w:rsidP="00D84885">
      <w:pPr>
        <w:jc w:val="both"/>
        <w:rPr>
          <w:rFonts w:eastAsia="Times New Roman" w:cs="Times New Roman"/>
          <w:b/>
          <w:sz w:val="20"/>
          <w:szCs w:val="20"/>
          <w:lang w:eastAsia="en-CA"/>
        </w:rPr>
      </w:pPr>
    </w:p>
    <w:p w:rsidR="00D84885" w:rsidRPr="00D84885" w:rsidRDefault="00D84885" w:rsidP="00D84885">
      <w:pPr>
        <w:jc w:val="both"/>
        <w:rPr>
          <w:rFonts w:eastAsia="Times New Roman" w:cs="Times New Roman"/>
          <w:sz w:val="20"/>
          <w:szCs w:val="20"/>
          <w:lang w:eastAsia="en-CA"/>
        </w:rPr>
      </w:pPr>
      <w:r w:rsidRPr="00D84885">
        <w:rPr>
          <w:rFonts w:eastAsia="Times New Roman" w:cs="Times New Roman"/>
          <w:b/>
          <w:sz w:val="20"/>
          <w:szCs w:val="20"/>
          <w:lang w:eastAsia="en-CA"/>
        </w:rPr>
        <w:lastRenderedPageBreak/>
        <w:t>IT IS HEREBY ORDERED THAT</w:t>
      </w:r>
      <w:r w:rsidRPr="00D84885">
        <w:rPr>
          <w:rFonts w:eastAsia="Times New Roman" w:cs="Times New Roman"/>
          <w:sz w:val="20"/>
          <w:szCs w:val="20"/>
          <w:lang w:eastAsia="en-CA"/>
        </w:rPr>
        <w:t xml:space="preserve">: </w:t>
      </w:r>
    </w:p>
    <w:p w:rsidR="00D84885" w:rsidRPr="00D84885" w:rsidRDefault="00D84885" w:rsidP="00D84885">
      <w:pPr>
        <w:jc w:val="both"/>
        <w:rPr>
          <w:rFonts w:eastAsia="Times New Roman" w:cs="Times New Roman"/>
          <w:b/>
          <w:bCs/>
          <w:sz w:val="20"/>
          <w:szCs w:val="20"/>
          <w:lang w:eastAsia="en-CA"/>
        </w:rPr>
      </w:pPr>
    </w:p>
    <w:p w:rsidR="00D84885" w:rsidRPr="00D84885" w:rsidRDefault="00D84885" w:rsidP="00D84885">
      <w:pPr>
        <w:ind w:left="708"/>
        <w:jc w:val="both"/>
        <w:rPr>
          <w:rFonts w:eastAsia="Times New Roman" w:cs="Times New Roman"/>
          <w:sz w:val="20"/>
          <w:szCs w:val="20"/>
          <w:lang w:eastAsia="en-CA"/>
        </w:rPr>
      </w:pPr>
      <w:r w:rsidRPr="00D84885">
        <w:rPr>
          <w:rFonts w:eastAsia="Times New Roman" w:cs="Times New Roman"/>
          <w:sz w:val="20"/>
          <w:szCs w:val="20"/>
          <w:lang w:eastAsia="en-CA"/>
        </w:rPr>
        <w:t xml:space="preserve">1) The motion to appoint counsel in this matter is granted pursuant to s. 694.1 of the </w:t>
      </w:r>
      <w:r w:rsidRPr="00D84885">
        <w:rPr>
          <w:rFonts w:eastAsia="Times New Roman" w:cs="Times New Roman"/>
          <w:i/>
          <w:sz w:val="20"/>
          <w:szCs w:val="20"/>
          <w:lang w:eastAsia="en-CA"/>
        </w:rPr>
        <w:t>Criminal Code</w:t>
      </w:r>
      <w:r w:rsidRPr="00D84885">
        <w:rPr>
          <w:rFonts w:eastAsia="Times New Roman" w:cs="Times New Roman"/>
          <w:sz w:val="20"/>
          <w:szCs w:val="20"/>
          <w:lang w:eastAsia="en-CA"/>
        </w:rPr>
        <w:t>.</w:t>
      </w:r>
    </w:p>
    <w:p w:rsidR="00D84885" w:rsidRPr="00D84885" w:rsidRDefault="00D84885" w:rsidP="00D84885">
      <w:pPr>
        <w:ind w:left="708"/>
        <w:jc w:val="both"/>
        <w:rPr>
          <w:rFonts w:eastAsia="Times New Roman" w:cs="Times New Roman"/>
          <w:sz w:val="20"/>
          <w:szCs w:val="20"/>
          <w:lang w:eastAsia="en-CA"/>
        </w:rPr>
      </w:pPr>
    </w:p>
    <w:p w:rsidR="00D84885" w:rsidRPr="00D84885" w:rsidRDefault="00D84885" w:rsidP="00D84885">
      <w:pPr>
        <w:ind w:left="708"/>
        <w:jc w:val="both"/>
        <w:rPr>
          <w:rFonts w:eastAsia="Times New Roman" w:cs="Times New Roman"/>
          <w:sz w:val="20"/>
          <w:szCs w:val="20"/>
          <w:lang w:eastAsia="en-CA"/>
        </w:rPr>
      </w:pPr>
      <w:r w:rsidRPr="00D84885">
        <w:rPr>
          <w:rFonts w:eastAsia="Times New Roman" w:cs="Times New Roman"/>
          <w:sz w:val="20"/>
          <w:szCs w:val="20"/>
          <w:lang w:eastAsia="en-CA"/>
        </w:rPr>
        <w:t xml:space="preserve">2) The Attorney General of Ontario shall pay the reasonable fees of Mr. Frank </w:t>
      </w:r>
      <w:proofErr w:type="spellStart"/>
      <w:r w:rsidRPr="00D84885">
        <w:rPr>
          <w:rFonts w:eastAsia="Times New Roman" w:cs="Times New Roman"/>
          <w:sz w:val="20"/>
          <w:szCs w:val="20"/>
          <w:lang w:eastAsia="en-CA"/>
        </w:rPr>
        <w:t>Addario</w:t>
      </w:r>
      <w:proofErr w:type="spellEnd"/>
      <w:r w:rsidRPr="00D84885">
        <w:rPr>
          <w:rFonts w:eastAsia="Times New Roman" w:cs="Times New Roman"/>
          <w:sz w:val="20"/>
          <w:szCs w:val="20"/>
          <w:lang w:eastAsia="en-CA"/>
        </w:rPr>
        <w:t xml:space="preserve"> and Mr. Paul Burstein at a rate of $225 and $200 per hour respectively and reasonable disbursements of both </w:t>
      </w:r>
      <w:proofErr w:type="gramStart"/>
      <w:r w:rsidRPr="00D84885">
        <w:rPr>
          <w:rFonts w:eastAsia="Times New Roman" w:cs="Times New Roman"/>
          <w:sz w:val="20"/>
          <w:szCs w:val="20"/>
          <w:lang w:eastAsia="en-CA"/>
        </w:rPr>
        <w:t>counsel</w:t>
      </w:r>
      <w:proofErr w:type="gramEnd"/>
      <w:r w:rsidRPr="00D84885">
        <w:rPr>
          <w:rFonts w:eastAsia="Times New Roman" w:cs="Times New Roman"/>
          <w:sz w:val="20"/>
          <w:szCs w:val="20"/>
          <w:lang w:eastAsia="en-CA"/>
        </w:rPr>
        <w:t>.</w:t>
      </w: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jc w:val="both"/>
        <w:rPr>
          <w:rFonts w:eastAsia="Times New Roman" w:cs="Times New Roman"/>
          <w:sz w:val="20"/>
          <w:szCs w:val="20"/>
          <w:lang w:val="fr-CA" w:eastAsia="en-CA"/>
        </w:rPr>
      </w:pPr>
      <w:r w:rsidRPr="00D84885">
        <w:rPr>
          <w:rFonts w:eastAsia="Times New Roman" w:cs="Times New Roman"/>
          <w:b/>
          <w:bCs/>
          <w:sz w:val="20"/>
          <w:szCs w:val="20"/>
          <w:lang w:val="fr-CA" w:eastAsia="en-CA"/>
        </w:rPr>
        <w:t>À LA SUITE DE LA DEMANDE</w:t>
      </w:r>
      <w:r w:rsidRPr="00D84885">
        <w:rPr>
          <w:rFonts w:eastAsia="Times New Roman" w:cs="Times New Roman"/>
          <w:sz w:val="20"/>
          <w:szCs w:val="20"/>
          <w:lang w:val="fr-CA" w:eastAsia="en-CA"/>
        </w:rPr>
        <w:t xml:space="preserve"> présentée par Brian Conception en vue de faire désigner M</w:t>
      </w:r>
      <w:r w:rsidRPr="00D84885">
        <w:rPr>
          <w:rFonts w:eastAsia="Times New Roman" w:cs="Times New Roman"/>
          <w:sz w:val="20"/>
          <w:szCs w:val="20"/>
          <w:vertAlign w:val="superscript"/>
          <w:lang w:val="fr-CA" w:eastAsia="en-CA"/>
        </w:rPr>
        <w:t>es</w:t>
      </w:r>
      <w:r w:rsidRPr="00D84885">
        <w:rPr>
          <w:rFonts w:eastAsia="Times New Roman" w:cs="Times New Roman"/>
          <w:sz w:val="20"/>
          <w:szCs w:val="20"/>
          <w:lang w:val="fr-CA" w:eastAsia="en-CA"/>
        </w:rPr>
        <w:t xml:space="preserve"> Frank </w:t>
      </w:r>
      <w:proofErr w:type="spellStart"/>
      <w:r w:rsidRPr="00D84885">
        <w:rPr>
          <w:rFonts w:eastAsia="Times New Roman" w:cs="Times New Roman"/>
          <w:sz w:val="20"/>
          <w:szCs w:val="20"/>
          <w:lang w:val="fr-CA" w:eastAsia="en-CA"/>
        </w:rPr>
        <w:t>Addario</w:t>
      </w:r>
      <w:proofErr w:type="spellEnd"/>
      <w:r w:rsidRPr="00D84885">
        <w:rPr>
          <w:rFonts w:eastAsia="Times New Roman" w:cs="Times New Roman"/>
          <w:sz w:val="20"/>
          <w:szCs w:val="20"/>
          <w:lang w:val="fr-CA" w:eastAsia="en-CA"/>
        </w:rPr>
        <w:t xml:space="preserve"> et Paul </w:t>
      </w:r>
      <w:proofErr w:type="spellStart"/>
      <w:r w:rsidRPr="00D84885">
        <w:rPr>
          <w:rFonts w:eastAsia="Times New Roman" w:cs="Times New Roman"/>
          <w:sz w:val="20"/>
          <w:szCs w:val="20"/>
          <w:lang w:val="fr-CA" w:eastAsia="en-CA"/>
        </w:rPr>
        <w:t>Burstein</w:t>
      </w:r>
      <w:proofErr w:type="spellEnd"/>
      <w:r w:rsidRPr="00D84885">
        <w:rPr>
          <w:rFonts w:eastAsia="Times New Roman" w:cs="Times New Roman"/>
          <w:sz w:val="20"/>
          <w:szCs w:val="20"/>
          <w:lang w:val="fr-CA" w:eastAsia="en-CA"/>
        </w:rPr>
        <w:t xml:space="preserve"> comme avocats et de fixer les honoraires de ces derniers;</w:t>
      </w:r>
    </w:p>
    <w:p w:rsidR="00D84885" w:rsidRPr="00D84885" w:rsidRDefault="00D84885" w:rsidP="00D84885">
      <w:pPr>
        <w:jc w:val="both"/>
        <w:rPr>
          <w:rFonts w:eastAsia="Times New Roman" w:cs="Times New Roman"/>
          <w:b/>
          <w:bCs/>
          <w:sz w:val="20"/>
          <w:szCs w:val="20"/>
          <w:lang w:val="fr-CA" w:eastAsia="en-CA"/>
        </w:rPr>
      </w:pPr>
    </w:p>
    <w:p w:rsidR="00D84885" w:rsidRPr="00D84885" w:rsidRDefault="00D84885" w:rsidP="00D84885">
      <w:pPr>
        <w:jc w:val="both"/>
        <w:rPr>
          <w:rFonts w:eastAsia="Times New Roman" w:cs="Times New Roman"/>
          <w:sz w:val="20"/>
          <w:szCs w:val="20"/>
          <w:lang w:val="fr-CA" w:eastAsia="en-CA"/>
        </w:rPr>
      </w:pPr>
      <w:r w:rsidRPr="00D84885">
        <w:rPr>
          <w:rFonts w:eastAsia="Times New Roman" w:cs="Times New Roman"/>
          <w:b/>
          <w:sz w:val="20"/>
          <w:szCs w:val="20"/>
          <w:lang w:val="fr-CA" w:eastAsia="en-CA"/>
        </w:rPr>
        <w:t xml:space="preserve">ET COMPTE TENU </w:t>
      </w:r>
      <w:r w:rsidRPr="00D84885">
        <w:rPr>
          <w:rFonts w:eastAsia="Times New Roman" w:cs="Times New Roman"/>
          <w:sz w:val="20"/>
          <w:szCs w:val="20"/>
          <w:lang w:val="fr-CA" w:eastAsia="en-CA"/>
        </w:rPr>
        <w:t>que le ministère public ne s’oppose pas à la désignation d’un avocat et n’a pas exprimé d’avis sur le tarif des honoraires précisé dans le dossier de requête;</w:t>
      </w:r>
    </w:p>
    <w:p w:rsidR="00D84885" w:rsidRPr="00D84885" w:rsidRDefault="00D84885" w:rsidP="00D84885">
      <w:pPr>
        <w:jc w:val="both"/>
        <w:rPr>
          <w:rFonts w:eastAsia="Times New Roman" w:cs="Times New Roman"/>
          <w:sz w:val="20"/>
          <w:szCs w:val="20"/>
          <w:lang w:val="fr-CA" w:eastAsia="en-CA"/>
        </w:rPr>
      </w:pPr>
    </w:p>
    <w:p w:rsidR="00D84885" w:rsidRPr="00D84885" w:rsidRDefault="00D84885" w:rsidP="00D84885">
      <w:pPr>
        <w:jc w:val="both"/>
        <w:rPr>
          <w:rFonts w:eastAsia="Times New Roman" w:cs="Times New Roman"/>
          <w:sz w:val="20"/>
          <w:szCs w:val="20"/>
          <w:lang w:val="fr-CA" w:eastAsia="en-CA"/>
        </w:rPr>
      </w:pPr>
      <w:r w:rsidRPr="00D84885">
        <w:rPr>
          <w:rFonts w:eastAsia="Times New Roman" w:cs="Times New Roman"/>
          <w:b/>
          <w:sz w:val="20"/>
          <w:szCs w:val="20"/>
          <w:lang w:val="fr-CA" w:eastAsia="en-CA"/>
        </w:rPr>
        <w:t xml:space="preserve">ET COMPTE TENU </w:t>
      </w:r>
      <w:r w:rsidRPr="00D84885">
        <w:rPr>
          <w:rFonts w:eastAsia="Times New Roman" w:cs="Times New Roman"/>
          <w:sz w:val="20"/>
          <w:szCs w:val="20"/>
          <w:lang w:val="fr-CA" w:eastAsia="en-CA"/>
        </w:rPr>
        <w:t>que le ministère public met en doute la nécessité de désigner deux avocats pour agir dans l’appel;</w:t>
      </w:r>
    </w:p>
    <w:p w:rsidR="00D84885" w:rsidRPr="00D84885" w:rsidRDefault="00D84885" w:rsidP="00D84885">
      <w:pPr>
        <w:jc w:val="both"/>
        <w:rPr>
          <w:rFonts w:eastAsia="Times New Roman" w:cs="Times New Roman"/>
          <w:sz w:val="20"/>
          <w:szCs w:val="20"/>
          <w:lang w:val="fr-CA" w:eastAsia="en-CA"/>
        </w:rPr>
      </w:pPr>
    </w:p>
    <w:p w:rsidR="00D84885" w:rsidRPr="00D84885" w:rsidRDefault="00D84885" w:rsidP="00D84885">
      <w:pPr>
        <w:jc w:val="both"/>
        <w:rPr>
          <w:rFonts w:eastAsia="Times New Roman" w:cs="Times New Roman"/>
          <w:sz w:val="20"/>
          <w:szCs w:val="20"/>
          <w:lang w:val="fr-CA" w:eastAsia="en-CA"/>
        </w:rPr>
      </w:pPr>
      <w:r w:rsidRPr="00D84885">
        <w:rPr>
          <w:rFonts w:eastAsia="Times New Roman" w:cs="Times New Roman"/>
          <w:b/>
          <w:sz w:val="20"/>
          <w:szCs w:val="20"/>
          <w:lang w:val="fr-CA" w:eastAsia="en-CA"/>
        </w:rPr>
        <w:t>ET APRÈS LECTURE</w:t>
      </w:r>
      <w:r w:rsidRPr="00D84885">
        <w:rPr>
          <w:rFonts w:eastAsia="Times New Roman" w:cs="Times New Roman"/>
          <w:sz w:val="20"/>
          <w:szCs w:val="20"/>
          <w:lang w:val="fr-CA" w:eastAsia="en-CA"/>
        </w:rPr>
        <w:t xml:space="preserve"> de la réponse de M</w:t>
      </w:r>
      <w:r w:rsidRPr="00D84885">
        <w:rPr>
          <w:rFonts w:eastAsia="Times New Roman" w:cs="Times New Roman"/>
          <w:sz w:val="20"/>
          <w:szCs w:val="20"/>
          <w:vertAlign w:val="superscript"/>
          <w:lang w:val="fr-CA" w:eastAsia="en-CA"/>
        </w:rPr>
        <w:t>e</w:t>
      </w:r>
      <w:r w:rsidRPr="00D84885">
        <w:rPr>
          <w:rFonts w:eastAsia="Times New Roman" w:cs="Times New Roman"/>
          <w:sz w:val="20"/>
          <w:szCs w:val="20"/>
          <w:lang w:val="fr-CA" w:eastAsia="en-CA"/>
        </w:rPr>
        <w:t> </w:t>
      </w:r>
      <w:proofErr w:type="spellStart"/>
      <w:r w:rsidRPr="00D84885">
        <w:rPr>
          <w:rFonts w:eastAsia="Times New Roman" w:cs="Times New Roman"/>
          <w:sz w:val="20"/>
          <w:szCs w:val="20"/>
          <w:lang w:val="fr-CA" w:eastAsia="en-CA"/>
        </w:rPr>
        <w:t>Burstein</w:t>
      </w:r>
      <w:proofErr w:type="spellEnd"/>
      <w:r w:rsidRPr="00D84885">
        <w:rPr>
          <w:rFonts w:eastAsia="Times New Roman" w:cs="Times New Roman"/>
          <w:sz w:val="20"/>
          <w:szCs w:val="20"/>
          <w:lang w:val="fr-CA" w:eastAsia="en-CA"/>
        </w:rPr>
        <w:t xml:space="preserve"> datée du 20 décembre 2012;</w:t>
      </w:r>
    </w:p>
    <w:p w:rsidR="00D84885" w:rsidRPr="00D84885" w:rsidRDefault="00D84885" w:rsidP="00D84885">
      <w:pPr>
        <w:jc w:val="both"/>
        <w:rPr>
          <w:rFonts w:eastAsia="Times New Roman" w:cs="Times New Roman"/>
          <w:b/>
          <w:sz w:val="20"/>
          <w:szCs w:val="20"/>
          <w:lang w:val="fr-CA" w:eastAsia="en-CA"/>
        </w:rPr>
      </w:pPr>
    </w:p>
    <w:p w:rsidR="00D84885" w:rsidRPr="00D84885" w:rsidRDefault="00D84885" w:rsidP="00D84885">
      <w:pPr>
        <w:jc w:val="both"/>
        <w:rPr>
          <w:rFonts w:eastAsia="Times New Roman" w:cs="Times New Roman"/>
          <w:sz w:val="20"/>
          <w:szCs w:val="20"/>
          <w:lang w:val="fr-CA" w:eastAsia="en-CA"/>
        </w:rPr>
      </w:pPr>
      <w:r w:rsidRPr="00D84885">
        <w:rPr>
          <w:rFonts w:eastAsia="Times New Roman" w:cs="Times New Roman"/>
          <w:b/>
          <w:sz w:val="20"/>
          <w:szCs w:val="20"/>
          <w:lang w:val="fr-CA" w:eastAsia="en-CA"/>
        </w:rPr>
        <w:t>IL EST ORDONNÉ CE QUI SUIT </w:t>
      </w:r>
      <w:r w:rsidRPr="00D84885">
        <w:rPr>
          <w:rFonts w:eastAsia="Times New Roman" w:cs="Times New Roman"/>
          <w:sz w:val="20"/>
          <w:szCs w:val="20"/>
          <w:lang w:val="fr-CA" w:eastAsia="en-CA"/>
        </w:rPr>
        <w:t xml:space="preserve">: </w:t>
      </w:r>
    </w:p>
    <w:p w:rsidR="00D84885" w:rsidRPr="00D84885" w:rsidRDefault="00D84885" w:rsidP="00D84885">
      <w:pPr>
        <w:jc w:val="both"/>
        <w:rPr>
          <w:rFonts w:eastAsia="Times New Roman" w:cs="Times New Roman"/>
          <w:b/>
          <w:bCs/>
          <w:sz w:val="20"/>
          <w:szCs w:val="20"/>
          <w:lang w:val="fr-CA" w:eastAsia="en-CA"/>
        </w:rPr>
      </w:pPr>
    </w:p>
    <w:p w:rsidR="00D84885" w:rsidRPr="00D84885" w:rsidRDefault="00D84885" w:rsidP="00D84885">
      <w:pPr>
        <w:ind w:left="708"/>
        <w:jc w:val="both"/>
        <w:rPr>
          <w:rFonts w:eastAsia="Times New Roman" w:cs="Times New Roman"/>
          <w:sz w:val="20"/>
          <w:szCs w:val="20"/>
          <w:lang w:val="fr-CA" w:eastAsia="en-CA"/>
        </w:rPr>
      </w:pPr>
      <w:r w:rsidRPr="00D84885">
        <w:rPr>
          <w:rFonts w:eastAsia="Times New Roman" w:cs="Times New Roman"/>
          <w:sz w:val="20"/>
          <w:szCs w:val="20"/>
          <w:lang w:val="fr-CA" w:eastAsia="en-CA"/>
        </w:rPr>
        <w:t xml:space="preserve">1) La requête en désignation des avocats dans l’affaire est accueillie, en vertu de l’art. 694.1 </w:t>
      </w:r>
      <w:proofErr w:type="gramStart"/>
      <w:r w:rsidRPr="00D84885">
        <w:rPr>
          <w:rFonts w:eastAsia="Times New Roman" w:cs="Times New Roman"/>
          <w:sz w:val="20"/>
          <w:szCs w:val="20"/>
          <w:lang w:val="fr-CA" w:eastAsia="en-CA"/>
        </w:rPr>
        <w:t>du</w:t>
      </w:r>
      <w:proofErr w:type="gramEnd"/>
      <w:r w:rsidRPr="00D84885">
        <w:rPr>
          <w:rFonts w:eastAsia="Times New Roman" w:cs="Times New Roman"/>
          <w:sz w:val="20"/>
          <w:szCs w:val="20"/>
          <w:lang w:val="fr-CA" w:eastAsia="en-CA"/>
        </w:rPr>
        <w:t xml:space="preserve"> </w:t>
      </w:r>
      <w:r w:rsidRPr="00D84885">
        <w:rPr>
          <w:rFonts w:eastAsia="Times New Roman" w:cs="Times New Roman"/>
          <w:i/>
          <w:sz w:val="20"/>
          <w:szCs w:val="20"/>
          <w:lang w:val="fr-CA" w:eastAsia="en-CA"/>
        </w:rPr>
        <w:t>Code criminel</w:t>
      </w:r>
      <w:r w:rsidRPr="00D84885">
        <w:rPr>
          <w:rFonts w:eastAsia="Times New Roman" w:cs="Times New Roman"/>
          <w:sz w:val="20"/>
          <w:szCs w:val="20"/>
          <w:lang w:val="fr-CA" w:eastAsia="en-CA"/>
        </w:rPr>
        <w:t>.</w:t>
      </w:r>
    </w:p>
    <w:p w:rsidR="00D84885" w:rsidRPr="00D84885" w:rsidRDefault="00D84885" w:rsidP="00D84885">
      <w:pPr>
        <w:ind w:left="708"/>
        <w:jc w:val="both"/>
        <w:rPr>
          <w:rFonts w:eastAsia="Times New Roman" w:cs="Times New Roman"/>
          <w:sz w:val="20"/>
          <w:szCs w:val="20"/>
          <w:lang w:val="fr-CA" w:eastAsia="en-CA"/>
        </w:rPr>
      </w:pPr>
    </w:p>
    <w:p w:rsidR="00D84885" w:rsidRPr="00D84885" w:rsidRDefault="00D84885" w:rsidP="00D84885">
      <w:pPr>
        <w:ind w:left="708"/>
        <w:jc w:val="both"/>
        <w:rPr>
          <w:rFonts w:eastAsia="Times New Roman" w:cs="Times New Roman"/>
          <w:sz w:val="20"/>
          <w:szCs w:val="20"/>
          <w:lang w:val="fr-CA" w:eastAsia="en-CA"/>
        </w:rPr>
      </w:pPr>
      <w:r w:rsidRPr="00D84885">
        <w:rPr>
          <w:rFonts w:eastAsia="Times New Roman" w:cs="Times New Roman"/>
          <w:sz w:val="20"/>
          <w:szCs w:val="20"/>
          <w:lang w:val="fr-CA" w:eastAsia="en-CA"/>
        </w:rPr>
        <w:t>2) Le procureur général de l’Ontario paiera les honoraires raisonnables de M</w:t>
      </w:r>
      <w:r w:rsidRPr="00D84885">
        <w:rPr>
          <w:rFonts w:eastAsia="Times New Roman" w:cs="Times New Roman"/>
          <w:sz w:val="20"/>
          <w:szCs w:val="20"/>
          <w:vertAlign w:val="superscript"/>
          <w:lang w:val="fr-CA" w:eastAsia="en-CA"/>
        </w:rPr>
        <w:t>es</w:t>
      </w:r>
      <w:r w:rsidRPr="00D84885">
        <w:rPr>
          <w:rFonts w:eastAsia="Times New Roman" w:cs="Times New Roman"/>
          <w:sz w:val="20"/>
          <w:szCs w:val="20"/>
          <w:lang w:val="fr-CA" w:eastAsia="en-CA"/>
        </w:rPr>
        <w:t xml:space="preserve"> Frank </w:t>
      </w:r>
      <w:proofErr w:type="spellStart"/>
      <w:r w:rsidRPr="00D84885">
        <w:rPr>
          <w:rFonts w:eastAsia="Times New Roman" w:cs="Times New Roman"/>
          <w:sz w:val="20"/>
          <w:szCs w:val="20"/>
          <w:lang w:val="fr-CA" w:eastAsia="en-CA"/>
        </w:rPr>
        <w:t>Addario</w:t>
      </w:r>
      <w:proofErr w:type="spellEnd"/>
      <w:r w:rsidRPr="00D84885">
        <w:rPr>
          <w:rFonts w:eastAsia="Times New Roman" w:cs="Times New Roman"/>
          <w:sz w:val="20"/>
          <w:szCs w:val="20"/>
          <w:lang w:val="fr-CA" w:eastAsia="en-CA"/>
        </w:rPr>
        <w:t xml:space="preserve"> et Paul </w:t>
      </w:r>
      <w:proofErr w:type="spellStart"/>
      <w:r w:rsidRPr="00D84885">
        <w:rPr>
          <w:rFonts w:eastAsia="Times New Roman" w:cs="Times New Roman"/>
          <w:sz w:val="20"/>
          <w:szCs w:val="20"/>
          <w:lang w:val="fr-CA" w:eastAsia="en-CA"/>
        </w:rPr>
        <w:t>Burstein</w:t>
      </w:r>
      <w:proofErr w:type="spellEnd"/>
      <w:r w:rsidRPr="00D84885">
        <w:rPr>
          <w:rFonts w:eastAsia="Times New Roman" w:cs="Times New Roman"/>
          <w:sz w:val="20"/>
          <w:szCs w:val="20"/>
          <w:lang w:val="fr-CA" w:eastAsia="en-CA"/>
        </w:rPr>
        <w:t>, au taux horaire de 225 $ et 200 $, respectivement, ainsi que les dépenses raisonnables des deux avocats.</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p w:rsidR="00D84885" w:rsidRPr="00D84885" w:rsidRDefault="00EC3EF3" w:rsidP="00D84885">
      <w:pPr>
        <w:tabs>
          <w:tab w:val="left" w:pos="-1440"/>
          <w:tab w:val="left" w:pos="-720"/>
        </w:tabs>
        <w:jc w:val="both"/>
        <w:rPr>
          <w:rFonts w:eastAsia="Times New Roman" w:cs="Times New Roman"/>
          <w:sz w:val="20"/>
          <w:szCs w:val="20"/>
          <w:lang w:val="fr-CA" w:eastAsia="en-CA"/>
        </w:rPr>
      </w:pPr>
      <w:r w:rsidRPr="00EC3EF3">
        <w:rPr>
          <w:rFonts w:eastAsia="Times New Roman" w:cs="Times New Roman"/>
          <w:sz w:val="20"/>
          <w:szCs w:val="20"/>
          <w:lang w:val="fr-CA" w:eastAsia="en-CA"/>
        </w:rPr>
        <w:pict>
          <v:rect id="_x0000_i1064" style="width:2in;height:1pt" o:hrpct="0" o:hralign="center" o:hrstd="t" o:hrnoshade="t" o:hr="t" fillcolor="black [3213]" stroked="f"/>
        </w:pict>
      </w:r>
    </w:p>
    <w:p w:rsidR="00D84885" w:rsidRPr="00D84885" w:rsidRDefault="00D84885" w:rsidP="00D84885">
      <w:pPr>
        <w:tabs>
          <w:tab w:val="left" w:pos="-1440"/>
          <w:tab w:val="left" w:pos="-720"/>
        </w:tabs>
        <w:jc w:val="both"/>
        <w:rPr>
          <w:rFonts w:eastAsia="Times New Roman" w:cs="Times New Roman"/>
          <w:sz w:val="20"/>
          <w:szCs w:val="20"/>
          <w:lang w:val="fr-CA" w:eastAsia="en-CA"/>
        </w:rPr>
      </w:pPr>
    </w:p>
    <w:p w:rsidR="00D84885" w:rsidRPr="00D84885" w:rsidRDefault="00D84885" w:rsidP="00D84885">
      <w:pPr>
        <w:tabs>
          <w:tab w:val="left" w:pos="-1440"/>
          <w:tab w:val="left" w:pos="-720"/>
        </w:tabs>
        <w:jc w:val="both"/>
        <w:rPr>
          <w:rFonts w:eastAsia="Times New Roman" w:cs="Times New Roman"/>
          <w:sz w:val="20"/>
          <w:szCs w:val="20"/>
          <w:lang w:val="fr-CA" w:eastAsia="en-CA"/>
        </w:rPr>
      </w:pPr>
      <w:r w:rsidRPr="00D84885">
        <w:rPr>
          <w:rFonts w:eastAsia="Times New Roman" w:cs="Times New Roman"/>
          <w:sz w:val="20"/>
          <w:szCs w:val="20"/>
          <w:lang w:val="fr-CA" w:eastAsia="en-CA"/>
        </w:rPr>
        <w:t>27.12.2012</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p w:rsidR="00D84885" w:rsidRPr="00D84885" w:rsidRDefault="00D84885" w:rsidP="00D84885">
      <w:pPr>
        <w:tabs>
          <w:tab w:val="left" w:pos="-1440"/>
          <w:tab w:val="left" w:pos="-720"/>
        </w:tabs>
        <w:jc w:val="both"/>
        <w:rPr>
          <w:rFonts w:eastAsia="Times New Roman" w:cs="Times New Roman"/>
          <w:sz w:val="20"/>
          <w:szCs w:val="20"/>
          <w:lang w:val="fr-CA" w:eastAsia="en-CA"/>
        </w:rPr>
      </w:pPr>
      <w:proofErr w:type="spellStart"/>
      <w:r w:rsidRPr="00D84885">
        <w:rPr>
          <w:rFonts w:eastAsia="Times New Roman" w:cs="Times New Roman"/>
          <w:sz w:val="20"/>
          <w:szCs w:val="20"/>
          <w:lang w:val="fr-CA" w:eastAsia="en-CA"/>
        </w:rPr>
        <w:t>Before</w:t>
      </w:r>
      <w:proofErr w:type="spellEnd"/>
      <w:r w:rsidRPr="00D84885">
        <w:rPr>
          <w:rFonts w:eastAsia="Times New Roman" w:cs="Times New Roman"/>
          <w:sz w:val="20"/>
          <w:szCs w:val="20"/>
          <w:lang w:val="fr-CA" w:eastAsia="en-CA"/>
        </w:rPr>
        <w:t xml:space="preserve"> / Devant :   CROMWELL J. / LE JUGE CROMWELL</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84885" w:rsidRPr="00D84885" w:rsidTr="00156941">
        <w:tc>
          <w:tcPr>
            <w:tcW w:w="4338" w:type="dxa"/>
            <w:gridSpan w:val="2"/>
          </w:tcPr>
          <w:p w:rsidR="00D84885" w:rsidRPr="00D84885" w:rsidRDefault="00D84885" w:rsidP="00D84885">
            <w:pPr>
              <w:rPr>
                <w:b/>
              </w:rPr>
            </w:pPr>
            <w:r w:rsidRPr="00D84885">
              <w:rPr>
                <w:b/>
              </w:rPr>
              <w:t>Motions for leave to intervene</w:t>
            </w:r>
            <w:r w:rsidRPr="00D84885">
              <w:rPr>
                <w:lang w:val="en-US"/>
              </w:rPr>
              <w:t xml:space="preserve"> </w:t>
            </w:r>
            <w:r w:rsidR="00EC3EF3" w:rsidRPr="00D84885">
              <w:rPr>
                <w:lang w:val="en-US"/>
              </w:rPr>
              <w:fldChar w:fldCharType="begin"/>
            </w:r>
            <w:r w:rsidRPr="00D84885">
              <w:instrText xml:space="preserve"> SEQ CHAPTER \h \r 1</w:instrText>
            </w:r>
            <w:r w:rsidR="00EC3EF3" w:rsidRPr="00D84885">
              <w:rPr>
                <w:lang w:val="en-US"/>
              </w:rPr>
              <w:fldChar w:fldCharType="end"/>
            </w:r>
          </w:p>
        </w:tc>
        <w:tc>
          <w:tcPr>
            <w:tcW w:w="1170" w:type="dxa"/>
          </w:tcPr>
          <w:p w:rsidR="00D84885" w:rsidRPr="00D84885" w:rsidRDefault="00D84885" w:rsidP="00D84885"/>
          <w:p w:rsidR="00D84885" w:rsidRPr="00D84885" w:rsidRDefault="00D84885" w:rsidP="00D84885"/>
        </w:tc>
        <w:tc>
          <w:tcPr>
            <w:tcW w:w="4327" w:type="dxa"/>
          </w:tcPr>
          <w:p w:rsidR="00D84885" w:rsidRPr="00D84885" w:rsidRDefault="00D84885" w:rsidP="00D84885">
            <w:pPr>
              <w:rPr>
                <w:b/>
              </w:rPr>
            </w:pPr>
            <w:r w:rsidRPr="00D84885">
              <w:rPr>
                <w:b/>
                <w:bCs/>
                <w:lang w:val="fr-CA"/>
              </w:rPr>
              <w:t>Requêtes en autorisation d’intervenir</w:t>
            </w:r>
            <w:r w:rsidRPr="00D84885">
              <w:rPr>
                <w:lang w:val="en-US"/>
              </w:rPr>
              <w:t xml:space="preserve"> </w:t>
            </w:r>
            <w:r w:rsidR="00EC3EF3" w:rsidRPr="00D84885">
              <w:rPr>
                <w:lang w:val="en-US"/>
              </w:rPr>
              <w:fldChar w:fldCharType="begin"/>
            </w:r>
            <w:r w:rsidRPr="00D84885">
              <w:instrText xml:space="preserve"> SEQ CHAPTER \h \r 1</w:instrText>
            </w:r>
            <w:r w:rsidR="00EC3EF3" w:rsidRPr="00D84885">
              <w:rPr>
                <w:lang w:val="en-US"/>
              </w:rPr>
              <w:fldChar w:fldCharType="end"/>
            </w:r>
          </w:p>
        </w:tc>
      </w:tr>
      <w:tr w:rsidR="00D84885" w:rsidRPr="00D84885" w:rsidTr="00156941">
        <w:tc>
          <w:tcPr>
            <w:tcW w:w="1368" w:type="dxa"/>
          </w:tcPr>
          <w:p w:rsidR="00D84885" w:rsidRPr="00D84885" w:rsidRDefault="00D84885" w:rsidP="00D84885">
            <w:r w:rsidRPr="00D84885">
              <w:t>BY / PAR</w:t>
            </w:r>
          </w:p>
        </w:tc>
        <w:tc>
          <w:tcPr>
            <w:tcW w:w="2970" w:type="dxa"/>
          </w:tcPr>
          <w:p w:rsidR="00D84885" w:rsidRPr="00D84885" w:rsidRDefault="00D84885" w:rsidP="00D84885">
            <w:r w:rsidRPr="00D84885">
              <w:rPr>
                <w:lang w:val="en-US"/>
              </w:rPr>
              <w:t>Canadian Association of Refugee Lawyers;</w:t>
            </w:r>
          </w:p>
        </w:tc>
        <w:tc>
          <w:tcPr>
            <w:tcW w:w="117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368" w:type="dxa"/>
          </w:tcPr>
          <w:p w:rsidR="00D84885" w:rsidRPr="00D84885" w:rsidRDefault="00D84885" w:rsidP="00D84885"/>
        </w:tc>
        <w:tc>
          <w:tcPr>
            <w:tcW w:w="2970" w:type="dxa"/>
          </w:tcPr>
          <w:p w:rsidR="00D84885" w:rsidRPr="00D84885" w:rsidRDefault="00D84885" w:rsidP="00D84885">
            <w:pPr>
              <w:rPr>
                <w:lang w:val="en-US"/>
              </w:rPr>
            </w:pPr>
            <w:r w:rsidRPr="00D84885">
              <w:rPr>
                <w:lang w:val="en-US"/>
              </w:rPr>
              <w:t>Criminal Lawyers’ Association of Ontario;</w:t>
            </w:r>
          </w:p>
        </w:tc>
        <w:tc>
          <w:tcPr>
            <w:tcW w:w="117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368" w:type="dxa"/>
          </w:tcPr>
          <w:p w:rsidR="00D84885" w:rsidRPr="00D84885" w:rsidRDefault="00D84885" w:rsidP="00D84885"/>
        </w:tc>
        <w:tc>
          <w:tcPr>
            <w:tcW w:w="2970" w:type="dxa"/>
          </w:tcPr>
          <w:p w:rsidR="00D84885" w:rsidRPr="00D84885" w:rsidRDefault="00D84885" w:rsidP="00D84885">
            <w:pPr>
              <w:rPr>
                <w:lang w:val="en-US"/>
              </w:rPr>
            </w:pPr>
            <w:r w:rsidRPr="00D84885">
              <w:rPr>
                <w:lang w:val="en-US"/>
              </w:rPr>
              <w:t>British Columbia Civil Liberties Association;</w:t>
            </w:r>
          </w:p>
        </w:tc>
        <w:tc>
          <w:tcPr>
            <w:tcW w:w="117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368" w:type="dxa"/>
          </w:tcPr>
          <w:p w:rsidR="00D84885" w:rsidRPr="00D84885" w:rsidRDefault="00D84885" w:rsidP="00D84885"/>
        </w:tc>
        <w:tc>
          <w:tcPr>
            <w:tcW w:w="2970" w:type="dxa"/>
          </w:tcPr>
          <w:p w:rsidR="00D84885" w:rsidRPr="00D84885" w:rsidRDefault="00D84885" w:rsidP="00D84885">
            <w:pPr>
              <w:rPr>
                <w:lang w:val="en-US"/>
              </w:rPr>
            </w:pPr>
            <w:r w:rsidRPr="00D84885">
              <w:rPr>
                <w:lang w:val="en-US"/>
              </w:rPr>
              <w:t>Canadian Counsel for Refugees;</w:t>
            </w:r>
          </w:p>
        </w:tc>
        <w:tc>
          <w:tcPr>
            <w:tcW w:w="117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368" w:type="dxa"/>
          </w:tcPr>
          <w:p w:rsidR="00D84885" w:rsidRPr="00D84885" w:rsidRDefault="00D84885" w:rsidP="00D84885">
            <w:pPr>
              <w:rPr>
                <w:lang w:val="en-US"/>
              </w:rPr>
            </w:pPr>
          </w:p>
        </w:tc>
        <w:tc>
          <w:tcPr>
            <w:tcW w:w="2970" w:type="dxa"/>
          </w:tcPr>
          <w:p w:rsidR="00D84885" w:rsidRPr="00D84885" w:rsidRDefault="00D84885" w:rsidP="00D84885">
            <w:pPr>
              <w:rPr>
                <w:lang w:val="en-US"/>
              </w:rPr>
            </w:pPr>
            <w:r w:rsidRPr="00D84885">
              <w:rPr>
                <w:lang w:val="en-US"/>
              </w:rPr>
              <w:t>Canadian Civil Liberties Association</w:t>
            </w:r>
          </w:p>
        </w:tc>
        <w:tc>
          <w:tcPr>
            <w:tcW w:w="117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368" w:type="dxa"/>
          </w:tcPr>
          <w:p w:rsidR="00D84885" w:rsidRPr="00D84885" w:rsidRDefault="00D84885" w:rsidP="00D84885"/>
        </w:tc>
        <w:tc>
          <w:tcPr>
            <w:tcW w:w="2970" w:type="dxa"/>
          </w:tcPr>
          <w:p w:rsidR="00D84885" w:rsidRPr="00D84885" w:rsidRDefault="00D84885" w:rsidP="00D84885">
            <w:pPr>
              <w:rPr>
                <w:lang w:val="en-US"/>
              </w:rPr>
            </w:pPr>
          </w:p>
        </w:tc>
        <w:tc>
          <w:tcPr>
            <w:tcW w:w="117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368" w:type="dxa"/>
          </w:tcPr>
          <w:p w:rsidR="00D84885" w:rsidRPr="00D84885" w:rsidRDefault="00D84885" w:rsidP="00D84885">
            <w:r w:rsidRPr="00D84885">
              <w:t>IN / DANS :</w:t>
            </w:r>
          </w:p>
        </w:tc>
        <w:tc>
          <w:tcPr>
            <w:tcW w:w="2970" w:type="dxa"/>
          </w:tcPr>
          <w:p w:rsidR="00D84885" w:rsidRPr="00D84885" w:rsidRDefault="00D84885" w:rsidP="00D84885">
            <w:r w:rsidRPr="00D84885">
              <w:t xml:space="preserve">Hoang </w:t>
            </w:r>
            <w:proofErr w:type="spellStart"/>
            <w:r w:rsidRPr="00D84885">
              <w:t>Anh</w:t>
            </w:r>
            <w:proofErr w:type="spellEnd"/>
            <w:r w:rsidRPr="00D84885">
              <w:t xml:space="preserve"> Pham</w:t>
            </w:r>
          </w:p>
          <w:p w:rsidR="00D84885" w:rsidRPr="00D84885" w:rsidRDefault="00D84885" w:rsidP="00D84885"/>
        </w:tc>
        <w:tc>
          <w:tcPr>
            <w:tcW w:w="117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368" w:type="dxa"/>
          </w:tcPr>
          <w:p w:rsidR="00D84885" w:rsidRPr="00D84885" w:rsidRDefault="00D84885" w:rsidP="00D84885"/>
        </w:tc>
        <w:tc>
          <w:tcPr>
            <w:tcW w:w="2970" w:type="dxa"/>
          </w:tcPr>
          <w:p w:rsidR="00D84885" w:rsidRPr="00D84885" w:rsidRDefault="00D84885" w:rsidP="00D84885">
            <w:r w:rsidRPr="00D84885">
              <w:tab/>
              <w:t>v. (34897)</w:t>
            </w:r>
          </w:p>
          <w:p w:rsidR="00D84885" w:rsidRPr="00D84885" w:rsidRDefault="00D84885" w:rsidP="00D84885"/>
        </w:tc>
        <w:tc>
          <w:tcPr>
            <w:tcW w:w="117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368" w:type="dxa"/>
          </w:tcPr>
          <w:p w:rsidR="00D84885" w:rsidRPr="00D84885" w:rsidRDefault="00D84885" w:rsidP="00D84885"/>
        </w:tc>
        <w:tc>
          <w:tcPr>
            <w:tcW w:w="2970" w:type="dxa"/>
          </w:tcPr>
          <w:p w:rsidR="00D84885" w:rsidRPr="00D84885" w:rsidRDefault="00D84885" w:rsidP="00D84885">
            <w:pPr>
              <w:jc w:val="both"/>
            </w:pPr>
            <w:r w:rsidRPr="00D84885">
              <w:t>Her Majesty the Queen (Crim.) (Alta.)</w:t>
            </w:r>
          </w:p>
        </w:tc>
        <w:tc>
          <w:tcPr>
            <w:tcW w:w="1170" w:type="dxa"/>
          </w:tcPr>
          <w:p w:rsidR="00D84885" w:rsidRPr="00D84885" w:rsidRDefault="00D84885" w:rsidP="00D84885"/>
        </w:tc>
        <w:tc>
          <w:tcPr>
            <w:tcW w:w="4327" w:type="dxa"/>
          </w:tcPr>
          <w:p w:rsidR="00D84885" w:rsidRPr="00D84885" w:rsidRDefault="00D84885" w:rsidP="00D84885"/>
        </w:tc>
      </w:tr>
    </w:tbl>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Default="00D84885" w:rsidP="00D84885">
      <w:pPr>
        <w:tabs>
          <w:tab w:val="left" w:pos="-1440"/>
          <w:tab w:val="left" w:pos="-720"/>
        </w:tabs>
        <w:jc w:val="both"/>
        <w:rPr>
          <w:rFonts w:eastAsia="Times New Roman" w:cs="Times New Roman"/>
          <w:b/>
          <w:sz w:val="20"/>
          <w:szCs w:val="20"/>
          <w:lang w:eastAsia="en-CA"/>
        </w:rPr>
      </w:pPr>
      <w:r w:rsidRPr="00D84885">
        <w:rPr>
          <w:rFonts w:eastAsia="Times New Roman" w:cs="Times New Roman"/>
          <w:b/>
          <w:sz w:val="20"/>
          <w:szCs w:val="20"/>
          <w:lang w:eastAsia="en-CA"/>
        </w:rPr>
        <w:t>GRANTED / ACCORDÉES</w:t>
      </w: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rPr>
          <w:rFonts w:eastAsia="Times New Roman" w:cs="Times New Roman"/>
          <w:b/>
          <w:sz w:val="20"/>
          <w:szCs w:val="20"/>
          <w:lang w:val="en-US" w:eastAsia="en-CA"/>
        </w:rPr>
      </w:pPr>
      <w:r w:rsidRPr="00D84885">
        <w:rPr>
          <w:rFonts w:eastAsia="Times New Roman" w:cs="Times New Roman"/>
          <w:b/>
          <w:sz w:val="20"/>
          <w:szCs w:val="20"/>
          <w:lang w:val="en-US" w:eastAsia="en-CA"/>
        </w:rPr>
        <w:br w:type="page"/>
      </w:r>
    </w:p>
    <w:p w:rsidR="00D84885" w:rsidRPr="00D84885" w:rsidRDefault="00D84885" w:rsidP="00D84885">
      <w:pPr>
        <w:spacing w:line="233" w:lineRule="auto"/>
        <w:jc w:val="both"/>
        <w:rPr>
          <w:rFonts w:eastAsia="Times New Roman" w:cs="Times New Roman"/>
          <w:b/>
          <w:sz w:val="20"/>
          <w:szCs w:val="20"/>
          <w:lang w:eastAsia="en-CA"/>
        </w:rPr>
      </w:pPr>
      <w:r w:rsidRPr="00D84885">
        <w:rPr>
          <w:rFonts w:eastAsia="Times New Roman" w:cs="Times New Roman"/>
          <w:b/>
          <w:sz w:val="20"/>
          <w:szCs w:val="20"/>
          <w:lang w:val="en-US" w:eastAsia="en-CA"/>
        </w:rPr>
        <w:lastRenderedPageBreak/>
        <w:t xml:space="preserve">UPON APPLICATIONS </w:t>
      </w:r>
      <w:r w:rsidRPr="00D84885">
        <w:rPr>
          <w:rFonts w:eastAsia="Times New Roman" w:cs="Times New Roman"/>
          <w:sz w:val="20"/>
          <w:szCs w:val="20"/>
          <w:lang w:val="en-US" w:eastAsia="en-CA"/>
        </w:rPr>
        <w:t>by the Canadian Association of Refugee Lawyers, the Criminal Lawyers’ Association of Ontario, the British Columbia Civil Liberties Association, the Canadian Counsel for Refugees and the Canadian Civil Liberties Association for leave to intervene in the above appeal;</w:t>
      </w:r>
    </w:p>
    <w:p w:rsidR="00D84885" w:rsidRPr="00D84885" w:rsidRDefault="00D84885" w:rsidP="00D84885">
      <w:pPr>
        <w:spacing w:line="233" w:lineRule="auto"/>
        <w:jc w:val="both"/>
        <w:rPr>
          <w:rFonts w:eastAsia="Times New Roman" w:cs="Times New Roman"/>
          <w:sz w:val="20"/>
          <w:szCs w:val="20"/>
          <w:lang w:eastAsia="en-CA"/>
        </w:rPr>
      </w:pPr>
    </w:p>
    <w:p w:rsidR="00D84885" w:rsidRPr="00D84885" w:rsidRDefault="00D84885" w:rsidP="00D84885">
      <w:pPr>
        <w:spacing w:line="233" w:lineRule="auto"/>
        <w:jc w:val="both"/>
        <w:rPr>
          <w:rFonts w:eastAsia="Times New Roman" w:cs="Times New Roman"/>
          <w:sz w:val="20"/>
          <w:szCs w:val="20"/>
          <w:lang w:val="en-US" w:eastAsia="en-CA"/>
        </w:rPr>
      </w:pPr>
      <w:r w:rsidRPr="00D84885">
        <w:rPr>
          <w:rFonts w:eastAsia="Times New Roman" w:cs="Times New Roman"/>
          <w:b/>
          <w:bCs/>
          <w:sz w:val="20"/>
          <w:szCs w:val="20"/>
          <w:lang w:val="en-US" w:eastAsia="en-CA"/>
        </w:rPr>
        <w:t>AND THE MATERIAL FILED</w:t>
      </w:r>
      <w:r w:rsidRPr="00D84885">
        <w:rPr>
          <w:rFonts w:eastAsia="Times New Roman" w:cs="Times New Roman"/>
          <w:sz w:val="20"/>
          <w:szCs w:val="20"/>
          <w:lang w:val="en-US" w:eastAsia="en-CA"/>
        </w:rPr>
        <w:t xml:space="preserve"> having been read;</w:t>
      </w:r>
    </w:p>
    <w:p w:rsidR="00D84885" w:rsidRPr="00D84885" w:rsidRDefault="00D84885" w:rsidP="00D84885">
      <w:pPr>
        <w:spacing w:line="233" w:lineRule="auto"/>
        <w:jc w:val="center"/>
        <w:rPr>
          <w:rFonts w:eastAsia="Times New Roman" w:cs="Times New Roman"/>
          <w:sz w:val="20"/>
          <w:szCs w:val="20"/>
          <w:lang w:val="en-US" w:eastAsia="en-CA"/>
        </w:rPr>
      </w:pPr>
    </w:p>
    <w:p w:rsidR="00D84885" w:rsidRPr="00D84885" w:rsidRDefault="00D84885" w:rsidP="00D84885">
      <w:pPr>
        <w:spacing w:line="233" w:lineRule="auto"/>
        <w:jc w:val="both"/>
        <w:rPr>
          <w:rFonts w:eastAsia="Times New Roman" w:cs="Times New Roman"/>
          <w:sz w:val="20"/>
          <w:szCs w:val="20"/>
          <w:lang w:val="en-US" w:eastAsia="en-CA"/>
        </w:rPr>
      </w:pPr>
      <w:r w:rsidRPr="00D84885">
        <w:rPr>
          <w:rFonts w:eastAsia="Times New Roman" w:cs="Times New Roman"/>
          <w:b/>
          <w:bCs/>
          <w:sz w:val="20"/>
          <w:szCs w:val="20"/>
          <w:lang w:val="en-US" w:eastAsia="en-CA"/>
        </w:rPr>
        <w:t>IT IS HEREBY ORDERED THAT:</w:t>
      </w:r>
    </w:p>
    <w:p w:rsidR="00D84885" w:rsidRPr="00D84885" w:rsidRDefault="00D84885" w:rsidP="00D84885">
      <w:pPr>
        <w:spacing w:line="233" w:lineRule="auto"/>
        <w:jc w:val="both"/>
        <w:rPr>
          <w:rFonts w:eastAsia="Times New Roman" w:cs="Times New Roman"/>
          <w:sz w:val="20"/>
          <w:szCs w:val="20"/>
          <w:lang w:val="en-US" w:eastAsia="en-CA"/>
        </w:rPr>
      </w:pPr>
    </w:p>
    <w:p w:rsidR="00D84885" w:rsidRPr="00D84885" w:rsidRDefault="00D84885" w:rsidP="00D84885">
      <w:pPr>
        <w:spacing w:line="233" w:lineRule="auto"/>
        <w:jc w:val="both"/>
        <w:rPr>
          <w:rFonts w:eastAsia="Times New Roman" w:cs="Times New Roman"/>
          <w:sz w:val="20"/>
          <w:szCs w:val="20"/>
          <w:lang w:val="en-US" w:eastAsia="en-CA"/>
        </w:rPr>
      </w:pPr>
      <w:r w:rsidRPr="00D84885">
        <w:rPr>
          <w:rFonts w:eastAsia="Times New Roman" w:cs="Times New Roman"/>
          <w:sz w:val="20"/>
          <w:szCs w:val="20"/>
          <w:lang w:val="en-US" w:eastAsia="en-CA"/>
        </w:rPr>
        <w:t xml:space="preserve">The motions for leave to intervene of the Canadian Association of Refugee Lawyers, the Criminal Lawyers’ Association of Ontario, the British Columbia Civil Liberties Association, the Canadian Counsel for Refugees and the Canadian Civil Liberties Association </w:t>
      </w:r>
      <w:r w:rsidRPr="00D84885">
        <w:rPr>
          <w:rFonts w:eastAsia="Times New Roman" w:cs="Times New Roman"/>
          <w:sz w:val="20"/>
          <w:szCs w:val="20"/>
          <w:lang w:eastAsia="en-CA"/>
        </w:rPr>
        <w:t>are</w:t>
      </w:r>
      <w:r w:rsidRPr="00D84885">
        <w:rPr>
          <w:rFonts w:eastAsia="Times New Roman" w:cs="Times New Roman"/>
          <w:sz w:val="20"/>
          <w:szCs w:val="20"/>
          <w:lang w:val="en-US" w:eastAsia="en-CA"/>
        </w:rPr>
        <w:t xml:space="preserve"> granted and the said interveners shall be entitled to each serve and file a factum not to exceed 10 pages in length on or before January 11, 2013.</w:t>
      </w:r>
    </w:p>
    <w:p w:rsidR="00D84885" w:rsidRPr="00D84885" w:rsidRDefault="00D84885" w:rsidP="00D84885">
      <w:pPr>
        <w:spacing w:line="233" w:lineRule="auto"/>
        <w:jc w:val="both"/>
        <w:rPr>
          <w:rFonts w:eastAsia="Times New Roman" w:cs="Times New Roman"/>
          <w:sz w:val="20"/>
          <w:szCs w:val="20"/>
          <w:lang w:val="en-US" w:eastAsia="en-CA"/>
        </w:rPr>
      </w:pPr>
    </w:p>
    <w:p w:rsidR="00D84885" w:rsidRPr="00D84885" w:rsidRDefault="00D84885" w:rsidP="00D84885">
      <w:pPr>
        <w:spacing w:line="233" w:lineRule="auto"/>
        <w:jc w:val="both"/>
        <w:rPr>
          <w:rFonts w:eastAsia="Times New Roman" w:cs="Times New Roman"/>
          <w:sz w:val="20"/>
          <w:szCs w:val="20"/>
          <w:lang w:val="en-US" w:eastAsia="en-CA"/>
        </w:rPr>
      </w:pPr>
      <w:r w:rsidRPr="00D84885">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D84885" w:rsidRPr="00D84885" w:rsidRDefault="00D84885" w:rsidP="00D84885">
      <w:pPr>
        <w:spacing w:line="230" w:lineRule="auto"/>
        <w:rPr>
          <w:rFonts w:eastAsia="Times New Roman" w:cs="Times New Roman"/>
          <w:sz w:val="20"/>
          <w:szCs w:val="20"/>
          <w:lang w:val="en-US" w:eastAsia="en-CA"/>
        </w:rPr>
      </w:pPr>
    </w:p>
    <w:p w:rsidR="00D84885" w:rsidRPr="00D84885" w:rsidRDefault="00EC3EF3" w:rsidP="00D84885">
      <w:pPr>
        <w:jc w:val="both"/>
        <w:rPr>
          <w:rFonts w:eastAsia="Times New Roman" w:cs="Times New Roman"/>
          <w:bCs/>
          <w:sz w:val="20"/>
          <w:szCs w:val="20"/>
          <w:lang w:val="en-US" w:eastAsia="en-CA"/>
        </w:rPr>
      </w:pPr>
      <w:r w:rsidRPr="00D84885">
        <w:rPr>
          <w:rFonts w:eastAsia="Times New Roman" w:cs="Times New Roman"/>
          <w:sz w:val="20"/>
          <w:szCs w:val="20"/>
          <w:lang w:eastAsia="en-CA"/>
        </w:rPr>
        <w:fldChar w:fldCharType="begin"/>
      </w:r>
      <w:r w:rsidR="00D84885" w:rsidRPr="00D84885">
        <w:rPr>
          <w:rFonts w:eastAsia="Times New Roman" w:cs="Times New Roman"/>
          <w:sz w:val="20"/>
          <w:szCs w:val="20"/>
          <w:lang w:eastAsia="en-CA"/>
        </w:rPr>
        <w:instrText xml:space="preserve"> SEQ CHAPTER \h \r 1</w:instrText>
      </w:r>
      <w:r w:rsidRPr="00D84885">
        <w:rPr>
          <w:rFonts w:eastAsia="Times New Roman" w:cs="Times New Roman"/>
          <w:sz w:val="20"/>
          <w:szCs w:val="20"/>
          <w:lang w:eastAsia="en-CA"/>
        </w:rPr>
        <w:fldChar w:fldCharType="end"/>
      </w:r>
      <w:r w:rsidR="00D84885" w:rsidRPr="00D84885">
        <w:rPr>
          <w:rFonts w:eastAsia="Times New Roman" w:cs="Times New Roman"/>
          <w:bCs/>
          <w:sz w:val="20"/>
          <w:szCs w:val="20"/>
          <w:lang w:val="en-US" w:eastAsia="en-CA"/>
        </w:rPr>
        <w:t>The interveners are not entitled to raise new issues or to adduce further evidence or otherwise to supplement the record of the parties.</w:t>
      </w:r>
    </w:p>
    <w:p w:rsidR="00D84885" w:rsidRPr="00D84885" w:rsidRDefault="00D84885" w:rsidP="00D84885">
      <w:pPr>
        <w:spacing w:line="233" w:lineRule="auto"/>
        <w:jc w:val="both"/>
        <w:rPr>
          <w:rFonts w:eastAsia="Times New Roman" w:cs="Times New Roman"/>
          <w:sz w:val="20"/>
          <w:szCs w:val="20"/>
          <w:lang w:val="en-US" w:eastAsia="en-CA"/>
        </w:rPr>
      </w:pPr>
    </w:p>
    <w:p w:rsidR="00D84885" w:rsidRPr="00D84885" w:rsidRDefault="00D84885" w:rsidP="00D84885">
      <w:pPr>
        <w:spacing w:line="233" w:lineRule="auto"/>
        <w:jc w:val="both"/>
        <w:rPr>
          <w:rFonts w:eastAsia="Times New Roman" w:cs="Times New Roman"/>
          <w:sz w:val="20"/>
          <w:szCs w:val="20"/>
          <w:lang w:val="en-US" w:eastAsia="en-CA"/>
        </w:rPr>
      </w:pPr>
      <w:r w:rsidRPr="00D84885">
        <w:rPr>
          <w:rFonts w:eastAsia="Times New Roman" w:cs="Times New Roman"/>
          <w:sz w:val="20"/>
          <w:szCs w:val="20"/>
          <w:lang w:val="en-US" w:eastAsia="en-CA"/>
        </w:rPr>
        <w:t>Pursuant to Rule 59(1</w:t>
      </w:r>
      <w:proofErr w:type="gramStart"/>
      <w:r w:rsidRPr="00D84885">
        <w:rPr>
          <w:rFonts w:eastAsia="Times New Roman" w:cs="Times New Roman"/>
          <w:sz w:val="20"/>
          <w:szCs w:val="20"/>
          <w:lang w:val="en-US" w:eastAsia="en-CA"/>
        </w:rPr>
        <w:t>)(</w:t>
      </w:r>
      <w:proofErr w:type="gramEnd"/>
      <w:r w:rsidRPr="00D84885">
        <w:rPr>
          <w:rFonts w:eastAsia="Times New Roman" w:cs="Times New Roman"/>
          <w:i/>
          <w:iCs/>
          <w:sz w:val="20"/>
          <w:szCs w:val="20"/>
          <w:lang w:val="en-US" w:eastAsia="en-CA"/>
        </w:rPr>
        <w:t>a</w:t>
      </w:r>
      <w:r w:rsidRPr="00D84885">
        <w:rPr>
          <w:rFonts w:eastAsia="Times New Roman" w:cs="Times New Roman"/>
          <w:sz w:val="20"/>
          <w:szCs w:val="20"/>
          <w:lang w:val="en-US" w:eastAsia="en-CA"/>
        </w:rPr>
        <w:t xml:space="preserve">) of the </w:t>
      </w:r>
      <w:r w:rsidRPr="00D84885">
        <w:rPr>
          <w:rFonts w:eastAsia="Times New Roman" w:cs="Times New Roman"/>
          <w:i/>
          <w:iCs/>
          <w:sz w:val="20"/>
          <w:szCs w:val="20"/>
          <w:lang w:val="en-US" w:eastAsia="en-CA"/>
        </w:rPr>
        <w:t>Rules of the Supreme Court of Canada</w:t>
      </w:r>
      <w:r w:rsidRPr="00D84885">
        <w:rPr>
          <w:rFonts w:eastAsia="Times New Roman" w:cs="Times New Roman"/>
          <w:sz w:val="20"/>
          <w:szCs w:val="20"/>
          <w:lang w:val="en-US" w:eastAsia="en-CA"/>
        </w:rPr>
        <w:t>, the interveners shall pay to the appellant and respondents any additional disbursements occasioned to the appellant and respondent by their interventions.</w:t>
      </w:r>
    </w:p>
    <w:p w:rsidR="00D84885" w:rsidRPr="00D84885" w:rsidRDefault="00D84885" w:rsidP="00D84885">
      <w:pPr>
        <w:tabs>
          <w:tab w:val="left" w:pos="-1440"/>
          <w:tab w:val="left" w:pos="-720"/>
        </w:tabs>
        <w:jc w:val="both"/>
        <w:rPr>
          <w:rFonts w:eastAsia="Times New Roman" w:cs="Times New Roman"/>
          <w:sz w:val="20"/>
          <w:szCs w:val="20"/>
          <w:lang w:val="en-US" w:eastAsia="en-CA"/>
        </w:rPr>
      </w:pP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spacing w:line="233" w:lineRule="auto"/>
        <w:jc w:val="both"/>
        <w:rPr>
          <w:rFonts w:eastAsia="Times New Roman" w:cs="Times New Roman"/>
          <w:b/>
          <w:sz w:val="20"/>
          <w:szCs w:val="20"/>
          <w:lang w:val="fr-CA" w:eastAsia="en-CA"/>
        </w:rPr>
      </w:pPr>
      <w:r w:rsidRPr="00D84885">
        <w:rPr>
          <w:rFonts w:eastAsia="Times New Roman" w:cs="Times New Roman"/>
          <w:b/>
          <w:sz w:val="20"/>
          <w:szCs w:val="20"/>
          <w:lang w:val="fr-CA" w:eastAsia="en-CA"/>
        </w:rPr>
        <w:t xml:space="preserve">À LA SUITE DES REQUÊTES </w:t>
      </w:r>
      <w:r w:rsidRPr="00D84885">
        <w:rPr>
          <w:rFonts w:eastAsia="Times New Roman" w:cs="Times New Roman"/>
          <w:sz w:val="20"/>
          <w:szCs w:val="20"/>
          <w:lang w:val="fr-CA" w:eastAsia="en-CA"/>
        </w:rPr>
        <w:t xml:space="preserve">présentées par l’Association canadienne des avocats et avocates en droit des réfugiés, la </w:t>
      </w:r>
      <w:proofErr w:type="spellStart"/>
      <w:r w:rsidRPr="00D84885">
        <w:rPr>
          <w:rFonts w:eastAsia="Times New Roman" w:cs="Times New Roman"/>
          <w:sz w:val="20"/>
          <w:szCs w:val="20"/>
          <w:lang w:val="fr-CA" w:eastAsia="en-CA"/>
        </w:rPr>
        <w:t>Criminal</w:t>
      </w:r>
      <w:proofErr w:type="spellEnd"/>
      <w:r w:rsidRPr="00D84885">
        <w:rPr>
          <w:rFonts w:eastAsia="Times New Roman" w:cs="Times New Roman"/>
          <w:sz w:val="20"/>
          <w:szCs w:val="20"/>
          <w:lang w:val="fr-CA" w:eastAsia="en-CA"/>
        </w:rPr>
        <w:t xml:space="preserve"> </w:t>
      </w:r>
      <w:proofErr w:type="spellStart"/>
      <w:r w:rsidRPr="00D84885">
        <w:rPr>
          <w:rFonts w:eastAsia="Times New Roman" w:cs="Times New Roman"/>
          <w:sz w:val="20"/>
          <w:szCs w:val="20"/>
          <w:lang w:val="fr-CA" w:eastAsia="en-CA"/>
        </w:rPr>
        <w:t>Lawyers</w:t>
      </w:r>
      <w:proofErr w:type="spellEnd"/>
      <w:r w:rsidRPr="00D84885">
        <w:rPr>
          <w:rFonts w:eastAsia="Times New Roman" w:cs="Times New Roman"/>
          <w:sz w:val="20"/>
          <w:szCs w:val="20"/>
          <w:lang w:val="fr-CA" w:eastAsia="en-CA"/>
        </w:rPr>
        <w:t>’ Association of Ontario, l’Association des libertés civiles de la Colombie-Britannique, le Conseil canadien pour les réfugiés et l’Association canadienne des libertés civiles en vue d’intervenir dans l’appel;</w:t>
      </w:r>
    </w:p>
    <w:p w:rsidR="00D84885" w:rsidRPr="00D84885" w:rsidRDefault="00D84885" w:rsidP="00D84885">
      <w:pPr>
        <w:spacing w:line="233" w:lineRule="auto"/>
        <w:jc w:val="both"/>
        <w:rPr>
          <w:rFonts w:eastAsia="Times New Roman" w:cs="Times New Roman"/>
          <w:sz w:val="20"/>
          <w:szCs w:val="20"/>
          <w:lang w:val="fr-CA" w:eastAsia="en-CA"/>
        </w:rPr>
      </w:pPr>
    </w:p>
    <w:p w:rsidR="00D84885" w:rsidRPr="00D84885" w:rsidRDefault="00D84885" w:rsidP="00D84885">
      <w:pPr>
        <w:spacing w:line="233" w:lineRule="auto"/>
        <w:jc w:val="both"/>
        <w:rPr>
          <w:rFonts w:eastAsia="Times New Roman" w:cs="Times New Roman"/>
          <w:sz w:val="20"/>
          <w:szCs w:val="20"/>
          <w:lang w:val="fr-CA" w:eastAsia="en-CA"/>
        </w:rPr>
      </w:pPr>
      <w:r w:rsidRPr="00D84885">
        <w:rPr>
          <w:rFonts w:eastAsia="Times New Roman" w:cs="Times New Roman"/>
          <w:b/>
          <w:bCs/>
          <w:sz w:val="20"/>
          <w:szCs w:val="20"/>
          <w:lang w:val="fr-CA" w:eastAsia="en-CA"/>
        </w:rPr>
        <w:t>ET APRÈS EXAMEN</w:t>
      </w:r>
      <w:r w:rsidRPr="00D84885">
        <w:rPr>
          <w:rFonts w:eastAsia="Times New Roman" w:cs="Times New Roman"/>
          <w:sz w:val="20"/>
          <w:szCs w:val="20"/>
          <w:lang w:val="fr-CA" w:eastAsia="en-CA"/>
        </w:rPr>
        <w:t xml:space="preserve"> des documents déposés;</w:t>
      </w:r>
    </w:p>
    <w:p w:rsidR="00D84885" w:rsidRPr="00D84885" w:rsidRDefault="00D84885" w:rsidP="00D84885">
      <w:pPr>
        <w:spacing w:line="233" w:lineRule="auto"/>
        <w:jc w:val="center"/>
        <w:rPr>
          <w:rFonts w:eastAsia="Times New Roman" w:cs="Times New Roman"/>
          <w:sz w:val="20"/>
          <w:szCs w:val="20"/>
          <w:lang w:val="fr-FR" w:eastAsia="en-CA"/>
        </w:rPr>
      </w:pPr>
    </w:p>
    <w:p w:rsidR="00D84885" w:rsidRPr="00D84885" w:rsidRDefault="00D84885" w:rsidP="00D84885">
      <w:pPr>
        <w:spacing w:line="233" w:lineRule="auto"/>
        <w:jc w:val="both"/>
        <w:rPr>
          <w:rFonts w:eastAsia="Times New Roman" w:cs="Times New Roman"/>
          <w:sz w:val="20"/>
          <w:szCs w:val="20"/>
          <w:lang w:val="fr-FR" w:eastAsia="en-CA"/>
        </w:rPr>
      </w:pPr>
      <w:r w:rsidRPr="00D84885">
        <w:rPr>
          <w:rFonts w:eastAsia="Times New Roman" w:cs="Times New Roman"/>
          <w:b/>
          <w:bCs/>
          <w:sz w:val="20"/>
          <w:szCs w:val="20"/>
          <w:lang w:val="fr-FR" w:eastAsia="en-CA"/>
        </w:rPr>
        <w:t>IL EST ORDONNÉ CE QUI SUIT :</w:t>
      </w:r>
    </w:p>
    <w:p w:rsidR="00D84885" w:rsidRPr="00D84885" w:rsidRDefault="00D84885" w:rsidP="00D84885">
      <w:pPr>
        <w:spacing w:line="233" w:lineRule="auto"/>
        <w:jc w:val="both"/>
        <w:rPr>
          <w:rFonts w:eastAsia="Times New Roman" w:cs="Times New Roman"/>
          <w:sz w:val="20"/>
          <w:szCs w:val="20"/>
          <w:lang w:val="fr-FR" w:eastAsia="en-CA"/>
        </w:rPr>
      </w:pPr>
    </w:p>
    <w:p w:rsidR="00D84885" w:rsidRPr="00D84885" w:rsidRDefault="00D84885" w:rsidP="00D84885">
      <w:pPr>
        <w:spacing w:line="233" w:lineRule="auto"/>
        <w:jc w:val="both"/>
        <w:rPr>
          <w:rFonts w:eastAsia="Times New Roman" w:cs="Times New Roman"/>
          <w:sz w:val="20"/>
          <w:szCs w:val="20"/>
          <w:lang w:val="fr-CA" w:eastAsia="en-CA"/>
        </w:rPr>
      </w:pPr>
      <w:r w:rsidRPr="00D84885">
        <w:rPr>
          <w:rFonts w:eastAsia="Times New Roman" w:cs="Times New Roman"/>
          <w:sz w:val="20"/>
          <w:szCs w:val="20"/>
          <w:lang w:val="fr-CA" w:eastAsia="en-CA"/>
        </w:rPr>
        <w:t xml:space="preserve">Les requêtes en autorisation d’intervenir présentées par l’Association des avocats et avocates en droit des réfugiés, la </w:t>
      </w:r>
      <w:proofErr w:type="spellStart"/>
      <w:r w:rsidRPr="00D84885">
        <w:rPr>
          <w:rFonts w:eastAsia="Times New Roman" w:cs="Times New Roman"/>
          <w:sz w:val="20"/>
          <w:szCs w:val="20"/>
          <w:lang w:val="fr-CA" w:eastAsia="en-CA"/>
        </w:rPr>
        <w:t>Criminal</w:t>
      </w:r>
      <w:proofErr w:type="spellEnd"/>
      <w:r w:rsidRPr="00D84885">
        <w:rPr>
          <w:rFonts w:eastAsia="Times New Roman" w:cs="Times New Roman"/>
          <w:sz w:val="20"/>
          <w:szCs w:val="20"/>
          <w:lang w:val="fr-CA" w:eastAsia="en-CA"/>
        </w:rPr>
        <w:t xml:space="preserve"> </w:t>
      </w:r>
      <w:proofErr w:type="spellStart"/>
      <w:r w:rsidRPr="00D84885">
        <w:rPr>
          <w:rFonts w:eastAsia="Times New Roman" w:cs="Times New Roman"/>
          <w:sz w:val="20"/>
          <w:szCs w:val="20"/>
          <w:lang w:val="fr-CA" w:eastAsia="en-CA"/>
        </w:rPr>
        <w:t>Lawyers</w:t>
      </w:r>
      <w:proofErr w:type="spellEnd"/>
      <w:r w:rsidRPr="00D84885">
        <w:rPr>
          <w:rFonts w:eastAsia="Times New Roman" w:cs="Times New Roman"/>
          <w:sz w:val="20"/>
          <w:szCs w:val="20"/>
          <w:lang w:val="fr-CA" w:eastAsia="en-CA"/>
        </w:rPr>
        <w:t>’ Association of Ontario, l’Association des libertés civiles de la Colombie-Britannique, le Conseil canadien pour les réfugiés et l’Association canadienne des libertés civiles sont accueillies, et chacun de ces intervenants pourra signifier et déposer un mémoire d’au plus 10 pages au plus tard le 11 janvier 2013.</w:t>
      </w:r>
    </w:p>
    <w:p w:rsidR="00D84885" w:rsidRPr="00D84885" w:rsidRDefault="00D84885" w:rsidP="00D84885">
      <w:pPr>
        <w:spacing w:line="233" w:lineRule="auto"/>
        <w:jc w:val="both"/>
        <w:rPr>
          <w:rFonts w:eastAsia="Times New Roman" w:cs="Times New Roman"/>
          <w:sz w:val="20"/>
          <w:szCs w:val="20"/>
          <w:lang w:val="fr-CA" w:eastAsia="en-CA"/>
        </w:rPr>
      </w:pPr>
    </w:p>
    <w:p w:rsidR="00D84885" w:rsidRPr="00D84885" w:rsidRDefault="00D84885" w:rsidP="00D84885">
      <w:pPr>
        <w:spacing w:line="233" w:lineRule="auto"/>
        <w:jc w:val="both"/>
        <w:rPr>
          <w:rFonts w:eastAsia="Times New Roman" w:cs="Times New Roman"/>
          <w:sz w:val="20"/>
          <w:szCs w:val="20"/>
          <w:lang w:val="fr-CA" w:eastAsia="en-CA"/>
        </w:rPr>
      </w:pPr>
      <w:r w:rsidRPr="00D84885">
        <w:rPr>
          <w:rFonts w:eastAsia="Times New Roman" w:cs="Times New Roman"/>
          <w:sz w:val="20"/>
          <w:szCs w:val="20"/>
          <w:lang w:val="fr-CA" w:eastAsia="en-CA"/>
        </w:rPr>
        <w:t>Les décisions sur les requêtes en vue de présenter une plaidoirie orale seront rendues après réception et examen des arguments écrits des parties et des intervenants.</w:t>
      </w:r>
    </w:p>
    <w:p w:rsidR="00D84885" w:rsidRPr="00D84885" w:rsidRDefault="00D84885" w:rsidP="00D84885">
      <w:pPr>
        <w:spacing w:line="230" w:lineRule="auto"/>
        <w:rPr>
          <w:rFonts w:eastAsia="Times New Roman" w:cs="Times New Roman"/>
          <w:sz w:val="20"/>
          <w:szCs w:val="20"/>
          <w:lang w:val="fr-CA" w:eastAsia="en-CA"/>
        </w:rPr>
      </w:pPr>
    </w:p>
    <w:p w:rsidR="00D84885" w:rsidRPr="00D84885" w:rsidRDefault="00EC3EF3" w:rsidP="00D84885">
      <w:pPr>
        <w:jc w:val="both"/>
        <w:rPr>
          <w:rFonts w:eastAsia="Times New Roman" w:cs="Times New Roman"/>
          <w:bCs/>
          <w:sz w:val="20"/>
          <w:szCs w:val="20"/>
          <w:lang w:val="fr-CA" w:eastAsia="en-CA"/>
        </w:rPr>
      </w:pPr>
      <w:r w:rsidRPr="00D84885">
        <w:rPr>
          <w:rFonts w:eastAsia="Times New Roman" w:cs="Times New Roman"/>
          <w:sz w:val="20"/>
          <w:szCs w:val="20"/>
          <w:lang w:val="fr-CA" w:eastAsia="en-CA"/>
        </w:rPr>
        <w:fldChar w:fldCharType="begin"/>
      </w:r>
      <w:r w:rsidR="00D84885" w:rsidRPr="00D84885">
        <w:rPr>
          <w:rFonts w:eastAsia="Times New Roman" w:cs="Times New Roman"/>
          <w:sz w:val="20"/>
          <w:szCs w:val="20"/>
          <w:lang w:val="fr-CA" w:eastAsia="en-CA"/>
        </w:rPr>
        <w:instrText xml:space="preserve"> SEQ CHAPTER \h \r 1</w:instrText>
      </w:r>
      <w:r w:rsidRPr="00D84885">
        <w:rPr>
          <w:rFonts w:eastAsia="Times New Roman" w:cs="Times New Roman"/>
          <w:sz w:val="20"/>
          <w:szCs w:val="20"/>
          <w:lang w:val="fr-CA" w:eastAsia="en-CA"/>
        </w:rPr>
        <w:fldChar w:fldCharType="end"/>
      </w:r>
      <w:r w:rsidR="00D84885" w:rsidRPr="00D84885">
        <w:rPr>
          <w:rFonts w:eastAsia="Times New Roman" w:cs="Times New Roman"/>
          <w:bCs/>
          <w:sz w:val="20"/>
          <w:szCs w:val="20"/>
          <w:lang w:val="fr-CA" w:eastAsia="en-CA"/>
        </w:rPr>
        <w:t>Les intervenants n’ont pas le droit de soulever de nouvelles questions, de produire d’autres éléments de preuve ni de compléter de quelque autre façon le dossier des parties.</w:t>
      </w:r>
    </w:p>
    <w:p w:rsidR="00D84885" w:rsidRPr="00D84885" w:rsidRDefault="00D84885" w:rsidP="00D84885">
      <w:pPr>
        <w:spacing w:line="233" w:lineRule="auto"/>
        <w:jc w:val="both"/>
        <w:rPr>
          <w:rFonts w:eastAsia="Times New Roman" w:cs="Times New Roman"/>
          <w:sz w:val="20"/>
          <w:szCs w:val="20"/>
          <w:lang w:val="fr-CA" w:eastAsia="en-CA"/>
        </w:rPr>
      </w:pPr>
    </w:p>
    <w:p w:rsidR="00D84885" w:rsidRPr="00D84885" w:rsidRDefault="00D84885" w:rsidP="00D84885">
      <w:pPr>
        <w:spacing w:line="233" w:lineRule="auto"/>
        <w:jc w:val="both"/>
        <w:rPr>
          <w:rFonts w:eastAsia="Times New Roman" w:cs="Times New Roman"/>
          <w:sz w:val="20"/>
          <w:szCs w:val="20"/>
          <w:lang w:val="fr-CA" w:eastAsia="en-CA"/>
        </w:rPr>
      </w:pPr>
      <w:r w:rsidRPr="00D84885">
        <w:rPr>
          <w:rFonts w:eastAsia="Times New Roman" w:cs="Times New Roman"/>
          <w:sz w:val="20"/>
          <w:szCs w:val="20"/>
          <w:lang w:val="fr-CA" w:eastAsia="en-CA"/>
        </w:rPr>
        <w:t>Conformément à l’alinéa 59(1)</w:t>
      </w:r>
      <w:r w:rsidRPr="00D84885">
        <w:rPr>
          <w:rFonts w:eastAsia="Times New Roman" w:cs="Times New Roman"/>
          <w:i/>
          <w:sz w:val="20"/>
          <w:szCs w:val="20"/>
          <w:lang w:val="fr-CA" w:eastAsia="en-CA"/>
        </w:rPr>
        <w:t>a</w:t>
      </w:r>
      <w:r w:rsidRPr="00D84885">
        <w:rPr>
          <w:rFonts w:eastAsia="Times New Roman" w:cs="Times New Roman"/>
          <w:sz w:val="20"/>
          <w:szCs w:val="20"/>
          <w:lang w:val="fr-CA" w:eastAsia="en-CA"/>
        </w:rPr>
        <w:t xml:space="preserve">) des </w:t>
      </w:r>
      <w:r w:rsidRPr="00D84885">
        <w:rPr>
          <w:rFonts w:eastAsia="Times New Roman" w:cs="Times New Roman"/>
          <w:i/>
          <w:sz w:val="20"/>
          <w:szCs w:val="20"/>
          <w:lang w:val="fr-CA" w:eastAsia="en-CA"/>
        </w:rPr>
        <w:t>Règles de la Cour suprême du Canada</w:t>
      </w:r>
      <w:r w:rsidRPr="00D84885">
        <w:rPr>
          <w:rFonts w:eastAsia="Times New Roman" w:cs="Times New Roman"/>
          <w:sz w:val="20"/>
          <w:szCs w:val="20"/>
          <w:lang w:val="fr-CA" w:eastAsia="en-CA"/>
        </w:rPr>
        <w:t>, les intervenants paieront à l’appelant et à l’intimée tous débours supplémentaires résultant de leur intervention.</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p w:rsidR="00D84885" w:rsidRPr="00D84885" w:rsidRDefault="00EC3EF3" w:rsidP="00D84885">
      <w:pPr>
        <w:tabs>
          <w:tab w:val="left" w:pos="-1440"/>
          <w:tab w:val="left" w:pos="-720"/>
        </w:tabs>
        <w:jc w:val="both"/>
        <w:rPr>
          <w:rFonts w:eastAsia="Times New Roman" w:cs="Times New Roman"/>
          <w:sz w:val="20"/>
          <w:szCs w:val="20"/>
          <w:lang w:val="fr-CA" w:eastAsia="en-CA"/>
        </w:rPr>
      </w:pPr>
      <w:r w:rsidRPr="00EC3EF3">
        <w:rPr>
          <w:rFonts w:eastAsia="Times New Roman" w:cs="Times New Roman"/>
          <w:sz w:val="20"/>
          <w:szCs w:val="20"/>
          <w:lang w:val="fr-CA" w:eastAsia="en-CA"/>
        </w:rPr>
        <w:pict>
          <v:rect id="_x0000_i1065" style="width:2in;height:1pt" o:hrpct="0" o:hralign="center" o:hrstd="t" o:hrnoshade="t" o:hr="t" fillcolor="black [3213]" stroked="f"/>
        </w:pict>
      </w:r>
    </w:p>
    <w:p w:rsidR="00D84885" w:rsidRDefault="00D84885" w:rsidP="00D84885">
      <w:pPr>
        <w:rPr>
          <w:rFonts w:eastAsia="Times New Roman" w:cs="Times New Roman"/>
          <w:sz w:val="20"/>
          <w:szCs w:val="20"/>
          <w:lang w:val="fr-CA" w:eastAsia="en-CA"/>
        </w:rPr>
      </w:pPr>
    </w:p>
    <w:p w:rsidR="00D84885" w:rsidRPr="00D84885" w:rsidRDefault="00D84885" w:rsidP="00D84885">
      <w:pPr>
        <w:rPr>
          <w:rFonts w:eastAsia="Times New Roman" w:cs="Times New Roman"/>
          <w:sz w:val="20"/>
          <w:szCs w:val="20"/>
          <w:lang w:val="fr-CA" w:eastAsia="en-CA"/>
        </w:rPr>
      </w:pPr>
      <w:r w:rsidRPr="00D84885">
        <w:rPr>
          <w:rFonts w:eastAsia="Times New Roman" w:cs="Times New Roman"/>
          <w:sz w:val="20"/>
          <w:szCs w:val="20"/>
          <w:lang w:val="fr-CA" w:eastAsia="en-CA"/>
        </w:rPr>
        <w:br w:type="page"/>
      </w:r>
    </w:p>
    <w:p w:rsidR="00D84885" w:rsidRPr="00D84885" w:rsidRDefault="00D84885" w:rsidP="00D84885">
      <w:pPr>
        <w:tabs>
          <w:tab w:val="left" w:pos="-1440"/>
          <w:tab w:val="left" w:pos="-720"/>
        </w:tabs>
        <w:jc w:val="both"/>
        <w:rPr>
          <w:rFonts w:eastAsia="Times New Roman" w:cs="Times New Roman"/>
          <w:sz w:val="20"/>
          <w:szCs w:val="20"/>
          <w:lang w:val="fr-CA" w:eastAsia="en-CA"/>
        </w:rPr>
      </w:pPr>
      <w:r w:rsidRPr="00D84885">
        <w:rPr>
          <w:rFonts w:eastAsia="Times New Roman" w:cs="Times New Roman"/>
          <w:sz w:val="20"/>
          <w:szCs w:val="20"/>
          <w:lang w:val="fr-CA" w:eastAsia="en-CA"/>
        </w:rPr>
        <w:lastRenderedPageBreak/>
        <w:t>03.01.2013</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p w:rsidR="00D84885" w:rsidRPr="00D84885" w:rsidRDefault="00D84885" w:rsidP="00D84885">
      <w:pPr>
        <w:tabs>
          <w:tab w:val="left" w:pos="-1440"/>
          <w:tab w:val="left" w:pos="-720"/>
        </w:tabs>
        <w:jc w:val="both"/>
        <w:rPr>
          <w:rFonts w:eastAsia="Times New Roman" w:cs="Times New Roman"/>
          <w:sz w:val="20"/>
          <w:szCs w:val="20"/>
          <w:lang w:val="fr-CA" w:eastAsia="en-CA"/>
        </w:rPr>
      </w:pPr>
      <w:proofErr w:type="spellStart"/>
      <w:r w:rsidRPr="00D84885">
        <w:rPr>
          <w:rFonts w:eastAsia="Times New Roman" w:cs="Times New Roman"/>
          <w:sz w:val="20"/>
          <w:szCs w:val="20"/>
          <w:lang w:val="fr-CA" w:eastAsia="en-CA"/>
        </w:rPr>
        <w:t>Before</w:t>
      </w:r>
      <w:proofErr w:type="spellEnd"/>
      <w:r w:rsidRPr="00D84885">
        <w:rPr>
          <w:rFonts w:eastAsia="Times New Roman" w:cs="Times New Roman"/>
          <w:sz w:val="20"/>
          <w:szCs w:val="20"/>
          <w:lang w:val="fr-CA" w:eastAsia="en-CA"/>
        </w:rPr>
        <w:t xml:space="preserve"> / Devant :   KARAKATSANIS J. / LA JUGE KARAKATSANIS</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150"/>
        <w:gridCol w:w="1080"/>
        <w:gridCol w:w="4327"/>
      </w:tblGrid>
      <w:tr w:rsidR="00D84885" w:rsidRPr="00A865EB" w:rsidTr="00156941">
        <w:tc>
          <w:tcPr>
            <w:tcW w:w="4428" w:type="dxa"/>
            <w:gridSpan w:val="2"/>
          </w:tcPr>
          <w:p w:rsidR="00D84885" w:rsidRPr="00D84885" w:rsidRDefault="00D84885" w:rsidP="00D84885">
            <w:pPr>
              <w:jc w:val="both"/>
              <w:rPr>
                <w:b/>
              </w:rPr>
            </w:pPr>
            <w:r w:rsidRPr="00D84885">
              <w:rPr>
                <w:b/>
                <w:lang w:val="en-US"/>
              </w:rPr>
              <w:t xml:space="preserve">Order on interventions with respect to oral argument </w:t>
            </w:r>
            <w:r w:rsidR="00EC3EF3" w:rsidRPr="00D84885">
              <w:rPr>
                <w:b/>
                <w:lang w:val="en-US"/>
              </w:rPr>
              <w:fldChar w:fldCharType="begin"/>
            </w:r>
            <w:r w:rsidRPr="00D84885">
              <w:rPr>
                <w:b/>
              </w:rPr>
              <w:instrText xml:space="preserve"> SEQ CHAPTER \h \r 1</w:instrText>
            </w:r>
            <w:r w:rsidR="00EC3EF3" w:rsidRPr="00D84885">
              <w:rPr>
                <w:b/>
                <w:lang w:val="en-US"/>
              </w:rPr>
              <w:fldChar w:fldCharType="end"/>
            </w:r>
          </w:p>
        </w:tc>
        <w:tc>
          <w:tcPr>
            <w:tcW w:w="1080" w:type="dxa"/>
          </w:tcPr>
          <w:p w:rsidR="00D84885" w:rsidRPr="00D84885" w:rsidRDefault="00D84885" w:rsidP="00D84885"/>
          <w:p w:rsidR="00D84885" w:rsidRPr="00D84885" w:rsidRDefault="00D84885" w:rsidP="00D84885"/>
          <w:p w:rsidR="00D84885" w:rsidRPr="00D84885" w:rsidRDefault="00D84885" w:rsidP="00D84885"/>
        </w:tc>
        <w:tc>
          <w:tcPr>
            <w:tcW w:w="4327" w:type="dxa"/>
          </w:tcPr>
          <w:p w:rsidR="00D84885" w:rsidRPr="00D84885" w:rsidRDefault="00D84885" w:rsidP="00D84885">
            <w:pPr>
              <w:jc w:val="both"/>
              <w:rPr>
                <w:b/>
                <w:lang w:val="fr-CA"/>
              </w:rPr>
            </w:pPr>
            <w:r w:rsidRPr="00D84885">
              <w:rPr>
                <w:b/>
                <w:lang w:val="fr-CA"/>
              </w:rPr>
              <w:t>Ordonnance relative à la présentation d’une plaidoirie orale par les intervenants</w:t>
            </w:r>
            <w:r w:rsidR="00EC3EF3" w:rsidRPr="00D84885">
              <w:rPr>
                <w:b/>
                <w:lang w:val="en-US"/>
              </w:rPr>
              <w:fldChar w:fldCharType="begin"/>
            </w:r>
            <w:r w:rsidRPr="00D84885">
              <w:rPr>
                <w:b/>
                <w:lang w:val="fr-CA"/>
              </w:rPr>
              <w:instrText xml:space="preserve"> SEQ CHAPTER \h \r 1</w:instrText>
            </w:r>
            <w:r w:rsidR="00EC3EF3" w:rsidRPr="00D84885">
              <w:rPr>
                <w:b/>
                <w:lang w:val="en-US"/>
              </w:rPr>
              <w:fldChar w:fldCharType="end"/>
            </w:r>
          </w:p>
        </w:tc>
      </w:tr>
      <w:tr w:rsidR="00D84885" w:rsidRPr="00D84885" w:rsidTr="00156941">
        <w:tc>
          <w:tcPr>
            <w:tcW w:w="1278" w:type="dxa"/>
          </w:tcPr>
          <w:p w:rsidR="00D84885" w:rsidRPr="00D84885" w:rsidRDefault="00D84885" w:rsidP="00D84885">
            <w:r w:rsidRPr="00D84885">
              <w:t>RE:</w:t>
            </w:r>
          </w:p>
        </w:tc>
        <w:tc>
          <w:tcPr>
            <w:tcW w:w="3150" w:type="dxa"/>
          </w:tcPr>
          <w:p w:rsidR="00D84885" w:rsidRPr="00D84885" w:rsidRDefault="00D84885" w:rsidP="00D84885">
            <w:r w:rsidRPr="00D84885">
              <w:t>United Nations High Commissioner for Refugees</w:t>
            </w:r>
            <w:r w:rsidRPr="00D84885">
              <w:rPr>
                <w:lang w:val="en-US"/>
              </w:rPr>
              <w:t>;</w:t>
            </w:r>
          </w:p>
        </w:tc>
        <w:tc>
          <w:tcPr>
            <w:tcW w:w="108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278" w:type="dxa"/>
          </w:tcPr>
          <w:p w:rsidR="00D84885" w:rsidRPr="00D84885" w:rsidRDefault="00D84885" w:rsidP="00D84885"/>
        </w:tc>
        <w:tc>
          <w:tcPr>
            <w:tcW w:w="3150" w:type="dxa"/>
          </w:tcPr>
          <w:p w:rsidR="00D84885" w:rsidRPr="00D84885" w:rsidRDefault="00D84885" w:rsidP="00D84885">
            <w:r w:rsidRPr="00D84885">
              <w:t>Amnesty International</w:t>
            </w:r>
            <w:r w:rsidRPr="00D84885">
              <w:rPr>
                <w:lang w:val="en-US"/>
              </w:rPr>
              <w:t>;</w:t>
            </w:r>
          </w:p>
        </w:tc>
        <w:tc>
          <w:tcPr>
            <w:tcW w:w="108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278" w:type="dxa"/>
          </w:tcPr>
          <w:p w:rsidR="00D84885" w:rsidRPr="00D84885" w:rsidRDefault="00D84885" w:rsidP="00D84885"/>
        </w:tc>
        <w:tc>
          <w:tcPr>
            <w:tcW w:w="3150" w:type="dxa"/>
          </w:tcPr>
          <w:p w:rsidR="00D84885" w:rsidRPr="00D84885" w:rsidRDefault="00D84885" w:rsidP="00D84885">
            <w:r w:rsidRPr="00D84885">
              <w:t>Canadian Centre for International Justice and International Human Rights Program at the University of Toronto Faculty of Law</w:t>
            </w:r>
            <w:r w:rsidRPr="00D84885">
              <w:rPr>
                <w:lang w:val="en-US"/>
              </w:rPr>
              <w:t>;</w:t>
            </w:r>
          </w:p>
        </w:tc>
        <w:tc>
          <w:tcPr>
            <w:tcW w:w="108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278" w:type="dxa"/>
          </w:tcPr>
          <w:p w:rsidR="00D84885" w:rsidRPr="00D84885" w:rsidRDefault="00D84885" w:rsidP="00D84885"/>
        </w:tc>
        <w:tc>
          <w:tcPr>
            <w:tcW w:w="3150" w:type="dxa"/>
          </w:tcPr>
          <w:p w:rsidR="00D84885" w:rsidRPr="00D84885" w:rsidRDefault="00D84885" w:rsidP="00D84885">
            <w:r w:rsidRPr="00D84885">
              <w:t>Canadian Council for Refugees;</w:t>
            </w:r>
          </w:p>
        </w:tc>
        <w:tc>
          <w:tcPr>
            <w:tcW w:w="108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278" w:type="dxa"/>
          </w:tcPr>
          <w:p w:rsidR="00D84885" w:rsidRPr="00D84885" w:rsidRDefault="00D84885" w:rsidP="00D84885"/>
        </w:tc>
        <w:tc>
          <w:tcPr>
            <w:tcW w:w="3150" w:type="dxa"/>
          </w:tcPr>
          <w:p w:rsidR="00D84885" w:rsidRPr="00D84885" w:rsidRDefault="00D84885" w:rsidP="00D84885">
            <w:r w:rsidRPr="00D84885">
              <w:t>Canadian Civil Liberties Association;</w:t>
            </w:r>
          </w:p>
        </w:tc>
        <w:tc>
          <w:tcPr>
            <w:tcW w:w="108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278" w:type="dxa"/>
          </w:tcPr>
          <w:p w:rsidR="00D84885" w:rsidRPr="00D84885" w:rsidRDefault="00D84885" w:rsidP="00D84885"/>
        </w:tc>
        <w:tc>
          <w:tcPr>
            <w:tcW w:w="3150" w:type="dxa"/>
          </w:tcPr>
          <w:p w:rsidR="00D84885" w:rsidRPr="00D84885" w:rsidRDefault="00D84885" w:rsidP="00D84885">
            <w:r w:rsidRPr="00D84885">
              <w:t>Canadian Association of Refugee Lawyers</w:t>
            </w:r>
          </w:p>
        </w:tc>
        <w:tc>
          <w:tcPr>
            <w:tcW w:w="108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278" w:type="dxa"/>
          </w:tcPr>
          <w:p w:rsidR="00D84885" w:rsidRPr="00D84885" w:rsidRDefault="00D84885" w:rsidP="00D84885"/>
        </w:tc>
        <w:tc>
          <w:tcPr>
            <w:tcW w:w="3150" w:type="dxa"/>
          </w:tcPr>
          <w:p w:rsidR="00D84885" w:rsidRPr="00D84885" w:rsidRDefault="00D84885" w:rsidP="00D84885"/>
        </w:tc>
        <w:tc>
          <w:tcPr>
            <w:tcW w:w="108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278" w:type="dxa"/>
          </w:tcPr>
          <w:p w:rsidR="00D84885" w:rsidRPr="00D84885" w:rsidRDefault="00D84885" w:rsidP="00D84885">
            <w:r w:rsidRPr="00D84885">
              <w:t>IN / DANS :</w:t>
            </w:r>
          </w:p>
        </w:tc>
        <w:tc>
          <w:tcPr>
            <w:tcW w:w="3150" w:type="dxa"/>
          </w:tcPr>
          <w:p w:rsidR="00D84885" w:rsidRPr="00D84885" w:rsidRDefault="00D84885" w:rsidP="00D84885">
            <w:proofErr w:type="spellStart"/>
            <w:r w:rsidRPr="00D84885">
              <w:t>Rachidi</w:t>
            </w:r>
            <w:proofErr w:type="spellEnd"/>
            <w:r w:rsidRPr="00D84885">
              <w:t xml:space="preserve"> </w:t>
            </w:r>
            <w:proofErr w:type="spellStart"/>
            <w:r w:rsidRPr="00D84885">
              <w:t>Ekanza</w:t>
            </w:r>
            <w:proofErr w:type="spellEnd"/>
            <w:r w:rsidRPr="00D84885">
              <w:t xml:space="preserve"> </w:t>
            </w:r>
            <w:proofErr w:type="spellStart"/>
            <w:r w:rsidRPr="00D84885">
              <w:t>Ezokola</w:t>
            </w:r>
            <w:proofErr w:type="spellEnd"/>
          </w:p>
          <w:p w:rsidR="00D84885" w:rsidRPr="00D84885" w:rsidRDefault="00D84885" w:rsidP="00D84885"/>
        </w:tc>
        <w:tc>
          <w:tcPr>
            <w:tcW w:w="108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278" w:type="dxa"/>
          </w:tcPr>
          <w:p w:rsidR="00D84885" w:rsidRPr="00D84885" w:rsidRDefault="00D84885" w:rsidP="00D84885"/>
        </w:tc>
        <w:tc>
          <w:tcPr>
            <w:tcW w:w="3150" w:type="dxa"/>
          </w:tcPr>
          <w:p w:rsidR="00D84885" w:rsidRPr="00D84885" w:rsidRDefault="00D84885" w:rsidP="00D84885">
            <w:r w:rsidRPr="00D84885">
              <w:tab/>
              <w:t>v. (34470)</w:t>
            </w:r>
          </w:p>
          <w:p w:rsidR="00D84885" w:rsidRPr="00D84885" w:rsidRDefault="00D84885" w:rsidP="00D84885"/>
        </w:tc>
        <w:tc>
          <w:tcPr>
            <w:tcW w:w="1080" w:type="dxa"/>
          </w:tcPr>
          <w:p w:rsidR="00D84885" w:rsidRPr="00D84885" w:rsidRDefault="00D84885" w:rsidP="00D84885"/>
        </w:tc>
        <w:tc>
          <w:tcPr>
            <w:tcW w:w="4327" w:type="dxa"/>
          </w:tcPr>
          <w:p w:rsidR="00D84885" w:rsidRPr="00D84885" w:rsidRDefault="00D84885" w:rsidP="00D84885"/>
        </w:tc>
      </w:tr>
      <w:tr w:rsidR="00D84885" w:rsidRPr="00D84885" w:rsidTr="00156941">
        <w:tc>
          <w:tcPr>
            <w:tcW w:w="1278" w:type="dxa"/>
          </w:tcPr>
          <w:p w:rsidR="00D84885" w:rsidRPr="00D84885" w:rsidRDefault="00D84885" w:rsidP="00D84885"/>
        </w:tc>
        <w:tc>
          <w:tcPr>
            <w:tcW w:w="3150" w:type="dxa"/>
          </w:tcPr>
          <w:p w:rsidR="00D84885" w:rsidRPr="00D84885" w:rsidRDefault="00D84885" w:rsidP="00D84885">
            <w:pPr>
              <w:jc w:val="both"/>
            </w:pPr>
            <w:r w:rsidRPr="00D84885">
              <w:t>Minister of Citizenship and Immigration (F.C.)</w:t>
            </w:r>
          </w:p>
        </w:tc>
        <w:tc>
          <w:tcPr>
            <w:tcW w:w="1080" w:type="dxa"/>
          </w:tcPr>
          <w:p w:rsidR="00D84885" w:rsidRPr="00D84885" w:rsidRDefault="00D84885" w:rsidP="00D84885"/>
        </w:tc>
        <w:tc>
          <w:tcPr>
            <w:tcW w:w="4327" w:type="dxa"/>
          </w:tcPr>
          <w:p w:rsidR="00D84885" w:rsidRPr="00D84885" w:rsidRDefault="00D84885" w:rsidP="00D84885"/>
        </w:tc>
      </w:tr>
    </w:tbl>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spacing w:line="230" w:lineRule="auto"/>
        <w:ind w:left="-23"/>
        <w:jc w:val="both"/>
        <w:rPr>
          <w:rFonts w:eastAsia="Times New Roman" w:cs="Times New Roman"/>
          <w:sz w:val="20"/>
          <w:szCs w:val="20"/>
          <w:lang w:val="en-US" w:eastAsia="en-CA"/>
        </w:rPr>
      </w:pPr>
      <w:r w:rsidRPr="00D84885">
        <w:rPr>
          <w:rFonts w:eastAsia="Times New Roman" w:cs="Times New Roman"/>
          <w:b/>
          <w:sz w:val="20"/>
          <w:szCs w:val="20"/>
          <w:lang w:val="en-US" w:eastAsia="en-CA"/>
        </w:rPr>
        <w:t>FURTHER TO THE ORDER</w:t>
      </w:r>
      <w:r w:rsidRPr="00D84885">
        <w:rPr>
          <w:rFonts w:eastAsia="Times New Roman" w:cs="Times New Roman"/>
          <w:sz w:val="20"/>
          <w:szCs w:val="20"/>
          <w:lang w:val="en-US" w:eastAsia="en-CA"/>
        </w:rPr>
        <w:t xml:space="preserve"> dated October 25, 2012, granting leave to intervene to </w:t>
      </w:r>
      <w:r w:rsidRPr="00D84885">
        <w:rPr>
          <w:rFonts w:eastAsia="Times New Roman" w:cs="Times New Roman"/>
          <w:sz w:val="20"/>
          <w:szCs w:val="20"/>
          <w:lang w:eastAsia="en-CA"/>
        </w:rPr>
        <w:t>the United Nations High Commissioner for Refugees, Amnesty International, the Canadian Centre for International Justice and International Human Rights Program at the University of Toronto Faculty of Law, the Canadian Council for Refugees, the Canadian Civil Liberties Association and the Canadian Association of Refugee Lawyers</w:t>
      </w:r>
      <w:r w:rsidRPr="00D84885">
        <w:rPr>
          <w:rFonts w:eastAsia="Times New Roman" w:cs="Times New Roman"/>
          <w:sz w:val="20"/>
          <w:szCs w:val="20"/>
          <w:lang w:val="en-US" w:eastAsia="en-CA"/>
        </w:rPr>
        <w:t>;</w:t>
      </w:r>
    </w:p>
    <w:p w:rsidR="00D84885" w:rsidRPr="00D84885" w:rsidRDefault="00D84885" w:rsidP="00D84885">
      <w:pPr>
        <w:spacing w:line="230" w:lineRule="auto"/>
        <w:ind w:left="-23"/>
        <w:jc w:val="both"/>
        <w:rPr>
          <w:rFonts w:eastAsia="Times New Roman" w:cs="Times New Roman"/>
          <w:sz w:val="20"/>
          <w:szCs w:val="20"/>
          <w:lang w:val="en-US" w:eastAsia="en-CA"/>
        </w:rPr>
      </w:pPr>
    </w:p>
    <w:p w:rsidR="00D84885" w:rsidRPr="00D84885" w:rsidRDefault="00D84885" w:rsidP="00D84885">
      <w:pPr>
        <w:spacing w:line="230" w:lineRule="auto"/>
        <w:ind w:left="-23"/>
        <w:jc w:val="both"/>
        <w:rPr>
          <w:rFonts w:eastAsia="Times New Roman" w:cs="Times New Roman"/>
          <w:sz w:val="20"/>
          <w:szCs w:val="20"/>
          <w:lang w:val="en-US" w:eastAsia="en-CA"/>
        </w:rPr>
      </w:pPr>
      <w:r w:rsidRPr="00D84885">
        <w:rPr>
          <w:rFonts w:eastAsia="Times New Roman" w:cs="Times New Roman"/>
          <w:b/>
          <w:sz w:val="20"/>
          <w:szCs w:val="20"/>
          <w:lang w:val="en-US" w:eastAsia="en-CA"/>
        </w:rPr>
        <w:t>IT IS HEREBY FURTHER ORDERED THAT</w:t>
      </w:r>
      <w:r w:rsidRPr="00D84885">
        <w:rPr>
          <w:rFonts w:eastAsia="Times New Roman" w:cs="Times New Roman"/>
          <w:sz w:val="20"/>
          <w:szCs w:val="20"/>
          <w:lang w:val="en-US" w:eastAsia="en-CA"/>
        </w:rPr>
        <w:t xml:space="preserve"> the six groups of interveners are </w:t>
      </w:r>
      <w:proofErr w:type="gramStart"/>
      <w:r w:rsidRPr="00D84885">
        <w:rPr>
          <w:rFonts w:eastAsia="Times New Roman" w:cs="Times New Roman"/>
          <w:sz w:val="20"/>
          <w:szCs w:val="20"/>
          <w:lang w:val="en-US" w:eastAsia="en-CA"/>
        </w:rPr>
        <w:t>each granted permission</w:t>
      </w:r>
      <w:proofErr w:type="gramEnd"/>
      <w:r w:rsidRPr="00D84885">
        <w:rPr>
          <w:rFonts w:eastAsia="Times New Roman" w:cs="Times New Roman"/>
          <w:sz w:val="20"/>
          <w:szCs w:val="20"/>
          <w:lang w:val="en-US" w:eastAsia="en-CA"/>
        </w:rPr>
        <w:t xml:space="preserve"> to present oral argument not exceeding ten (10) minutes at the hearing of the appeal.</w:t>
      </w:r>
    </w:p>
    <w:p w:rsidR="00D84885" w:rsidRPr="00D84885" w:rsidRDefault="00D84885" w:rsidP="00D84885">
      <w:pPr>
        <w:spacing w:line="233" w:lineRule="auto"/>
        <w:jc w:val="both"/>
        <w:rPr>
          <w:rFonts w:eastAsia="Times New Roman" w:cs="Times New Roman"/>
          <w:sz w:val="20"/>
          <w:szCs w:val="20"/>
          <w:lang w:val="en-US" w:eastAsia="en-CA"/>
        </w:rPr>
      </w:pPr>
    </w:p>
    <w:p w:rsidR="00D84885" w:rsidRPr="00D84885" w:rsidRDefault="00D84885" w:rsidP="00D84885">
      <w:pPr>
        <w:spacing w:line="233" w:lineRule="auto"/>
        <w:jc w:val="both"/>
        <w:rPr>
          <w:rFonts w:eastAsia="Times New Roman" w:cs="Times New Roman"/>
          <w:sz w:val="20"/>
          <w:szCs w:val="20"/>
          <w:lang w:val="en-US" w:eastAsia="en-CA"/>
        </w:rPr>
      </w:pPr>
    </w:p>
    <w:p w:rsidR="00D84885" w:rsidRPr="00D84885" w:rsidRDefault="00D84885" w:rsidP="00D84885">
      <w:pPr>
        <w:spacing w:line="233" w:lineRule="auto"/>
        <w:jc w:val="both"/>
        <w:rPr>
          <w:rFonts w:eastAsia="Times New Roman" w:cs="Times New Roman"/>
          <w:sz w:val="20"/>
          <w:szCs w:val="20"/>
          <w:lang w:val="en-US" w:eastAsia="en-CA"/>
        </w:rPr>
      </w:pPr>
    </w:p>
    <w:p w:rsidR="00D84885" w:rsidRPr="00D84885" w:rsidRDefault="00D84885" w:rsidP="00D84885">
      <w:pPr>
        <w:spacing w:line="230" w:lineRule="auto"/>
        <w:ind w:left="-23"/>
        <w:jc w:val="both"/>
        <w:rPr>
          <w:rFonts w:eastAsia="Times New Roman" w:cs="Times New Roman"/>
          <w:sz w:val="20"/>
          <w:szCs w:val="20"/>
          <w:lang w:val="fr-CA" w:eastAsia="en-CA"/>
        </w:rPr>
      </w:pPr>
      <w:r w:rsidRPr="00D84885">
        <w:rPr>
          <w:rFonts w:eastAsia="Times New Roman" w:cs="Times New Roman"/>
          <w:b/>
          <w:sz w:val="20"/>
          <w:szCs w:val="20"/>
          <w:lang w:val="fr-CA" w:eastAsia="en-CA"/>
        </w:rPr>
        <w:t>À LA SUITE DE L’ORDONNANCE</w:t>
      </w:r>
      <w:r w:rsidRPr="00D84885">
        <w:rPr>
          <w:rFonts w:eastAsia="Times New Roman" w:cs="Times New Roman"/>
          <w:sz w:val="20"/>
          <w:szCs w:val="20"/>
          <w:lang w:val="fr-CA" w:eastAsia="en-CA"/>
        </w:rPr>
        <w:t xml:space="preserve"> datée du 25 octobre 2012 autorisant le Haut Commissariat des Nations Unies pour les réfugiés, Amnistie Internationale, le Centre canadien pour la justice internationale et le Programme d’études en droit international humanitaire de la faculté de droit de l’Université de Toronto, le Conseil canadien pour les réfugiés, l’Association canadienne des libertés civiles et l’Association canadienne des avocats et avocates en droit des réfugiés à intervenir;</w:t>
      </w:r>
    </w:p>
    <w:p w:rsidR="00D84885" w:rsidRPr="00D84885" w:rsidRDefault="00D84885" w:rsidP="00D84885">
      <w:pPr>
        <w:spacing w:line="230" w:lineRule="auto"/>
        <w:ind w:left="-23"/>
        <w:jc w:val="both"/>
        <w:rPr>
          <w:rFonts w:eastAsia="Times New Roman" w:cs="Times New Roman"/>
          <w:sz w:val="20"/>
          <w:szCs w:val="20"/>
          <w:lang w:val="fr-CA" w:eastAsia="en-CA"/>
        </w:rPr>
      </w:pPr>
    </w:p>
    <w:p w:rsidR="00D84885" w:rsidRPr="00D84885" w:rsidRDefault="00D84885" w:rsidP="00D84885">
      <w:pPr>
        <w:spacing w:line="230" w:lineRule="auto"/>
        <w:ind w:left="-23"/>
        <w:jc w:val="both"/>
        <w:rPr>
          <w:rFonts w:eastAsia="Times New Roman" w:cs="Times New Roman"/>
          <w:sz w:val="20"/>
          <w:szCs w:val="20"/>
          <w:lang w:val="fr-CA" w:eastAsia="en-CA"/>
        </w:rPr>
      </w:pPr>
      <w:r w:rsidRPr="00D84885">
        <w:rPr>
          <w:rFonts w:eastAsia="Times New Roman" w:cs="Times New Roman"/>
          <w:b/>
          <w:sz w:val="20"/>
          <w:szCs w:val="20"/>
          <w:lang w:val="fr-CA" w:eastAsia="en-CA"/>
        </w:rPr>
        <w:t xml:space="preserve">IL EST EN OUTRE ORDONNÉ QUE </w:t>
      </w:r>
      <w:r w:rsidRPr="00D84885">
        <w:rPr>
          <w:rFonts w:eastAsia="Times New Roman" w:cs="Times New Roman"/>
          <w:sz w:val="20"/>
          <w:szCs w:val="20"/>
          <w:lang w:val="fr-CA" w:eastAsia="en-CA"/>
        </w:rPr>
        <w:t>ces six intervenants ou groupes d’intervenants pourront chacun présenter une plaidoirie orale d’au plus dix (10) minutes lors de l’audition de l’appel.</w:t>
      </w:r>
    </w:p>
    <w:p w:rsidR="00D84885" w:rsidRPr="00D84885" w:rsidRDefault="00D84885" w:rsidP="00D84885">
      <w:pPr>
        <w:spacing w:line="233" w:lineRule="auto"/>
        <w:jc w:val="both"/>
        <w:rPr>
          <w:rFonts w:eastAsia="Times New Roman" w:cs="Times New Roman"/>
          <w:sz w:val="20"/>
          <w:szCs w:val="20"/>
          <w:lang w:val="fr-CA" w:eastAsia="en-CA"/>
        </w:rPr>
      </w:pPr>
    </w:p>
    <w:p w:rsidR="00D84885" w:rsidRPr="00D84885" w:rsidRDefault="00EC3EF3" w:rsidP="00D84885">
      <w:pPr>
        <w:tabs>
          <w:tab w:val="left" w:pos="-1440"/>
          <w:tab w:val="left" w:pos="-720"/>
        </w:tabs>
        <w:jc w:val="both"/>
        <w:rPr>
          <w:rFonts w:eastAsia="Times New Roman" w:cs="Times New Roman"/>
          <w:sz w:val="20"/>
          <w:szCs w:val="20"/>
          <w:lang w:val="fr-CA" w:eastAsia="en-CA"/>
        </w:rPr>
      </w:pPr>
      <w:r w:rsidRPr="00EC3EF3">
        <w:rPr>
          <w:rFonts w:eastAsia="Times New Roman" w:cs="Times New Roman"/>
          <w:sz w:val="20"/>
          <w:szCs w:val="20"/>
          <w:lang w:val="fr-CA" w:eastAsia="en-CA"/>
        </w:rPr>
        <w:pict>
          <v:rect id="_x0000_i1066" style="width:2in;height:1pt" o:hrpct="0" o:hralign="center" o:hrstd="t" o:hrnoshade="t" o:hr="t" fillcolor="black [3213]" stroked="f"/>
        </w:pict>
      </w:r>
    </w:p>
    <w:p w:rsidR="00D84885" w:rsidRDefault="00D84885" w:rsidP="00D84885">
      <w:pPr>
        <w:rPr>
          <w:rFonts w:eastAsia="Times New Roman" w:cs="Times New Roman"/>
          <w:sz w:val="20"/>
          <w:szCs w:val="20"/>
          <w:lang w:val="fr-CA" w:eastAsia="en-CA"/>
        </w:rPr>
      </w:pPr>
    </w:p>
    <w:p w:rsidR="00D84885" w:rsidRPr="00D84885" w:rsidRDefault="00D84885" w:rsidP="00D84885">
      <w:pPr>
        <w:rPr>
          <w:rFonts w:eastAsia="Times New Roman" w:cs="Times New Roman"/>
          <w:sz w:val="20"/>
          <w:szCs w:val="20"/>
          <w:lang w:val="fr-CA" w:eastAsia="en-CA"/>
        </w:rPr>
      </w:pPr>
      <w:r w:rsidRPr="00D84885">
        <w:rPr>
          <w:rFonts w:eastAsia="Times New Roman" w:cs="Times New Roman"/>
          <w:sz w:val="20"/>
          <w:szCs w:val="20"/>
          <w:lang w:val="fr-CA" w:eastAsia="en-CA"/>
        </w:rPr>
        <w:br w:type="page"/>
      </w:r>
    </w:p>
    <w:p w:rsidR="00D84885" w:rsidRPr="00D84885" w:rsidRDefault="00D84885" w:rsidP="00D84885">
      <w:pPr>
        <w:tabs>
          <w:tab w:val="left" w:pos="-1440"/>
          <w:tab w:val="left" w:pos="-720"/>
        </w:tabs>
        <w:jc w:val="both"/>
        <w:rPr>
          <w:rFonts w:eastAsia="Times New Roman" w:cs="Times New Roman"/>
          <w:sz w:val="20"/>
          <w:szCs w:val="20"/>
          <w:lang w:val="fr-CA" w:eastAsia="en-CA"/>
        </w:rPr>
      </w:pPr>
      <w:r w:rsidRPr="00D84885">
        <w:rPr>
          <w:rFonts w:eastAsia="Times New Roman" w:cs="Times New Roman"/>
          <w:sz w:val="20"/>
          <w:szCs w:val="20"/>
          <w:lang w:val="fr-CA" w:eastAsia="en-CA"/>
        </w:rPr>
        <w:lastRenderedPageBreak/>
        <w:t>04.01.2013</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p w:rsidR="00D84885" w:rsidRPr="00D84885" w:rsidRDefault="00D84885" w:rsidP="00D84885">
      <w:pPr>
        <w:tabs>
          <w:tab w:val="left" w:pos="-1440"/>
          <w:tab w:val="left" w:pos="-720"/>
        </w:tabs>
        <w:jc w:val="both"/>
        <w:rPr>
          <w:rFonts w:eastAsia="Times New Roman" w:cs="Times New Roman"/>
          <w:sz w:val="20"/>
          <w:szCs w:val="20"/>
          <w:lang w:val="fr-CA" w:eastAsia="en-CA"/>
        </w:rPr>
      </w:pPr>
      <w:proofErr w:type="spellStart"/>
      <w:r w:rsidRPr="00D84885">
        <w:rPr>
          <w:rFonts w:eastAsia="Times New Roman" w:cs="Times New Roman"/>
          <w:sz w:val="20"/>
          <w:szCs w:val="20"/>
          <w:lang w:val="fr-CA" w:eastAsia="en-CA"/>
        </w:rPr>
        <w:t>Before</w:t>
      </w:r>
      <w:proofErr w:type="spellEnd"/>
      <w:r w:rsidRPr="00D84885">
        <w:rPr>
          <w:rFonts w:eastAsia="Times New Roman" w:cs="Times New Roman"/>
          <w:sz w:val="20"/>
          <w:szCs w:val="20"/>
          <w:lang w:val="fr-CA" w:eastAsia="en-CA"/>
        </w:rPr>
        <w:t xml:space="preserve"> / Devant :   THE CHIEF JUSTICE / LA JUGE EN CHEF</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84885" w:rsidRPr="00A865EB" w:rsidTr="00156941">
        <w:tc>
          <w:tcPr>
            <w:tcW w:w="4338" w:type="dxa"/>
          </w:tcPr>
          <w:p w:rsidR="00D84885" w:rsidRPr="00D84885" w:rsidRDefault="00EC3EF3" w:rsidP="00D84885">
            <w:pPr>
              <w:tabs>
                <w:tab w:val="left" w:pos="-1440"/>
                <w:tab w:val="left" w:pos="-720"/>
              </w:tabs>
              <w:jc w:val="both"/>
              <w:rPr>
                <w:b/>
              </w:rPr>
            </w:pPr>
            <w:r w:rsidRPr="00D84885">
              <w:rPr>
                <w:szCs w:val="24"/>
                <w:lang w:val="en-US"/>
              </w:rPr>
              <w:fldChar w:fldCharType="begin"/>
            </w:r>
            <w:r w:rsidR="00D84885" w:rsidRPr="00D84885">
              <w:rPr>
                <w:szCs w:val="24"/>
                <w:lang w:val="en-US"/>
              </w:rPr>
              <w:instrText xml:space="preserve"> SEQ CHAPTER \h \r 1</w:instrText>
            </w:r>
            <w:r w:rsidRPr="00D84885">
              <w:rPr>
                <w:szCs w:val="24"/>
                <w:lang w:val="en-US"/>
              </w:rPr>
              <w:fldChar w:fldCharType="end"/>
            </w:r>
            <w:r w:rsidR="00D84885" w:rsidRPr="00D84885">
              <w:rPr>
                <w:b/>
                <w:bCs/>
                <w:lang w:val="en-US"/>
              </w:rPr>
              <w:t xml:space="preserve">Order appointing </w:t>
            </w:r>
            <w:r w:rsidR="00D84885" w:rsidRPr="00D84885">
              <w:rPr>
                <w:b/>
                <w:bCs/>
                <w:i/>
                <w:iCs/>
                <w:lang w:val="en-US"/>
              </w:rPr>
              <w:t>amicus curiae</w:t>
            </w:r>
          </w:p>
        </w:tc>
        <w:tc>
          <w:tcPr>
            <w:tcW w:w="1170" w:type="dxa"/>
          </w:tcPr>
          <w:p w:rsidR="00D84885" w:rsidRPr="00D84885" w:rsidRDefault="00D84885" w:rsidP="00D84885">
            <w:pPr>
              <w:tabs>
                <w:tab w:val="left" w:pos="-1440"/>
                <w:tab w:val="left" w:pos="-720"/>
              </w:tabs>
              <w:jc w:val="both"/>
            </w:pPr>
          </w:p>
          <w:p w:rsidR="00D84885" w:rsidRPr="00D84885" w:rsidRDefault="00D84885" w:rsidP="00D84885">
            <w:pPr>
              <w:tabs>
                <w:tab w:val="left" w:pos="-1440"/>
                <w:tab w:val="left" w:pos="-720"/>
              </w:tabs>
              <w:jc w:val="both"/>
            </w:pPr>
          </w:p>
        </w:tc>
        <w:tc>
          <w:tcPr>
            <w:tcW w:w="4327" w:type="dxa"/>
          </w:tcPr>
          <w:p w:rsidR="00D84885" w:rsidRPr="00D84885" w:rsidRDefault="00EC3EF3" w:rsidP="00D84885">
            <w:pPr>
              <w:tabs>
                <w:tab w:val="left" w:pos="-1440"/>
                <w:tab w:val="left" w:pos="-720"/>
              </w:tabs>
              <w:jc w:val="both"/>
              <w:rPr>
                <w:lang w:val="fr-CA"/>
              </w:rPr>
            </w:pPr>
            <w:r w:rsidRPr="00D84885">
              <w:rPr>
                <w:szCs w:val="24"/>
                <w:lang w:val="en-US"/>
              </w:rPr>
              <w:fldChar w:fldCharType="begin"/>
            </w:r>
            <w:r w:rsidR="00D84885" w:rsidRPr="00D84885">
              <w:rPr>
                <w:szCs w:val="24"/>
                <w:lang w:val="fr-CA"/>
              </w:rPr>
              <w:instrText xml:space="preserve"> SEQ CHAPTER \h \r 1</w:instrText>
            </w:r>
            <w:r w:rsidRPr="00D84885">
              <w:rPr>
                <w:szCs w:val="24"/>
                <w:lang w:val="en-US"/>
              </w:rPr>
              <w:fldChar w:fldCharType="end"/>
            </w:r>
            <w:r w:rsidR="00D84885" w:rsidRPr="00D84885">
              <w:rPr>
                <w:b/>
                <w:bCs/>
                <w:lang w:val="fr-CA"/>
              </w:rPr>
              <w:t xml:space="preserve">Ordonnance nommant un </w:t>
            </w:r>
            <w:proofErr w:type="spellStart"/>
            <w:r w:rsidR="00D84885" w:rsidRPr="00D84885">
              <w:rPr>
                <w:b/>
                <w:bCs/>
                <w:i/>
                <w:iCs/>
                <w:lang w:val="fr-CA"/>
              </w:rPr>
              <w:t>amicus</w:t>
            </w:r>
            <w:proofErr w:type="spellEnd"/>
            <w:r w:rsidR="00D84885" w:rsidRPr="00D84885">
              <w:rPr>
                <w:b/>
                <w:bCs/>
                <w:i/>
                <w:iCs/>
                <w:lang w:val="fr-CA"/>
              </w:rPr>
              <w:t xml:space="preserve"> </w:t>
            </w:r>
            <w:proofErr w:type="spellStart"/>
            <w:r w:rsidR="00D84885" w:rsidRPr="00D84885">
              <w:rPr>
                <w:b/>
                <w:bCs/>
                <w:i/>
                <w:iCs/>
                <w:lang w:val="fr-CA"/>
              </w:rPr>
              <w:t>curiae</w:t>
            </w:r>
            <w:proofErr w:type="spellEnd"/>
            <w:r w:rsidR="00D84885" w:rsidRPr="00D84885">
              <w:rPr>
                <w:lang w:val="fr-CA"/>
              </w:rPr>
              <w:t xml:space="preserve"> </w:t>
            </w:r>
            <w:r w:rsidRPr="00D84885">
              <w:rPr>
                <w:lang w:val="en-US"/>
              </w:rPr>
              <w:fldChar w:fldCharType="begin"/>
            </w:r>
            <w:r w:rsidR="00D84885" w:rsidRPr="00D84885">
              <w:rPr>
                <w:lang w:val="fr-CA"/>
              </w:rPr>
              <w:instrText xml:space="preserve"> SEQ CHAPTER \h \r 1</w:instrText>
            </w:r>
            <w:r w:rsidRPr="00D84885">
              <w:rPr>
                <w:lang w:val="en-US"/>
              </w:rPr>
              <w:fldChar w:fldCharType="end"/>
            </w:r>
            <w:r w:rsidRPr="00D84885">
              <w:rPr>
                <w:lang w:val="en-US"/>
              </w:rPr>
              <w:fldChar w:fldCharType="begin"/>
            </w:r>
            <w:r w:rsidR="00D84885" w:rsidRPr="00D84885">
              <w:rPr>
                <w:lang w:val="fr-CA"/>
              </w:rPr>
              <w:instrText xml:space="preserve"> SEQ CHAPTER \h \r 1</w:instrText>
            </w:r>
            <w:r w:rsidRPr="00D84885">
              <w:rPr>
                <w:lang w:val="en-US"/>
              </w:rPr>
              <w:fldChar w:fldCharType="end"/>
            </w:r>
            <w:r w:rsidRPr="00D84885">
              <w:rPr>
                <w:lang w:val="en-US"/>
              </w:rPr>
              <w:fldChar w:fldCharType="begin"/>
            </w:r>
            <w:r w:rsidR="00D84885" w:rsidRPr="00D84885">
              <w:rPr>
                <w:lang w:val="fr-CA"/>
              </w:rPr>
              <w:instrText xml:space="preserve"> SEQ CHAPTER \h \r 1</w:instrText>
            </w:r>
            <w:r w:rsidRPr="00D84885">
              <w:rPr>
                <w:lang w:val="en-US"/>
              </w:rPr>
              <w:fldChar w:fldCharType="end"/>
            </w:r>
            <w:r w:rsidRPr="00D84885">
              <w:rPr>
                <w:lang w:val="en-US"/>
              </w:rPr>
              <w:fldChar w:fldCharType="begin"/>
            </w:r>
            <w:r w:rsidR="00D84885" w:rsidRPr="00D84885">
              <w:rPr>
                <w:lang w:val="fr-CA"/>
              </w:rPr>
              <w:instrText xml:space="preserve"> SEQ CHAPTER \h \r 1</w:instrText>
            </w:r>
            <w:r w:rsidRPr="00D84885">
              <w:rPr>
                <w:lang w:val="en-US"/>
              </w:rPr>
              <w:fldChar w:fldCharType="end"/>
            </w:r>
          </w:p>
        </w:tc>
      </w:tr>
      <w:tr w:rsidR="00D84885" w:rsidRPr="00D84885" w:rsidTr="00156941">
        <w:tc>
          <w:tcPr>
            <w:tcW w:w="4338" w:type="dxa"/>
          </w:tcPr>
          <w:p w:rsidR="00D84885" w:rsidRPr="00D84885" w:rsidRDefault="00D84885" w:rsidP="00D84885">
            <w:pPr>
              <w:tabs>
                <w:tab w:val="left" w:pos="-1440"/>
                <w:tab w:val="left" w:pos="-720"/>
              </w:tabs>
              <w:jc w:val="both"/>
            </w:pPr>
            <w:r w:rsidRPr="00D84885">
              <w:t>Elizabeth Bernard</w:t>
            </w:r>
          </w:p>
          <w:p w:rsidR="00D84885" w:rsidRPr="00D84885" w:rsidRDefault="00D84885" w:rsidP="00D84885">
            <w:pPr>
              <w:tabs>
                <w:tab w:val="left" w:pos="-1440"/>
                <w:tab w:val="left" w:pos="-720"/>
              </w:tabs>
              <w:jc w:val="both"/>
            </w:pPr>
          </w:p>
          <w:p w:rsidR="00D84885" w:rsidRPr="00D84885" w:rsidRDefault="00D84885" w:rsidP="00D84885">
            <w:pPr>
              <w:tabs>
                <w:tab w:val="left" w:pos="-1440"/>
                <w:tab w:val="left" w:pos="-720"/>
              </w:tabs>
              <w:jc w:val="both"/>
            </w:pPr>
            <w:r w:rsidRPr="00D84885">
              <w:tab/>
              <w:t>v. (34819)</w:t>
            </w:r>
          </w:p>
          <w:p w:rsidR="00D84885" w:rsidRPr="00D84885" w:rsidRDefault="00D84885" w:rsidP="00D84885">
            <w:pPr>
              <w:tabs>
                <w:tab w:val="left" w:pos="-1440"/>
                <w:tab w:val="left" w:pos="-720"/>
              </w:tabs>
              <w:jc w:val="both"/>
            </w:pPr>
          </w:p>
          <w:p w:rsidR="00D84885" w:rsidRPr="00D84885" w:rsidRDefault="00D84885" w:rsidP="00D84885">
            <w:pPr>
              <w:tabs>
                <w:tab w:val="left" w:pos="-1440"/>
                <w:tab w:val="left" w:pos="-720"/>
              </w:tabs>
              <w:jc w:val="both"/>
            </w:pPr>
            <w:r w:rsidRPr="00D84885">
              <w:t>Attorney General of Canada et al. (F.C.)</w:t>
            </w:r>
          </w:p>
        </w:tc>
        <w:tc>
          <w:tcPr>
            <w:tcW w:w="1170" w:type="dxa"/>
          </w:tcPr>
          <w:p w:rsidR="00D84885" w:rsidRPr="00D84885" w:rsidRDefault="00D84885" w:rsidP="00D84885">
            <w:pPr>
              <w:tabs>
                <w:tab w:val="left" w:pos="-1440"/>
                <w:tab w:val="left" w:pos="-720"/>
              </w:tabs>
              <w:jc w:val="both"/>
            </w:pPr>
          </w:p>
        </w:tc>
        <w:tc>
          <w:tcPr>
            <w:tcW w:w="4327" w:type="dxa"/>
          </w:tcPr>
          <w:p w:rsidR="00D84885" w:rsidRPr="00D84885" w:rsidRDefault="00D84885" w:rsidP="00D84885">
            <w:pPr>
              <w:tabs>
                <w:tab w:val="left" w:pos="-1440"/>
                <w:tab w:val="left" w:pos="-720"/>
              </w:tabs>
              <w:jc w:val="both"/>
            </w:pPr>
          </w:p>
        </w:tc>
      </w:tr>
    </w:tbl>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tabs>
          <w:tab w:val="left" w:pos="-1440"/>
          <w:tab w:val="left" w:pos="-720"/>
        </w:tabs>
        <w:jc w:val="both"/>
        <w:rPr>
          <w:rFonts w:eastAsia="Times New Roman" w:cs="Times New Roman"/>
          <w:sz w:val="20"/>
          <w:szCs w:val="20"/>
          <w:lang w:eastAsia="en-CA"/>
        </w:rPr>
      </w:pPr>
      <w:r w:rsidRPr="00D84885">
        <w:rPr>
          <w:rFonts w:eastAsia="Times New Roman" w:cs="Times New Roman"/>
          <w:b/>
          <w:sz w:val="20"/>
          <w:szCs w:val="20"/>
          <w:lang w:eastAsia="en-CA"/>
        </w:rPr>
        <w:t>GRANTED / ACCORDÉE</w:t>
      </w:r>
    </w:p>
    <w:p w:rsidR="00D84885" w:rsidRPr="00D84885" w:rsidRDefault="00D84885" w:rsidP="00D84885">
      <w:pPr>
        <w:tabs>
          <w:tab w:val="left" w:pos="-1440"/>
          <w:tab w:val="left" w:pos="-720"/>
        </w:tabs>
        <w:jc w:val="both"/>
        <w:rPr>
          <w:rFonts w:eastAsia="Times New Roman" w:cs="Times New Roman"/>
          <w:sz w:val="20"/>
          <w:szCs w:val="20"/>
          <w:lang w:eastAsia="en-CA"/>
        </w:rPr>
      </w:pPr>
    </w:p>
    <w:p w:rsidR="00D84885" w:rsidRPr="00D84885" w:rsidRDefault="00D84885" w:rsidP="00D84885">
      <w:pPr>
        <w:jc w:val="both"/>
        <w:rPr>
          <w:rFonts w:eastAsia="Times New Roman" w:cs="Times New Roman"/>
          <w:sz w:val="20"/>
          <w:szCs w:val="20"/>
          <w:lang w:val="en-US" w:eastAsia="en-CA"/>
        </w:rPr>
      </w:pPr>
      <w:r w:rsidRPr="00D84885">
        <w:rPr>
          <w:rFonts w:eastAsia="Times New Roman" w:cs="Times New Roman"/>
          <w:b/>
          <w:bCs/>
          <w:sz w:val="20"/>
          <w:szCs w:val="20"/>
          <w:lang w:val="en-US" w:eastAsia="en-CA"/>
        </w:rPr>
        <w:t>IT IS HEREBY ORDERED THAT:</w:t>
      </w:r>
    </w:p>
    <w:p w:rsidR="00D84885" w:rsidRPr="00D84885" w:rsidRDefault="00D84885" w:rsidP="00D84885">
      <w:pPr>
        <w:jc w:val="both"/>
        <w:rPr>
          <w:rFonts w:eastAsia="Times New Roman" w:cs="Times New Roman"/>
          <w:sz w:val="20"/>
          <w:szCs w:val="20"/>
          <w:lang w:val="en-US" w:eastAsia="en-CA"/>
        </w:rPr>
      </w:pPr>
    </w:p>
    <w:p w:rsidR="00D84885" w:rsidRPr="00D84885" w:rsidRDefault="00D84885" w:rsidP="00D84885">
      <w:pPr>
        <w:jc w:val="both"/>
        <w:rPr>
          <w:rFonts w:eastAsia="Times New Roman" w:cs="Times New Roman"/>
          <w:sz w:val="20"/>
          <w:szCs w:val="20"/>
          <w:lang w:val="en-US" w:eastAsia="en-CA"/>
        </w:rPr>
      </w:pPr>
      <w:r w:rsidRPr="00D84885">
        <w:rPr>
          <w:rFonts w:eastAsia="Times New Roman" w:cs="Times New Roman"/>
          <w:sz w:val="20"/>
          <w:szCs w:val="20"/>
          <w:lang w:val="en-US" w:eastAsia="en-CA"/>
        </w:rPr>
        <w:t xml:space="preserve">Given that the appellant has advised the Court that she will not be represented by counsel in this appeal, Mr. Michael A. </w:t>
      </w:r>
      <w:proofErr w:type="spellStart"/>
      <w:r w:rsidRPr="00D84885">
        <w:rPr>
          <w:rFonts w:eastAsia="Times New Roman" w:cs="Times New Roman"/>
          <w:sz w:val="20"/>
          <w:szCs w:val="20"/>
          <w:lang w:val="en-US" w:eastAsia="en-CA"/>
        </w:rPr>
        <w:t>Feder</w:t>
      </w:r>
      <w:proofErr w:type="spellEnd"/>
      <w:r w:rsidRPr="00D84885">
        <w:rPr>
          <w:rFonts w:eastAsia="Times New Roman" w:cs="Times New Roman"/>
          <w:sz w:val="20"/>
          <w:szCs w:val="20"/>
          <w:lang w:val="en-US" w:eastAsia="en-CA"/>
        </w:rPr>
        <w:t xml:space="preserve"> is accordingly appointed as </w:t>
      </w:r>
      <w:r w:rsidRPr="00D84885">
        <w:rPr>
          <w:rFonts w:eastAsia="Times New Roman" w:cs="Times New Roman"/>
          <w:i/>
          <w:iCs/>
          <w:sz w:val="20"/>
          <w:szCs w:val="20"/>
          <w:lang w:val="en-US" w:eastAsia="en-CA"/>
        </w:rPr>
        <w:t>amicus curiae</w:t>
      </w:r>
      <w:r w:rsidRPr="00D84885">
        <w:rPr>
          <w:rFonts w:eastAsia="Times New Roman" w:cs="Times New Roman"/>
          <w:sz w:val="20"/>
          <w:szCs w:val="20"/>
          <w:lang w:val="en-US" w:eastAsia="en-CA"/>
        </w:rPr>
        <w:t xml:space="preserve"> to assist the Court by filing a factum of no more than 40 pages and a book of authorities on a date to be set by the Registrar, and by presenting oral argument not exceeding 60 minutes at the hearing of the appeal.</w:t>
      </w:r>
    </w:p>
    <w:p w:rsidR="00D84885" w:rsidRPr="00D84885" w:rsidRDefault="00D84885" w:rsidP="00D84885">
      <w:pPr>
        <w:tabs>
          <w:tab w:val="left" w:pos="-1440"/>
          <w:tab w:val="left" w:pos="-720"/>
        </w:tabs>
        <w:jc w:val="both"/>
        <w:rPr>
          <w:rFonts w:eastAsia="Times New Roman" w:cs="Times New Roman"/>
          <w:sz w:val="20"/>
          <w:szCs w:val="20"/>
          <w:lang w:val="en-US" w:eastAsia="en-CA"/>
        </w:rPr>
      </w:pPr>
    </w:p>
    <w:p w:rsidR="00D84885" w:rsidRPr="00D84885" w:rsidRDefault="00D84885" w:rsidP="00D84885">
      <w:pPr>
        <w:tabs>
          <w:tab w:val="left" w:pos="-1440"/>
          <w:tab w:val="left" w:pos="-720"/>
        </w:tabs>
        <w:jc w:val="both"/>
        <w:rPr>
          <w:rFonts w:eastAsia="Times New Roman" w:cs="Times New Roman"/>
          <w:sz w:val="20"/>
          <w:szCs w:val="20"/>
          <w:lang w:val="en-US" w:eastAsia="en-CA"/>
        </w:rPr>
      </w:pPr>
    </w:p>
    <w:p w:rsidR="00D84885" w:rsidRPr="00D84885" w:rsidRDefault="00D84885" w:rsidP="00D84885">
      <w:pPr>
        <w:tabs>
          <w:tab w:val="left" w:pos="-1440"/>
          <w:tab w:val="left" w:pos="-720"/>
        </w:tabs>
        <w:jc w:val="both"/>
        <w:rPr>
          <w:rFonts w:eastAsia="Times New Roman" w:cs="Times New Roman"/>
          <w:sz w:val="20"/>
          <w:szCs w:val="20"/>
          <w:lang w:val="en-US" w:eastAsia="en-CA"/>
        </w:rPr>
      </w:pPr>
    </w:p>
    <w:p w:rsidR="00D84885" w:rsidRPr="00D84885" w:rsidRDefault="00D84885" w:rsidP="00D84885">
      <w:pPr>
        <w:jc w:val="both"/>
        <w:rPr>
          <w:rFonts w:eastAsia="Times New Roman" w:cs="Times New Roman"/>
          <w:sz w:val="20"/>
          <w:szCs w:val="20"/>
          <w:lang w:val="fr-CA" w:eastAsia="en-CA"/>
        </w:rPr>
      </w:pPr>
      <w:r w:rsidRPr="00D84885">
        <w:rPr>
          <w:rFonts w:eastAsia="Times New Roman" w:cs="Times New Roman"/>
          <w:b/>
          <w:bCs/>
          <w:sz w:val="20"/>
          <w:szCs w:val="20"/>
          <w:lang w:val="fr-CA" w:eastAsia="en-CA"/>
        </w:rPr>
        <w:t>IL EST ORDONNÉ CE QUI SUIT :</w:t>
      </w:r>
    </w:p>
    <w:p w:rsidR="00D84885" w:rsidRPr="00D84885" w:rsidRDefault="00D84885" w:rsidP="00D84885">
      <w:pPr>
        <w:jc w:val="both"/>
        <w:rPr>
          <w:rFonts w:eastAsia="Times New Roman" w:cs="Times New Roman"/>
          <w:sz w:val="20"/>
          <w:szCs w:val="20"/>
          <w:lang w:val="fr-CA" w:eastAsia="en-CA"/>
        </w:rPr>
      </w:pPr>
    </w:p>
    <w:p w:rsidR="00D84885" w:rsidRPr="00D84885" w:rsidRDefault="00D84885" w:rsidP="00D84885">
      <w:pPr>
        <w:tabs>
          <w:tab w:val="left" w:pos="-1440"/>
          <w:tab w:val="left" w:pos="-720"/>
        </w:tabs>
        <w:jc w:val="both"/>
        <w:rPr>
          <w:rFonts w:eastAsia="Times New Roman" w:cs="Times New Roman"/>
          <w:sz w:val="20"/>
          <w:szCs w:val="20"/>
          <w:lang w:val="fr-CA" w:eastAsia="en-CA"/>
        </w:rPr>
      </w:pPr>
      <w:r w:rsidRPr="00D84885">
        <w:rPr>
          <w:rFonts w:eastAsia="Times New Roman" w:cs="Times New Roman"/>
          <w:sz w:val="20"/>
          <w:szCs w:val="20"/>
          <w:lang w:val="fr-CA" w:eastAsia="en-CA"/>
        </w:rPr>
        <w:t>Compte tenu que l’appelante a informé la Cour qu’elle ne serait pas représentée par un avocat dans l’appel, M</w:t>
      </w:r>
      <w:r w:rsidRPr="00D84885">
        <w:rPr>
          <w:rFonts w:eastAsia="Times New Roman" w:cs="Times New Roman"/>
          <w:sz w:val="20"/>
          <w:szCs w:val="20"/>
          <w:vertAlign w:val="superscript"/>
          <w:lang w:val="fr-CA" w:eastAsia="en-CA"/>
        </w:rPr>
        <w:t>e</w:t>
      </w:r>
      <w:r w:rsidRPr="00D84885">
        <w:rPr>
          <w:rFonts w:eastAsia="Times New Roman" w:cs="Times New Roman"/>
          <w:sz w:val="20"/>
          <w:szCs w:val="20"/>
          <w:lang w:val="fr-CA" w:eastAsia="en-CA"/>
        </w:rPr>
        <w:t xml:space="preserve"> Michael A. </w:t>
      </w:r>
      <w:proofErr w:type="spellStart"/>
      <w:r w:rsidRPr="00D84885">
        <w:rPr>
          <w:rFonts w:eastAsia="Times New Roman" w:cs="Times New Roman"/>
          <w:sz w:val="20"/>
          <w:szCs w:val="20"/>
          <w:lang w:val="fr-CA" w:eastAsia="en-CA"/>
        </w:rPr>
        <w:t>Feder</w:t>
      </w:r>
      <w:proofErr w:type="spellEnd"/>
      <w:r w:rsidRPr="00D84885">
        <w:rPr>
          <w:rFonts w:eastAsia="Times New Roman" w:cs="Times New Roman"/>
          <w:sz w:val="20"/>
          <w:szCs w:val="20"/>
          <w:lang w:val="fr-CA" w:eastAsia="en-CA"/>
        </w:rPr>
        <w:t xml:space="preserve"> est nommé comme </w:t>
      </w:r>
      <w:proofErr w:type="spellStart"/>
      <w:r w:rsidRPr="00D84885">
        <w:rPr>
          <w:rFonts w:eastAsia="Times New Roman" w:cs="Times New Roman"/>
          <w:i/>
          <w:sz w:val="20"/>
          <w:szCs w:val="20"/>
          <w:lang w:val="fr-CA" w:eastAsia="en-CA"/>
        </w:rPr>
        <w:t>amicus</w:t>
      </w:r>
      <w:proofErr w:type="spellEnd"/>
      <w:r w:rsidRPr="00D84885">
        <w:rPr>
          <w:rFonts w:eastAsia="Times New Roman" w:cs="Times New Roman"/>
          <w:i/>
          <w:sz w:val="20"/>
          <w:szCs w:val="20"/>
          <w:lang w:val="fr-CA" w:eastAsia="en-CA"/>
        </w:rPr>
        <w:t xml:space="preserve"> </w:t>
      </w:r>
      <w:proofErr w:type="spellStart"/>
      <w:r w:rsidRPr="00D84885">
        <w:rPr>
          <w:rFonts w:eastAsia="Times New Roman" w:cs="Times New Roman"/>
          <w:i/>
          <w:sz w:val="20"/>
          <w:szCs w:val="20"/>
          <w:lang w:val="fr-CA" w:eastAsia="en-CA"/>
        </w:rPr>
        <w:t>curiae</w:t>
      </w:r>
      <w:proofErr w:type="spellEnd"/>
      <w:r w:rsidRPr="00D84885">
        <w:rPr>
          <w:rFonts w:eastAsia="Times New Roman" w:cs="Times New Roman"/>
          <w:sz w:val="20"/>
          <w:szCs w:val="20"/>
          <w:lang w:val="fr-CA" w:eastAsia="en-CA"/>
        </w:rPr>
        <w:t xml:space="preserve"> pour aider la Cour en déposant un mémoire d’au plus 40 pages et un recueil de sources, à la date que fixera le registraire, et en présentant une plaidoirie orale d’au plus 60 minutes à l’audition de l’appel.</w:t>
      </w:r>
    </w:p>
    <w:p w:rsidR="00D84885" w:rsidRPr="00D84885" w:rsidRDefault="00D84885" w:rsidP="00D84885">
      <w:pPr>
        <w:tabs>
          <w:tab w:val="left" w:pos="-1440"/>
          <w:tab w:val="left" w:pos="-720"/>
        </w:tabs>
        <w:jc w:val="both"/>
        <w:rPr>
          <w:rFonts w:eastAsia="Times New Roman" w:cs="Times New Roman"/>
          <w:sz w:val="20"/>
          <w:szCs w:val="20"/>
          <w:lang w:val="fr-CA" w:eastAsia="en-CA"/>
        </w:rPr>
      </w:pPr>
    </w:p>
    <w:p w:rsidR="00D84885" w:rsidRPr="00D84885" w:rsidRDefault="00EC3EF3" w:rsidP="00D84885">
      <w:pPr>
        <w:tabs>
          <w:tab w:val="left" w:pos="-1440"/>
          <w:tab w:val="left" w:pos="-720"/>
        </w:tabs>
        <w:jc w:val="both"/>
        <w:rPr>
          <w:rFonts w:eastAsia="Times New Roman" w:cs="Times New Roman"/>
          <w:sz w:val="20"/>
          <w:szCs w:val="20"/>
          <w:lang w:val="en-US" w:eastAsia="en-CA"/>
        </w:rPr>
      </w:pPr>
      <w:r w:rsidRPr="00EC3EF3">
        <w:rPr>
          <w:rFonts w:eastAsia="Times New Roman" w:cs="Times New Roman"/>
          <w:sz w:val="20"/>
          <w:szCs w:val="20"/>
          <w:lang w:val="fr-CA" w:eastAsia="en-CA"/>
        </w:rPr>
        <w:pict>
          <v:rect id="_x0000_i1067" style="width:2in;height:1pt" o:hrpct="0" o:hralign="center" o:hrstd="t" o:hrnoshade="t" o:hr="t" fillcolor="black [3213]" stroked="f"/>
        </w:pict>
      </w:r>
    </w:p>
    <w:p w:rsidR="00D84885" w:rsidRPr="00D84885" w:rsidRDefault="00D84885" w:rsidP="00D84885">
      <w:pPr>
        <w:tabs>
          <w:tab w:val="left" w:pos="-1440"/>
          <w:tab w:val="left" w:pos="-720"/>
        </w:tabs>
        <w:jc w:val="both"/>
        <w:rPr>
          <w:rFonts w:eastAsia="Times New Roman" w:cs="Times New Roman"/>
          <w:sz w:val="20"/>
          <w:szCs w:val="20"/>
          <w:lang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A865EB"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EF15F5" w:rsidP="003B3977">
            <w:pPr>
              <w:rPr>
                <w:sz w:val="20"/>
                <w:szCs w:val="20"/>
              </w:rPr>
            </w:pPr>
            <w:r>
              <w:rPr>
                <w:sz w:val="20"/>
                <w:szCs w:val="20"/>
              </w:rPr>
              <w:t>21</w:t>
            </w:r>
            <w:r w:rsidR="0010587F" w:rsidRPr="003B3977">
              <w:rPr>
                <w:sz w:val="20"/>
                <w:szCs w:val="20"/>
              </w:rPr>
              <w:t>.1</w:t>
            </w:r>
            <w:r>
              <w:rPr>
                <w:sz w:val="20"/>
                <w:szCs w:val="20"/>
              </w:rPr>
              <w:t>2</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D</w:t>
            </w:r>
            <w:r w:rsidR="00EF15F5">
              <w:rPr>
                <w:b/>
                <w:sz w:val="20"/>
                <w:szCs w:val="20"/>
              </w:rPr>
              <w:t>i</w:t>
            </w:r>
            <w:r w:rsidRPr="003B3977">
              <w:rPr>
                <w:b/>
                <w:sz w:val="20"/>
                <w:szCs w:val="20"/>
              </w:rPr>
              <w:t>an</w:t>
            </w:r>
            <w:r w:rsidR="00EF15F5">
              <w:rPr>
                <w:b/>
                <w:sz w:val="20"/>
                <w:szCs w:val="20"/>
              </w:rPr>
              <w:t>e Knopf, Warden of Mission Institut</w:t>
            </w:r>
            <w:r w:rsidR="002F6E30">
              <w:rPr>
                <w:b/>
                <w:sz w:val="20"/>
                <w:szCs w:val="20"/>
              </w:rPr>
              <w:t>ion</w:t>
            </w:r>
            <w:r w:rsidR="00EF15F5">
              <w:rPr>
                <w:b/>
                <w:sz w:val="20"/>
                <w:szCs w:val="20"/>
              </w:rPr>
              <w:t xml:space="preserve"> et al.</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EF15F5">
              <w:rPr>
                <w:b/>
                <w:sz w:val="20"/>
                <w:szCs w:val="20"/>
              </w:rPr>
              <w:t>607</w:t>
            </w:r>
            <w:r w:rsidRPr="003B3977">
              <w:rPr>
                <w:b/>
                <w:sz w:val="20"/>
                <w:szCs w:val="20"/>
              </w:rPr>
              <w:t>)</w:t>
            </w:r>
          </w:p>
          <w:p w:rsidR="0010587F" w:rsidRPr="003B3977" w:rsidRDefault="0010587F" w:rsidP="003B3977">
            <w:pPr>
              <w:rPr>
                <w:b/>
                <w:sz w:val="20"/>
                <w:szCs w:val="20"/>
              </w:rPr>
            </w:pPr>
          </w:p>
          <w:p w:rsidR="0010587F" w:rsidRPr="003B3977" w:rsidRDefault="00EF15F5" w:rsidP="003B3977">
            <w:pPr>
              <w:rPr>
                <w:b/>
                <w:sz w:val="20"/>
                <w:szCs w:val="20"/>
              </w:rPr>
            </w:pPr>
            <w:r>
              <w:rPr>
                <w:b/>
                <w:sz w:val="20"/>
                <w:szCs w:val="20"/>
              </w:rPr>
              <w:t>Jonath</w:t>
            </w:r>
            <w:r w:rsidR="0010587F" w:rsidRPr="003B3977">
              <w:rPr>
                <w:b/>
                <w:sz w:val="20"/>
                <w:szCs w:val="20"/>
              </w:rPr>
              <w:t>an</w:t>
            </w:r>
            <w:r>
              <w:rPr>
                <w:b/>
                <w:sz w:val="20"/>
                <w:szCs w:val="20"/>
              </w:rPr>
              <w:t xml:space="preserve"> </w:t>
            </w:r>
            <w:proofErr w:type="spellStart"/>
            <w:r>
              <w:rPr>
                <w:b/>
                <w:sz w:val="20"/>
                <w:szCs w:val="20"/>
              </w:rPr>
              <w:t>Zuria</w:t>
            </w:r>
            <w:proofErr w:type="spellEnd"/>
            <w:r w:rsidR="0010587F" w:rsidRPr="003B3977">
              <w:rPr>
                <w:b/>
                <w:sz w:val="20"/>
                <w:szCs w:val="20"/>
              </w:rPr>
              <w:t xml:space="preserve"> (</w:t>
            </w:r>
            <w:r>
              <w:rPr>
                <w:b/>
                <w:sz w:val="20"/>
                <w:szCs w:val="20"/>
              </w:rPr>
              <w:t>B.C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EF15F5">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EC3EF3" w:rsidP="003B3977">
            <w:pPr>
              <w:rPr>
                <w:sz w:val="20"/>
                <w:szCs w:val="20"/>
                <w:lang w:val="fr-CA"/>
              </w:rPr>
            </w:pPr>
            <w:r w:rsidRPr="00EC3EF3">
              <w:rPr>
                <w:sz w:val="20"/>
                <w:szCs w:val="20"/>
                <w:lang w:val="fr-CA"/>
              </w:rPr>
              <w:pict>
                <v:rect id="_x0000_i107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EF15F5" w:rsidRPr="003B3977" w:rsidRDefault="00EF15F5" w:rsidP="00EF15F5">
            <w:pPr>
              <w:rPr>
                <w:sz w:val="20"/>
                <w:szCs w:val="20"/>
              </w:rPr>
            </w:pPr>
            <w:r>
              <w:rPr>
                <w:sz w:val="20"/>
                <w:szCs w:val="20"/>
              </w:rPr>
              <w:t>21</w:t>
            </w:r>
            <w:r w:rsidRPr="003B3977">
              <w:rPr>
                <w:sz w:val="20"/>
                <w:szCs w:val="20"/>
              </w:rPr>
              <w:t>.1</w:t>
            </w:r>
            <w:r>
              <w:rPr>
                <w:sz w:val="20"/>
                <w:szCs w:val="20"/>
              </w:rPr>
              <w:t>2</w:t>
            </w:r>
            <w:r w:rsidRPr="003B3977">
              <w:rPr>
                <w:sz w:val="20"/>
                <w:szCs w:val="20"/>
              </w:rPr>
              <w:t>.201</w:t>
            </w:r>
            <w:r>
              <w:rPr>
                <w:sz w:val="20"/>
                <w:szCs w:val="20"/>
              </w:rPr>
              <w:t>2</w:t>
            </w:r>
          </w:p>
          <w:p w:rsidR="00EF15F5" w:rsidRPr="003B3977" w:rsidRDefault="00EF15F5" w:rsidP="00EF15F5">
            <w:pPr>
              <w:rPr>
                <w:sz w:val="20"/>
                <w:szCs w:val="20"/>
              </w:rPr>
            </w:pPr>
          </w:p>
          <w:p w:rsidR="00EF15F5" w:rsidRPr="003B3977" w:rsidRDefault="00EF15F5" w:rsidP="00EF15F5">
            <w:pPr>
              <w:rPr>
                <w:b/>
                <w:sz w:val="20"/>
                <w:szCs w:val="20"/>
              </w:rPr>
            </w:pPr>
            <w:r w:rsidRPr="003B3977">
              <w:rPr>
                <w:b/>
                <w:sz w:val="20"/>
                <w:szCs w:val="20"/>
              </w:rPr>
              <w:t>D</w:t>
            </w:r>
            <w:r>
              <w:rPr>
                <w:b/>
                <w:sz w:val="20"/>
                <w:szCs w:val="20"/>
              </w:rPr>
              <w:t>i</w:t>
            </w:r>
            <w:r w:rsidRPr="003B3977">
              <w:rPr>
                <w:b/>
                <w:sz w:val="20"/>
                <w:szCs w:val="20"/>
              </w:rPr>
              <w:t>an</w:t>
            </w:r>
            <w:r>
              <w:rPr>
                <w:b/>
                <w:sz w:val="20"/>
                <w:szCs w:val="20"/>
              </w:rPr>
              <w:t>e Knopf, Warden of Mission Institut</w:t>
            </w:r>
            <w:r w:rsidR="002F6E30">
              <w:rPr>
                <w:b/>
                <w:sz w:val="20"/>
                <w:szCs w:val="20"/>
              </w:rPr>
              <w:t>ion</w:t>
            </w:r>
            <w:r>
              <w:rPr>
                <w:b/>
                <w:sz w:val="20"/>
                <w:szCs w:val="20"/>
              </w:rPr>
              <w:t xml:space="preserve"> et al.</w:t>
            </w:r>
          </w:p>
          <w:p w:rsidR="00EF15F5" w:rsidRPr="003B3977" w:rsidRDefault="00EF15F5" w:rsidP="00EF15F5">
            <w:pPr>
              <w:rPr>
                <w:b/>
                <w:sz w:val="20"/>
                <w:szCs w:val="20"/>
              </w:rPr>
            </w:pPr>
          </w:p>
          <w:p w:rsidR="00EF15F5" w:rsidRPr="00EF15F5" w:rsidRDefault="00EF15F5" w:rsidP="00EF15F5">
            <w:pPr>
              <w:rPr>
                <w:b/>
                <w:sz w:val="20"/>
                <w:szCs w:val="20"/>
              </w:rPr>
            </w:pPr>
            <w:r w:rsidRPr="003B3977">
              <w:rPr>
                <w:b/>
                <w:sz w:val="20"/>
                <w:szCs w:val="20"/>
              </w:rPr>
              <w:tab/>
            </w:r>
            <w:r w:rsidRPr="00EF15F5">
              <w:rPr>
                <w:b/>
                <w:sz w:val="20"/>
                <w:szCs w:val="20"/>
              </w:rPr>
              <w:t>v. (34608)</w:t>
            </w:r>
          </w:p>
          <w:p w:rsidR="00EF15F5" w:rsidRPr="00EF15F5" w:rsidRDefault="00EF15F5" w:rsidP="00EF15F5">
            <w:pPr>
              <w:rPr>
                <w:b/>
                <w:sz w:val="20"/>
                <w:szCs w:val="20"/>
              </w:rPr>
            </w:pPr>
          </w:p>
          <w:p w:rsidR="0010587F" w:rsidRPr="00EF15F5" w:rsidRDefault="00EF15F5" w:rsidP="003B3977">
            <w:pPr>
              <w:rPr>
                <w:b/>
                <w:sz w:val="20"/>
                <w:szCs w:val="20"/>
              </w:rPr>
            </w:pPr>
            <w:r w:rsidRPr="00EF15F5">
              <w:rPr>
                <w:b/>
                <w:sz w:val="20"/>
                <w:szCs w:val="20"/>
              </w:rPr>
              <w:t>Gl</w:t>
            </w:r>
            <w:r w:rsidR="0010587F" w:rsidRPr="00EF15F5">
              <w:rPr>
                <w:b/>
                <w:sz w:val="20"/>
                <w:szCs w:val="20"/>
              </w:rPr>
              <w:t>e</w:t>
            </w:r>
            <w:r w:rsidRPr="00EF15F5">
              <w:rPr>
                <w:b/>
                <w:sz w:val="20"/>
                <w:szCs w:val="20"/>
              </w:rPr>
              <w:t>n Phill</w:t>
            </w:r>
            <w:r w:rsidR="0010587F" w:rsidRPr="00EF15F5">
              <w:rPr>
                <w:b/>
                <w:sz w:val="20"/>
                <w:szCs w:val="20"/>
              </w:rPr>
              <w:t>i</w:t>
            </w:r>
            <w:r w:rsidRPr="00EF15F5">
              <w:rPr>
                <w:b/>
                <w:sz w:val="20"/>
                <w:szCs w:val="20"/>
              </w:rPr>
              <w:t>p Fos</w:t>
            </w:r>
            <w:r w:rsidR="0010587F" w:rsidRPr="00EF15F5">
              <w:rPr>
                <w:b/>
                <w:sz w:val="20"/>
                <w:szCs w:val="20"/>
              </w:rPr>
              <w:t>t</w:t>
            </w:r>
            <w:r w:rsidRPr="00EF15F5">
              <w:rPr>
                <w:b/>
                <w:sz w:val="20"/>
                <w:szCs w:val="20"/>
              </w:rPr>
              <w:t>er</w:t>
            </w:r>
            <w:r w:rsidR="0010587F" w:rsidRPr="00EF15F5">
              <w:rPr>
                <w:b/>
                <w:sz w:val="20"/>
                <w:szCs w:val="20"/>
              </w:rPr>
              <w:t xml:space="preserve"> (</w:t>
            </w:r>
            <w:r w:rsidRPr="00EF15F5">
              <w:rPr>
                <w:b/>
                <w:sz w:val="20"/>
                <w:szCs w:val="20"/>
              </w:rPr>
              <w:t>B.C.</w:t>
            </w:r>
            <w:r w:rsidR="0010587F" w:rsidRPr="00EF15F5">
              <w:rPr>
                <w:b/>
                <w:sz w:val="20"/>
                <w:szCs w:val="20"/>
              </w:rPr>
              <w:t>)</w:t>
            </w:r>
          </w:p>
          <w:p w:rsidR="0010587F" w:rsidRPr="00EF15F5" w:rsidRDefault="0010587F" w:rsidP="003B3977">
            <w:pPr>
              <w:rPr>
                <w:sz w:val="20"/>
                <w:szCs w:val="20"/>
              </w:rPr>
            </w:pPr>
          </w:p>
          <w:p w:rsidR="0010587F" w:rsidRPr="003B3977" w:rsidRDefault="0010587F" w:rsidP="003B3977">
            <w:pPr>
              <w:rPr>
                <w:sz w:val="20"/>
                <w:szCs w:val="20"/>
              </w:rPr>
            </w:pPr>
            <w:r w:rsidRPr="003B3977">
              <w:rPr>
                <w:sz w:val="20"/>
                <w:szCs w:val="20"/>
              </w:rPr>
              <w:t>(</w:t>
            </w:r>
            <w:r w:rsidR="00EF15F5">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EC3EF3" w:rsidP="003B3977">
            <w:pPr>
              <w:rPr>
                <w:sz w:val="20"/>
                <w:szCs w:val="20"/>
              </w:rPr>
            </w:pPr>
            <w:r w:rsidRPr="00EC3EF3">
              <w:rPr>
                <w:sz w:val="20"/>
                <w:szCs w:val="20"/>
                <w:lang w:val="fr-CA"/>
              </w:rPr>
              <w:pict>
                <v:rect id="_x0000_i1071"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EF15F5" w:rsidRPr="003B3977" w:rsidRDefault="00EF15F5" w:rsidP="00EF15F5">
            <w:pPr>
              <w:rPr>
                <w:sz w:val="20"/>
                <w:szCs w:val="20"/>
              </w:rPr>
            </w:pPr>
            <w:r>
              <w:rPr>
                <w:sz w:val="20"/>
                <w:szCs w:val="20"/>
              </w:rPr>
              <w:t>21</w:t>
            </w:r>
            <w:r w:rsidRPr="003B3977">
              <w:rPr>
                <w:sz w:val="20"/>
                <w:szCs w:val="20"/>
              </w:rPr>
              <w:t>.1</w:t>
            </w:r>
            <w:r>
              <w:rPr>
                <w:sz w:val="20"/>
                <w:szCs w:val="20"/>
              </w:rPr>
              <w:t>2</w:t>
            </w:r>
            <w:r w:rsidRPr="003B3977">
              <w:rPr>
                <w:sz w:val="20"/>
                <w:szCs w:val="20"/>
              </w:rPr>
              <w:t>.201</w:t>
            </w:r>
            <w:r>
              <w:rPr>
                <w:sz w:val="20"/>
                <w:szCs w:val="20"/>
              </w:rPr>
              <w:t>2</w:t>
            </w:r>
          </w:p>
          <w:p w:rsidR="00EF15F5" w:rsidRPr="003B3977" w:rsidRDefault="00EF15F5" w:rsidP="00EF15F5">
            <w:pPr>
              <w:rPr>
                <w:sz w:val="20"/>
                <w:szCs w:val="20"/>
              </w:rPr>
            </w:pPr>
          </w:p>
          <w:p w:rsidR="00EF15F5" w:rsidRPr="003B3977" w:rsidRDefault="00EF15F5" w:rsidP="00EF15F5">
            <w:pPr>
              <w:rPr>
                <w:b/>
                <w:sz w:val="20"/>
                <w:szCs w:val="20"/>
              </w:rPr>
            </w:pPr>
            <w:r w:rsidRPr="003B3977">
              <w:rPr>
                <w:b/>
                <w:sz w:val="20"/>
                <w:szCs w:val="20"/>
              </w:rPr>
              <w:t>D</w:t>
            </w:r>
            <w:r>
              <w:rPr>
                <w:b/>
                <w:sz w:val="20"/>
                <w:szCs w:val="20"/>
              </w:rPr>
              <w:t>i</w:t>
            </w:r>
            <w:r w:rsidRPr="003B3977">
              <w:rPr>
                <w:b/>
                <w:sz w:val="20"/>
                <w:szCs w:val="20"/>
              </w:rPr>
              <w:t>an</w:t>
            </w:r>
            <w:r>
              <w:rPr>
                <w:b/>
                <w:sz w:val="20"/>
                <w:szCs w:val="20"/>
              </w:rPr>
              <w:t>e Knopf, Warden of Mission Institut</w:t>
            </w:r>
            <w:r w:rsidR="002F6E30">
              <w:rPr>
                <w:b/>
                <w:sz w:val="20"/>
                <w:szCs w:val="20"/>
              </w:rPr>
              <w:t>ion</w:t>
            </w:r>
            <w:r>
              <w:rPr>
                <w:b/>
                <w:sz w:val="20"/>
                <w:szCs w:val="20"/>
              </w:rPr>
              <w:t xml:space="preserve"> et al.</w:t>
            </w:r>
          </w:p>
          <w:p w:rsidR="00EF15F5" w:rsidRPr="003B3977" w:rsidRDefault="00EF15F5" w:rsidP="00EF15F5">
            <w:pPr>
              <w:rPr>
                <w:b/>
                <w:sz w:val="20"/>
                <w:szCs w:val="20"/>
              </w:rPr>
            </w:pPr>
          </w:p>
          <w:p w:rsidR="00EF15F5" w:rsidRPr="003B3977" w:rsidRDefault="00EF15F5" w:rsidP="00EF15F5">
            <w:pPr>
              <w:rPr>
                <w:b/>
                <w:sz w:val="20"/>
                <w:szCs w:val="20"/>
              </w:rPr>
            </w:pPr>
            <w:r w:rsidRPr="003B3977">
              <w:rPr>
                <w:b/>
                <w:sz w:val="20"/>
                <w:szCs w:val="20"/>
              </w:rPr>
              <w:tab/>
              <w:t>v. (34</w:t>
            </w:r>
            <w:r>
              <w:rPr>
                <w:b/>
                <w:sz w:val="20"/>
                <w:szCs w:val="20"/>
              </w:rPr>
              <w:t>609</w:t>
            </w:r>
            <w:r w:rsidRPr="003B3977">
              <w:rPr>
                <w:b/>
                <w:sz w:val="20"/>
                <w:szCs w:val="20"/>
              </w:rPr>
              <w:t>)</w:t>
            </w:r>
          </w:p>
          <w:p w:rsidR="00EF15F5" w:rsidRPr="003B3977" w:rsidRDefault="00EF15F5" w:rsidP="00EF15F5">
            <w:pPr>
              <w:rPr>
                <w:b/>
                <w:sz w:val="20"/>
                <w:szCs w:val="20"/>
              </w:rPr>
            </w:pPr>
          </w:p>
          <w:p w:rsidR="00EF15F5" w:rsidRPr="003B3977" w:rsidRDefault="00EF15F5" w:rsidP="00EF15F5">
            <w:pPr>
              <w:rPr>
                <w:b/>
                <w:sz w:val="20"/>
                <w:szCs w:val="20"/>
              </w:rPr>
            </w:pPr>
            <w:proofErr w:type="spellStart"/>
            <w:r>
              <w:rPr>
                <w:b/>
                <w:sz w:val="20"/>
                <w:szCs w:val="20"/>
              </w:rPr>
              <w:t>Gurkipal</w:t>
            </w:r>
            <w:proofErr w:type="spellEnd"/>
            <w:r>
              <w:rPr>
                <w:b/>
                <w:sz w:val="20"/>
                <w:szCs w:val="20"/>
              </w:rPr>
              <w:t xml:space="preserve"> Si</w:t>
            </w:r>
            <w:r w:rsidRPr="003B3977">
              <w:rPr>
                <w:b/>
                <w:sz w:val="20"/>
                <w:szCs w:val="20"/>
              </w:rPr>
              <w:t>n</w:t>
            </w:r>
            <w:r>
              <w:rPr>
                <w:b/>
                <w:sz w:val="20"/>
                <w:szCs w:val="20"/>
              </w:rPr>
              <w:t xml:space="preserve">gh </w:t>
            </w:r>
            <w:proofErr w:type="spellStart"/>
            <w:r>
              <w:rPr>
                <w:b/>
                <w:sz w:val="20"/>
                <w:szCs w:val="20"/>
              </w:rPr>
              <w:t>Khela</w:t>
            </w:r>
            <w:proofErr w:type="spellEnd"/>
            <w:r w:rsidRPr="003B3977">
              <w:rPr>
                <w:b/>
                <w:sz w:val="20"/>
                <w:szCs w:val="20"/>
              </w:rPr>
              <w:t xml:space="preserve"> (</w:t>
            </w:r>
            <w:r>
              <w:rPr>
                <w:b/>
                <w:sz w:val="20"/>
                <w:szCs w:val="20"/>
              </w:rPr>
              <w:t>B.C</w:t>
            </w:r>
            <w:r w:rsidRPr="003B3977">
              <w:rPr>
                <w:b/>
                <w:sz w:val="20"/>
                <w:szCs w:val="20"/>
              </w:rPr>
              <w:t>.)</w:t>
            </w:r>
          </w:p>
          <w:p w:rsidR="00EF15F5" w:rsidRPr="003B3977" w:rsidRDefault="00EF15F5" w:rsidP="00EF15F5">
            <w:pPr>
              <w:rPr>
                <w:sz w:val="20"/>
                <w:szCs w:val="20"/>
              </w:rPr>
            </w:pPr>
          </w:p>
          <w:p w:rsidR="00EF15F5" w:rsidRPr="003B3977" w:rsidRDefault="00EF15F5" w:rsidP="00EF15F5">
            <w:pPr>
              <w:rPr>
                <w:sz w:val="20"/>
                <w:szCs w:val="20"/>
              </w:rPr>
            </w:pPr>
            <w:r w:rsidRPr="003B3977">
              <w:rPr>
                <w:sz w:val="20"/>
                <w:szCs w:val="20"/>
              </w:rPr>
              <w:t>(</w:t>
            </w:r>
            <w:r>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EC3EF3" w:rsidP="003B3977">
            <w:pPr>
              <w:rPr>
                <w:sz w:val="20"/>
                <w:szCs w:val="20"/>
              </w:rPr>
            </w:pPr>
            <w:r w:rsidRPr="00EC3EF3">
              <w:rPr>
                <w:sz w:val="20"/>
                <w:szCs w:val="20"/>
                <w:lang w:val="fr-CA"/>
              </w:rPr>
              <w:pict>
                <v:rect id="_x0000_i107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EF15F5" w:rsidRDefault="0010587F" w:rsidP="003B3977">
            <w:pPr>
              <w:rPr>
                <w:sz w:val="20"/>
                <w:szCs w:val="20"/>
                <w:lang w:val="fr-CA"/>
              </w:rPr>
            </w:pPr>
            <w:r w:rsidRPr="00EF15F5">
              <w:rPr>
                <w:sz w:val="20"/>
                <w:szCs w:val="20"/>
                <w:lang w:val="fr-CA"/>
              </w:rPr>
              <w:t>2</w:t>
            </w:r>
            <w:r w:rsidR="00EF15F5" w:rsidRPr="00EF15F5">
              <w:rPr>
                <w:sz w:val="20"/>
                <w:szCs w:val="20"/>
                <w:lang w:val="fr-CA"/>
              </w:rPr>
              <w:t>1</w:t>
            </w:r>
            <w:r w:rsidRPr="00EF15F5">
              <w:rPr>
                <w:sz w:val="20"/>
                <w:szCs w:val="20"/>
                <w:lang w:val="fr-CA"/>
              </w:rPr>
              <w:t>.1</w:t>
            </w:r>
            <w:r w:rsidR="00EF15F5" w:rsidRPr="00EF15F5">
              <w:rPr>
                <w:sz w:val="20"/>
                <w:szCs w:val="20"/>
                <w:lang w:val="fr-CA"/>
              </w:rPr>
              <w:t>2</w:t>
            </w:r>
            <w:r w:rsidRPr="00EF15F5">
              <w:rPr>
                <w:sz w:val="20"/>
                <w:szCs w:val="20"/>
                <w:lang w:val="fr-CA"/>
              </w:rPr>
              <w:t>.201</w:t>
            </w:r>
            <w:r w:rsidR="00EF15F5" w:rsidRPr="00EF15F5">
              <w:rPr>
                <w:sz w:val="20"/>
                <w:szCs w:val="20"/>
                <w:lang w:val="fr-CA"/>
              </w:rPr>
              <w:t>2</w:t>
            </w:r>
          </w:p>
          <w:p w:rsidR="0010587F" w:rsidRPr="00EF15F5" w:rsidRDefault="0010587F" w:rsidP="003B3977">
            <w:pPr>
              <w:rPr>
                <w:sz w:val="20"/>
                <w:szCs w:val="20"/>
                <w:lang w:val="fr-CA"/>
              </w:rPr>
            </w:pPr>
          </w:p>
          <w:p w:rsidR="0010587F" w:rsidRPr="00EF15F5" w:rsidRDefault="0010587F" w:rsidP="003B3977">
            <w:pPr>
              <w:rPr>
                <w:b/>
                <w:sz w:val="20"/>
                <w:szCs w:val="20"/>
                <w:lang w:val="fr-CA"/>
              </w:rPr>
            </w:pPr>
            <w:r w:rsidRPr="00EF15F5">
              <w:rPr>
                <w:b/>
                <w:sz w:val="20"/>
                <w:szCs w:val="20"/>
                <w:lang w:val="fr-CA"/>
              </w:rPr>
              <w:t>R.</w:t>
            </w:r>
            <w:r w:rsidR="00EF15F5" w:rsidRPr="00EF15F5">
              <w:rPr>
                <w:b/>
                <w:sz w:val="20"/>
                <w:szCs w:val="20"/>
                <w:lang w:val="fr-CA"/>
              </w:rPr>
              <w:t>L</w:t>
            </w:r>
            <w:r w:rsidRPr="00EF15F5">
              <w:rPr>
                <w:b/>
                <w:sz w:val="20"/>
                <w:szCs w:val="20"/>
                <w:lang w:val="fr-CA"/>
              </w:rPr>
              <w:t>.</w:t>
            </w:r>
          </w:p>
          <w:p w:rsidR="0010587F" w:rsidRPr="00EF15F5" w:rsidRDefault="0010587F" w:rsidP="003B3977">
            <w:pPr>
              <w:rPr>
                <w:b/>
                <w:sz w:val="20"/>
                <w:szCs w:val="20"/>
                <w:lang w:val="fr-CA"/>
              </w:rPr>
            </w:pPr>
          </w:p>
          <w:p w:rsidR="0010587F" w:rsidRPr="00EF15F5" w:rsidRDefault="0010587F" w:rsidP="003B3977">
            <w:pPr>
              <w:rPr>
                <w:b/>
                <w:sz w:val="20"/>
                <w:szCs w:val="20"/>
                <w:lang w:val="fr-CA"/>
              </w:rPr>
            </w:pPr>
            <w:r w:rsidRPr="00EF15F5">
              <w:rPr>
                <w:b/>
                <w:sz w:val="20"/>
                <w:szCs w:val="20"/>
                <w:lang w:val="fr-CA"/>
              </w:rPr>
              <w:tab/>
            </w:r>
            <w:r w:rsidR="00EF15F5">
              <w:rPr>
                <w:b/>
                <w:sz w:val="20"/>
                <w:szCs w:val="20"/>
                <w:lang w:val="fr-CA"/>
              </w:rPr>
              <w:t>c</w:t>
            </w:r>
            <w:r w:rsidRPr="00EF15F5">
              <w:rPr>
                <w:b/>
                <w:sz w:val="20"/>
                <w:szCs w:val="20"/>
                <w:lang w:val="fr-CA"/>
              </w:rPr>
              <w:t>. (3</w:t>
            </w:r>
            <w:r w:rsidR="00EF15F5" w:rsidRPr="00EF15F5">
              <w:rPr>
                <w:b/>
                <w:sz w:val="20"/>
                <w:szCs w:val="20"/>
                <w:lang w:val="fr-CA"/>
              </w:rPr>
              <w:t>4</w:t>
            </w:r>
            <w:r w:rsidRPr="00EF15F5">
              <w:rPr>
                <w:b/>
                <w:sz w:val="20"/>
                <w:szCs w:val="20"/>
                <w:lang w:val="fr-CA"/>
              </w:rPr>
              <w:t>8</w:t>
            </w:r>
            <w:r w:rsidR="00EF15F5" w:rsidRPr="00EF15F5">
              <w:rPr>
                <w:b/>
                <w:sz w:val="20"/>
                <w:szCs w:val="20"/>
                <w:lang w:val="fr-CA"/>
              </w:rPr>
              <w:t>71</w:t>
            </w:r>
            <w:r w:rsidRPr="00EF15F5">
              <w:rPr>
                <w:b/>
                <w:sz w:val="20"/>
                <w:szCs w:val="20"/>
                <w:lang w:val="fr-CA"/>
              </w:rPr>
              <w:t>)</w:t>
            </w:r>
          </w:p>
          <w:p w:rsidR="0010587F" w:rsidRPr="00EF15F5" w:rsidRDefault="0010587F" w:rsidP="003B3977">
            <w:pPr>
              <w:rPr>
                <w:b/>
                <w:sz w:val="20"/>
                <w:szCs w:val="20"/>
                <w:lang w:val="fr-CA"/>
              </w:rPr>
            </w:pPr>
          </w:p>
          <w:p w:rsidR="0010587F" w:rsidRPr="00EF15F5" w:rsidRDefault="00EF15F5" w:rsidP="003B3977">
            <w:pPr>
              <w:rPr>
                <w:b/>
                <w:sz w:val="20"/>
                <w:szCs w:val="20"/>
                <w:lang w:val="fr-CA"/>
              </w:rPr>
            </w:pPr>
            <w:r w:rsidRPr="00EF15F5">
              <w:rPr>
                <w:b/>
                <w:sz w:val="20"/>
                <w:szCs w:val="20"/>
                <w:lang w:val="fr-CA"/>
              </w:rPr>
              <w:t>Sa Majesté la Reine</w:t>
            </w:r>
            <w:r w:rsidR="0010587F" w:rsidRPr="00EF15F5">
              <w:rPr>
                <w:b/>
                <w:sz w:val="20"/>
                <w:szCs w:val="20"/>
                <w:lang w:val="fr-CA"/>
              </w:rPr>
              <w:t xml:space="preserve"> (</w:t>
            </w:r>
            <w:proofErr w:type="spellStart"/>
            <w:r w:rsidR="0010587F" w:rsidRPr="00EF15F5">
              <w:rPr>
                <w:b/>
                <w:sz w:val="20"/>
                <w:szCs w:val="20"/>
                <w:lang w:val="fr-CA"/>
              </w:rPr>
              <w:t>Q</w:t>
            </w:r>
            <w:r w:rsidRPr="00EF15F5">
              <w:rPr>
                <w:b/>
                <w:sz w:val="20"/>
                <w:szCs w:val="20"/>
                <w:lang w:val="fr-CA"/>
              </w:rPr>
              <w:t>c</w:t>
            </w:r>
            <w:proofErr w:type="spellEnd"/>
            <w:r w:rsidR="0010587F" w:rsidRPr="00EF15F5">
              <w:rPr>
                <w:b/>
                <w:sz w:val="20"/>
                <w:szCs w:val="20"/>
                <w:lang w:val="fr-CA"/>
              </w:rPr>
              <w:t>)</w:t>
            </w:r>
          </w:p>
          <w:p w:rsidR="0010587F" w:rsidRPr="00EF15F5" w:rsidRDefault="0010587F" w:rsidP="003B3977">
            <w:pPr>
              <w:rPr>
                <w:sz w:val="20"/>
                <w:szCs w:val="20"/>
                <w:lang w:val="fr-CA"/>
              </w:rPr>
            </w:pPr>
          </w:p>
          <w:p w:rsidR="0010587F" w:rsidRPr="003B3977" w:rsidRDefault="0010587F" w:rsidP="003B3977">
            <w:pPr>
              <w:rPr>
                <w:sz w:val="20"/>
                <w:szCs w:val="20"/>
              </w:rPr>
            </w:pPr>
            <w:r w:rsidRPr="003B3977">
              <w:rPr>
                <w:sz w:val="20"/>
                <w:szCs w:val="20"/>
              </w:rPr>
              <w:t>(</w:t>
            </w:r>
            <w:proofErr w:type="spellStart"/>
            <w:r w:rsidR="00EF15F5">
              <w:rPr>
                <w:sz w:val="20"/>
                <w:szCs w:val="20"/>
              </w:rPr>
              <w:t>Autorisation</w:t>
            </w:r>
            <w:proofErr w:type="spellEnd"/>
            <w:r w:rsidRPr="003B3977">
              <w:rPr>
                <w:sz w:val="20"/>
                <w:szCs w:val="20"/>
              </w:rPr>
              <w:t>)</w:t>
            </w:r>
          </w:p>
          <w:p w:rsidR="0010587F" w:rsidRPr="003B3977" w:rsidRDefault="0010587F" w:rsidP="003B3977">
            <w:pPr>
              <w:rPr>
                <w:sz w:val="20"/>
                <w:szCs w:val="20"/>
              </w:rPr>
            </w:pPr>
          </w:p>
          <w:p w:rsidR="0010587F" w:rsidRPr="003B3977" w:rsidRDefault="00EC3EF3" w:rsidP="003B3977">
            <w:pPr>
              <w:rPr>
                <w:sz w:val="20"/>
                <w:szCs w:val="20"/>
              </w:rPr>
            </w:pPr>
            <w:r w:rsidRPr="00EC3EF3">
              <w:rPr>
                <w:sz w:val="20"/>
                <w:szCs w:val="20"/>
                <w:lang w:val="fr-CA"/>
              </w:rPr>
              <w:pict>
                <v:rect id="_x0000_i1073"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7905DB" w:rsidRDefault="00EF15F5" w:rsidP="003B3977">
            <w:pPr>
              <w:rPr>
                <w:sz w:val="20"/>
                <w:szCs w:val="20"/>
                <w:lang w:val="fr-CA"/>
              </w:rPr>
            </w:pPr>
            <w:r w:rsidRPr="007905DB">
              <w:rPr>
                <w:sz w:val="20"/>
                <w:szCs w:val="20"/>
                <w:lang w:val="fr-CA"/>
              </w:rPr>
              <w:t>21</w:t>
            </w:r>
            <w:r w:rsidR="0010587F" w:rsidRPr="007905DB">
              <w:rPr>
                <w:sz w:val="20"/>
                <w:szCs w:val="20"/>
                <w:lang w:val="fr-CA"/>
              </w:rPr>
              <w:t>.1</w:t>
            </w:r>
            <w:r w:rsidRPr="007905DB">
              <w:rPr>
                <w:sz w:val="20"/>
                <w:szCs w:val="20"/>
                <w:lang w:val="fr-CA"/>
              </w:rPr>
              <w:t>2</w:t>
            </w:r>
            <w:r w:rsidR="0010587F" w:rsidRPr="007905DB">
              <w:rPr>
                <w:sz w:val="20"/>
                <w:szCs w:val="20"/>
                <w:lang w:val="fr-CA"/>
              </w:rPr>
              <w:t>.201</w:t>
            </w:r>
            <w:r w:rsidRPr="007905DB">
              <w:rPr>
                <w:sz w:val="20"/>
                <w:szCs w:val="20"/>
                <w:lang w:val="fr-CA"/>
              </w:rPr>
              <w:t>2</w:t>
            </w:r>
          </w:p>
          <w:p w:rsidR="0010587F" w:rsidRPr="007905DB" w:rsidRDefault="0010587F" w:rsidP="003B3977">
            <w:pPr>
              <w:rPr>
                <w:sz w:val="20"/>
                <w:szCs w:val="20"/>
                <w:lang w:val="fr-CA"/>
              </w:rPr>
            </w:pPr>
          </w:p>
          <w:p w:rsidR="0010587F" w:rsidRPr="007905DB" w:rsidRDefault="00EF15F5" w:rsidP="003B3977">
            <w:pPr>
              <w:rPr>
                <w:b/>
                <w:sz w:val="20"/>
                <w:szCs w:val="20"/>
                <w:lang w:val="fr-CA"/>
              </w:rPr>
            </w:pPr>
            <w:r w:rsidRPr="007905DB">
              <w:rPr>
                <w:b/>
                <w:sz w:val="20"/>
                <w:szCs w:val="20"/>
                <w:lang w:val="fr-CA"/>
              </w:rPr>
              <w:t xml:space="preserve">Jean-Philippe </w:t>
            </w:r>
            <w:proofErr w:type="spellStart"/>
            <w:r w:rsidRPr="007905DB">
              <w:rPr>
                <w:b/>
                <w:sz w:val="20"/>
                <w:szCs w:val="20"/>
                <w:lang w:val="fr-CA"/>
              </w:rPr>
              <w:t>Mailhot</w:t>
            </w:r>
            <w:proofErr w:type="spellEnd"/>
          </w:p>
          <w:p w:rsidR="0010587F" w:rsidRPr="007905DB" w:rsidRDefault="0010587F" w:rsidP="003B3977">
            <w:pPr>
              <w:rPr>
                <w:b/>
                <w:sz w:val="20"/>
                <w:szCs w:val="20"/>
                <w:lang w:val="fr-CA"/>
              </w:rPr>
            </w:pPr>
          </w:p>
          <w:p w:rsidR="0010587F" w:rsidRPr="007905DB" w:rsidRDefault="0010587F" w:rsidP="003B3977">
            <w:pPr>
              <w:rPr>
                <w:b/>
                <w:sz w:val="20"/>
                <w:szCs w:val="20"/>
                <w:lang w:val="fr-CA"/>
              </w:rPr>
            </w:pPr>
            <w:r w:rsidRPr="007905DB">
              <w:rPr>
                <w:b/>
                <w:sz w:val="20"/>
                <w:szCs w:val="20"/>
                <w:lang w:val="fr-CA"/>
              </w:rPr>
              <w:tab/>
            </w:r>
            <w:r w:rsidR="00EF15F5" w:rsidRPr="007905DB">
              <w:rPr>
                <w:b/>
                <w:sz w:val="20"/>
                <w:szCs w:val="20"/>
                <w:lang w:val="fr-CA"/>
              </w:rPr>
              <w:t>c</w:t>
            </w:r>
            <w:r w:rsidRPr="007905DB">
              <w:rPr>
                <w:b/>
                <w:sz w:val="20"/>
                <w:szCs w:val="20"/>
                <w:lang w:val="fr-CA"/>
              </w:rPr>
              <w:t>. (3</w:t>
            </w:r>
            <w:r w:rsidR="00EF15F5" w:rsidRPr="007905DB">
              <w:rPr>
                <w:b/>
                <w:sz w:val="20"/>
                <w:szCs w:val="20"/>
                <w:lang w:val="fr-CA"/>
              </w:rPr>
              <w:t>4881</w:t>
            </w:r>
            <w:r w:rsidRPr="007905DB">
              <w:rPr>
                <w:b/>
                <w:sz w:val="20"/>
                <w:szCs w:val="20"/>
                <w:lang w:val="fr-CA"/>
              </w:rPr>
              <w:t>)</w:t>
            </w:r>
          </w:p>
          <w:p w:rsidR="0010587F" w:rsidRPr="007905DB" w:rsidRDefault="0010587F" w:rsidP="003B3977">
            <w:pPr>
              <w:rPr>
                <w:b/>
                <w:sz w:val="20"/>
                <w:szCs w:val="20"/>
                <w:lang w:val="fr-CA"/>
              </w:rPr>
            </w:pPr>
          </w:p>
          <w:p w:rsidR="0010587F" w:rsidRPr="00EF15F5" w:rsidRDefault="00EF15F5" w:rsidP="003B3977">
            <w:pPr>
              <w:rPr>
                <w:b/>
                <w:sz w:val="20"/>
                <w:szCs w:val="20"/>
                <w:lang w:val="fr-CA"/>
              </w:rPr>
            </w:pPr>
            <w:r w:rsidRPr="00EF15F5">
              <w:rPr>
                <w:b/>
                <w:sz w:val="20"/>
                <w:szCs w:val="20"/>
                <w:lang w:val="fr-CA"/>
              </w:rPr>
              <w:t>Sa Majesté la Reine (</w:t>
            </w:r>
            <w:proofErr w:type="spellStart"/>
            <w:r w:rsidRPr="00EF15F5">
              <w:rPr>
                <w:b/>
                <w:sz w:val="20"/>
                <w:szCs w:val="20"/>
                <w:lang w:val="fr-CA"/>
              </w:rPr>
              <w:t>Qc</w:t>
            </w:r>
            <w:proofErr w:type="spellEnd"/>
            <w:r w:rsidRPr="00EF15F5">
              <w:rPr>
                <w:b/>
                <w:sz w:val="20"/>
                <w:szCs w:val="20"/>
                <w:lang w:val="fr-CA"/>
              </w:rPr>
              <w:t>)</w:t>
            </w:r>
          </w:p>
          <w:p w:rsidR="0010587F" w:rsidRPr="00EF15F5" w:rsidRDefault="0010587F" w:rsidP="003B3977">
            <w:pPr>
              <w:rPr>
                <w:sz w:val="20"/>
                <w:szCs w:val="20"/>
                <w:lang w:val="fr-CA"/>
              </w:rPr>
            </w:pPr>
          </w:p>
          <w:p w:rsidR="0010587F" w:rsidRPr="003B3977" w:rsidRDefault="0010587F" w:rsidP="003B3977">
            <w:pPr>
              <w:rPr>
                <w:sz w:val="20"/>
                <w:szCs w:val="20"/>
              </w:rPr>
            </w:pPr>
            <w:r w:rsidRPr="003B3977">
              <w:rPr>
                <w:sz w:val="20"/>
                <w:szCs w:val="20"/>
              </w:rPr>
              <w:t>(</w:t>
            </w:r>
            <w:proofErr w:type="spellStart"/>
            <w:r w:rsidRPr="003B3977">
              <w:rPr>
                <w:sz w:val="20"/>
                <w:szCs w:val="20"/>
              </w:rPr>
              <w:t>A</w:t>
            </w:r>
            <w:r w:rsidR="00EF15F5">
              <w:rPr>
                <w:sz w:val="20"/>
                <w:szCs w:val="20"/>
              </w:rPr>
              <w:t>utori</w:t>
            </w:r>
            <w:r w:rsidRPr="003B3977">
              <w:rPr>
                <w:sz w:val="20"/>
                <w:szCs w:val="20"/>
              </w:rPr>
              <w:t>s</w:t>
            </w:r>
            <w:r w:rsidR="00EF15F5">
              <w:rPr>
                <w:sz w:val="20"/>
                <w:szCs w:val="20"/>
              </w:rPr>
              <w:t>ati</w:t>
            </w:r>
            <w:r w:rsidRPr="003B3977">
              <w:rPr>
                <w:sz w:val="20"/>
                <w:szCs w:val="20"/>
              </w:rPr>
              <w:t>o</w:t>
            </w:r>
            <w:r w:rsidR="00EF15F5">
              <w:rPr>
                <w:sz w:val="20"/>
                <w:szCs w:val="20"/>
              </w:rPr>
              <w:t>n</w:t>
            </w:r>
            <w:proofErr w:type="spellEnd"/>
            <w:r w:rsidRPr="003B3977">
              <w:rPr>
                <w:sz w:val="20"/>
                <w:szCs w:val="20"/>
              </w:rPr>
              <w:t>)</w:t>
            </w:r>
          </w:p>
          <w:p w:rsidR="0010587F" w:rsidRPr="003B3977" w:rsidRDefault="0010587F" w:rsidP="003B3977">
            <w:pPr>
              <w:rPr>
                <w:sz w:val="20"/>
                <w:szCs w:val="20"/>
              </w:rPr>
            </w:pPr>
          </w:p>
          <w:p w:rsidR="0010587F" w:rsidRPr="003B3977" w:rsidRDefault="00EC3EF3" w:rsidP="003B3977">
            <w:pPr>
              <w:rPr>
                <w:sz w:val="20"/>
                <w:szCs w:val="20"/>
              </w:rPr>
            </w:pPr>
            <w:r w:rsidRPr="00EC3EF3">
              <w:rPr>
                <w:sz w:val="20"/>
                <w:szCs w:val="20"/>
                <w:lang w:val="fr-CA"/>
              </w:rPr>
              <w:pict>
                <v:rect id="_x0000_i107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10587F">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p w:rsidR="00091FA6" w:rsidRPr="002E0C7E" w:rsidRDefault="00EC3EF3"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7905D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905DB">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905DB">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DECEMBER - DÉCEMBRE</w:t>
            </w:r>
          </w:p>
        </w:tc>
      </w:tr>
      <w:tr w:rsidR="00091FA6" w:rsidRPr="002E0C7E" w:rsidTr="007905D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M</w:t>
            </w:r>
          </w:p>
          <w:p w:rsidR="00091FA6" w:rsidRPr="002E0C7E" w:rsidRDefault="00091FA6" w:rsidP="007905D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W</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F</w:t>
            </w:r>
          </w:p>
          <w:p w:rsidR="00091FA6" w:rsidRPr="002E0C7E" w:rsidRDefault="00091FA6" w:rsidP="007905D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M</w:t>
            </w:r>
          </w:p>
          <w:p w:rsidR="00091FA6" w:rsidRPr="002E0C7E" w:rsidRDefault="00091FA6" w:rsidP="007905DB">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W</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F</w:t>
            </w:r>
          </w:p>
          <w:p w:rsidR="00091FA6" w:rsidRPr="002E0C7E" w:rsidRDefault="00091FA6" w:rsidP="007905DB">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M</w:t>
            </w:r>
          </w:p>
          <w:p w:rsidR="00091FA6" w:rsidRPr="002E0C7E" w:rsidRDefault="00091FA6" w:rsidP="007905DB">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W</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F</w:t>
            </w:r>
          </w:p>
          <w:p w:rsidR="00091FA6" w:rsidRPr="002E0C7E" w:rsidRDefault="00091FA6" w:rsidP="007905D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S</w:t>
            </w:r>
          </w:p>
        </w:tc>
      </w:tr>
      <w:tr w:rsidR="00091FA6" w:rsidRPr="002E0C7E" w:rsidTr="007905D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w:t>
            </w:r>
          </w:p>
        </w:tc>
      </w:tr>
      <w:tr w:rsidR="00091FA6" w:rsidRPr="002E0C7E" w:rsidTr="007905DB">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7905DB">
            <w:pPr>
              <w:widowControl w:val="0"/>
              <w:jc w:val="center"/>
              <w:rPr>
                <w:rFonts w:ascii="Arial" w:hAnsi="Arial"/>
                <w:b/>
                <w:sz w:val="14"/>
              </w:rPr>
            </w:pPr>
            <w:r w:rsidRPr="000C583B">
              <w:rPr>
                <w:rFonts w:ascii="Arial" w:hAnsi="Arial"/>
                <w:b/>
                <w:sz w:val="14"/>
              </w:rPr>
              <w:t>H</w:t>
            </w:r>
          </w:p>
          <w:p w:rsidR="00091FA6" w:rsidRPr="002E0C7E" w:rsidRDefault="00091FA6" w:rsidP="007905DB">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7905DB">
            <w:pPr>
              <w:widowControl w:val="0"/>
              <w:jc w:val="center"/>
              <w:rPr>
                <w:rFonts w:ascii="Arial" w:hAnsi="Arial"/>
                <w:b/>
                <w:sz w:val="14"/>
              </w:rPr>
            </w:pPr>
            <w:r w:rsidRPr="000C583B">
              <w:rPr>
                <w:rFonts w:ascii="Arial" w:hAnsi="Arial"/>
                <w:b/>
                <w:sz w:val="14"/>
              </w:rPr>
              <w:t>M</w:t>
            </w:r>
          </w:p>
          <w:p w:rsidR="00091FA6" w:rsidRPr="002E0C7E" w:rsidRDefault="00091FA6" w:rsidP="007905DB">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M</w:t>
            </w:r>
          </w:p>
          <w:p w:rsidR="00091FA6" w:rsidRPr="002E0C7E" w:rsidRDefault="00091FA6" w:rsidP="007905DB">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M</w:t>
            </w:r>
          </w:p>
          <w:p w:rsidR="00091FA6" w:rsidRPr="002E0C7E" w:rsidRDefault="00091FA6" w:rsidP="007905DB">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8</w:t>
            </w:r>
          </w:p>
        </w:tc>
      </w:tr>
      <w:tr w:rsidR="00091FA6" w:rsidRPr="002E0C7E" w:rsidTr="007905D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7905DB">
            <w:pPr>
              <w:widowControl w:val="0"/>
              <w:jc w:val="center"/>
              <w:rPr>
                <w:rFonts w:ascii="Arial" w:hAnsi="Arial"/>
                <w:b/>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7905DB">
            <w:pPr>
              <w:widowControl w:val="0"/>
              <w:jc w:val="center"/>
              <w:rPr>
                <w:rFonts w:ascii="Arial" w:hAnsi="Arial"/>
                <w:sz w:val="14"/>
              </w:rPr>
            </w:pPr>
            <w:r>
              <w:rPr>
                <w:rFonts w:ascii="Arial" w:hAnsi="Arial"/>
                <w:b/>
                <w:sz w:val="14"/>
              </w:rPr>
              <w:t>H</w:t>
            </w: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7905DB">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7905DB">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Pr>
                <w:rFonts w:ascii="Arial" w:hAnsi="Arial"/>
                <w:sz w:val="14"/>
              </w:rPr>
              <w:t>23</w:t>
            </w:r>
          </w:p>
          <w:p w:rsidR="00091FA6" w:rsidRPr="002E0C7E" w:rsidRDefault="00091FA6" w:rsidP="007905DB">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Pr>
                <w:rFonts w:ascii="Arial" w:hAnsi="Arial"/>
                <w:sz w:val="14"/>
              </w:rPr>
              <w:t>24</w:t>
            </w:r>
          </w:p>
          <w:p w:rsidR="00091FA6" w:rsidRPr="002E0C7E" w:rsidRDefault="00091FA6" w:rsidP="007905DB">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H</w:t>
            </w: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7905D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905DB">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905DB">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MARCH - MARS</w:t>
            </w:r>
          </w:p>
        </w:tc>
      </w:tr>
      <w:tr w:rsidR="00091FA6" w:rsidRPr="002E0C7E" w:rsidTr="007905DB">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M</w:t>
            </w:r>
          </w:p>
          <w:p w:rsidR="00091FA6" w:rsidRPr="002E0C7E" w:rsidRDefault="00091FA6" w:rsidP="007905DB">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W</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F</w:t>
            </w:r>
          </w:p>
          <w:p w:rsidR="00091FA6" w:rsidRPr="002E0C7E" w:rsidRDefault="00091FA6" w:rsidP="007905DB">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M</w:t>
            </w:r>
          </w:p>
          <w:p w:rsidR="00091FA6" w:rsidRPr="002E0C7E" w:rsidRDefault="00091FA6" w:rsidP="007905DB">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W</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F</w:t>
            </w:r>
          </w:p>
          <w:p w:rsidR="00091FA6" w:rsidRPr="002E0C7E" w:rsidRDefault="00091FA6" w:rsidP="007905DB">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M</w:t>
            </w:r>
          </w:p>
          <w:p w:rsidR="00091FA6" w:rsidRPr="002E0C7E" w:rsidRDefault="00091FA6" w:rsidP="007905DB">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W</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F</w:t>
            </w:r>
          </w:p>
          <w:p w:rsidR="00091FA6" w:rsidRPr="002E0C7E" w:rsidRDefault="00091FA6" w:rsidP="007905D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S</w:t>
            </w:r>
          </w:p>
        </w:tc>
      </w:tr>
      <w:tr w:rsidR="00091FA6" w:rsidRPr="002E0C7E" w:rsidTr="007905D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7905DB">
            <w:pPr>
              <w:widowControl w:val="0"/>
              <w:jc w:val="center"/>
              <w:rPr>
                <w:rFonts w:ascii="Arial" w:hAnsi="Arial"/>
                <w:b/>
                <w:sz w:val="14"/>
              </w:rPr>
            </w:pPr>
            <w:r>
              <w:rPr>
                <w:rFonts w:ascii="Arial" w:hAnsi="Arial"/>
                <w:b/>
                <w:sz w:val="14"/>
              </w:rPr>
              <w:t>H</w:t>
            </w:r>
          </w:p>
          <w:p w:rsidR="00091FA6" w:rsidRPr="002E0C7E" w:rsidRDefault="00091FA6" w:rsidP="007905DB">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w:t>
            </w:r>
          </w:p>
        </w:tc>
      </w:tr>
      <w:tr w:rsidR="00091FA6" w:rsidRPr="002E0C7E" w:rsidTr="007905D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9</w:t>
            </w:r>
          </w:p>
        </w:tc>
      </w:tr>
      <w:tr w:rsidR="00091FA6" w:rsidRPr="002E0C7E" w:rsidTr="007905DB">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7905DB">
            <w:pPr>
              <w:widowControl w:val="0"/>
              <w:jc w:val="center"/>
              <w:rPr>
                <w:rFonts w:ascii="Arial" w:hAnsi="Arial"/>
                <w:b/>
                <w:sz w:val="14"/>
              </w:rPr>
            </w:pPr>
            <w:r>
              <w:rPr>
                <w:rFonts w:ascii="Arial" w:hAnsi="Arial"/>
                <w:b/>
                <w:sz w:val="14"/>
              </w:rPr>
              <w:t>M</w:t>
            </w: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7905DB">
            <w:pPr>
              <w:widowControl w:val="0"/>
              <w:jc w:val="center"/>
              <w:rPr>
                <w:rFonts w:ascii="Arial" w:hAnsi="Arial"/>
                <w:b/>
                <w:sz w:val="14"/>
              </w:rPr>
            </w:pPr>
            <w:r>
              <w:rPr>
                <w:rFonts w:ascii="Arial" w:hAnsi="Arial"/>
                <w:b/>
                <w:sz w:val="14"/>
              </w:rPr>
              <w:t>M</w:t>
            </w: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7905DB">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7905DB">
            <w:pPr>
              <w:widowControl w:val="0"/>
              <w:jc w:val="center"/>
              <w:rPr>
                <w:rFonts w:ascii="Arial" w:hAnsi="Arial"/>
                <w:b/>
                <w:sz w:val="14"/>
              </w:rPr>
            </w:pPr>
            <w:r>
              <w:rPr>
                <w:rFonts w:ascii="Arial" w:hAnsi="Arial"/>
                <w:b/>
                <w:sz w:val="14"/>
              </w:rPr>
              <w:t>M</w:t>
            </w: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7905DB">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Pr>
                <w:rFonts w:ascii="Arial" w:hAnsi="Arial"/>
                <w:sz w:val="14"/>
              </w:rPr>
              <w:t>24</w:t>
            </w:r>
          </w:p>
          <w:p w:rsidR="00091FA6" w:rsidRPr="002E0C7E" w:rsidRDefault="00091FA6" w:rsidP="007905DB">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7905DB">
            <w:pPr>
              <w:widowControl w:val="0"/>
              <w:jc w:val="center"/>
              <w:rPr>
                <w:rFonts w:ascii="Arial" w:hAnsi="Arial"/>
                <w:b/>
                <w:sz w:val="14"/>
              </w:rPr>
            </w:pPr>
            <w:r w:rsidRPr="00261B35">
              <w:rPr>
                <w:rFonts w:ascii="Arial" w:hAnsi="Arial"/>
                <w:b/>
                <w:sz w:val="14"/>
              </w:rPr>
              <w:t>H</w:t>
            </w:r>
          </w:p>
          <w:p w:rsidR="00091FA6" w:rsidRPr="002E0C7E" w:rsidRDefault="00091FA6" w:rsidP="007905DB">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7905DB">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905DB">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7905DB">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7905DB">
            <w:pPr>
              <w:widowControl w:val="0"/>
              <w:jc w:val="center"/>
              <w:rPr>
                <w:rFonts w:ascii="Arial" w:hAnsi="Arial"/>
                <w:sz w:val="14"/>
              </w:rPr>
            </w:pPr>
            <w:r w:rsidRPr="002E0C7E">
              <w:rPr>
                <w:rFonts w:ascii="Arial" w:hAnsi="Arial"/>
                <w:b/>
                <w:sz w:val="14"/>
              </w:rPr>
              <w:t>JUNE - JUIN</w:t>
            </w:r>
          </w:p>
        </w:tc>
      </w:tr>
      <w:tr w:rsidR="00091FA6" w:rsidRPr="002E0C7E" w:rsidTr="007905DB">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M</w:t>
            </w:r>
          </w:p>
          <w:p w:rsidR="00091FA6" w:rsidRPr="002E0C7E" w:rsidRDefault="00091FA6" w:rsidP="007905DB">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W</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F</w:t>
            </w:r>
          </w:p>
          <w:p w:rsidR="00091FA6" w:rsidRPr="002E0C7E" w:rsidRDefault="00091FA6" w:rsidP="007905DB">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M</w:t>
            </w:r>
          </w:p>
          <w:p w:rsidR="00091FA6" w:rsidRPr="002E0C7E" w:rsidRDefault="00091FA6" w:rsidP="007905DB">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W</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F</w:t>
            </w:r>
          </w:p>
          <w:p w:rsidR="00091FA6" w:rsidRPr="002E0C7E" w:rsidRDefault="00091FA6" w:rsidP="007905DB">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M</w:t>
            </w:r>
          </w:p>
          <w:p w:rsidR="00091FA6" w:rsidRPr="002E0C7E" w:rsidRDefault="00091FA6" w:rsidP="007905DB">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W</w:t>
            </w:r>
          </w:p>
          <w:p w:rsidR="00091FA6" w:rsidRPr="002E0C7E" w:rsidRDefault="00091FA6" w:rsidP="007905D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T</w:t>
            </w:r>
          </w:p>
          <w:p w:rsidR="00091FA6" w:rsidRPr="002E0C7E" w:rsidRDefault="00091FA6" w:rsidP="007905D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F</w:t>
            </w:r>
          </w:p>
          <w:p w:rsidR="00091FA6" w:rsidRPr="002E0C7E" w:rsidRDefault="00091FA6" w:rsidP="007905D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sidRPr="002E0C7E">
              <w:rPr>
                <w:rFonts w:ascii="Arial" w:hAnsi="Arial"/>
                <w:sz w:val="14"/>
              </w:rPr>
              <w:t>s</w:t>
            </w:r>
          </w:p>
          <w:p w:rsidR="00091FA6" w:rsidRPr="002E0C7E" w:rsidRDefault="00091FA6" w:rsidP="007905DB">
            <w:pPr>
              <w:widowControl w:val="0"/>
              <w:jc w:val="center"/>
              <w:rPr>
                <w:rFonts w:ascii="Arial" w:hAnsi="Arial"/>
                <w:sz w:val="14"/>
              </w:rPr>
            </w:pPr>
            <w:r w:rsidRPr="002E0C7E">
              <w:rPr>
                <w:rFonts w:ascii="Arial" w:hAnsi="Arial"/>
                <w:sz w:val="14"/>
              </w:rPr>
              <w:t>s</w:t>
            </w:r>
          </w:p>
        </w:tc>
      </w:tr>
      <w:tr w:rsidR="00091FA6" w:rsidRPr="002E0C7E" w:rsidTr="007905DB">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7905DB">
            <w:pPr>
              <w:widowControl w:val="0"/>
              <w:jc w:val="center"/>
              <w:rPr>
                <w:rFonts w:ascii="Arial" w:hAnsi="Arial"/>
                <w:b/>
                <w:sz w:val="14"/>
              </w:rPr>
            </w:pPr>
            <w:r w:rsidRPr="002453E3">
              <w:rPr>
                <w:rFonts w:ascii="Arial" w:hAnsi="Arial"/>
                <w:b/>
                <w:sz w:val="14"/>
              </w:rPr>
              <w:t>H</w:t>
            </w:r>
          </w:p>
          <w:p w:rsidR="00091FA6" w:rsidRPr="002E0C7E" w:rsidRDefault="00091FA6" w:rsidP="007905D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b/>
                <w:sz w:val="14"/>
              </w:rPr>
            </w:pPr>
          </w:p>
          <w:p w:rsidR="00091FA6" w:rsidRPr="002E0C7E" w:rsidRDefault="00091FA6" w:rsidP="007905DB">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w:t>
            </w:r>
          </w:p>
        </w:tc>
      </w:tr>
      <w:tr w:rsidR="00091FA6" w:rsidRPr="002E0C7E" w:rsidTr="007905DB">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7905DB">
            <w:pPr>
              <w:widowControl w:val="0"/>
              <w:jc w:val="center"/>
              <w:rPr>
                <w:rFonts w:ascii="Arial" w:hAnsi="Arial"/>
                <w:b/>
                <w:sz w:val="14"/>
              </w:rPr>
            </w:pPr>
          </w:p>
          <w:p w:rsidR="00091FA6" w:rsidRPr="002E0C7E" w:rsidRDefault="00091FA6" w:rsidP="007905D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8</w:t>
            </w:r>
          </w:p>
        </w:tc>
      </w:tr>
      <w:tr w:rsidR="00091FA6" w:rsidRPr="002E0C7E" w:rsidTr="007905DB">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7905DB">
            <w:pPr>
              <w:widowControl w:val="0"/>
              <w:jc w:val="center"/>
              <w:rPr>
                <w:rFonts w:ascii="Arial" w:hAnsi="Arial"/>
                <w:b/>
                <w:sz w:val="14"/>
              </w:rPr>
            </w:pPr>
            <w:r w:rsidRPr="00DB5777">
              <w:rPr>
                <w:rFonts w:ascii="Arial" w:hAnsi="Arial"/>
                <w:b/>
                <w:sz w:val="14"/>
              </w:rPr>
              <w:t>M</w:t>
            </w: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7905DB">
            <w:pPr>
              <w:widowControl w:val="0"/>
              <w:jc w:val="center"/>
              <w:rPr>
                <w:rFonts w:ascii="Arial" w:hAnsi="Arial"/>
                <w:b/>
                <w:sz w:val="14"/>
              </w:rPr>
            </w:pPr>
            <w:r w:rsidRPr="002453E3">
              <w:rPr>
                <w:rFonts w:ascii="Arial" w:hAnsi="Arial"/>
                <w:b/>
                <w:sz w:val="14"/>
              </w:rPr>
              <w:t>M</w:t>
            </w: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7905DB">
            <w:pPr>
              <w:widowControl w:val="0"/>
              <w:jc w:val="center"/>
              <w:rPr>
                <w:rFonts w:ascii="Arial" w:hAnsi="Arial"/>
                <w:b/>
                <w:sz w:val="14"/>
              </w:rPr>
            </w:pPr>
            <w:r w:rsidRPr="006A1E8D">
              <w:rPr>
                <w:rFonts w:ascii="Arial" w:hAnsi="Arial"/>
                <w:b/>
                <w:sz w:val="14"/>
              </w:rPr>
              <w:t>M</w:t>
            </w: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7905DB">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7905DB">
            <w:pPr>
              <w:widowControl w:val="0"/>
              <w:jc w:val="center"/>
              <w:rPr>
                <w:rFonts w:ascii="Arial" w:hAnsi="Arial"/>
                <w:b/>
                <w:sz w:val="14"/>
              </w:rPr>
            </w:pPr>
            <w:r>
              <w:rPr>
                <w:rFonts w:ascii="Arial" w:hAnsi="Arial"/>
                <w:b/>
                <w:sz w:val="14"/>
              </w:rPr>
              <w:t>H</w:t>
            </w: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7905DB">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r>
              <w:rPr>
                <w:rFonts w:ascii="Arial" w:hAnsi="Arial"/>
                <w:sz w:val="14"/>
              </w:rPr>
              <w:t>23</w:t>
            </w:r>
          </w:p>
          <w:p w:rsidR="00091FA6" w:rsidRPr="002E0C7E" w:rsidRDefault="00091FA6" w:rsidP="007905DB">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7905DB">
            <w:pPr>
              <w:widowControl w:val="0"/>
              <w:jc w:val="center"/>
              <w:rPr>
                <w:rFonts w:ascii="Arial" w:hAnsi="Arial"/>
                <w:sz w:val="14"/>
              </w:rPr>
            </w:pPr>
          </w:p>
          <w:p w:rsidR="00091FA6" w:rsidRPr="002E0C7E" w:rsidRDefault="00091FA6" w:rsidP="007905DB">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7905DB">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7905DB">
            <w:pPr>
              <w:widowControl w:val="0"/>
              <w:rPr>
                <w:rFonts w:ascii="Arial" w:hAnsi="Arial"/>
                <w:sz w:val="16"/>
              </w:rPr>
            </w:pPr>
            <w:r w:rsidRPr="002E0C7E">
              <w:rPr>
                <w:rFonts w:ascii="Arial" w:hAnsi="Arial"/>
                <w:sz w:val="16"/>
              </w:rPr>
              <w:t>Sittings of the court:</w:t>
            </w:r>
          </w:p>
          <w:p w:rsidR="00091FA6" w:rsidRPr="002E0C7E" w:rsidRDefault="00091FA6" w:rsidP="007905D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7905DB">
            <w:pPr>
              <w:widowControl w:val="0"/>
              <w:rPr>
                <w:rFonts w:ascii="Arial" w:hAnsi="Arial"/>
                <w:sz w:val="16"/>
              </w:rPr>
            </w:pPr>
          </w:p>
          <w:p w:rsidR="00091FA6" w:rsidRPr="002E0C7E" w:rsidRDefault="00091FA6" w:rsidP="007905D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7905D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7905D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7905DB">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7905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2"/>
      <w:footerReference w:type="default" r:id="rId4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D8C" w:rsidRDefault="00795D8C" w:rsidP="00A87207">
      <w:r>
        <w:separator/>
      </w:r>
    </w:p>
  </w:endnote>
  <w:endnote w:type="continuationSeparator" w:id="0">
    <w:p w:rsidR="00795D8C" w:rsidRDefault="00795D8C"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EC3EF3">
    <w:pPr>
      <w:pStyle w:val="Footer"/>
      <w:rPr>
        <w:lang w:val="fr-CA"/>
      </w:rPr>
    </w:pPr>
    <w:r w:rsidRPr="00EC3EF3">
      <w:rPr>
        <w:lang w:val="fr-CA"/>
      </w:rPr>
      <w:pict>
        <v:rect id="_x0000_i1062" style="width:480.95pt;height:1pt" o:hralign="center" o:hrstd="t" o:hrnoshade="t" o:hr="t" fillcolor="black [3213]" stroked="f"/>
      </w:pict>
    </w:r>
  </w:p>
  <w:p w:rsidR="00795D8C" w:rsidRDefault="00795D8C" w:rsidP="00245129">
    <w:pPr>
      <w:tabs>
        <w:tab w:val="center" w:pos="4680"/>
      </w:tabs>
    </w:pPr>
    <w:r>
      <w:tab/>
    </w:r>
    <w:r w:rsidRPr="0009648D">
      <w:t xml:space="preserve">- </w:t>
    </w:r>
    <w:fldSimple w:instr=" PAGE   \* MERGEFORMAT ">
      <w:r w:rsidR="00784196">
        <w:rPr>
          <w:noProof/>
        </w:rPr>
        <w:t>37</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5D8C"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5D8C" w:rsidRDefault="00795D8C">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EC3EF3" w:rsidP="00755F22">
    <w:pPr>
      <w:tabs>
        <w:tab w:val="left" w:pos="-1440"/>
        <w:tab w:val="left" w:pos="-720"/>
      </w:tabs>
    </w:pPr>
    <w:r>
      <w:pict>
        <v:rect id="_x0000_i1068" style="width:480.95pt;height:1pt" o:hralign="center" o:hrstd="t" o:hrnoshade="t" o:hr="t" fillcolor="black [3213]" stroked="f"/>
      </w:pict>
    </w:r>
  </w:p>
  <w:p w:rsidR="00795D8C" w:rsidRDefault="00795D8C" w:rsidP="00EB2B90">
    <w:pPr>
      <w:tabs>
        <w:tab w:val="center" w:pos="4680"/>
      </w:tabs>
    </w:pPr>
    <w:r>
      <w:tab/>
      <w:t xml:space="preserve">- </w:t>
    </w:r>
    <w:fldSimple w:instr=" PAGE   \* MERGEFORMAT ">
      <w:r w:rsidR="00784196">
        <w:rPr>
          <w:noProof/>
        </w:rPr>
        <w:t>52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EC3EF3" w:rsidP="00EB2B90">
    <w:pPr>
      <w:tabs>
        <w:tab w:val="center" w:pos="4680"/>
      </w:tabs>
    </w:pPr>
    <w:r>
      <w:pict>
        <v:rect id="_x0000_i1069" style="width:480.95pt;height:1pt" o:hralign="center" o:hrstd="t" o:hrnoshade="t" o:hr="t" fillcolor="black [3213]" stroked="f"/>
      </w:pict>
    </w:r>
  </w:p>
  <w:p w:rsidR="00795D8C" w:rsidRPr="0031432F" w:rsidRDefault="00795D8C" w:rsidP="00EB2B90">
    <w:pPr>
      <w:tabs>
        <w:tab w:val="center" w:pos="4680"/>
      </w:tabs>
    </w:pPr>
    <w:r>
      <w:tab/>
      <w:t xml:space="preserve">- </w:t>
    </w:r>
    <w:fldSimple w:instr=" PAGE   \* MERGEFORMAT ">
      <w:r w:rsidR="00784196">
        <w:rPr>
          <w:noProof/>
        </w:rPr>
        <w:t>48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5D8C"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5D8C" w:rsidRDefault="00795D8C">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EC3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3EF3">
      <w:rPr>
        <w:lang w:val="fr-CA"/>
      </w:rPr>
      <w:pict>
        <v:rect id="_x0000_i1075" style="width:480.95pt;height:1pt" o:hralign="center" o:hrstd="t" o:hrnoshade="t" o:hr="t" fillcolor="black [3213]" stroked="f"/>
      </w:pict>
    </w:r>
  </w:p>
  <w:p w:rsidR="00795D8C" w:rsidRDefault="00795D8C"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EC3EF3">
    <w:pPr>
      <w:pStyle w:val="Footer"/>
      <w:rPr>
        <w:lang w:val="fr-CA"/>
      </w:rPr>
    </w:pPr>
    <w:r w:rsidRPr="00EC3EF3">
      <w:rPr>
        <w:lang w:val="fr-CA"/>
      </w:rPr>
      <w:pict>
        <v:rect id="_x0000_i1076" style="width:480.95pt;height:1pt" o:hralign="center" o:hrstd="t" o:hrnoshade="t" o:hr="t" fillcolor="black [3213]" stroked="f"/>
      </w:pict>
    </w:r>
  </w:p>
  <w:p w:rsidR="00795D8C" w:rsidRDefault="00795D8C" w:rsidP="00EB2B90">
    <w:pPr>
      <w:tabs>
        <w:tab w:val="center" w:pos="4680"/>
      </w:tabs>
    </w:pPr>
    <w:r>
      <w:tab/>
      <w:t xml:space="preserve">- </w:t>
    </w:r>
    <w:fldSimple w:instr=" PAGE   \* MERGEFORMAT ">
      <w:r w:rsidR="00784196">
        <w:rPr>
          <w:noProof/>
        </w:rPr>
        <w:t>53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Pr="00924065" w:rsidRDefault="00795D8C"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EC3EF3" w:rsidP="00A87207">
    <w:pPr>
      <w:pStyle w:val="Footer"/>
    </w:pPr>
    <w:r>
      <w:pict>
        <v:rect id="_x0000_i1044" style="width:480.95pt;height:1pt" o:hralign="center" o:hrstd="t" o:hrnoshade="t" o:hr="t" fillcolor="black [3213]" stroked="f"/>
      </w:pict>
    </w:r>
  </w:p>
  <w:p w:rsidR="00795D8C" w:rsidRPr="00B7374B" w:rsidRDefault="00795D8C" w:rsidP="00B7374B">
    <w:pPr>
      <w:tabs>
        <w:tab w:val="center" w:pos="4680"/>
      </w:tabs>
      <w:rPr>
        <w:szCs w:val="24"/>
      </w:rPr>
    </w:pPr>
    <w:r w:rsidRPr="00954D22">
      <w:rPr>
        <w:szCs w:val="24"/>
      </w:rPr>
      <w:tab/>
      <w:t xml:space="preserve">- </w:t>
    </w:r>
    <w:r w:rsidR="00EC3EF3" w:rsidRPr="00954D22">
      <w:rPr>
        <w:szCs w:val="24"/>
      </w:rPr>
      <w:fldChar w:fldCharType="begin"/>
    </w:r>
    <w:r w:rsidRPr="00954D22">
      <w:rPr>
        <w:szCs w:val="24"/>
      </w:rPr>
      <w:instrText xml:space="preserve"> PAGE   \* MERGEFORMAT </w:instrText>
    </w:r>
    <w:r w:rsidR="00EC3EF3" w:rsidRPr="00954D22">
      <w:rPr>
        <w:szCs w:val="24"/>
      </w:rPr>
      <w:fldChar w:fldCharType="separate"/>
    </w:r>
    <w:r w:rsidR="00784196">
      <w:rPr>
        <w:noProof/>
        <w:szCs w:val="24"/>
      </w:rPr>
      <w:t>35</w:t>
    </w:r>
    <w:r w:rsidR="00EC3EF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EC3EF3" w:rsidP="00755F22">
    <w:pPr>
      <w:tabs>
        <w:tab w:val="left" w:pos="-1440"/>
        <w:tab w:val="left" w:pos="-720"/>
      </w:tabs>
    </w:pPr>
    <w:r>
      <w:pict>
        <v:rect id="_x0000_i1045" style="width:480.95pt;height:1pt" o:hralign="center" o:hrstd="t" o:hrnoshade="t" o:hr="t" fillcolor="black [3213]" stroked="f"/>
      </w:pict>
    </w:r>
  </w:p>
  <w:p w:rsidR="00795D8C" w:rsidRPr="00954D22" w:rsidRDefault="00795D8C" w:rsidP="00B7374B">
    <w:pPr>
      <w:tabs>
        <w:tab w:val="center" w:pos="4680"/>
      </w:tabs>
      <w:rPr>
        <w:szCs w:val="24"/>
      </w:rPr>
    </w:pPr>
    <w:r w:rsidRPr="00954D22">
      <w:rPr>
        <w:szCs w:val="24"/>
      </w:rPr>
      <w:tab/>
      <w:t xml:space="preserve">- </w:t>
    </w:r>
    <w:r w:rsidR="00EC3EF3">
      <w:rPr>
        <w:szCs w:val="24"/>
      </w:rPr>
      <w:fldChar w:fldCharType="begin"/>
    </w:r>
    <w:r>
      <w:rPr>
        <w:szCs w:val="24"/>
      </w:rPr>
      <w:instrText xml:space="preserve"> PAGE   \* MERGEFORMAT </w:instrText>
    </w:r>
    <w:r w:rsidR="00EC3EF3">
      <w:rPr>
        <w:szCs w:val="24"/>
      </w:rPr>
      <w:fldChar w:fldCharType="separate"/>
    </w:r>
    <w:r w:rsidR="00784196">
      <w:rPr>
        <w:noProof/>
        <w:szCs w:val="24"/>
      </w:rPr>
      <w:t>33</w:t>
    </w:r>
    <w:r w:rsidR="00EC3EF3">
      <w:rPr>
        <w:szCs w:val="24"/>
      </w:rPr>
      <w:fldChar w:fldCharType="end"/>
    </w:r>
    <w:r w:rsidRPr="00954D22">
      <w:rPr>
        <w:szCs w:val="24"/>
      </w:rPr>
      <w:t xml:space="preserve"> -</w:t>
    </w:r>
  </w:p>
  <w:p w:rsidR="00795D8C" w:rsidRDefault="00795D8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EC3EF3" w:rsidP="00A87207">
    <w:pPr>
      <w:pStyle w:val="Footer"/>
    </w:pPr>
    <w:r>
      <w:pict>
        <v:rect id="_x0000_i1047" style="width:480.95pt;height:1pt" o:hralign="center" o:hrstd="t" o:hrnoshade="t" o:hr="t" fillcolor="black [3213]" stroked="f"/>
      </w:pict>
    </w:r>
  </w:p>
  <w:p w:rsidR="00795D8C" w:rsidRPr="00B7374B" w:rsidRDefault="00795D8C" w:rsidP="00B7374B">
    <w:pPr>
      <w:tabs>
        <w:tab w:val="center" w:pos="4680"/>
      </w:tabs>
      <w:rPr>
        <w:szCs w:val="24"/>
      </w:rPr>
    </w:pPr>
    <w:r w:rsidRPr="00954D22">
      <w:rPr>
        <w:szCs w:val="24"/>
      </w:rPr>
      <w:tab/>
      <w:t xml:space="preserve">- </w:t>
    </w:r>
    <w:r w:rsidR="00EC3EF3" w:rsidRPr="00954D22">
      <w:rPr>
        <w:szCs w:val="24"/>
      </w:rPr>
      <w:fldChar w:fldCharType="begin"/>
    </w:r>
    <w:r w:rsidRPr="00954D22">
      <w:rPr>
        <w:szCs w:val="24"/>
      </w:rPr>
      <w:instrText xml:space="preserve"> PAGE   \* MERGEFORMAT </w:instrText>
    </w:r>
    <w:r w:rsidR="00EC3EF3" w:rsidRPr="00954D22">
      <w:rPr>
        <w:szCs w:val="24"/>
      </w:rPr>
      <w:fldChar w:fldCharType="separate"/>
    </w:r>
    <w:r w:rsidR="00964724">
      <w:rPr>
        <w:noProof/>
        <w:szCs w:val="24"/>
      </w:rPr>
      <w:t>37</w:t>
    </w:r>
    <w:r w:rsidR="00EC3EF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EC3EF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8" style="width:480.95pt;height:1pt" o:hralign="center" o:hrstd="t" o:hrnoshade="t" o:hr="t" fillcolor="black [3213]" stroked="f"/>
      </w:pict>
    </w:r>
  </w:p>
  <w:p w:rsidR="00795D8C" w:rsidRPr="00954D22" w:rsidRDefault="00795D8C" w:rsidP="00B7374B">
    <w:pPr>
      <w:tabs>
        <w:tab w:val="center" w:pos="4680"/>
      </w:tabs>
      <w:rPr>
        <w:szCs w:val="24"/>
      </w:rPr>
    </w:pPr>
    <w:r w:rsidRPr="00954D22">
      <w:rPr>
        <w:szCs w:val="24"/>
      </w:rPr>
      <w:tab/>
      <w:t xml:space="preserve">- </w:t>
    </w:r>
    <w:r w:rsidR="00EC3EF3" w:rsidRPr="00954D22">
      <w:rPr>
        <w:szCs w:val="24"/>
      </w:rPr>
      <w:fldChar w:fldCharType="begin"/>
    </w:r>
    <w:r w:rsidRPr="00954D22">
      <w:rPr>
        <w:szCs w:val="24"/>
      </w:rPr>
      <w:instrText xml:space="preserve"> PAGE   \* MERGEFORMAT </w:instrText>
    </w:r>
    <w:r w:rsidR="00EC3EF3" w:rsidRPr="00954D22">
      <w:rPr>
        <w:szCs w:val="24"/>
      </w:rPr>
      <w:fldChar w:fldCharType="separate"/>
    </w:r>
    <w:r w:rsidR="00784196">
      <w:rPr>
        <w:noProof/>
        <w:szCs w:val="24"/>
      </w:rPr>
      <w:t>36</w:t>
    </w:r>
    <w:r w:rsidR="00EC3EF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95D8C"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5D8C" w:rsidRDefault="00795D8C">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EC3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3EF3">
      <w:rPr>
        <w:lang w:val="fr-CA"/>
      </w:rPr>
      <w:pict>
        <v:rect id="_x0000_i1061" style="width:480.95pt;height:1pt" o:hralign="center" o:hrstd="t" o:hrnoshade="t" o:hr="t" fillcolor="black [3213]" stroked="f"/>
      </w:pict>
    </w:r>
  </w:p>
  <w:p w:rsidR="00795D8C" w:rsidRPr="0009648D" w:rsidRDefault="00795D8C" w:rsidP="00ED7E83">
    <w:pPr>
      <w:tabs>
        <w:tab w:val="center" w:pos="4680"/>
      </w:tabs>
    </w:pPr>
    <w:r>
      <w:tab/>
    </w:r>
    <w:r w:rsidRPr="0009648D">
      <w:t xml:space="preserve">- </w:t>
    </w:r>
    <w:fldSimple w:instr=" PAGE   \* MERGEFORMAT ">
      <w:r w:rsidR="00784196">
        <w:rPr>
          <w:noProof/>
        </w:rPr>
        <w:t>47</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D8C" w:rsidRDefault="00795D8C" w:rsidP="00A87207">
      <w:r>
        <w:separator/>
      </w:r>
    </w:p>
  </w:footnote>
  <w:footnote w:type="continuationSeparator" w:id="0">
    <w:p w:rsidR="00795D8C" w:rsidRDefault="00795D8C"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95D8C">
      <w:tc>
        <w:tcPr>
          <w:tcW w:w="4230" w:type="dxa"/>
          <w:tcMar>
            <w:left w:w="0" w:type="dxa"/>
            <w:right w:w="0" w:type="dxa"/>
          </w:tcMar>
        </w:tcPr>
        <w:p w:rsidR="00795D8C" w:rsidRDefault="0079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95D8C" w:rsidRDefault="0079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5D8C" w:rsidRDefault="0079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95D8C">
      <w:trPr>
        <w:gridAfter w:val="2"/>
        <w:wAfter w:w="5250" w:type="dxa"/>
      </w:trPr>
      <w:tc>
        <w:tcPr>
          <w:tcW w:w="4230" w:type="dxa"/>
          <w:tcMar>
            <w:left w:w="0" w:type="dxa"/>
            <w:right w:w="0" w:type="dxa"/>
          </w:tcMar>
        </w:tcPr>
        <w:p w:rsidR="00795D8C"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5D8C"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95D8C" w:rsidRPr="00755F22" w:rsidTr="00245129">
      <w:tc>
        <w:tcPr>
          <w:tcW w:w="4230" w:type="dxa"/>
          <w:tcMar>
            <w:left w:w="0" w:type="dxa"/>
            <w:right w:w="0" w:type="dxa"/>
          </w:tcMar>
        </w:tcPr>
        <w:p w:rsidR="00795D8C" w:rsidRPr="00755F22" w:rsidRDefault="00795D8C" w:rsidP="00831CA9">
          <w:pPr>
            <w:keepNext/>
            <w:keepLines/>
            <w:rPr>
              <w:sz w:val="20"/>
              <w:szCs w:val="20"/>
            </w:rPr>
          </w:pPr>
          <w:r w:rsidRPr="00755F22">
            <w:rPr>
              <w:sz w:val="20"/>
              <w:szCs w:val="20"/>
            </w:rPr>
            <w:t>MOTIONS</w:t>
          </w:r>
        </w:p>
      </w:tc>
      <w:tc>
        <w:tcPr>
          <w:tcW w:w="1170" w:type="dxa"/>
          <w:tcMar>
            <w:left w:w="0" w:type="dxa"/>
            <w:right w:w="0" w:type="dxa"/>
          </w:tcMar>
        </w:tcPr>
        <w:p w:rsidR="00795D8C" w:rsidRPr="00755F22" w:rsidRDefault="00795D8C" w:rsidP="00831CA9">
          <w:pPr>
            <w:keepLines/>
            <w:jc w:val="center"/>
            <w:rPr>
              <w:sz w:val="20"/>
              <w:szCs w:val="20"/>
            </w:rPr>
          </w:pPr>
        </w:p>
        <w:p w:rsidR="00795D8C" w:rsidRPr="00755F22" w:rsidRDefault="00795D8C" w:rsidP="00831CA9">
          <w:pPr>
            <w:keepLines/>
            <w:tabs>
              <w:tab w:val="left" w:pos="-1440"/>
              <w:tab w:val="left" w:pos="-720"/>
            </w:tabs>
            <w:jc w:val="center"/>
            <w:rPr>
              <w:sz w:val="20"/>
              <w:szCs w:val="20"/>
            </w:rPr>
          </w:pPr>
        </w:p>
      </w:tc>
      <w:tc>
        <w:tcPr>
          <w:tcW w:w="4080" w:type="dxa"/>
          <w:tcMar>
            <w:left w:w="0" w:type="dxa"/>
            <w:right w:w="0" w:type="dxa"/>
          </w:tcMar>
        </w:tcPr>
        <w:p w:rsidR="00795D8C" w:rsidRPr="00BA6468" w:rsidRDefault="00795D8C" w:rsidP="00BA6468">
          <w:pPr>
            <w:keepLines/>
            <w:rPr>
              <w:sz w:val="20"/>
              <w:szCs w:val="20"/>
              <w:lang w:val="fr-CA"/>
            </w:rPr>
          </w:pPr>
          <w:r w:rsidRPr="00BA6468">
            <w:rPr>
              <w:sz w:val="20"/>
              <w:szCs w:val="20"/>
              <w:lang w:val="fr-CA"/>
            </w:rPr>
            <w:t>REQUÊTES</w:t>
          </w:r>
        </w:p>
      </w:tc>
    </w:tr>
  </w:tbl>
  <w:p w:rsidR="00795D8C" w:rsidRDefault="00795D8C"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95D8C" w:rsidRPr="00A865EB">
      <w:tc>
        <w:tcPr>
          <w:tcW w:w="4200" w:type="dxa"/>
          <w:tcMar>
            <w:left w:w="0" w:type="dxa"/>
            <w:right w:w="0" w:type="dxa"/>
          </w:tcMar>
        </w:tcPr>
        <w:p w:rsidR="00795D8C" w:rsidRDefault="0079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95D8C" w:rsidRDefault="0079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5D8C" w:rsidRPr="00B01A03" w:rsidRDefault="0079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95D8C" w:rsidRPr="00B01A03"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95D8C" w:rsidRPr="00B01A03"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795D8C" w:rsidRPr="00A865EB" w:rsidTr="00245129">
      <w:tc>
        <w:tcPr>
          <w:tcW w:w="4200" w:type="dxa"/>
          <w:tcMar>
            <w:left w:w="0" w:type="dxa"/>
            <w:right w:w="0" w:type="dxa"/>
          </w:tcMar>
        </w:tcPr>
        <w:p w:rsidR="00795D8C" w:rsidRPr="00F40249" w:rsidRDefault="00795D8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95D8C" w:rsidRDefault="00795D8C" w:rsidP="00102926">
          <w:pPr>
            <w:keepNext/>
            <w:keepLines/>
            <w:tabs>
              <w:tab w:val="left" w:pos="-1440"/>
              <w:tab w:val="left" w:pos="-720"/>
            </w:tabs>
            <w:jc w:val="center"/>
            <w:rPr>
              <w:sz w:val="20"/>
              <w:szCs w:val="20"/>
            </w:rPr>
          </w:pPr>
        </w:p>
        <w:p w:rsidR="00795D8C" w:rsidRDefault="00795D8C" w:rsidP="00102926">
          <w:pPr>
            <w:keepNext/>
            <w:keepLines/>
            <w:tabs>
              <w:tab w:val="left" w:pos="-1440"/>
              <w:tab w:val="left" w:pos="-720"/>
            </w:tabs>
            <w:jc w:val="center"/>
            <w:rPr>
              <w:sz w:val="20"/>
              <w:szCs w:val="20"/>
            </w:rPr>
          </w:pPr>
        </w:p>
        <w:p w:rsidR="00795D8C" w:rsidRPr="00F40249" w:rsidRDefault="00795D8C" w:rsidP="00102926">
          <w:pPr>
            <w:keepNext/>
            <w:keepLines/>
            <w:tabs>
              <w:tab w:val="left" w:pos="-1440"/>
              <w:tab w:val="left" w:pos="-720"/>
            </w:tabs>
            <w:jc w:val="center"/>
            <w:rPr>
              <w:sz w:val="20"/>
              <w:szCs w:val="20"/>
            </w:rPr>
          </w:pPr>
        </w:p>
      </w:tc>
      <w:tc>
        <w:tcPr>
          <w:tcW w:w="4230" w:type="dxa"/>
          <w:tcMar>
            <w:left w:w="0" w:type="dxa"/>
            <w:right w:w="0" w:type="dxa"/>
          </w:tcMar>
        </w:tcPr>
        <w:p w:rsidR="00795D8C" w:rsidRPr="00F40249" w:rsidRDefault="00795D8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95D8C" w:rsidRPr="00B01A03" w:rsidRDefault="00795D8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95D8C" w:rsidRPr="0044776A" w:rsidTr="00245129">
      <w:tc>
        <w:tcPr>
          <w:tcW w:w="4290" w:type="dxa"/>
          <w:tcMar>
            <w:left w:w="0" w:type="dxa"/>
            <w:right w:w="0" w:type="dxa"/>
          </w:tcMar>
        </w:tcPr>
        <w:p w:rsidR="00795D8C" w:rsidRPr="0044776A" w:rsidRDefault="00795D8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95D8C" w:rsidRPr="0044776A" w:rsidRDefault="00795D8C" w:rsidP="002E2327">
          <w:pPr>
            <w:keepNext/>
            <w:keepLines/>
            <w:tabs>
              <w:tab w:val="left" w:pos="-1440"/>
              <w:tab w:val="left" w:pos="-720"/>
            </w:tabs>
            <w:jc w:val="center"/>
            <w:rPr>
              <w:sz w:val="20"/>
              <w:szCs w:val="20"/>
            </w:rPr>
          </w:pPr>
        </w:p>
        <w:p w:rsidR="00795D8C" w:rsidRPr="0044776A" w:rsidRDefault="00795D8C" w:rsidP="002E2327">
          <w:pPr>
            <w:keepNext/>
            <w:keepLines/>
            <w:tabs>
              <w:tab w:val="left" w:pos="-1440"/>
              <w:tab w:val="left" w:pos="-720"/>
            </w:tabs>
            <w:jc w:val="center"/>
            <w:rPr>
              <w:sz w:val="20"/>
              <w:szCs w:val="20"/>
            </w:rPr>
          </w:pPr>
        </w:p>
        <w:p w:rsidR="00795D8C" w:rsidRPr="0044776A" w:rsidRDefault="00795D8C" w:rsidP="002E2327">
          <w:pPr>
            <w:keepNext/>
            <w:keepLines/>
            <w:tabs>
              <w:tab w:val="left" w:pos="-1440"/>
              <w:tab w:val="left" w:pos="-720"/>
            </w:tabs>
            <w:jc w:val="center"/>
            <w:rPr>
              <w:sz w:val="20"/>
              <w:szCs w:val="20"/>
            </w:rPr>
          </w:pPr>
        </w:p>
      </w:tc>
      <w:tc>
        <w:tcPr>
          <w:tcW w:w="4320" w:type="dxa"/>
          <w:tcMar>
            <w:left w:w="0" w:type="dxa"/>
            <w:right w:w="0" w:type="dxa"/>
          </w:tcMar>
        </w:tcPr>
        <w:p w:rsidR="00795D8C" w:rsidRPr="0044776A" w:rsidRDefault="00795D8C" w:rsidP="002E2327">
          <w:pPr>
            <w:keepLines/>
            <w:rPr>
              <w:sz w:val="20"/>
              <w:szCs w:val="20"/>
              <w:lang w:val="fr-CA"/>
            </w:rPr>
          </w:pPr>
          <w:r w:rsidRPr="0044776A">
            <w:rPr>
              <w:sz w:val="20"/>
              <w:szCs w:val="20"/>
              <w:lang w:val="fr-CA"/>
            </w:rPr>
            <w:t>DEMANDES D'AUTORISATION D'APPEL DÉPOSÉES</w:t>
          </w:r>
        </w:p>
      </w:tc>
    </w:tr>
  </w:tbl>
  <w:p w:rsidR="00795D8C" w:rsidRDefault="00795D8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95D8C" w:rsidRPr="00A865EB" w:rsidTr="00245129">
      <w:tc>
        <w:tcPr>
          <w:tcW w:w="4200" w:type="dxa"/>
          <w:tcMar>
            <w:left w:w="0" w:type="dxa"/>
            <w:right w:w="0" w:type="dxa"/>
          </w:tcMar>
        </w:tcPr>
        <w:p w:rsidR="00795D8C" w:rsidRPr="0044776A" w:rsidRDefault="00795D8C" w:rsidP="0044776A">
          <w:pPr>
            <w:keepNext/>
            <w:keepLines/>
            <w:widowControl w:val="0"/>
            <w:rPr>
              <w:sz w:val="20"/>
              <w:szCs w:val="20"/>
            </w:rPr>
          </w:pPr>
          <w:r>
            <w:rPr>
              <w:sz w:val="20"/>
              <w:szCs w:val="20"/>
            </w:rPr>
            <w:t>APPLICATIONS FOR LEAVE</w:t>
          </w:r>
        </w:p>
        <w:p w:rsidR="00795D8C" w:rsidRPr="0044776A" w:rsidRDefault="00795D8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95D8C" w:rsidRPr="0044776A" w:rsidRDefault="00795D8C" w:rsidP="0044776A">
          <w:pPr>
            <w:keepNext/>
            <w:keepLines/>
            <w:widowControl w:val="0"/>
            <w:jc w:val="center"/>
            <w:rPr>
              <w:sz w:val="20"/>
              <w:szCs w:val="20"/>
            </w:rPr>
          </w:pPr>
        </w:p>
        <w:p w:rsidR="00795D8C" w:rsidRPr="0044776A" w:rsidRDefault="00795D8C" w:rsidP="0044776A">
          <w:pPr>
            <w:keepNext/>
            <w:keepLines/>
            <w:widowControl w:val="0"/>
            <w:jc w:val="center"/>
            <w:rPr>
              <w:sz w:val="20"/>
              <w:szCs w:val="20"/>
            </w:rPr>
          </w:pPr>
        </w:p>
        <w:p w:rsidR="00795D8C" w:rsidRPr="0044776A" w:rsidRDefault="00795D8C" w:rsidP="0044776A">
          <w:pPr>
            <w:keepNext/>
            <w:keepLines/>
            <w:widowControl w:val="0"/>
            <w:jc w:val="center"/>
            <w:rPr>
              <w:sz w:val="20"/>
              <w:szCs w:val="20"/>
            </w:rPr>
          </w:pPr>
        </w:p>
      </w:tc>
      <w:tc>
        <w:tcPr>
          <w:tcW w:w="4080" w:type="dxa"/>
          <w:tcMar>
            <w:left w:w="0" w:type="dxa"/>
            <w:right w:w="0" w:type="dxa"/>
          </w:tcMar>
        </w:tcPr>
        <w:p w:rsidR="00795D8C" w:rsidRPr="0044776A" w:rsidRDefault="00795D8C" w:rsidP="0044776A">
          <w:pPr>
            <w:keepLines/>
            <w:widowControl w:val="0"/>
            <w:rPr>
              <w:sz w:val="20"/>
              <w:szCs w:val="20"/>
              <w:lang w:val="fr-CA"/>
            </w:rPr>
          </w:pPr>
          <w:r w:rsidRPr="0044776A">
            <w:rPr>
              <w:sz w:val="20"/>
              <w:szCs w:val="20"/>
              <w:lang w:val="fr-CA"/>
            </w:rPr>
            <w:t>DEMANDES SOUMISES À LA COUR DEPUIS LA DERNIÈRE PARUTION</w:t>
          </w:r>
        </w:p>
        <w:p w:rsidR="00795D8C" w:rsidRPr="0044776A" w:rsidRDefault="00795D8C" w:rsidP="0044776A">
          <w:pPr>
            <w:widowControl w:val="0"/>
            <w:rPr>
              <w:sz w:val="20"/>
              <w:szCs w:val="20"/>
              <w:lang w:val="fr-CA"/>
            </w:rPr>
          </w:pPr>
        </w:p>
      </w:tc>
    </w:tr>
  </w:tbl>
  <w:p w:rsidR="00795D8C" w:rsidRPr="002E2327" w:rsidRDefault="00795D8C">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8C" w:rsidRDefault="00795D8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95D8C" w:rsidRPr="00A865EB">
      <w:tc>
        <w:tcPr>
          <w:tcW w:w="4200" w:type="dxa"/>
          <w:tcMar>
            <w:left w:w="0" w:type="dxa"/>
            <w:right w:w="0" w:type="dxa"/>
          </w:tcMar>
        </w:tcPr>
        <w:p w:rsidR="00795D8C" w:rsidRDefault="0079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95D8C" w:rsidRDefault="0079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95D8C" w:rsidRDefault="0079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5D8C" w:rsidRPr="00FF6BA5" w:rsidRDefault="0079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95D8C" w:rsidRPr="00FF6BA5"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95D8C" w:rsidRPr="00FF6BA5"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95D8C" w:rsidRPr="00FF6BA5" w:rsidRDefault="0079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95D8C" w:rsidRPr="00A865EB" w:rsidTr="00245129">
      <w:tc>
        <w:tcPr>
          <w:tcW w:w="4200" w:type="dxa"/>
          <w:tcMar>
            <w:left w:w="0" w:type="dxa"/>
            <w:right w:w="0" w:type="dxa"/>
          </w:tcMar>
        </w:tcPr>
        <w:p w:rsidR="00795D8C" w:rsidRPr="00755F22" w:rsidRDefault="0079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95D8C" w:rsidRPr="00755F22" w:rsidRDefault="0079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95D8C" w:rsidRPr="00755F22" w:rsidRDefault="00795D8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5D8C" w:rsidRPr="00755F22" w:rsidRDefault="00795D8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5D8C" w:rsidRPr="00755F22" w:rsidRDefault="00795D8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95D8C" w:rsidRPr="00755F22" w:rsidRDefault="0079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95D8C" w:rsidRPr="00FF6BA5" w:rsidRDefault="00795D8C"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3019"/>
  </w:hdrShapeDefaults>
  <w:footnotePr>
    <w:footnote w:id="-1"/>
    <w:footnote w:id="0"/>
  </w:footnotePr>
  <w:endnotePr>
    <w:endnote w:id="-1"/>
    <w:endnote w:id="0"/>
  </w:endnotePr>
  <w:compat/>
  <w:rsids>
    <w:rsidRoot w:val="00705762"/>
    <w:rsid w:val="0003223B"/>
    <w:rsid w:val="000327B2"/>
    <w:rsid w:val="00051E8F"/>
    <w:rsid w:val="00055A47"/>
    <w:rsid w:val="00060009"/>
    <w:rsid w:val="00076C96"/>
    <w:rsid w:val="00091FA6"/>
    <w:rsid w:val="00096BD9"/>
    <w:rsid w:val="000B229A"/>
    <w:rsid w:val="000B3C9A"/>
    <w:rsid w:val="000B40A2"/>
    <w:rsid w:val="000B4624"/>
    <w:rsid w:val="000C0ACD"/>
    <w:rsid w:val="00102926"/>
    <w:rsid w:val="001049D1"/>
    <w:rsid w:val="0010587F"/>
    <w:rsid w:val="00111C6B"/>
    <w:rsid w:val="0012102B"/>
    <w:rsid w:val="0013369E"/>
    <w:rsid w:val="0013549D"/>
    <w:rsid w:val="00164E6D"/>
    <w:rsid w:val="001B0D5B"/>
    <w:rsid w:val="001B157C"/>
    <w:rsid w:val="001B5C23"/>
    <w:rsid w:val="001D0D5F"/>
    <w:rsid w:val="001D6B8C"/>
    <w:rsid w:val="001F1F83"/>
    <w:rsid w:val="002021A9"/>
    <w:rsid w:val="002139A7"/>
    <w:rsid w:val="00215F7C"/>
    <w:rsid w:val="0022323B"/>
    <w:rsid w:val="002410B8"/>
    <w:rsid w:val="00242AEE"/>
    <w:rsid w:val="00245129"/>
    <w:rsid w:val="00245879"/>
    <w:rsid w:val="002525AA"/>
    <w:rsid w:val="00267FD5"/>
    <w:rsid w:val="00274D34"/>
    <w:rsid w:val="002868D0"/>
    <w:rsid w:val="002A27D1"/>
    <w:rsid w:val="002A4AFA"/>
    <w:rsid w:val="002B516C"/>
    <w:rsid w:val="002D72EB"/>
    <w:rsid w:val="002E2327"/>
    <w:rsid w:val="002E3583"/>
    <w:rsid w:val="002E5576"/>
    <w:rsid w:val="002F6E30"/>
    <w:rsid w:val="00331B52"/>
    <w:rsid w:val="003359D3"/>
    <w:rsid w:val="00355967"/>
    <w:rsid w:val="00356D33"/>
    <w:rsid w:val="00363738"/>
    <w:rsid w:val="00382C47"/>
    <w:rsid w:val="00384384"/>
    <w:rsid w:val="003866AE"/>
    <w:rsid w:val="003B3977"/>
    <w:rsid w:val="00432989"/>
    <w:rsid w:val="00440E24"/>
    <w:rsid w:val="0044776A"/>
    <w:rsid w:val="00460AFC"/>
    <w:rsid w:val="0047471F"/>
    <w:rsid w:val="004B195E"/>
    <w:rsid w:val="004B66B4"/>
    <w:rsid w:val="004B7F60"/>
    <w:rsid w:val="004C1AAC"/>
    <w:rsid w:val="004E1E0A"/>
    <w:rsid w:val="004F090E"/>
    <w:rsid w:val="00527CC7"/>
    <w:rsid w:val="00571CA4"/>
    <w:rsid w:val="00582136"/>
    <w:rsid w:val="00582E2B"/>
    <w:rsid w:val="005A07CE"/>
    <w:rsid w:val="005C6840"/>
    <w:rsid w:val="005F263E"/>
    <w:rsid w:val="00600252"/>
    <w:rsid w:val="00612A40"/>
    <w:rsid w:val="0062714A"/>
    <w:rsid w:val="00635CE3"/>
    <w:rsid w:val="0066084F"/>
    <w:rsid w:val="00675479"/>
    <w:rsid w:val="00680709"/>
    <w:rsid w:val="00696BF9"/>
    <w:rsid w:val="00697C62"/>
    <w:rsid w:val="006A329B"/>
    <w:rsid w:val="006A7EB8"/>
    <w:rsid w:val="006B6926"/>
    <w:rsid w:val="006C3F47"/>
    <w:rsid w:val="006C5F7A"/>
    <w:rsid w:val="006E06AF"/>
    <w:rsid w:val="006F350F"/>
    <w:rsid w:val="00705762"/>
    <w:rsid w:val="00732DB7"/>
    <w:rsid w:val="0074238B"/>
    <w:rsid w:val="00745EF7"/>
    <w:rsid w:val="00755F22"/>
    <w:rsid w:val="00766E4A"/>
    <w:rsid w:val="00780BB0"/>
    <w:rsid w:val="007820CE"/>
    <w:rsid w:val="00782AE4"/>
    <w:rsid w:val="00784196"/>
    <w:rsid w:val="007905DB"/>
    <w:rsid w:val="00795D8C"/>
    <w:rsid w:val="0079724F"/>
    <w:rsid w:val="007A3EAE"/>
    <w:rsid w:val="007C04FC"/>
    <w:rsid w:val="007D3E0F"/>
    <w:rsid w:val="007E4282"/>
    <w:rsid w:val="007F387B"/>
    <w:rsid w:val="00800C70"/>
    <w:rsid w:val="00802863"/>
    <w:rsid w:val="00815B3C"/>
    <w:rsid w:val="0082783A"/>
    <w:rsid w:val="00831CA9"/>
    <w:rsid w:val="00835591"/>
    <w:rsid w:val="00850E1F"/>
    <w:rsid w:val="0085476B"/>
    <w:rsid w:val="00864A67"/>
    <w:rsid w:val="00890FEB"/>
    <w:rsid w:val="008D292F"/>
    <w:rsid w:val="008E03DC"/>
    <w:rsid w:val="008F7811"/>
    <w:rsid w:val="0090784F"/>
    <w:rsid w:val="00924065"/>
    <w:rsid w:val="00930D68"/>
    <w:rsid w:val="00932DB4"/>
    <w:rsid w:val="00941A4B"/>
    <w:rsid w:val="00946242"/>
    <w:rsid w:val="0095096B"/>
    <w:rsid w:val="00962A85"/>
    <w:rsid w:val="00964724"/>
    <w:rsid w:val="00970CD3"/>
    <w:rsid w:val="009723FA"/>
    <w:rsid w:val="009763E8"/>
    <w:rsid w:val="00984546"/>
    <w:rsid w:val="00996510"/>
    <w:rsid w:val="009A245B"/>
    <w:rsid w:val="009C536D"/>
    <w:rsid w:val="009D1F15"/>
    <w:rsid w:val="009D555E"/>
    <w:rsid w:val="009F3024"/>
    <w:rsid w:val="00A0355E"/>
    <w:rsid w:val="00A20CBD"/>
    <w:rsid w:val="00A375D1"/>
    <w:rsid w:val="00A51D10"/>
    <w:rsid w:val="00A52A83"/>
    <w:rsid w:val="00A543DC"/>
    <w:rsid w:val="00A6552C"/>
    <w:rsid w:val="00A704A9"/>
    <w:rsid w:val="00A865EB"/>
    <w:rsid w:val="00A87207"/>
    <w:rsid w:val="00A935AA"/>
    <w:rsid w:val="00AB2201"/>
    <w:rsid w:val="00AD3259"/>
    <w:rsid w:val="00AE13CA"/>
    <w:rsid w:val="00AF1715"/>
    <w:rsid w:val="00AF3904"/>
    <w:rsid w:val="00B010C0"/>
    <w:rsid w:val="00B4740D"/>
    <w:rsid w:val="00B60028"/>
    <w:rsid w:val="00B61629"/>
    <w:rsid w:val="00B7374B"/>
    <w:rsid w:val="00B74E5F"/>
    <w:rsid w:val="00B90DC0"/>
    <w:rsid w:val="00BA116A"/>
    <w:rsid w:val="00BA5582"/>
    <w:rsid w:val="00BA6468"/>
    <w:rsid w:val="00BB1D44"/>
    <w:rsid w:val="00BB3342"/>
    <w:rsid w:val="00BD06DA"/>
    <w:rsid w:val="00BD4217"/>
    <w:rsid w:val="00BF25F3"/>
    <w:rsid w:val="00C1697B"/>
    <w:rsid w:val="00C21CB5"/>
    <w:rsid w:val="00C50A5C"/>
    <w:rsid w:val="00C50FDF"/>
    <w:rsid w:val="00C63381"/>
    <w:rsid w:val="00C67482"/>
    <w:rsid w:val="00C73D06"/>
    <w:rsid w:val="00C73E1B"/>
    <w:rsid w:val="00C759B4"/>
    <w:rsid w:val="00C77713"/>
    <w:rsid w:val="00C85BB7"/>
    <w:rsid w:val="00CB43D5"/>
    <w:rsid w:val="00CC4D84"/>
    <w:rsid w:val="00CE198A"/>
    <w:rsid w:val="00D31D42"/>
    <w:rsid w:val="00D64901"/>
    <w:rsid w:val="00D76BDF"/>
    <w:rsid w:val="00D84885"/>
    <w:rsid w:val="00D862C1"/>
    <w:rsid w:val="00D93B50"/>
    <w:rsid w:val="00D94670"/>
    <w:rsid w:val="00DA46F6"/>
    <w:rsid w:val="00DD0B49"/>
    <w:rsid w:val="00E06DFA"/>
    <w:rsid w:val="00E20A0A"/>
    <w:rsid w:val="00E30409"/>
    <w:rsid w:val="00E356C7"/>
    <w:rsid w:val="00E412EA"/>
    <w:rsid w:val="00E45FE4"/>
    <w:rsid w:val="00E64FA7"/>
    <w:rsid w:val="00E770CB"/>
    <w:rsid w:val="00E903A1"/>
    <w:rsid w:val="00E940EB"/>
    <w:rsid w:val="00E9703F"/>
    <w:rsid w:val="00EB2B90"/>
    <w:rsid w:val="00EC3EF3"/>
    <w:rsid w:val="00ED7E83"/>
    <w:rsid w:val="00EE6EB4"/>
    <w:rsid w:val="00EF15F5"/>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table" w:customStyle="1" w:styleId="TableGrid1">
    <w:name w:val="Table Grid1"/>
    <w:basedOn w:val="TableNormal"/>
    <w:next w:val="TableGrid"/>
    <w:uiPriority w:val="59"/>
    <w:rsid w:val="00D84885"/>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g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7338</Words>
  <Characters>41833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2013-01-11T15:41:00Z</dcterms:created>
  <dcterms:modified xsi:type="dcterms:W3CDTF">2013-01-11T15:41:00Z</dcterms:modified>
</cp:coreProperties>
</file>