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90DB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90D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90DB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90D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90DB4" w:rsidTr="002E5576">
        <w:tc>
          <w:tcPr>
            <w:tcW w:w="4518" w:type="dxa"/>
          </w:tcPr>
          <w:p w:rsidR="00BF25F3" w:rsidRPr="002E2327" w:rsidRDefault="00D91FC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91FC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90DB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90DB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578FB"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22</w:t>
      </w:r>
      <w:r w:rsidR="00440E24" w:rsidRPr="00675479">
        <w:rPr>
          <w:lang w:val="fr-CA"/>
        </w:rPr>
        <w:t>, 201</w:t>
      </w:r>
      <w:r w:rsidR="00F761A3">
        <w:rPr>
          <w:lang w:val="fr-CA"/>
        </w:rPr>
        <w:t>3</w:t>
      </w:r>
      <w:r w:rsidR="00F0068D" w:rsidRPr="00675479">
        <w:rPr>
          <w:lang w:val="fr-CA"/>
        </w:rPr>
        <w:tab/>
      </w:r>
      <w:r w:rsidR="001558AB">
        <w:rPr>
          <w:lang w:val="fr-CA"/>
        </w:rPr>
        <w:t>476</w:t>
      </w:r>
      <w:r w:rsidR="00F0068D" w:rsidRPr="00675479">
        <w:rPr>
          <w:lang w:val="fr-CA"/>
        </w:rPr>
        <w:t xml:space="preserve"> - </w:t>
      </w:r>
      <w:r w:rsidR="001D5D9A">
        <w:rPr>
          <w:lang w:val="fr-CA"/>
        </w:rPr>
        <w:t>517</w:t>
      </w:r>
      <w:r w:rsidR="00440E24" w:rsidRPr="00675479">
        <w:rPr>
          <w:lang w:val="fr-CA"/>
        </w:rPr>
        <w:tab/>
      </w:r>
      <w:r w:rsidR="00440E24" w:rsidRPr="002E2327">
        <w:rPr>
          <w:lang w:val="fr-CA"/>
        </w:rPr>
        <w:t>Le</w:t>
      </w:r>
      <w:r w:rsidR="00C73D06">
        <w:rPr>
          <w:lang w:val="fr-CA"/>
        </w:rPr>
        <w:t xml:space="preserve"> </w:t>
      </w:r>
      <w:r>
        <w:rPr>
          <w:lang w:val="fr-CA"/>
        </w:rPr>
        <w:t>22</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C578FB" w:rsidRDefault="00440E24" w:rsidP="00440E24">
      <w:pPr>
        <w:pBdr>
          <w:bottom w:val="single" w:sz="6" w:space="1" w:color="auto"/>
        </w:pBdr>
        <w:tabs>
          <w:tab w:val="right" w:pos="9360"/>
        </w:tabs>
        <w:rPr>
          <w:sz w:val="18"/>
          <w:szCs w:val="18"/>
          <w:lang w:val="fr-CA"/>
        </w:rPr>
      </w:pPr>
      <w:r w:rsidRPr="00C578FB">
        <w:rPr>
          <w:sz w:val="18"/>
          <w:szCs w:val="18"/>
          <w:lang w:val="fr-CA"/>
        </w:rPr>
        <w:t xml:space="preserve">© </w:t>
      </w:r>
      <w:proofErr w:type="spellStart"/>
      <w:r w:rsidRPr="00C578FB">
        <w:rPr>
          <w:sz w:val="18"/>
          <w:szCs w:val="18"/>
          <w:lang w:val="fr-CA"/>
        </w:rPr>
        <w:t>Supreme</w:t>
      </w:r>
      <w:proofErr w:type="spellEnd"/>
      <w:r w:rsidRPr="00C578FB">
        <w:rPr>
          <w:sz w:val="18"/>
          <w:szCs w:val="18"/>
          <w:lang w:val="fr-CA"/>
        </w:rPr>
        <w:t xml:space="preserve"> Court of Canada (201</w:t>
      </w:r>
      <w:r w:rsidR="00F761A3" w:rsidRPr="00C578FB">
        <w:rPr>
          <w:sz w:val="18"/>
          <w:szCs w:val="18"/>
          <w:lang w:val="fr-CA"/>
        </w:rPr>
        <w:t>3</w:t>
      </w:r>
      <w:r w:rsidRPr="00C578FB">
        <w:rPr>
          <w:sz w:val="18"/>
          <w:szCs w:val="18"/>
          <w:lang w:val="fr-CA"/>
        </w:rPr>
        <w:t>)</w:t>
      </w:r>
      <w:r w:rsidRPr="00C578FB">
        <w:rPr>
          <w:sz w:val="18"/>
          <w:szCs w:val="18"/>
          <w:lang w:val="fr-CA"/>
        </w:rPr>
        <w:tab/>
        <w:t>© Cour suprême du Canada (201</w:t>
      </w:r>
      <w:r w:rsidR="00F761A3" w:rsidRPr="00C578FB">
        <w:rPr>
          <w:sz w:val="18"/>
          <w:szCs w:val="18"/>
          <w:lang w:val="fr-CA"/>
        </w:rPr>
        <w:t>3</w:t>
      </w:r>
      <w:r w:rsidRPr="00C578F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C90DB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057D80">
            <w:pPr>
              <w:tabs>
                <w:tab w:val="right" w:pos="9360"/>
              </w:tabs>
              <w:rPr>
                <w:rFonts w:cs="Times New Roman"/>
                <w:sz w:val="20"/>
                <w:szCs w:val="20"/>
              </w:rPr>
            </w:pPr>
          </w:p>
        </w:tc>
        <w:tc>
          <w:tcPr>
            <w:tcW w:w="1980" w:type="dxa"/>
          </w:tcPr>
          <w:p w:rsidR="0095096B" w:rsidRPr="002E2327" w:rsidRDefault="00993D7F" w:rsidP="0095096B">
            <w:pPr>
              <w:jc w:val="center"/>
              <w:rPr>
                <w:rFonts w:cs="Times New Roman"/>
                <w:sz w:val="20"/>
                <w:szCs w:val="20"/>
              </w:rPr>
            </w:pPr>
            <w:r>
              <w:rPr>
                <w:rFonts w:cs="Times New Roman"/>
                <w:sz w:val="20"/>
                <w:szCs w:val="20"/>
              </w:rPr>
              <w:t xml:space="preserve">476 </w:t>
            </w:r>
            <w:r w:rsidR="00D91FCC" w:rsidRPr="002E2327">
              <w:rPr>
                <w:rFonts w:cs="Times New Roman"/>
                <w:sz w:val="20"/>
                <w:szCs w:val="20"/>
              </w:rPr>
              <w:fldChar w:fldCharType="begin"/>
            </w:r>
            <w:r w:rsidR="0095096B" w:rsidRPr="002E2327">
              <w:rPr>
                <w:rFonts w:cs="Times New Roman"/>
                <w:sz w:val="20"/>
                <w:szCs w:val="20"/>
              </w:rPr>
              <w:instrText xml:space="preserve"> SEQ CHAPTER \h \r 1</w:instrText>
            </w:r>
            <w:r w:rsidR="00D91FCC" w:rsidRPr="002E2327">
              <w:rPr>
                <w:rFonts w:cs="Times New Roman"/>
                <w:sz w:val="20"/>
                <w:szCs w:val="20"/>
              </w:rPr>
              <w:fldChar w:fldCharType="end"/>
            </w:r>
            <w:r w:rsidR="0095096B" w:rsidRPr="002E2327">
              <w:rPr>
                <w:rFonts w:cs="Times New Roman"/>
                <w:sz w:val="20"/>
                <w:szCs w:val="20"/>
              </w:rPr>
              <w:t>-</w:t>
            </w:r>
            <w:r w:rsidR="00057D80">
              <w:rPr>
                <w:rFonts w:cs="Times New Roman"/>
                <w:sz w:val="20"/>
                <w:szCs w:val="20"/>
              </w:rPr>
              <w:t xml:space="preserve"> 477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7D80" w:rsidP="0095096B">
            <w:pPr>
              <w:jc w:val="center"/>
              <w:rPr>
                <w:rFonts w:cs="Times New Roman"/>
                <w:sz w:val="20"/>
                <w:szCs w:val="20"/>
              </w:rPr>
            </w:pPr>
            <w:r>
              <w:rPr>
                <w:rFonts w:cs="Times New Roman"/>
                <w:sz w:val="20"/>
                <w:szCs w:val="20"/>
              </w:rPr>
              <w:t>478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0EA2" w:rsidP="0095096B">
            <w:pPr>
              <w:jc w:val="center"/>
              <w:rPr>
                <w:rFonts w:cs="Times New Roman"/>
                <w:sz w:val="20"/>
                <w:szCs w:val="20"/>
              </w:rPr>
            </w:pPr>
            <w:r>
              <w:rPr>
                <w:rFonts w:cs="Times New Roman"/>
                <w:sz w:val="20"/>
                <w:szCs w:val="20"/>
              </w:rPr>
              <w:t>479</w:t>
            </w:r>
          </w:p>
          <w:p w:rsidR="0095096B" w:rsidRDefault="0095096B" w:rsidP="0095096B">
            <w:pPr>
              <w:jc w:val="center"/>
              <w:rPr>
                <w:rFonts w:cs="Times New Roman"/>
                <w:sz w:val="20"/>
                <w:szCs w:val="20"/>
              </w:rPr>
            </w:pPr>
          </w:p>
          <w:p w:rsidR="00BB0EA2" w:rsidRPr="002E2327" w:rsidRDefault="00BB0EA2" w:rsidP="0095096B">
            <w:pPr>
              <w:jc w:val="center"/>
              <w:rPr>
                <w:rFonts w:cs="Times New Roman"/>
                <w:sz w:val="20"/>
                <w:szCs w:val="20"/>
              </w:rPr>
            </w:pPr>
          </w:p>
          <w:p w:rsidR="0095096B" w:rsidRPr="002E2327" w:rsidRDefault="00BB0EA2" w:rsidP="0095096B">
            <w:pPr>
              <w:jc w:val="center"/>
              <w:rPr>
                <w:rFonts w:cs="Times New Roman"/>
                <w:sz w:val="20"/>
                <w:szCs w:val="20"/>
              </w:rPr>
            </w:pPr>
            <w:r>
              <w:rPr>
                <w:rFonts w:cs="Times New Roman"/>
                <w:sz w:val="20"/>
                <w:szCs w:val="20"/>
              </w:rPr>
              <w:t xml:space="preserve">480 </w:t>
            </w:r>
            <w:r w:rsidR="0095096B" w:rsidRPr="002E2327">
              <w:rPr>
                <w:rFonts w:cs="Times New Roman"/>
                <w:sz w:val="20"/>
                <w:szCs w:val="20"/>
              </w:rPr>
              <w:t>-</w:t>
            </w:r>
            <w:r w:rsidR="00394E4A">
              <w:rPr>
                <w:rFonts w:cs="Times New Roman"/>
                <w:sz w:val="20"/>
                <w:szCs w:val="20"/>
              </w:rPr>
              <w:t xml:space="preserve"> 506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B4F23" w:rsidP="0095096B">
            <w:pPr>
              <w:jc w:val="center"/>
              <w:rPr>
                <w:rFonts w:cs="Times New Roman"/>
                <w:sz w:val="20"/>
                <w:szCs w:val="20"/>
              </w:rPr>
            </w:pPr>
            <w:r>
              <w:rPr>
                <w:rFonts w:cs="Times New Roman"/>
                <w:sz w:val="20"/>
                <w:szCs w:val="20"/>
              </w:rPr>
              <w:t xml:space="preserve">507 </w:t>
            </w:r>
            <w:r w:rsidR="0095096B" w:rsidRPr="002E2327">
              <w:rPr>
                <w:rFonts w:cs="Times New Roman"/>
                <w:sz w:val="20"/>
                <w:szCs w:val="20"/>
              </w:rPr>
              <w:t>-</w:t>
            </w:r>
            <w:r>
              <w:rPr>
                <w:rFonts w:cs="Times New Roman"/>
                <w:sz w:val="20"/>
                <w:szCs w:val="20"/>
              </w:rPr>
              <w:t xml:space="preserve"> 511</w:t>
            </w:r>
          </w:p>
          <w:p w:rsidR="0095096B" w:rsidRDefault="0095096B" w:rsidP="0095096B">
            <w:pPr>
              <w:jc w:val="center"/>
              <w:rPr>
                <w:rFonts w:cs="Times New Roman"/>
                <w:sz w:val="20"/>
                <w:szCs w:val="20"/>
              </w:rPr>
            </w:pPr>
          </w:p>
          <w:p w:rsidR="00BB0EA2" w:rsidRDefault="002B4F23" w:rsidP="0095096B">
            <w:pPr>
              <w:jc w:val="center"/>
              <w:rPr>
                <w:rFonts w:cs="Times New Roman"/>
                <w:sz w:val="20"/>
                <w:szCs w:val="20"/>
              </w:rPr>
            </w:pPr>
            <w:r>
              <w:rPr>
                <w:rFonts w:cs="Times New Roman"/>
                <w:sz w:val="20"/>
                <w:szCs w:val="20"/>
              </w:rPr>
              <w:t>512</w:t>
            </w:r>
          </w:p>
          <w:p w:rsidR="00BB0EA2" w:rsidRDefault="00BB0EA2" w:rsidP="0095096B">
            <w:pPr>
              <w:jc w:val="center"/>
              <w:rPr>
                <w:rFonts w:cs="Times New Roman"/>
                <w:sz w:val="20"/>
                <w:szCs w:val="20"/>
              </w:rPr>
            </w:pPr>
          </w:p>
          <w:p w:rsidR="00BB0EA2" w:rsidRPr="002E2327" w:rsidRDefault="00BB0EA2" w:rsidP="0095096B">
            <w:pPr>
              <w:jc w:val="center"/>
              <w:rPr>
                <w:rFonts w:cs="Times New Roman"/>
                <w:sz w:val="20"/>
                <w:szCs w:val="20"/>
              </w:rPr>
            </w:pPr>
          </w:p>
          <w:p w:rsidR="0095096B" w:rsidRPr="002E2327" w:rsidRDefault="002B4F23" w:rsidP="0095096B">
            <w:pPr>
              <w:jc w:val="center"/>
              <w:rPr>
                <w:rFonts w:cs="Times New Roman"/>
                <w:sz w:val="20"/>
                <w:szCs w:val="20"/>
              </w:rPr>
            </w:pPr>
            <w:r>
              <w:rPr>
                <w:rFonts w:cs="Times New Roman"/>
                <w:sz w:val="20"/>
                <w:szCs w:val="20"/>
              </w:rPr>
              <w:t xml:space="preserve">513 </w:t>
            </w:r>
            <w:r w:rsidR="0095096B" w:rsidRPr="002E2327">
              <w:rPr>
                <w:rFonts w:cs="Times New Roman"/>
                <w:sz w:val="20"/>
                <w:szCs w:val="20"/>
              </w:rPr>
              <w:t>-</w:t>
            </w:r>
            <w:r w:rsidR="001D5D9A">
              <w:rPr>
                <w:rFonts w:cs="Times New Roman"/>
                <w:sz w:val="20"/>
                <w:szCs w:val="20"/>
              </w:rPr>
              <w:t xml:space="preserve"> 515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D5D9A" w:rsidP="0095096B">
            <w:pPr>
              <w:jc w:val="center"/>
              <w:rPr>
                <w:rFonts w:cs="Times New Roman"/>
                <w:sz w:val="20"/>
                <w:szCs w:val="20"/>
              </w:rPr>
            </w:pPr>
            <w:r>
              <w:rPr>
                <w:rFonts w:cs="Times New Roman"/>
                <w:sz w:val="20"/>
                <w:szCs w:val="20"/>
              </w:rPr>
              <w:t xml:space="preserve">516 </w:t>
            </w:r>
            <w:r w:rsidR="0095096B" w:rsidRPr="002E2327">
              <w:rPr>
                <w:rFonts w:cs="Times New Roman"/>
                <w:sz w:val="20"/>
                <w:szCs w:val="20"/>
              </w:rPr>
              <w:t>-</w:t>
            </w:r>
            <w:r>
              <w:rPr>
                <w:rFonts w:cs="Times New Roman"/>
                <w:sz w:val="20"/>
                <w:szCs w:val="20"/>
              </w:rPr>
              <w:t xml:space="preserve"> 517</w:t>
            </w:r>
          </w:p>
          <w:p w:rsidR="00A87207" w:rsidRPr="002E2327" w:rsidRDefault="00A87207" w:rsidP="00BB0EA2">
            <w:pPr>
              <w:jc w:val="center"/>
              <w:rPr>
                <w:rFonts w:cs="Times New Roman"/>
                <w:sz w:val="20"/>
                <w:szCs w:val="20"/>
              </w:rPr>
            </w:pPr>
          </w:p>
        </w:tc>
        <w:tc>
          <w:tcPr>
            <w:tcW w:w="3888" w:type="dxa"/>
          </w:tcPr>
          <w:p w:rsidR="0095096B" w:rsidRPr="002E2327" w:rsidRDefault="00D91FC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057D80">
            <w:pPr>
              <w:tabs>
                <w:tab w:val="right" w:pos="9360"/>
              </w:tabs>
              <w:rPr>
                <w:rFonts w:cs="Times New Roman"/>
                <w:sz w:val="20"/>
                <w:szCs w:val="20"/>
                <w:lang w:val="fr-CA"/>
              </w:rPr>
            </w:pPr>
          </w:p>
        </w:tc>
      </w:tr>
    </w:tbl>
    <w:p w:rsidR="0095096B" w:rsidRDefault="0095096B" w:rsidP="0095096B">
      <w:pPr>
        <w:tabs>
          <w:tab w:val="right" w:pos="9360"/>
        </w:tabs>
        <w:rPr>
          <w:lang w:val="fr-CA"/>
        </w:rPr>
      </w:pPr>
    </w:p>
    <w:p w:rsidR="00BB0EA2" w:rsidRDefault="00BB0EA2" w:rsidP="0095096B">
      <w:pPr>
        <w:tabs>
          <w:tab w:val="right" w:pos="9360"/>
        </w:tabs>
        <w:rPr>
          <w:lang w:val="fr-CA"/>
        </w:rPr>
      </w:pPr>
    </w:p>
    <w:p w:rsidR="0020465A" w:rsidRDefault="0020465A" w:rsidP="0095096B">
      <w:pPr>
        <w:tabs>
          <w:tab w:val="right" w:pos="9360"/>
        </w:tabs>
        <w:rPr>
          <w:lang w:val="fr-CA"/>
        </w:rPr>
      </w:pPr>
    </w:p>
    <w:p w:rsidR="00BB0EA2" w:rsidRDefault="00BB0EA2" w:rsidP="0095096B">
      <w:pPr>
        <w:tabs>
          <w:tab w:val="right" w:pos="9360"/>
        </w:tabs>
        <w:rPr>
          <w:lang w:val="fr-CA"/>
        </w:rPr>
      </w:pPr>
    </w:p>
    <w:p w:rsidR="00BB0EA2" w:rsidRPr="00AE4E0A" w:rsidRDefault="00BB0EA2" w:rsidP="0095096B">
      <w:pPr>
        <w:tabs>
          <w:tab w:val="right" w:pos="9360"/>
        </w:tabs>
        <w:rPr>
          <w:lang w:val="fr-CA"/>
        </w:rPr>
      </w:pPr>
    </w:p>
    <w:tbl>
      <w:tblPr>
        <w:tblStyle w:val="TableGrid"/>
        <w:tblW w:w="0" w:type="auto"/>
        <w:tblLook w:val="04A0"/>
      </w:tblPr>
      <w:tblGrid>
        <w:gridCol w:w="9576"/>
      </w:tblGrid>
      <w:tr w:rsidR="0079724F" w:rsidRPr="00C90DB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993D7F" w:rsidP="003B3977">
            <w:pPr>
              <w:rPr>
                <w:b/>
                <w:sz w:val="20"/>
                <w:szCs w:val="20"/>
              </w:rPr>
            </w:pPr>
            <w:r>
              <w:rPr>
                <w:b/>
                <w:sz w:val="20"/>
                <w:szCs w:val="20"/>
              </w:rPr>
              <w:t>James Douglas Robertson</w:t>
            </w:r>
          </w:p>
          <w:p w:rsidR="00242AEE" w:rsidRPr="00A935AA" w:rsidRDefault="00242AEE" w:rsidP="003B3977">
            <w:pPr>
              <w:tabs>
                <w:tab w:val="left" w:pos="-1440"/>
                <w:tab w:val="left" w:pos="-720"/>
              </w:tabs>
              <w:rPr>
                <w:sz w:val="20"/>
                <w:szCs w:val="20"/>
              </w:rPr>
            </w:pPr>
            <w:r w:rsidRPr="00A935AA">
              <w:rPr>
                <w:sz w:val="20"/>
                <w:szCs w:val="20"/>
              </w:rPr>
              <w:tab/>
            </w:r>
            <w:r w:rsidR="00993D7F">
              <w:rPr>
                <w:sz w:val="20"/>
                <w:szCs w:val="20"/>
              </w:rPr>
              <w:t>James Douglas Robertson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3402D0">
              <w:rPr>
                <w:sz w:val="20"/>
                <w:szCs w:val="20"/>
              </w:rPr>
              <w:t>5</w:t>
            </w:r>
            <w:r w:rsidR="00993D7F">
              <w:rPr>
                <w:sz w:val="20"/>
                <w:szCs w:val="20"/>
              </w:rPr>
              <w:t>212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993D7F"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993D7F">
              <w:rPr>
                <w:sz w:val="20"/>
                <w:szCs w:val="20"/>
              </w:rPr>
              <w:t>Riun</w:t>
            </w:r>
            <w:proofErr w:type="spellEnd"/>
            <w:r w:rsidR="00993D7F">
              <w:rPr>
                <w:sz w:val="20"/>
                <w:szCs w:val="20"/>
              </w:rPr>
              <w:t xml:space="preserve"> </w:t>
            </w:r>
            <w:proofErr w:type="spellStart"/>
            <w:r w:rsidR="00993D7F">
              <w:rPr>
                <w:sz w:val="20"/>
                <w:szCs w:val="20"/>
              </w:rPr>
              <w:t>Shandler</w:t>
            </w:r>
            <w:proofErr w:type="spellEnd"/>
          </w:p>
          <w:p w:rsidR="00242AEE" w:rsidRPr="00A935AA" w:rsidRDefault="00242AEE" w:rsidP="003B3977">
            <w:pPr>
              <w:tabs>
                <w:tab w:val="left" w:pos="-1440"/>
                <w:tab w:val="left" w:pos="-720"/>
              </w:tabs>
              <w:rPr>
                <w:sz w:val="20"/>
                <w:szCs w:val="20"/>
              </w:rPr>
            </w:pPr>
            <w:r w:rsidRPr="00A935AA">
              <w:rPr>
                <w:sz w:val="20"/>
                <w:szCs w:val="20"/>
              </w:rPr>
              <w:tab/>
            </w:r>
            <w:r w:rsidR="00993D7F">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993D7F">
              <w:rPr>
                <w:sz w:val="20"/>
                <w:szCs w:val="20"/>
              </w:rPr>
              <w:t>08</w:t>
            </w:r>
            <w:r w:rsidRPr="00A935AA">
              <w:rPr>
                <w:sz w:val="20"/>
                <w:szCs w:val="20"/>
              </w:rPr>
              <w:t>.0</w:t>
            </w:r>
            <w:r w:rsidR="00993D7F">
              <w:rPr>
                <w:sz w:val="20"/>
                <w:szCs w:val="20"/>
              </w:rPr>
              <w:t>1</w:t>
            </w:r>
            <w:r w:rsidRPr="00A935AA">
              <w:rPr>
                <w:sz w:val="20"/>
                <w:szCs w:val="20"/>
              </w:rPr>
              <w:t>.201</w:t>
            </w:r>
            <w:r w:rsidR="003402D0">
              <w:rPr>
                <w:sz w:val="20"/>
                <w:szCs w:val="20"/>
              </w:rPr>
              <w:t>3</w:t>
            </w:r>
          </w:p>
          <w:p w:rsidR="00242AEE" w:rsidRPr="00A935AA" w:rsidRDefault="00D91FCC" w:rsidP="003B3977">
            <w:pPr>
              <w:rPr>
                <w:sz w:val="20"/>
                <w:szCs w:val="20"/>
              </w:rPr>
            </w:pPr>
            <w:r w:rsidRPr="00D91FC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993D7F" w:rsidP="003B3977">
            <w:pPr>
              <w:keepNext/>
              <w:keepLines/>
              <w:tabs>
                <w:tab w:val="left" w:pos="-1440"/>
                <w:tab w:val="left" w:pos="-720"/>
              </w:tabs>
              <w:rPr>
                <w:b/>
                <w:sz w:val="20"/>
                <w:szCs w:val="20"/>
              </w:rPr>
            </w:pPr>
            <w:r>
              <w:rPr>
                <w:b/>
                <w:sz w:val="20"/>
                <w:szCs w:val="20"/>
              </w:rPr>
              <w:t>James Douglas Robertson</w:t>
            </w:r>
          </w:p>
          <w:p w:rsidR="00242AEE" w:rsidRPr="00A935AA" w:rsidRDefault="00242AEE" w:rsidP="003B3977">
            <w:pPr>
              <w:keepNext/>
              <w:keepLines/>
              <w:tabs>
                <w:tab w:val="left" w:pos="-1440"/>
                <w:tab w:val="left" w:pos="-720"/>
              </w:tabs>
              <w:rPr>
                <w:sz w:val="20"/>
                <w:szCs w:val="20"/>
              </w:rPr>
            </w:pPr>
            <w:r w:rsidRPr="00A935AA">
              <w:rPr>
                <w:sz w:val="20"/>
                <w:szCs w:val="20"/>
              </w:rPr>
              <w:tab/>
            </w:r>
            <w:r w:rsidR="00993D7F">
              <w:rPr>
                <w:sz w:val="20"/>
                <w:szCs w:val="20"/>
              </w:rPr>
              <w:t>James Douglas Robertson</w:t>
            </w:r>
          </w:p>
          <w:p w:rsidR="00242AEE" w:rsidRPr="00A935AA" w:rsidRDefault="00242AEE" w:rsidP="003B3977">
            <w:pPr>
              <w:keepNext/>
              <w:keepLines/>
              <w:tabs>
                <w:tab w:val="left" w:pos="-1440"/>
                <w:tab w:val="left" w:pos="-720"/>
              </w:tabs>
              <w:rPr>
                <w:sz w:val="20"/>
                <w:szCs w:val="20"/>
              </w:rPr>
            </w:pPr>
          </w:p>
          <w:p w:rsidR="00242AEE" w:rsidRPr="00993D7F" w:rsidRDefault="00242AEE" w:rsidP="003B3977">
            <w:pPr>
              <w:keepNext/>
              <w:keepLines/>
              <w:tabs>
                <w:tab w:val="left" w:pos="-1440"/>
                <w:tab w:val="left" w:pos="-720"/>
              </w:tabs>
              <w:rPr>
                <w:sz w:val="20"/>
                <w:szCs w:val="20"/>
              </w:rPr>
            </w:pPr>
            <w:r w:rsidRPr="00A935AA">
              <w:rPr>
                <w:sz w:val="20"/>
                <w:szCs w:val="20"/>
              </w:rPr>
              <w:tab/>
            </w:r>
            <w:r w:rsidRPr="00993D7F">
              <w:rPr>
                <w:sz w:val="20"/>
                <w:szCs w:val="20"/>
              </w:rPr>
              <w:t>v. (3</w:t>
            </w:r>
            <w:r w:rsidR="003402D0" w:rsidRPr="00993D7F">
              <w:rPr>
                <w:sz w:val="20"/>
                <w:szCs w:val="20"/>
              </w:rPr>
              <w:t>5</w:t>
            </w:r>
            <w:r w:rsidR="00993D7F">
              <w:rPr>
                <w:sz w:val="20"/>
                <w:szCs w:val="20"/>
              </w:rPr>
              <w:t>220</w:t>
            </w:r>
            <w:r w:rsidRPr="00993D7F">
              <w:rPr>
                <w:sz w:val="20"/>
                <w:szCs w:val="20"/>
              </w:rPr>
              <w:t>)</w:t>
            </w:r>
          </w:p>
          <w:p w:rsidR="00242AEE" w:rsidRPr="00993D7F" w:rsidRDefault="00242AEE" w:rsidP="003B3977">
            <w:pPr>
              <w:keepNext/>
              <w:keepLines/>
              <w:tabs>
                <w:tab w:val="left" w:pos="-1440"/>
                <w:tab w:val="left" w:pos="-720"/>
              </w:tabs>
              <w:rPr>
                <w:sz w:val="20"/>
                <w:szCs w:val="20"/>
              </w:rPr>
            </w:pPr>
          </w:p>
          <w:p w:rsidR="00242AEE" w:rsidRPr="00993D7F" w:rsidRDefault="00993D7F" w:rsidP="003B3977">
            <w:pPr>
              <w:keepNext/>
              <w:keepLines/>
              <w:tabs>
                <w:tab w:val="left" w:pos="-1440"/>
                <w:tab w:val="left" w:pos="-720"/>
              </w:tabs>
              <w:rPr>
                <w:b/>
                <w:sz w:val="20"/>
                <w:szCs w:val="20"/>
              </w:rPr>
            </w:pPr>
            <w:r>
              <w:rPr>
                <w:b/>
                <w:sz w:val="20"/>
                <w:szCs w:val="20"/>
              </w:rPr>
              <w:t xml:space="preserve">Her Majesty the Queen </w:t>
            </w:r>
            <w:r w:rsidR="00242AEE" w:rsidRPr="00993D7F">
              <w:rPr>
                <w:b/>
                <w:sz w:val="20"/>
                <w:szCs w:val="20"/>
              </w:rPr>
              <w:t>(Ont.)</w:t>
            </w:r>
          </w:p>
          <w:p w:rsidR="00993D7F" w:rsidRPr="00A935AA" w:rsidRDefault="00242AEE" w:rsidP="00993D7F">
            <w:pPr>
              <w:tabs>
                <w:tab w:val="left" w:pos="-1440"/>
                <w:tab w:val="left" w:pos="-720"/>
              </w:tabs>
              <w:rPr>
                <w:sz w:val="20"/>
                <w:szCs w:val="20"/>
              </w:rPr>
            </w:pPr>
            <w:r w:rsidRPr="00993D7F">
              <w:rPr>
                <w:sz w:val="20"/>
                <w:szCs w:val="20"/>
              </w:rPr>
              <w:tab/>
            </w:r>
            <w:proofErr w:type="spellStart"/>
            <w:r w:rsidR="00993D7F">
              <w:rPr>
                <w:sz w:val="20"/>
                <w:szCs w:val="20"/>
              </w:rPr>
              <w:t>Riun</w:t>
            </w:r>
            <w:proofErr w:type="spellEnd"/>
            <w:r w:rsidR="00993D7F">
              <w:rPr>
                <w:sz w:val="20"/>
                <w:szCs w:val="20"/>
              </w:rPr>
              <w:t xml:space="preserve"> </w:t>
            </w:r>
            <w:proofErr w:type="spellStart"/>
            <w:r w:rsidR="00993D7F">
              <w:rPr>
                <w:sz w:val="20"/>
                <w:szCs w:val="20"/>
              </w:rPr>
              <w:t>Shandler</w:t>
            </w:r>
            <w:proofErr w:type="spellEnd"/>
          </w:p>
          <w:p w:rsidR="00242AEE" w:rsidRPr="00993D7F" w:rsidRDefault="00993D7F" w:rsidP="00993D7F">
            <w:pPr>
              <w:keepNext/>
              <w:keepLines/>
              <w:tabs>
                <w:tab w:val="left" w:pos="-1440"/>
                <w:tab w:val="left" w:pos="-720"/>
              </w:tabs>
              <w:rPr>
                <w:sz w:val="20"/>
                <w:szCs w:val="20"/>
              </w:rPr>
            </w:pPr>
            <w:r w:rsidRPr="00A935AA">
              <w:rPr>
                <w:sz w:val="20"/>
                <w:szCs w:val="20"/>
              </w:rPr>
              <w:tab/>
            </w:r>
            <w:r>
              <w:rPr>
                <w:sz w:val="20"/>
                <w:szCs w:val="20"/>
              </w:rPr>
              <w:t>A.G. of Ontario</w:t>
            </w:r>
          </w:p>
          <w:p w:rsidR="00242AEE" w:rsidRPr="00993D7F" w:rsidRDefault="00242AEE" w:rsidP="003B3977">
            <w:pPr>
              <w:keepNext/>
              <w:keepLines/>
              <w:tabs>
                <w:tab w:val="left" w:pos="-1440"/>
                <w:tab w:val="left" w:pos="-720"/>
              </w:tabs>
              <w:rPr>
                <w:sz w:val="20"/>
                <w:szCs w:val="20"/>
              </w:rPr>
            </w:pPr>
          </w:p>
          <w:p w:rsidR="00242AEE" w:rsidRPr="00A935AA" w:rsidRDefault="00242AEE" w:rsidP="00993D7F">
            <w:pPr>
              <w:rPr>
                <w:sz w:val="20"/>
                <w:szCs w:val="20"/>
              </w:rPr>
            </w:pPr>
            <w:r w:rsidRPr="00A935AA">
              <w:rPr>
                <w:sz w:val="20"/>
                <w:szCs w:val="20"/>
              </w:rPr>
              <w:t xml:space="preserve">FILING DATE: </w:t>
            </w:r>
            <w:r w:rsidR="00993D7F">
              <w:rPr>
                <w:sz w:val="20"/>
                <w:szCs w:val="20"/>
              </w:rPr>
              <w:t>0</w:t>
            </w:r>
            <w:r w:rsidRPr="00A935AA">
              <w:rPr>
                <w:sz w:val="20"/>
                <w:szCs w:val="20"/>
              </w:rPr>
              <w:t>8.0</w:t>
            </w:r>
            <w:r w:rsidR="00993D7F">
              <w:rPr>
                <w:sz w:val="20"/>
                <w:szCs w:val="20"/>
              </w:rPr>
              <w:t>1</w:t>
            </w:r>
            <w:r w:rsidRPr="00A935AA">
              <w:rPr>
                <w:sz w:val="20"/>
                <w:szCs w:val="20"/>
              </w:rPr>
              <w:t>.201</w:t>
            </w:r>
            <w:r w:rsidR="003402D0">
              <w:rPr>
                <w:sz w:val="20"/>
                <w:szCs w:val="20"/>
              </w:rPr>
              <w:t>3</w:t>
            </w:r>
            <w:r w:rsidR="00D91FCC" w:rsidRPr="00D91FCC">
              <w:rPr>
                <w:sz w:val="20"/>
                <w:szCs w:val="20"/>
                <w:lang w:val="fr-CA"/>
              </w:rPr>
              <w:pict>
                <v:rect id="_x0000_i1026" style="width:108pt;height:1pt" o:hrpct="0" o:hralign="center" o:hrstd="t" o:hrnoshade="t" o:hr="t" fillcolor="black [3213]" stroked="f"/>
              </w:pict>
            </w:r>
          </w:p>
        </w:tc>
      </w:tr>
      <w:tr w:rsidR="003402D0" w:rsidRPr="00A935AA" w:rsidTr="003B3977">
        <w:tc>
          <w:tcPr>
            <w:tcW w:w="4320" w:type="dxa"/>
            <w:shd w:val="clear" w:color="auto" w:fill="auto"/>
          </w:tcPr>
          <w:p w:rsidR="003402D0" w:rsidRPr="00057D80" w:rsidRDefault="00DE003E" w:rsidP="006F38F8">
            <w:pPr>
              <w:rPr>
                <w:b/>
                <w:sz w:val="20"/>
                <w:szCs w:val="20"/>
                <w:lang w:val="fr-CA"/>
              </w:rPr>
            </w:pPr>
            <w:r w:rsidRPr="00057D80">
              <w:rPr>
                <w:b/>
                <w:sz w:val="20"/>
                <w:szCs w:val="20"/>
                <w:lang w:val="fr-CA"/>
              </w:rPr>
              <w:t xml:space="preserve">Normand Marvin </w:t>
            </w:r>
            <w:proofErr w:type="spellStart"/>
            <w:r w:rsidRPr="00057D80">
              <w:rPr>
                <w:b/>
                <w:sz w:val="20"/>
                <w:szCs w:val="20"/>
                <w:lang w:val="fr-CA"/>
              </w:rPr>
              <w:t>Ouimet</w:t>
            </w:r>
            <w:proofErr w:type="spellEnd"/>
          </w:p>
          <w:p w:rsidR="003402D0" w:rsidRPr="00057D80" w:rsidRDefault="003402D0" w:rsidP="006F38F8">
            <w:pPr>
              <w:tabs>
                <w:tab w:val="left" w:pos="-1440"/>
                <w:tab w:val="left" w:pos="-720"/>
              </w:tabs>
              <w:rPr>
                <w:sz w:val="20"/>
                <w:szCs w:val="20"/>
                <w:lang w:val="fr-CA"/>
              </w:rPr>
            </w:pPr>
            <w:r w:rsidRPr="00057D80">
              <w:rPr>
                <w:sz w:val="20"/>
                <w:szCs w:val="20"/>
                <w:lang w:val="fr-CA"/>
              </w:rPr>
              <w:tab/>
            </w:r>
            <w:r w:rsidR="00DE003E" w:rsidRPr="00057D80">
              <w:rPr>
                <w:sz w:val="20"/>
                <w:szCs w:val="20"/>
                <w:lang w:val="fr-CA"/>
              </w:rPr>
              <w:t xml:space="preserve">Normand Marvin </w:t>
            </w:r>
            <w:proofErr w:type="spellStart"/>
            <w:r w:rsidR="00DE003E" w:rsidRPr="00057D80">
              <w:rPr>
                <w:sz w:val="20"/>
                <w:szCs w:val="20"/>
                <w:lang w:val="fr-CA"/>
              </w:rPr>
              <w:t>Ouimet</w:t>
            </w:r>
            <w:proofErr w:type="spellEnd"/>
          </w:p>
          <w:p w:rsidR="003402D0" w:rsidRPr="00057D80" w:rsidRDefault="003402D0" w:rsidP="006F38F8">
            <w:pPr>
              <w:tabs>
                <w:tab w:val="left" w:pos="-1440"/>
                <w:tab w:val="left" w:pos="-720"/>
              </w:tabs>
              <w:rPr>
                <w:sz w:val="20"/>
                <w:szCs w:val="20"/>
                <w:lang w:val="fr-CA"/>
              </w:rPr>
            </w:pPr>
          </w:p>
          <w:p w:rsidR="003402D0" w:rsidRPr="00DE003E" w:rsidRDefault="003402D0" w:rsidP="006F38F8">
            <w:pPr>
              <w:tabs>
                <w:tab w:val="left" w:pos="-1440"/>
                <w:tab w:val="left" w:pos="-720"/>
              </w:tabs>
              <w:rPr>
                <w:sz w:val="20"/>
                <w:szCs w:val="20"/>
                <w:lang w:val="fr-CA"/>
              </w:rPr>
            </w:pPr>
            <w:r w:rsidRPr="00057D80">
              <w:rPr>
                <w:sz w:val="20"/>
                <w:szCs w:val="20"/>
                <w:lang w:val="fr-CA"/>
              </w:rPr>
              <w:tab/>
            </w:r>
            <w:r w:rsidR="00DE003E" w:rsidRPr="00DE003E">
              <w:rPr>
                <w:sz w:val="20"/>
                <w:szCs w:val="20"/>
                <w:lang w:val="fr-CA"/>
              </w:rPr>
              <w:t>c</w:t>
            </w:r>
            <w:r w:rsidRPr="00DE003E">
              <w:rPr>
                <w:sz w:val="20"/>
                <w:szCs w:val="20"/>
                <w:lang w:val="fr-CA"/>
              </w:rPr>
              <w:t>. (35</w:t>
            </w:r>
            <w:r w:rsidR="00DE003E" w:rsidRPr="00DE003E">
              <w:rPr>
                <w:sz w:val="20"/>
                <w:szCs w:val="20"/>
                <w:lang w:val="fr-CA"/>
              </w:rPr>
              <w:t>178</w:t>
            </w:r>
            <w:r w:rsidRPr="00DE003E">
              <w:rPr>
                <w:sz w:val="20"/>
                <w:szCs w:val="20"/>
                <w:lang w:val="fr-CA"/>
              </w:rPr>
              <w:t>)</w:t>
            </w:r>
          </w:p>
          <w:p w:rsidR="003402D0" w:rsidRPr="00DE003E" w:rsidRDefault="003402D0" w:rsidP="006F38F8">
            <w:pPr>
              <w:tabs>
                <w:tab w:val="left" w:pos="-1440"/>
                <w:tab w:val="left" w:pos="-720"/>
              </w:tabs>
              <w:rPr>
                <w:sz w:val="20"/>
                <w:szCs w:val="20"/>
                <w:lang w:val="fr-CA"/>
              </w:rPr>
            </w:pPr>
          </w:p>
          <w:p w:rsidR="003402D0" w:rsidRPr="00DE003E" w:rsidRDefault="00DE003E" w:rsidP="006F38F8">
            <w:pPr>
              <w:tabs>
                <w:tab w:val="left" w:pos="-1440"/>
                <w:tab w:val="left" w:pos="-720"/>
              </w:tabs>
              <w:rPr>
                <w:b/>
                <w:sz w:val="20"/>
                <w:szCs w:val="20"/>
                <w:lang w:val="fr-CA"/>
              </w:rPr>
            </w:pPr>
            <w:r w:rsidRPr="00DE003E">
              <w:rPr>
                <w:b/>
                <w:sz w:val="20"/>
                <w:szCs w:val="20"/>
                <w:lang w:val="fr-CA"/>
              </w:rPr>
              <w:t xml:space="preserve">Sa Majesté la Reine </w:t>
            </w:r>
            <w:r w:rsidR="003402D0" w:rsidRPr="00DE003E">
              <w:rPr>
                <w:b/>
                <w:sz w:val="20"/>
                <w:szCs w:val="20"/>
                <w:lang w:val="fr-CA"/>
              </w:rPr>
              <w:t>(</w:t>
            </w:r>
            <w:proofErr w:type="spellStart"/>
            <w:r w:rsidRPr="00DE003E">
              <w:rPr>
                <w:b/>
                <w:sz w:val="20"/>
                <w:szCs w:val="20"/>
                <w:lang w:val="fr-CA"/>
              </w:rPr>
              <w:t>Qc</w:t>
            </w:r>
            <w:proofErr w:type="spellEnd"/>
            <w:r w:rsidR="003402D0" w:rsidRPr="00DE003E">
              <w:rPr>
                <w:b/>
                <w:sz w:val="20"/>
                <w:szCs w:val="20"/>
                <w:lang w:val="fr-CA"/>
              </w:rPr>
              <w:t>)</w:t>
            </w:r>
          </w:p>
          <w:p w:rsidR="003402D0" w:rsidRPr="00DE003E" w:rsidRDefault="003402D0" w:rsidP="006F38F8">
            <w:pPr>
              <w:tabs>
                <w:tab w:val="left" w:pos="-1440"/>
                <w:tab w:val="left" w:pos="-720"/>
              </w:tabs>
              <w:rPr>
                <w:sz w:val="20"/>
                <w:szCs w:val="20"/>
                <w:lang w:val="fr-CA"/>
              </w:rPr>
            </w:pPr>
            <w:r w:rsidRPr="00DE003E">
              <w:rPr>
                <w:sz w:val="20"/>
                <w:szCs w:val="20"/>
                <w:lang w:val="fr-CA"/>
              </w:rPr>
              <w:tab/>
            </w:r>
            <w:r w:rsidR="00DE003E">
              <w:rPr>
                <w:sz w:val="20"/>
                <w:szCs w:val="20"/>
                <w:lang w:val="fr-CA"/>
              </w:rPr>
              <w:t>Christian Fournier</w:t>
            </w:r>
          </w:p>
          <w:p w:rsidR="003402D0" w:rsidRPr="00DE003E" w:rsidRDefault="003402D0" w:rsidP="006F38F8">
            <w:pPr>
              <w:tabs>
                <w:tab w:val="left" w:pos="-1440"/>
                <w:tab w:val="left" w:pos="-720"/>
              </w:tabs>
              <w:rPr>
                <w:sz w:val="20"/>
                <w:szCs w:val="20"/>
                <w:lang w:val="fr-CA"/>
              </w:rPr>
            </w:pPr>
            <w:r w:rsidRPr="00DE003E">
              <w:rPr>
                <w:sz w:val="20"/>
                <w:szCs w:val="20"/>
                <w:lang w:val="fr-CA"/>
              </w:rPr>
              <w:tab/>
            </w:r>
            <w:r w:rsidR="00DE003E">
              <w:rPr>
                <w:sz w:val="20"/>
                <w:szCs w:val="20"/>
                <w:lang w:val="fr-CA"/>
              </w:rPr>
              <w:t>P.G. du Québec</w:t>
            </w:r>
          </w:p>
          <w:p w:rsidR="003402D0" w:rsidRPr="00DE003E" w:rsidRDefault="003402D0" w:rsidP="006F38F8">
            <w:pPr>
              <w:tabs>
                <w:tab w:val="left" w:pos="-1440"/>
                <w:tab w:val="left" w:pos="-720"/>
              </w:tabs>
              <w:rPr>
                <w:sz w:val="20"/>
                <w:szCs w:val="20"/>
                <w:lang w:val="fr-CA"/>
              </w:rPr>
            </w:pPr>
          </w:p>
          <w:p w:rsidR="003402D0" w:rsidRPr="00A935AA" w:rsidRDefault="003402D0" w:rsidP="006F38F8">
            <w:pPr>
              <w:rPr>
                <w:sz w:val="20"/>
                <w:szCs w:val="20"/>
              </w:rPr>
            </w:pPr>
            <w:r w:rsidRPr="00A935AA">
              <w:rPr>
                <w:sz w:val="20"/>
                <w:szCs w:val="20"/>
              </w:rPr>
              <w:t>DATE</w:t>
            </w:r>
            <w:r w:rsidR="00DE003E">
              <w:rPr>
                <w:sz w:val="20"/>
                <w:szCs w:val="20"/>
              </w:rPr>
              <w:t xml:space="preserve"> DE PRODUCTION </w:t>
            </w:r>
            <w:r w:rsidRPr="00A935AA">
              <w:rPr>
                <w:sz w:val="20"/>
                <w:szCs w:val="20"/>
              </w:rPr>
              <w:t xml:space="preserve">: </w:t>
            </w:r>
            <w:r w:rsidR="00DE003E">
              <w:rPr>
                <w:sz w:val="20"/>
                <w:szCs w:val="20"/>
              </w:rPr>
              <w:t>15</w:t>
            </w:r>
            <w:r w:rsidRPr="00A935AA">
              <w:rPr>
                <w:sz w:val="20"/>
                <w:szCs w:val="20"/>
              </w:rPr>
              <w:t>.0</w:t>
            </w:r>
            <w:r w:rsidR="00DE003E">
              <w:rPr>
                <w:sz w:val="20"/>
                <w:szCs w:val="20"/>
              </w:rPr>
              <w:t>1</w:t>
            </w:r>
            <w:r w:rsidRPr="00A935AA">
              <w:rPr>
                <w:sz w:val="20"/>
                <w:szCs w:val="20"/>
              </w:rPr>
              <w:t>.201</w:t>
            </w:r>
            <w:r>
              <w:rPr>
                <w:sz w:val="20"/>
                <w:szCs w:val="20"/>
              </w:rPr>
              <w:t>3</w:t>
            </w:r>
          </w:p>
          <w:p w:rsidR="003402D0" w:rsidRPr="00A935AA" w:rsidRDefault="00D91FCC" w:rsidP="006F38F8">
            <w:pPr>
              <w:rPr>
                <w:sz w:val="20"/>
                <w:szCs w:val="20"/>
              </w:rPr>
            </w:pPr>
            <w:r w:rsidRPr="00D91FC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tc>
        <w:tc>
          <w:tcPr>
            <w:tcW w:w="4320" w:type="dxa"/>
            <w:shd w:val="clear" w:color="auto" w:fill="auto"/>
          </w:tcPr>
          <w:p w:rsidR="003402D0" w:rsidRPr="00A935AA" w:rsidRDefault="00DE003E" w:rsidP="006F38F8">
            <w:pPr>
              <w:keepNext/>
              <w:keepLines/>
              <w:tabs>
                <w:tab w:val="left" w:pos="-1440"/>
                <w:tab w:val="left" w:pos="-720"/>
              </w:tabs>
              <w:rPr>
                <w:b/>
                <w:sz w:val="20"/>
                <w:szCs w:val="20"/>
              </w:rPr>
            </w:pPr>
            <w:r>
              <w:rPr>
                <w:b/>
                <w:sz w:val="20"/>
                <w:szCs w:val="20"/>
              </w:rPr>
              <w:t>Kang Ming Yu</w:t>
            </w:r>
          </w:p>
          <w:p w:rsidR="003402D0" w:rsidRPr="00A935AA" w:rsidRDefault="003402D0" w:rsidP="006F38F8">
            <w:pPr>
              <w:keepNext/>
              <w:keepLines/>
              <w:tabs>
                <w:tab w:val="left" w:pos="-1440"/>
                <w:tab w:val="left" w:pos="-720"/>
              </w:tabs>
              <w:rPr>
                <w:sz w:val="20"/>
                <w:szCs w:val="20"/>
              </w:rPr>
            </w:pPr>
            <w:r w:rsidRPr="00A935AA">
              <w:rPr>
                <w:sz w:val="20"/>
                <w:szCs w:val="20"/>
              </w:rPr>
              <w:tab/>
            </w:r>
            <w:r w:rsidR="00DE003E">
              <w:rPr>
                <w:sz w:val="20"/>
                <w:szCs w:val="20"/>
              </w:rPr>
              <w:t>John Norris</w:t>
            </w:r>
          </w:p>
          <w:p w:rsidR="003402D0" w:rsidRPr="00A935AA" w:rsidRDefault="003402D0" w:rsidP="006F38F8">
            <w:pPr>
              <w:keepNext/>
              <w:keepLines/>
              <w:tabs>
                <w:tab w:val="left" w:pos="-1440"/>
                <w:tab w:val="left" w:pos="-720"/>
              </w:tabs>
              <w:rPr>
                <w:sz w:val="20"/>
                <w:szCs w:val="20"/>
              </w:rPr>
            </w:pPr>
          </w:p>
          <w:p w:rsidR="003402D0" w:rsidRPr="00DE003E" w:rsidRDefault="003402D0" w:rsidP="006F38F8">
            <w:pPr>
              <w:keepNext/>
              <w:keepLines/>
              <w:tabs>
                <w:tab w:val="left" w:pos="-1440"/>
                <w:tab w:val="left" w:pos="-720"/>
              </w:tabs>
              <w:rPr>
                <w:sz w:val="20"/>
                <w:szCs w:val="20"/>
              </w:rPr>
            </w:pPr>
            <w:r w:rsidRPr="00A935AA">
              <w:rPr>
                <w:sz w:val="20"/>
                <w:szCs w:val="20"/>
              </w:rPr>
              <w:tab/>
            </w:r>
            <w:r w:rsidRPr="00DE003E">
              <w:rPr>
                <w:sz w:val="20"/>
                <w:szCs w:val="20"/>
              </w:rPr>
              <w:t>v. (35</w:t>
            </w:r>
            <w:r w:rsidR="00DE003E" w:rsidRPr="00DE003E">
              <w:rPr>
                <w:sz w:val="20"/>
                <w:szCs w:val="20"/>
              </w:rPr>
              <w:t>210</w:t>
            </w:r>
            <w:r w:rsidRPr="00DE003E">
              <w:rPr>
                <w:sz w:val="20"/>
                <w:szCs w:val="20"/>
              </w:rPr>
              <w:t>)</w:t>
            </w:r>
          </w:p>
          <w:p w:rsidR="003402D0" w:rsidRPr="00DE003E" w:rsidRDefault="003402D0" w:rsidP="006F38F8">
            <w:pPr>
              <w:keepNext/>
              <w:keepLines/>
              <w:tabs>
                <w:tab w:val="left" w:pos="-1440"/>
                <w:tab w:val="left" w:pos="-720"/>
              </w:tabs>
              <w:rPr>
                <w:sz w:val="20"/>
                <w:szCs w:val="20"/>
              </w:rPr>
            </w:pPr>
          </w:p>
          <w:p w:rsidR="003402D0" w:rsidRPr="00DE003E" w:rsidRDefault="00DE003E" w:rsidP="006F38F8">
            <w:pPr>
              <w:keepNext/>
              <w:keepLines/>
              <w:tabs>
                <w:tab w:val="left" w:pos="-1440"/>
                <w:tab w:val="left" w:pos="-720"/>
              </w:tabs>
              <w:rPr>
                <w:b/>
                <w:sz w:val="20"/>
                <w:szCs w:val="20"/>
              </w:rPr>
            </w:pPr>
            <w:r w:rsidRPr="00DE003E">
              <w:rPr>
                <w:b/>
                <w:sz w:val="20"/>
                <w:szCs w:val="20"/>
              </w:rPr>
              <w:t>Minister of Justice et al.</w:t>
            </w:r>
            <w:r>
              <w:rPr>
                <w:b/>
                <w:sz w:val="20"/>
                <w:szCs w:val="20"/>
              </w:rPr>
              <w:t xml:space="preserve"> </w:t>
            </w:r>
            <w:r w:rsidR="003402D0" w:rsidRPr="00DE003E">
              <w:rPr>
                <w:b/>
                <w:sz w:val="20"/>
                <w:szCs w:val="20"/>
              </w:rPr>
              <w:t>(Ont.)</w:t>
            </w:r>
          </w:p>
          <w:p w:rsidR="003402D0" w:rsidRPr="00DE003E" w:rsidRDefault="003402D0" w:rsidP="006F38F8">
            <w:pPr>
              <w:keepNext/>
              <w:keepLines/>
              <w:tabs>
                <w:tab w:val="left" w:pos="-1440"/>
                <w:tab w:val="left" w:pos="-720"/>
              </w:tabs>
              <w:rPr>
                <w:sz w:val="20"/>
                <w:szCs w:val="20"/>
              </w:rPr>
            </w:pPr>
            <w:r w:rsidRPr="00DE003E">
              <w:rPr>
                <w:sz w:val="20"/>
                <w:szCs w:val="20"/>
              </w:rPr>
              <w:tab/>
            </w:r>
            <w:r w:rsidR="00DE003E">
              <w:rPr>
                <w:sz w:val="20"/>
                <w:szCs w:val="20"/>
              </w:rPr>
              <w:t>Richard Kramer</w:t>
            </w:r>
          </w:p>
          <w:p w:rsidR="003402D0" w:rsidRPr="00DE003E" w:rsidRDefault="003402D0" w:rsidP="006F38F8">
            <w:pPr>
              <w:keepNext/>
              <w:keepLines/>
              <w:tabs>
                <w:tab w:val="left" w:pos="-1440"/>
                <w:tab w:val="left" w:pos="-720"/>
              </w:tabs>
              <w:rPr>
                <w:sz w:val="20"/>
                <w:szCs w:val="20"/>
              </w:rPr>
            </w:pPr>
            <w:r w:rsidRPr="00DE003E">
              <w:rPr>
                <w:sz w:val="20"/>
                <w:szCs w:val="20"/>
              </w:rPr>
              <w:tab/>
            </w:r>
            <w:r w:rsidR="00DE003E">
              <w:rPr>
                <w:sz w:val="20"/>
                <w:szCs w:val="20"/>
              </w:rPr>
              <w:t>A.G. of Canada</w:t>
            </w:r>
          </w:p>
          <w:p w:rsidR="003402D0" w:rsidRPr="00DE003E" w:rsidRDefault="003402D0" w:rsidP="006F38F8">
            <w:pPr>
              <w:keepNext/>
              <w:keepLines/>
              <w:tabs>
                <w:tab w:val="left" w:pos="-1440"/>
                <w:tab w:val="left" w:pos="-720"/>
              </w:tabs>
              <w:rPr>
                <w:sz w:val="20"/>
                <w:szCs w:val="20"/>
              </w:rPr>
            </w:pPr>
          </w:p>
          <w:p w:rsidR="003402D0" w:rsidRPr="00A935AA" w:rsidRDefault="003402D0" w:rsidP="00AE4E0A">
            <w:pPr>
              <w:rPr>
                <w:sz w:val="20"/>
                <w:szCs w:val="20"/>
              </w:rPr>
            </w:pPr>
            <w:r w:rsidRPr="00A935AA">
              <w:rPr>
                <w:sz w:val="20"/>
                <w:szCs w:val="20"/>
              </w:rPr>
              <w:t xml:space="preserve">FILING DATE: </w:t>
            </w:r>
            <w:r w:rsidR="00AE4E0A">
              <w:rPr>
                <w:sz w:val="20"/>
                <w:szCs w:val="20"/>
              </w:rPr>
              <w:t>05</w:t>
            </w:r>
            <w:r w:rsidRPr="00A935AA">
              <w:rPr>
                <w:sz w:val="20"/>
                <w:szCs w:val="20"/>
              </w:rPr>
              <w:t>.0</w:t>
            </w:r>
            <w:r w:rsidR="00AE4E0A">
              <w:rPr>
                <w:sz w:val="20"/>
                <w:szCs w:val="20"/>
              </w:rPr>
              <w:t>2</w:t>
            </w:r>
            <w:r w:rsidRPr="00A935AA">
              <w:rPr>
                <w:sz w:val="20"/>
                <w:szCs w:val="20"/>
              </w:rPr>
              <w:t>.201</w:t>
            </w:r>
            <w:r>
              <w:rPr>
                <w:sz w:val="20"/>
                <w:szCs w:val="20"/>
              </w:rPr>
              <w:t>3</w:t>
            </w:r>
            <w:r w:rsidR="00D91FCC" w:rsidRPr="00D91FCC">
              <w:rPr>
                <w:sz w:val="20"/>
                <w:szCs w:val="20"/>
                <w:lang w:val="fr-CA"/>
              </w:rPr>
              <w:pict>
                <v:rect id="_x0000_i1028" style="width:108pt;height:1pt" o:hrpct="0" o:hralign="center" o:hrstd="t" o:hrnoshade="t" o:hr="t" fillcolor="black [3213]" stroked="f"/>
              </w:pict>
            </w:r>
          </w:p>
        </w:tc>
      </w:tr>
      <w:tr w:rsidR="003402D0" w:rsidRPr="00A935AA" w:rsidTr="003B3977">
        <w:tc>
          <w:tcPr>
            <w:tcW w:w="4320" w:type="dxa"/>
            <w:shd w:val="clear" w:color="auto" w:fill="auto"/>
          </w:tcPr>
          <w:p w:rsidR="003402D0" w:rsidRPr="00057D80" w:rsidRDefault="00DE003E" w:rsidP="006F38F8">
            <w:pPr>
              <w:rPr>
                <w:b/>
                <w:sz w:val="20"/>
                <w:szCs w:val="20"/>
                <w:lang w:val="fr-CA"/>
              </w:rPr>
            </w:pPr>
            <w:r w:rsidRPr="00057D80">
              <w:rPr>
                <w:b/>
                <w:sz w:val="20"/>
                <w:szCs w:val="20"/>
                <w:lang w:val="fr-CA"/>
              </w:rPr>
              <w:t>J.L.</w:t>
            </w:r>
          </w:p>
          <w:p w:rsidR="003402D0" w:rsidRPr="00057D80" w:rsidRDefault="003402D0" w:rsidP="006F38F8">
            <w:pPr>
              <w:tabs>
                <w:tab w:val="left" w:pos="-1440"/>
                <w:tab w:val="left" w:pos="-720"/>
              </w:tabs>
              <w:rPr>
                <w:sz w:val="20"/>
                <w:szCs w:val="20"/>
                <w:lang w:val="fr-CA"/>
              </w:rPr>
            </w:pPr>
            <w:r w:rsidRPr="00057D80">
              <w:rPr>
                <w:sz w:val="20"/>
                <w:szCs w:val="20"/>
                <w:lang w:val="fr-CA"/>
              </w:rPr>
              <w:tab/>
            </w:r>
            <w:r w:rsidR="00DE003E" w:rsidRPr="00057D80">
              <w:rPr>
                <w:sz w:val="20"/>
                <w:szCs w:val="20"/>
                <w:lang w:val="fr-CA"/>
              </w:rPr>
              <w:t>J.L.</w:t>
            </w:r>
          </w:p>
          <w:p w:rsidR="003402D0" w:rsidRPr="00057D80" w:rsidRDefault="003402D0" w:rsidP="006F38F8">
            <w:pPr>
              <w:tabs>
                <w:tab w:val="left" w:pos="-1440"/>
                <w:tab w:val="left" w:pos="-720"/>
              </w:tabs>
              <w:rPr>
                <w:sz w:val="20"/>
                <w:szCs w:val="20"/>
                <w:lang w:val="fr-CA"/>
              </w:rPr>
            </w:pPr>
          </w:p>
          <w:p w:rsidR="003402D0" w:rsidRPr="00DE003E" w:rsidRDefault="003402D0" w:rsidP="006F38F8">
            <w:pPr>
              <w:tabs>
                <w:tab w:val="left" w:pos="-1440"/>
                <w:tab w:val="left" w:pos="-720"/>
              </w:tabs>
              <w:rPr>
                <w:sz w:val="20"/>
                <w:szCs w:val="20"/>
                <w:lang w:val="fr-CA"/>
              </w:rPr>
            </w:pPr>
            <w:r w:rsidRPr="00057D80">
              <w:rPr>
                <w:sz w:val="20"/>
                <w:szCs w:val="20"/>
                <w:lang w:val="fr-CA"/>
              </w:rPr>
              <w:tab/>
            </w:r>
            <w:r w:rsidR="00DE003E" w:rsidRPr="00DE003E">
              <w:rPr>
                <w:sz w:val="20"/>
                <w:szCs w:val="20"/>
                <w:lang w:val="fr-CA"/>
              </w:rPr>
              <w:t>c</w:t>
            </w:r>
            <w:r w:rsidRPr="00DE003E">
              <w:rPr>
                <w:sz w:val="20"/>
                <w:szCs w:val="20"/>
                <w:lang w:val="fr-CA"/>
              </w:rPr>
              <w:t>. (35</w:t>
            </w:r>
            <w:r w:rsidR="00DE003E" w:rsidRPr="00DE003E">
              <w:rPr>
                <w:sz w:val="20"/>
                <w:szCs w:val="20"/>
                <w:lang w:val="fr-CA"/>
              </w:rPr>
              <w:t>245</w:t>
            </w:r>
            <w:r w:rsidRPr="00DE003E">
              <w:rPr>
                <w:sz w:val="20"/>
                <w:szCs w:val="20"/>
                <w:lang w:val="fr-CA"/>
              </w:rPr>
              <w:t>)</w:t>
            </w:r>
          </w:p>
          <w:p w:rsidR="003402D0" w:rsidRPr="00DE003E" w:rsidRDefault="003402D0" w:rsidP="006F38F8">
            <w:pPr>
              <w:tabs>
                <w:tab w:val="left" w:pos="-1440"/>
                <w:tab w:val="left" w:pos="-720"/>
              </w:tabs>
              <w:rPr>
                <w:sz w:val="20"/>
                <w:szCs w:val="20"/>
                <w:lang w:val="fr-CA"/>
              </w:rPr>
            </w:pPr>
          </w:p>
          <w:p w:rsidR="003402D0" w:rsidRPr="00DE003E" w:rsidRDefault="00DE003E" w:rsidP="006F38F8">
            <w:pPr>
              <w:tabs>
                <w:tab w:val="left" w:pos="-1440"/>
                <w:tab w:val="left" w:pos="-720"/>
              </w:tabs>
              <w:rPr>
                <w:b/>
                <w:sz w:val="20"/>
                <w:szCs w:val="20"/>
                <w:lang w:val="fr-CA"/>
              </w:rPr>
            </w:pPr>
            <w:r w:rsidRPr="00DE003E">
              <w:rPr>
                <w:b/>
                <w:sz w:val="20"/>
                <w:szCs w:val="20"/>
                <w:lang w:val="fr-CA"/>
              </w:rPr>
              <w:t xml:space="preserve">Tribunal administratif du Québec et autre </w:t>
            </w:r>
            <w:r w:rsidR="003402D0" w:rsidRPr="00DE003E">
              <w:rPr>
                <w:b/>
                <w:sz w:val="20"/>
                <w:szCs w:val="20"/>
                <w:lang w:val="fr-CA"/>
              </w:rPr>
              <w:t>(</w:t>
            </w:r>
            <w:proofErr w:type="spellStart"/>
            <w:r w:rsidRPr="00DE003E">
              <w:rPr>
                <w:b/>
                <w:sz w:val="20"/>
                <w:szCs w:val="20"/>
                <w:lang w:val="fr-CA"/>
              </w:rPr>
              <w:t>Qc</w:t>
            </w:r>
            <w:proofErr w:type="spellEnd"/>
            <w:r w:rsidR="003402D0" w:rsidRPr="00DE003E">
              <w:rPr>
                <w:b/>
                <w:sz w:val="20"/>
                <w:szCs w:val="20"/>
                <w:lang w:val="fr-CA"/>
              </w:rPr>
              <w:t>)</w:t>
            </w:r>
          </w:p>
          <w:p w:rsidR="003402D0" w:rsidRPr="00DE003E" w:rsidRDefault="003402D0" w:rsidP="006F38F8">
            <w:pPr>
              <w:tabs>
                <w:tab w:val="left" w:pos="-1440"/>
                <w:tab w:val="left" w:pos="-720"/>
              </w:tabs>
              <w:rPr>
                <w:sz w:val="20"/>
                <w:szCs w:val="20"/>
                <w:lang w:val="fr-CA"/>
              </w:rPr>
            </w:pPr>
            <w:r w:rsidRPr="00DE003E">
              <w:rPr>
                <w:sz w:val="20"/>
                <w:szCs w:val="20"/>
                <w:lang w:val="fr-CA"/>
              </w:rPr>
              <w:tab/>
            </w:r>
            <w:r w:rsidR="00DE003E">
              <w:rPr>
                <w:sz w:val="20"/>
                <w:szCs w:val="20"/>
                <w:lang w:val="fr-CA"/>
              </w:rPr>
              <w:t>Isabelle Dupuis</w:t>
            </w:r>
          </w:p>
          <w:p w:rsidR="003402D0" w:rsidRPr="00DE003E" w:rsidRDefault="003402D0" w:rsidP="006F38F8">
            <w:pPr>
              <w:tabs>
                <w:tab w:val="left" w:pos="-1440"/>
                <w:tab w:val="left" w:pos="-720"/>
              </w:tabs>
              <w:rPr>
                <w:sz w:val="20"/>
                <w:szCs w:val="20"/>
                <w:lang w:val="fr-CA"/>
              </w:rPr>
            </w:pPr>
            <w:r w:rsidRPr="00DE003E">
              <w:rPr>
                <w:sz w:val="20"/>
                <w:szCs w:val="20"/>
                <w:lang w:val="fr-CA"/>
              </w:rPr>
              <w:tab/>
            </w:r>
            <w:r w:rsidR="00DE003E">
              <w:rPr>
                <w:sz w:val="20"/>
                <w:szCs w:val="20"/>
                <w:lang w:val="fr-CA"/>
              </w:rPr>
              <w:t>Baril et Avocats</w:t>
            </w:r>
          </w:p>
          <w:p w:rsidR="003402D0" w:rsidRPr="00DE003E" w:rsidRDefault="003402D0" w:rsidP="006F38F8">
            <w:pPr>
              <w:tabs>
                <w:tab w:val="left" w:pos="-1440"/>
                <w:tab w:val="left" w:pos="-720"/>
              </w:tabs>
              <w:rPr>
                <w:sz w:val="20"/>
                <w:szCs w:val="20"/>
                <w:lang w:val="fr-CA"/>
              </w:rPr>
            </w:pPr>
          </w:p>
          <w:p w:rsidR="003402D0" w:rsidRPr="00057D80" w:rsidRDefault="00DE003E" w:rsidP="006F38F8">
            <w:pPr>
              <w:rPr>
                <w:sz w:val="20"/>
                <w:szCs w:val="20"/>
                <w:lang w:val="fr-CA"/>
              </w:rPr>
            </w:pPr>
            <w:r w:rsidRPr="00057D80">
              <w:rPr>
                <w:sz w:val="20"/>
                <w:szCs w:val="20"/>
                <w:lang w:val="fr-CA"/>
              </w:rPr>
              <w:t>DATE DE PRODUCTION : 26.02.2013</w:t>
            </w:r>
          </w:p>
          <w:p w:rsidR="003402D0" w:rsidRPr="00A935AA" w:rsidRDefault="00D91FCC" w:rsidP="006F38F8">
            <w:pPr>
              <w:rPr>
                <w:sz w:val="20"/>
                <w:szCs w:val="20"/>
              </w:rPr>
            </w:pPr>
            <w:r w:rsidRPr="00D91FC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Default="003402D0" w:rsidP="00242AEE">
            <w:pPr>
              <w:jc w:val="center"/>
              <w:rPr>
                <w:sz w:val="20"/>
                <w:szCs w:val="20"/>
              </w:rPr>
            </w:pPr>
          </w:p>
          <w:p w:rsidR="003402D0" w:rsidRPr="00A935AA" w:rsidRDefault="003402D0" w:rsidP="00242AEE">
            <w:pPr>
              <w:jc w:val="center"/>
              <w:rPr>
                <w:sz w:val="20"/>
                <w:szCs w:val="20"/>
              </w:rPr>
            </w:pPr>
          </w:p>
        </w:tc>
        <w:tc>
          <w:tcPr>
            <w:tcW w:w="4320" w:type="dxa"/>
            <w:shd w:val="clear" w:color="auto" w:fill="auto"/>
          </w:tcPr>
          <w:p w:rsidR="003402D0" w:rsidRPr="00A935AA" w:rsidRDefault="00EE242B" w:rsidP="006F38F8">
            <w:pPr>
              <w:keepNext/>
              <w:keepLines/>
              <w:tabs>
                <w:tab w:val="left" w:pos="-1440"/>
                <w:tab w:val="left" w:pos="-720"/>
              </w:tabs>
              <w:rPr>
                <w:b/>
                <w:sz w:val="20"/>
                <w:szCs w:val="20"/>
              </w:rPr>
            </w:pPr>
            <w:r>
              <w:rPr>
                <w:b/>
                <w:sz w:val="20"/>
                <w:szCs w:val="20"/>
              </w:rPr>
              <w:t>N.C.B.</w:t>
            </w:r>
          </w:p>
          <w:p w:rsidR="003402D0" w:rsidRPr="00A935AA" w:rsidRDefault="003402D0" w:rsidP="006F38F8">
            <w:pPr>
              <w:keepNext/>
              <w:keepLines/>
              <w:tabs>
                <w:tab w:val="left" w:pos="-1440"/>
                <w:tab w:val="left" w:pos="-720"/>
              </w:tabs>
              <w:rPr>
                <w:sz w:val="20"/>
                <w:szCs w:val="20"/>
              </w:rPr>
            </w:pPr>
            <w:r w:rsidRPr="00A935AA">
              <w:rPr>
                <w:sz w:val="20"/>
                <w:szCs w:val="20"/>
              </w:rPr>
              <w:tab/>
            </w:r>
            <w:r w:rsidR="00DE003E">
              <w:rPr>
                <w:sz w:val="20"/>
                <w:szCs w:val="20"/>
              </w:rPr>
              <w:t>Laura K. Stevens</w:t>
            </w:r>
          </w:p>
          <w:p w:rsidR="003402D0" w:rsidRPr="00A935AA" w:rsidRDefault="003402D0" w:rsidP="006F38F8">
            <w:pPr>
              <w:keepNext/>
              <w:keepLines/>
              <w:tabs>
                <w:tab w:val="left" w:pos="-1440"/>
                <w:tab w:val="left" w:pos="-720"/>
              </w:tabs>
              <w:rPr>
                <w:sz w:val="20"/>
                <w:szCs w:val="20"/>
              </w:rPr>
            </w:pPr>
            <w:r w:rsidRPr="00A935AA">
              <w:rPr>
                <w:sz w:val="20"/>
                <w:szCs w:val="20"/>
              </w:rPr>
              <w:tab/>
            </w:r>
            <w:r w:rsidR="00DE003E">
              <w:rPr>
                <w:sz w:val="20"/>
                <w:szCs w:val="20"/>
              </w:rPr>
              <w:t xml:space="preserve">Dawson Stevens </w:t>
            </w:r>
            <w:proofErr w:type="spellStart"/>
            <w:r w:rsidR="00DE003E">
              <w:rPr>
                <w:sz w:val="20"/>
                <w:szCs w:val="20"/>
              </w:rPr>
              <w:t>Duckett</w:t>
            </w:r>
            <w:proofErr w:type="spellEnd"/>
            <w:r w:rsidR="00DE003E">
              <w:rPr>
                <w:sz w:val="20"/>
                <w:szCs w:val="20"/>
              </w:rPr>
              <w:t xml:space="preserve"> &amp; </w:t>
            </w:r>
            <w:proofErr w:type="spellStart"/>
            <w:r w:rsidR="00DE003E">
              <w:rPr>
                <w:sz w:val="20"/>
                <w:szCs w:val="20"/>
              </w:rPr>
              <w:t>Shaigec</w:t>
            </w:r>
            <w:proofErr w:type="spellEnd"/>
          </w:p>
          <w:p w:rsidR="003402D0" w:rsidRPr="00A935AA" w:rsidRDefault="003402D0" w:rsidP="006F38F8">
            <w:pPr>
              <w:keepNext/>
              <w:keepLines/>
              <w:tabs>
                <w:tab w:val="left" w:pos="-1440"/>
                <w:tab w:val="left" w:pos="-720"/>
              </w:tabs>
              <w:rPr>
                <w:sz w:val="20"/>
                <w:szCs w:val="20"/>
              </w:rPr>
            </w:pPr>
          </w:p>
          <w:p w:rsidR="003402D0" w:rsidRPr="00DE003E" w:rsidRDefault="003402D0" w:rsidP="006F38F8">
            <w:pPr>
              <w:keepNext/>
              <w:keepLines/>
              <w:tabs>
                <w:tab w:val="left" w:pos="-1440"/>
                <w:tab w:val="left" w:pos="-720"/>
              </w:tabs>
              <w:rPr>
                <w:sz w:val="20"/>
                <w:szCs w:val="20"/>
              </w:rPr>
            </w:pPr>
            <w:r w:rsidRPr="00A935AA">
              <w:rPr>
                <w:sz w:val="20"/>
                <w:szCs w:val="20"/>
              </w:rPr>
              <w:tab/>
            </w:r>
            <w:r w:rsidRPr="00DE003E">
              <w:rPr>
                <w:sz w:val="20"/>
                <w:szCs w:val="20"/>
              </w:rPr>
              <w:t>v. (35</w:t>
            </w:r>
            <w:r w:rsidR="00DE003E">
              <w:rPr>
                <w:sz w:val="20"/>
                <w:szCs w:val="20"/>
              </w:rPr>
              <w:t>240</w:t>
            </w:r>
            <w:r w:rsidRPr="00DE003E">
              <w:rPr>
                <w:sz w:val="20"/>
                <w:szCs w:val="20"/>
              </w:rPr>
              <w:t>)</w:t>
            </w:r>
          </w:p>
          <w:p w:rsidR="003402D0" w:rsidRPr="00DE003E" w:rsidRDefault="003402D0" w:rsidP="006F38F8">
            <w:pPr>
              <w:keepNext/>
              <w:keepLines/>
              <w:tabs>
                <w:tab w:val="left" w:pos="-1440"/>
                <w:tab w:val="left" w:pos="-720"/>
              </w:tabs>
              <w:rPr>
                <w:sz w:val="20"/>
                <w:szCs w:val="20"/>
              </w:rPr>
            </w:pPr>
          </w:p>
          <w:p w:rsidR="003402D0" w:rsidRPr="00DE003E" w:rsidRDefault="00DE003E" w:rsidP="006F38F8">
            <w:pPr>
              <w:keepNext/>
              <w:keepLines/>
              <w:tabs>
                <w:tab w:val="left" w:pos="-1440"/>
                <w:tab w:val="left" w:pos="-720"/>
              </w:tabs>
              <w:rPr>
                <w:b/>
                <w:sz w:val="20"/>
                <w:szCs w:val="20"/>
              </w:rPr>
            </w:pPr>
            <w:r>
              <w:rPr>
                <w:b/>
                <w:sz w:val="20"/>
                <w:szCs w:val="20"/>
              </w:rPr>
              <w:t xml:space="preserve">Her Majesty the Queen </w:t>
            </w:r>
            <w:r w:rsidR="003402D0" w:rsidRPr="00DE003E">
              <w:rPr>
                <w:b/>
                <w:sz w:val="20"/>
                <w:szCs w:val="20"/>
              </w:rPr>
              <w:t>(</w:t>
            </w:r>
            <w:r>
              <w:rPr>
                <w:b/>
                <w:sz w:val="20"/>
                <w:szCs w:val="20"/>
              </w:rPr>
              <w:t>Al</w:t>
            </w:r>
            <w:r w:rsidR="003402D0" w:rsidRPr="00DE003E">
              <w:rPr>
                <w:b/>
                <w:sz w:val="20"/>
                <w:szCs w:val="20"/>
              </w:rPr>
              <w:t>t</w:t>
            </w:r>
            <w:r>
              <w:rPr>
                <w:b/>
                <w:sz w:val="20"/>
                <w:szCs w:val="20"/>
              </w:rPr>
              <w:t>a</w:t>
            </w:r>
            <w:r w:rsidR="003402D0" w:rsidRPr="00DE003E">
              <w:rPr>
                <w:b/>
                <w:sz w:val="20"/>
                <w:szCs w:val="20"/>
              </w:rPr>
              <w:t>.)</w:t>
            </w:r>
          </w:p>
          <w:p w:rsidR="003402D0" w:rsidRPr="00DE003E" w:rsidRDefault="003402D0" w:rsidP="006F38F8">
            <w:pPr>
              <w:keepNext/>
              <w:keepLines/>
              <w:tabs>
                <w:tab w:val="left" w:pos="-1440"/>
                <w:tab w:val="left" w:pos="-720"/>
              </w:tabs>
              <w:rPr>
                <w:sz w:val="20"/>
                <w:szCs w:val="20"/>
              </w:rPr>
            </w:pPr>
            <w:r w:rsidRPr="00DE003E">
              <w:rPr>
                <w:sz w:val="20"/>
                <w:szCs w:val="20"/>
              </w:rPr>
              <w:tab/>
            </w:r>
            <w:r w:rsidR="00DE003E">
              <w:rPr>
                <w:sz w:val="20"/>
                <w:szCs w:val="20"/>
              </w:rPr>
              <w:t>Maureen McGuire</w:t>
            </w:r>
          </w:p>
          <w:p w:rsidR="003402D0" w:rsidRPr="00DE003E" w:rsidRDefault="003402D0" w:rsidP="006F38F8">
            <w:pPr>
              <w:keepNext/>
              <w:keepLines/>
              <w:tabs>
                <w:tab w:val="left" w:pos="-1440"/>
                <w:tab w:val="left" w:pos="-720"/>
              </w:tabs>
              <w:rPr>
                <w:sz w:val="20"/>
                <w:szCs w:val="20"/>
              </w:rPr>
            </w:pPr>
            <w:r w:rsidRPr="00DE003E">
              <w:rPr>
                <w:sz w:val="20"/>
                <w:szCs w:val="20"/>
              </w:rPr>
              <w:tab/>
            </w:r>
            <w:r w:rsidR="00DE003E">
              <w:rPr>
                <w:sz w:val="20"/>
                <w:szCs w:val="20"/>
              </w:rPr>
              <w:t>A.G. of Alberta</w:t>
            </w:r>
          </w:p>
          <w:p w:rsidR="003402D0" w:rsidRPr="00DE003E" w:rsidRDefault="003402D0" w:rsidP="006F38F8">
            <w:pPr>
              <w:keepNext/>
              <w:keepLines/>
              <w:tabs>
                <w:tab w:val="left" w:pos="-1440"/>
                <w:tab w:val="left" w:pos="-720"/>
              </w:tabs>
              <w:rPr>
                <w:sz w:val="20"/>
                <w:szCs w:val="20"/>
              </w:rPr>
            </w:pPr>
          </w:p>
          <w:p w:rsidR="003402D0" w:rsidRPr="00A935AA" w:rsidRDefault="003402D0" w:rsidP="00170CE0">
            <w:pPr>
              <w:rPr>
                <w:sz w:val="20"/>
                <w:szCs w:val="20"/>
              </w:rPr>
            </w:pPr>
            <w:r w:rsidRPr="00A935AA">
              <w:rPr>
                <w:sz w:val="20"/>
                <w:szCs w:val="20"/>
              </w:rPr>
              <w:t>FILING DATE: 28.0</w:t>
            </w:r>
            <w:r w:rsidR="00170CE0">
              <w:rPr>
                <w:sz w:val="20"/>
                <w:szCs w:val="20"/>
              </w:rPr>
              <w:t>2</w:t>
            </w:r>
            <w:r w:rsidRPr="00A935AA">
              <w:rPr>
                <w:sz w:val="20"/>
                <w:szCs w:val="20"/>
              </w:rPr>
              <w:t>.201</w:t>
            </w:r>
            <w:r>
              <w:rPr>
                <w:sz w:val="20"/>
                <w:szCs w:val="20"/>
              </w:rPr>
              <w:t>3</w:t>
            </w:r>
            <w:r w:rsidR="00D91FCC" w:rsidRPr="00D91FCC">
              <w:rPr>
                <w:sz w:val="20"/>
                <w:szCs w:val="20"/>
                <w:lang w:val="fr-CA"/>
              </w:rPr>
              <w:pict>
                <v:rect id="_x0000_i1030" style="width:108pt;height:1pt" o:hrpct="0" o:hralign="center" o:hrstd="t" o:hrnoshade="t" o:hr="t" fillcolor="black [3213]" stroked="f"/>
              </w:pict>
            </w:r>
          </w:p>
        </w:tc>
      </w:tr>
      <w:tr w:rsidR="003402D0" w:rsidRPr="00A935AA" w:rsidTr="003B3977">
        <w:trPr>
          <w:cantSplit/>
        </w:trPr>
        <w:tc>
          <w:tcPr>
            <w:tcW w:w="4320" w:type="dxa"/>
            <w:shd w:val="clear" w:color="auto" w:fill="auto"/>
          </w:tcPr>
          <w:p w:rsidR="003402D0" w:rsidRPr="00A935AA" w:rsidRDefault="00DE003E" w:rsidP="006F38F8">
            <w:pPr>
              <w:rPr>
                <w:b/>
                <w:sz w:val="20"/>
                <w:szCs w:val="20"/>
              </w:rPr>
            </w:pPr>
            <w:proofErr w:type="spellStart"/>
            <w:r>
              <w:rPr>
                <w:b/>
                <w:sz w:val="20"/>
                <w:szCs w:val="20"/>
              </w:rPr>
              <w:t>Hamparsoum</w:t>
            </w:r>
            <w:proofErr w:type="spellEnd"/>
            <w:r>
              <w:rPr>
                <w:b/>
                <w:sz w:val="20"/>
                <w:szCs w:val="20"/>
              </w:rPr>
              <w:t xml:space="preserve"> </w:t>
            </w:r>
            <w:proofErr w:type="spellStart"/>
            <w:r>
              <w:rPr>
                <w:b/>
                <w:sz w:val="20"/>
                <w:szCs w:val="20"/>
              </w:rPr>
              <w:t>Jivalian</w:t>
            </w:r>
            <w:proofErr w:type="spellEnd"/>
          </w:p>
          <w:p w:rsidR="003402D0" w:rsidRPr="00A935AA" w:rsidRDefault="003402D0" w:rsidP="006F38F8">
            <w:pPr>
              <w:tabs>
                <w:tab w:val="left" w:pos="-1440"/>
                <w:tab w:val="left" w:pos="-720"/>
              </w:tabs>
              <w:rPr>
                <w:sz w:val="20"/>
                <w:szCs w:val="20"/>
              </w:rPr>
            </w:pPr>
            <w:r w:rsidRPr="00A935AA">
              <w:rPr>
                <w:sz w:val="20"/>
                <w:szCs w:val="20"/>
              </w:rPr>
              <w:tab/>
            </w:r>
            <w:r w:rsidR="00DE003E">
              <w:rPr>
                <w:sz w:val="20"/>
                <w:szCs w:val="20"/>
              </w:rPr>
              <w:t xml:space="preserve">Vincent </w:t>
            </w:r>
            <w:proofErr w:type="spellStart"/>
            <w:r w:rsidR="00DE003E">
              <w:rPr>
                <w:sz w:val="20"/>
                <w:szCs w:val="20"/>
              </w:rPr>
              <w:t>Calderhead</w:t>
            </w:r>
            <w:proofErr w:type="spellEnd"/>
          </w:p>
          <w:p w:rsidR="003402D0" w:rsidRPr="00A935AA" w:rsidRDefault="003402D0" w:rsidP="006F38F8">
            <w:pPr>
              <w:tabs>
                <w:tab w:val="left" w:pos="-1440"/>
                <w:tab w:val="left" w:pos="-720"/>
              </w:tabs>
              <w:rPr>
                <w:sz w:val="20"/>
                <w:szCs w:val="20"/>
              </w:rPr>
            </w:pPr>
            <w:r w:rsidRPr="00A935AA">
              <w:rPr>
                <w:sz w:val="20"/>
                <w:szCs w:val="20"/>
              </w:rPr>
              <w:tab/>
            </w:r>
            <w:r w:rsidR="00DE003E">
              <w:rPr>
                <w:sz w:val="20"/>
                <w:szCs w:val="20"/>
              </w:rPr>
              <w:t>Nova Scotia Legal Aid</w:t>
            </w:r>
          </w:p>
          <w:p w:rsidR="003402D0" w:rsidRPr="00A935AA" w:rsidRDefault="003402D0" w:rsidP="006F38F8">
            <w:pPr>
              <w:tabs>
                <w:tab w:val="left" w:pos="-1440"/>
                <w:tab w:val="left" w:pos="-720"/>
              </w:tabs>
              <w:rPr>
                <w:sz w:val="20"/>
                <w:szCs w:val="20"/>
              </w:rPr>
            </w:pPr>
          </w:p>
          <w:p w:rsidR="003402D0" w:rsidRPr="00A935AA" w:rsidRDefault="003402D0" w:rsidP="006F38F8">
            <w:pPr>
              <w:tabs>
                <w:tab w:val="left" w:pos="-1440"/>
                <w:tab w:val="left" w:pos="-720"/>
              </w:tabs>
              <w:rPr>
                <w:sz w:val="20"/>
                <w:szCs w:val="20"/>
              </w:rPr>
            </w:pPr>
            <w:r w:rsidRPr="00A935AA">
              <w:rPr>
                <w:sz w:val="20"/>
                <w:szCs w:val="20"/>
              </w:rPr>
              <w:tab/>
              <w:t>v. (3</w:t>
            </w:r>
            <w:r>
              <w:rPr>
                <w:sz w:val="20"/>
                <w:szCs w:val="20"/>
              </w:rPr>
              <w:t>5</w:t>
            </w:r>
            <w:r w:rsidR="00DE003E">
              <w:rPr>
                <w:sz w:val="20"/>
                <w:szCs w:val="20"/>
              </w:rPr>
              <w:t>244</w:t>
            </w:r>
            <w:r w:rsidRPr="00A935AA">
              <w:rPr>
                <w:sz w:val="20"/>
                <w:szCs w:val="20"/>
              </w:rPr>
              <w:t>)</w:t>
            </w:r>
          </w:p>
          <w:p w:rsidR="003402D0" w:rsidRPr="00A935AA" w:rsidRDefault="003402D0" w:rsidP="006F38F8">
            <w:pPr>
              <w:tabs>
                <w:tab w:val="left" w:pos="-1440"/>
                <w:tab w:val="left" w:pos="-720"/>
              </w:tabs>
              <w:rPr>
                <w:sz w:val="20"/>
                <w:szCs w:val="20"/>
              </w:rPr>
            </w:pPr>
          </w:p>
          <w:p w:rsidR="003402D0" w:rsidRPr="00A935AA" w:rsidRDefault="00DE003E" w:rsidP="006F38F8">
            <w:pPr>
              <w:tabs>
                <w:tab w:val="left" w:pos="-1440"/>
                <w:tab w:val="left" w:pos="-720"/>
              </w:tabs>
              <w:rPr>
                <w:b/>
                <w:sz w:val="20"/>
                <w:szCs w:val="20"/>
              </w:rPr>
            </w:pPr>
            <w:r>
              <w:rPr>
                <w:b/>
                <w:sz w:val="20"/>
                <w:szCs w:val="20"/>
              </w:rPr>
              <w:t xml:space="preserve">Department of Community Services </w:t>
            </w:r>
            <w:r w:rsidR="003402D0" w:rsidRPr="00A935AA">
              <w:rPr>
                <w:b/>
                <w:sz w:val="20"/>
                <w:szCs w:val="20"/>
              </w:rPr>
              <w:t>(</w:t>
            </w:r>
            <w:r>
              <w:rPr>
                <w:b/>
                <w:sz w:val="20"/>
                <w:szCs w:val="20"/>
              </w:rPr>
              <w:t>N</w:t>
            </w:r>
            <w:r w:rsidR="003402D0" w:rsidRPr="00A935AA">
              <w:rPr>
                <w:b/>
                <w:sz w:val="20"/>
                <w:szCs w:val="20"/>
              </w:rPr>
              <w:t>.</w:t>
            </w:r>
            <w:r>
              <w:rPr>
                <w:b/>
                <w:sz w:val="20"/>
                <w:szCs w:val="20"/>
              </w:rPr>
              <w:t>S</w:t>
            </w:r>
            <w:r w:rsidR="003402D0" w:rsidRPr="00A935AA">
              <w:rPr>
                <w:b/>
                <w:sz w:val="20"/>
                <w:szCs w:val="20"/>
              </w:rPr>
              <w:t>.)</w:t>
            </w:r>
          </w:p>
          <w:p w:rsidR="003402D0" w:rsidRPr="00A935AA" w:rsidRDefault="003402D0" w:rsidP="006F38F8">
            <w:pPr>
              <w:tabs>
                <w:tab w:val="left" w:pos="-1440"/>
                <w:tab w:val="left" w:pos="-720"/>
              </w:tabs>
              <w:rPr>
                <w:sz w:val="20"/>
                <w:szCs w:val="20"/>
              </w:rPr>
            </w:pPr>
            <w:r w:rsidRPr="00A935AA">
              <w:rPr>
                <w:sz w:val="20"/>
                <w:szCs w:val="20"/>
              </w:rPr>
              <w:tab/>
            </w:r>
            <w:r w:rsidR="00DE003E">
              <w:rPr>
                <w:sz w:val="20"/>
                <w:szCs w:val="20"/>
              </w:rPr>
              <w:t>Ryan Brothers</w:t>
            </w:r>
          </w:p>
          <w:p w:rsidR="003402D0" w:rsidRPr="00A935AA" w:rsidRDefault="003402D0" w:rsidP="006F38F8">
            <w:pPr>
              <w:tabs>
                <w:tab w:val="left" w:pos="-1440"/>
                <w:tab w:val="left" w:pos="-720"/>
              </w:tabs>
              <w:rPr>
                <w:sz w:val="20"/>
                <w:szCs w:val="20"/>
              </w:rPr>
            </w:pPr>
            <w:r w:rsidRPr="00A935AA">
              <w:rPr>
                <w:sz w:val="20"/>
                <w:szCs w:val="20"/>
              </w:rPr>
              <w:tab/>
            </w:r>
            <w:r w:rsidR="00DE003E">
              <w:rPr>
                <w:sz w:val="20"/>
                <w:szCs w:val="20"/>
              </w:rPr>
              <w:t>A.G. of Nova Scotia</w:t>
            </w:r>
          </w:p>
          <w:p w:rsidR="003402D0" w:rsidRPr="00A935AA" w:rsidRDefault="003402D0" w:rsidP="006F38F8">
            <w:pPr>
              <w:tabs>
                <w:tab w:val="left" w:pos="-1440"/>
                <w:tab w:val="left" w:pos="-720"/>
              </w:tabs>
              <w:rPr>
                <w:sz w:val="20"/>
                <w:szCs w:val="20"/>
              </w:rPr>
            </w:pPr>
          </w:p>
          <w:p w:rsidR="003402D0" w:rsidRPr="00A935AA" w:rsidRDefault="003402D0" w:rsidP="006F38F8">
            <w:pPr>
              <w:rPr>
                <w:sz w:val="20"/>
                <w:szCs w:val="20"/>
              </w:rPr>
            </w:pPr>
            <w:r w:rsidRPr="00A935AA">
              <w:rPr>
                <w:sz w:val="20"/>
                <w:szCs w:val="20"/>
              </w:rPr>
              <w:t xml:space="preserve">FILING DATE: </w:t>
            </w:r>
            <w:r w:rsidR="00DE003E">
              <w:rPr>
                <w:sz w:val="20"/>
                <w:szCs w:val="20"/>
              </w:rPr>
              <w:t>04</w:t>
            </w:r>
            <w:r w:rsidRPr="00A935AA">
              <w:rPr>
                <w:sz w:val="20"/>
                <w:szCs w:val="20"/>
              </w:rPr>
              <w:t>.0</w:t>
            </w:r>
            <w:r>
              <w:rPr>
                <w:sz w:val="20"/>
                <w:szCs w:val="20"/>
              </w:rPr>
              <w:t>3</w:t>
            </w:r>
            <w:r w:rsidRPr="00A935AA">
              <w:rPr>
                <w:sz w:val="20"/>
                <w:szCs w:val="20"/>
              </w:rPr>
              <w:t>.201</w:t>
            </w:r>
            <w:r>
              <w:rPr>
                <w:sz w:val="20"/>
                <w:szCs w:val="20"/>
              </w:rPr>
              <w:t>3</w:t>
            </w:r>
          </w:p>
          <w:p w:rsidR="003402D0" w:rsidRPr="00A935AA" w:rsidRDefault="00D91FCC" w:rsidP="006F38F8">
            <w:pPr>
              <w:rPr>
                <w:sz w:val="20"/>
                <w:szCs w:val="20"/>
              </w:rPr>
            </w:pPr>
            <w:r w:rsidRPr="00D91FC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tc>
        <w:tc>
          <w:tcPr>
            <w:tcW w:w="4320" w:type="dxa"/>
            <w:shd w:val="clear" w:color="auto" w:fill="auto"/>
          </w:tcPr>
          <w:p w:rsidR="003402D0" w:rsidRDefault="003402D0" w:rsidP="006F38F8">
            <w:pPr>
              <w:keepNext/>
              <w:keepLines/>
              <w:tabs>
                <w:tab w:val="left" w:pos="-1440"/>
                <w:tab w:val="left" w:pos="-720"/>
              </w:tabs>
              <w:rPr>
                <w:b/>
                <w:sz w:val="20"/>
                <w:szCs w:val="20"/>
              </w:rPr>
            </w:pPr>
          </w:p>
          <w:p w:rsidR="00DE003E" w:rsidRPr="00A935AA" w:rsidRDefault="00DE003E" w:rsidP="006F38F8">
            <w:pPr>
              <w:keepNext/>
              <w:keepLines/>
              <w:tabs>
                <w:tab w:val="left" w:pos="-1440"/>
                <w:tab w:val="left" w:pos="-720"/>
              </w:tabs>
              <w:rPr>
                <w:b/>
                <w:sz w:val="20"/>
                <w:szCs w:val="20"/>
              </w:rPr>
            </w:pPr>
            <w:r>
              <w:rPr>
                <w:b/>
                <w:sz w:val="20"/>
                <w:szCs w:val="20"/>
              </w:rPr>
              <w:t xml:space="preserve">Ural </w:t>
            </w:r>
            <w:proofErr w:type="spellStart"/>
            <w:r>
              <w:rPr>
                <w:b/>
                <w:sz w:val="20"/>
                <w:szCs w:val="20"/>
              </w:rPr>
              <w:t>Direk</w:t>
            </w:r>
            <w:proofErr w:type="spellEnd"/>
            <w:r>
              <w:rPr>
                <w:b/>
                <w:sz w:val="20"/>
                <w:szCs w:val="20"/>
              </w:rPr>
              <w:t xml:space="preserve"> et al.</w:t>
            </w:r>
          </w:p>
          <w:p w:rsidR="003402D0" w:rsidRPr="00A935AA" w:rsidRDefault="003402D0" w:rsidP="006F38F8">
            <w:pPr>
              <w:keepNext/>
              <w:keepLines/>
              <w:tabs>
                <w:tab w:val="left" w:pos="-1440"/>
                <w:tab w:val="left" w:pos="-720"/>
              </w:tabs>
              <w:rPr>
                <w:sz w:val="20"/>
                <w:szCs w:val="20"/>
              </w:rPr>
            </w:pPr>
            <w:r w:rsidRPr="00A935AA">
              <w:rPr>
                <w:sz w:val="20"/>
                <w:szCs w:val="20"/>
              </w:rPr>
              <w:tab/>
            </w:r>
            <w:r w:rsidR="00DE003E">
              <w:rPr>
                <w:sz w:val="20"/>
                <w:szCs w:val="20"/>
              </w:rPr>
              <w:t xml:space="preserve">Ural </w:t>
            </w:r>
            <w:proofErr w:type="spellStart"/>
            <w:r w:rsidR="00DE003E">
              <w:rPr>
                <w:sz w:val="20"/>
                <w:szCs w:val="20"/>
              </w:rPr>
              <w:t>Direk</w:t>
            </w:r>
            <w:proofErr w:type="spellEnd"/>
          </w:p>
          <w:p w:rsidR="003402D0" w:rsidRPr="00A935AA" w:rsidRDefault="003402D0" w:rsidP="006F38F8">
            <w:pPr>
              <w:keepNext/>
              <w:keepLines/>
              <w:tabs>
                <w:tab w:val="left" w:pos="-1440"/>
                <w:tab w:val="left" w:pos="-720"/>
              </w:tabs>
              <w:rPr>
                <w:sz w:val="20"/>
                <w:szCs w:val="20"/>
              </w:rPr>
            </w:pPr>
          </w:p>
          <w:p w:rsidR="003402D0" w:rsidRPr="00DE003E" w:rsidRDefault="003402D0" w:rsidP="006F38F8">
            <w:pPr>
              <w:keepNext/>
              <w:keepLines/>
              <w:tabs>
                <w:tab w:val="left" w:pos="-1440"/>
                <w:tab w:val="left" w:pos="-720"/>
              </w:tabs>
              <w:rPr>
                <w:sz w:val="20"/>
                <w:szCs w:val="20"/>
              </w:rPr>
            </w:pPr>
            <w:r w:rsidRPr="00A935AA">
              <w:rPr>
                <w:sz w:val="20"/>
                <w:szCs w:val="20"/>
              </w:rPr>
              <w:tab/>
            </w:r>
            <w:r w:rsidRPr="00DE003E">
              <w:rPr>
                <w:sz w:val="20"/>
                <w:szCs w:val="20"/>
              </w:rPr>
              <w:t>v. (35</w:t>
            </w:r>
            <w:r w:rsidR="00DE003E">
              <w:rPr>
                <w:sz w:val="20"/>
                <w:szCs w:val="20"/>
              </w:rPr>
              <w:t>249</w:t>
            </w:r>
            <w:r w:rsidRPr="00DE003E">
              <w:rPr>
                <w:sz w:val="20"/>
                <w:szCs w:val="20"/>
              </w:rPr>
              <w:t>)</w:t>
            </w:r>
          </w:p>
          <w:p w:rsidR="003402D0" w:rsidRPr="00DE003E" w:rsidRDefault="003402D0" w:rsidP="006F38F8">
            <w:pPr>
              <w:keepNext/>
              <w:keepLines/>
              <w:tabs>
                <w:tab w:val="left" w:pos="-1440"/>
                <w:tab w:val="left" w:pos="-720"/>
              </w:tabs>
              <w:rPr>
                <w:sz w:val="20"/>
                <w:szCs w:val="20"/>
              </w:rPr>
            </w:pPr>
          </w:p>
          <w:p w:rsidR="003402D0" w:rsidRPr="00DE003E" w:rsidRDefault="00DE003E" w:rsidP="006F38F8">
            <w:pPr>
              <w:keepNext/>
              <w:keepLines/>
              <w:tabs>
                <w:tab w:val="left" w:pos="-1440"/>
                <w:tab w:val="left" w:pos="-720"/>
              </w:tabs>
              <w:rPr>
                <w:b/>
                <w:sz w:val="20"/>
                <w:szCs w:val="20"/>
              </w:rPr>
            </w:pPr>
            <w:r>
              <w:rPr>
                <w:b/>
                <w:sz w:val="20"/>
                <w:szCs w:val="20"/>
              </w:rPr>
              <w:t xml:space="preserve">Nina </w:t>
            </w:r>
            <w:proofErr w:type="spellStart"/>
            <w:r>
              <w:rPr>
                <w:b/>
                <w:sz w:val="20"/>
                <w:szCs w:val="20"/>
              </w:rPr>
              <w:t>Kryshtalskyj</w:t>
            </w:r>
            <w:proofErr w:type="spellEnd"/>
            <w:r>
              <w:rPr>
                <w:b/>
                <w:sz w:val="20"/>
                <w:szCs w:val="20"/>
              </w:rPr>
              <w:t>, M.D., C.C.F.P.</w:t>
            </w:r>
            <w:r w:rsidR="00BD1EA6">
              <w:rPr>
                <w:b/>
                <w:sz w:val="20"/>
                <w:szCs w:val="20"/>
              </w:rPr>
              <w:t xml:space="preserve"> et al. </w:t>
            </w:r>
            <w:r w:rsidR="003402D0" w:rsidRPr="00DE003E">
              <w:rPr>
                <w:b/>
                <w:sz w:val="20"/>
                <w:szCs w:val="20"/>
              </w:rPr>
              <w:t>(Ont.)</w:t>
            </w:r>
          </w:p>
          <w:p w:rsidR="003402D0" w:rsidRPr="00DE003E" w:rsidRDefault="003402D0" w:rsidP="006F38F8">
            <w:pPr>
              <w:keepNext/>
              <w:keepLines/>
              <w:tabs>
                <w:tab w:val="left" w:pos="-1440"/>
                <w:tab w:val="left" w:pos="-720"/>
              </w:tabs>
              <w:rPr>
                <w:sz w:val="20"/>
                <w:szCs w:val="20"/>
              </w:rPr>
            </w:pPr>
            <w:r w:rsidRPr="00DE003E">
              <w:rPr>
                <w:sz w:val="20"/>
                <w:szCs w:val="20"/>
              </w:rPr>
              <w:tab/>
            </w:r>
            <w:proofErr w:type="spellStart"/>
            <w:r w:rsidR="001C3D74">
              <w:rPr>
                <w:sz w:val="20"/>
                <w:szCs w:val="20"/>
              </w:rPr>
              <w:t>Jameel</w:t>
            </w:r>
            <w:proofErr w:type="spellEnd"/>
            <w:r w:rsidR="001C3D74">
              <w:rPr>
                <w:sz w:val="20"/>
                <w:szCs w:val="20"/>
              </w:rPr>
              <w:t xml:space="preserve"> H. </w:t>
            </w:r>
            <w:proofErr w:type="spellStart"/>
            <w:r w:rsidR="001C3D74">
              <w:rPr>
                <w:sz w:val="20"/>
                <w:szCs w:val="20"/>
              </w:rPr>
              <w:t>Madhany</w:t>
            </w:r>
            <w:proofErr w:type="spellEnd"/>
          </w:p>
          <w:p w:rsidR="003402D0" w:rsidRPr="00DE003E" w:rsidRDefault="003402D0" w:rsidP="006F38F8">
            <w:pPr>
              <w:keepNext/>
              <w:keepLines/>
              <w:tabs>
                <w:tab w:val="left" w:pos="-1440"/>
                <w:tab w:val="left" w:pos="-720"/>
              </w:tabs>
              <w:rPr>
                <w:sz w:val="20"/>
                <w:szCs w:val="20"/>
              </w:rPr>
            </w:pPr>
            <w:r w:rsidRPr="00DE003E">
              <w:rPr>
                <w:sz w:val="20"/>
                <w:szCs w:val="20"/>
              </w:rPr>
              <w:tab/>
            </w:r>
            <w:r w:rsidR="001C3D74">
              <w:rPr>
                <w:sz w:val="20"/>
                <w:szCs w:val="20"/>
              </w:rPr>
              <w:t xml:space="preserve">McCarthy </w:t>
            </w:r>
            <w:proofErr w:type="spellStart"/>
            <w:r w:rsidR="001C3D74">
              <w:rPr>
                <w:sz w:val="20"/>
                <w:szCs w:val="20"/>
              </w:rPr>
              <w:t>Tétrault</w:t>
            </w:r>
            <w:proofErr w:type="spellEnd"/>
            <w:r w:rsidR="001C3D74">
              <w:rPr>
                <w:sz w:val="20"/>
                <w:szCs w:val="20"/>
              </w:rPr>
              <w:t xml:space="preserve"> LLP</w:t>
            </w:r>
          </w:p>
          <w:p w:rsidR="003402D0" w:rsidRPr="00DE003E" w:rsidRDefault="003402D0" w:rsidP="006F38F8">
            <w:pPr>
              <w:keepNext/>
              <w:keepLines/>
              <w:tabs>
                <w:tab w:val="left" w:pos="-1440"/>
                <w:tab w:val="left" w:pos="-720"/>
              </w:tabs>
              <w:rPr>
                <w:sz w:val="20"/>
                <w:szCs w:val="20"/>
              </w:rPr>
            </w:pPr>
          </w:p>
          <w:p w:rsidR="003402D0" w:rsidRPr="00A935AA" w:rsidRDefault="003402D0" w:rsidP="001C3D74">
            <w:pPr>
              <w:rPr>
                <w:sz w:val="20"/>
                <w:szCs w:val="20"/>
              </w:rPr>
            </w:pPr>
            <w:r w:rsidRPr="00A935AA">
              <w:rPr>
                <w:sz w:val="20"/>
                <w:szCs w:val="20"/>
              </w:rPr>
              <w:t xml:space="preserve">FILING DATE: </w:t>
            </w:r>
            <w:r w:rsidR="001C3D74">
              <w:rPr>
                <w:sz w:val="20"/>
                <w:szCs w:val="20"/>
              </w:rPr>
              <w:t>05</w:t>
            </w:r>
            <w:r w:rsidRPr="00A935AA">
              <w:rPr>
                <w:sz w:val="20"/>
                <w:szCs w:val="20"/>
              </w:rPr>
              <w:t>.0</w:t>
            </w:r>
            <w:r>
              <w:rPr>
                <w:sz w:val="20"/>
                <w:szCs w:val="20"/>
              </w:rPr>
              <w:t>3</w:t>
            </w:r>
            <w:r w:rsidRPr="00A935AA">
              <w:rPr>
                <w:sz w:val="20"/>
                <w:szCs w:val="20"/>
              </w:rPr>
              <w:t>.201</w:t>
            </w:r>
            <w:r>
              <w:rPr>
                <w:sz w:val="20"/>
                <w:szCs w:val="20"/>
              </w:rPr>
              <w:t>3</w:t>
            </w:r>
            <w:r w:rsidR="00D91FCC" w:rsidRPr="00D91FCC">
              <w:rPr>
                <w:sz w:val="20"/>
                <w:szCs w:val="20"/>
                <w:lang w:val="fr-CA"/>
              </w:rPr>
              <w:pict>
                <v:rect id="_x0000_i1032" style="width:108pt;height:1pt" o:hrpct="0" o:hralign="center" o:hrstd="t" o:hrnoshade="t" o:hr="t" fillcolor="black [3213]" stroked="f"/>
              </w:pict>
            </w:r>
          </w:p>
        </w:tc>
      </w:tr>
      <w:tr w:rsidR="003402D0" w:rsidRPr="00A935AA" w:rsidTr="003B3977">
        <w:trPr>
          <w:cantSplit/>
        </w:trPr>
        <w:tc>
          <w:tcPr>
            <w:tcW w:w="4320" w:type="dxa"/>
            <w:shd w:val="clear" w:color="auto" w:fill="auto"/>
          </w:tcPr>
          <w:p w:rsidR="003402D0" w:rsidRPr="00A935AA" w:rsidRDefault="00ED28FE" w:rsidP="006F38F8">
            <w:pPr>
              <w:rPr>
                <w:b/>
                <w:sz w:val="20"/>
                <w:szCs w:val="20"/>
              </w:rPr>
            </w:pPr>
            <w:r>
              <w:rPr>
                <w:b/>
                <w:sz w:val="20"/>
                <w:szCs w:val="20"/>
              </w:rPr>
              <w:t>Her Majesty the Queen</w:t>
            </w:r>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 xml:space="preserve">Iain R.W. </w:t>
            </w:r>
            <w:proofErr w:type="spellStart"/>
            <w:r w:rsidR="00ED28FE">
              <w:rPr>
                <w:sz w:val="20"/>
                <w:szCs w:val="20"/>
              </w:rPr>
              <w:t>Hollett</w:t>
            </w:r>
            <w:proofErr w:type="spellEnd"/>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A.G. of Newfoundland and Labrador</w:t>
            </w:r>
          </w:p>
          <w:p w:rsidR="003402D0" w:rsidRPr="00A935AA" w:rsidRDefault="003402D0" w:rsidP="006F38F8">
            <w:pPr>
              <w:tabs>
                <w:tab w:val="left" w:pos="-1440"/>
                <w:tab w:val="left" w:pos="-720"/>
              </w:tabs>
              <w:rPr>
                <w:sz w:val="20"/>
                <w:szCs w:val="20"/>
              </w:rPr>
            </w:pPr>
          </w:p>
          <w:p w:rsidR="003402D0" w:rsidRPr="00A935AA" w:rsidRDefault="003402D0" w:rsidP="006F38F8">
            <w:pPr>
              <w:tabs>
                <w:tab w:val="left" w:pos="-1440"/>
                <w:tab w:val="left" w:pos="-720"/>
              </w:tabs>
              <w:rPr>
                <w:sz w:val="20"/>
                <w:szCs w:val="20"/>
              </w:rPr>
            </w:pPr>
            <w:r w:rsidRPr="00A935AA">
              <w:rPr>
                <w:sz w:val="20"/>
                <w:szCs w:val="20"/>
              </w:rPr>
              <w:tab/>
              <w:t>v. (3</w:t>
            </w:r>
            <w:r>
              <w:rPr>
                <w:sz w:val="20"/>
                <w:szCs w:val="20"/>
              </w:rPr>
              <w:t>5</w:t>
            </w:r>
            <w:r w:rsidR="00ED28FE">
              <w:rPr>
                <w:sz w:val="20"/>
                <w:szCs w:val="20"/>
              </w:rPr>
              <w:t>246</w:t>
            </w:r>
            <w:r w:rsidRPr="00A935AA">
              <w:rPr>
                <w:sz w:val="20"/>
                <w:szCs w:val="20"/>
              </w:rPr>
              <w:t>)</w:t>
            </w:r>
          </w:p>
          <w:p w:rsidR="003402D0" w:rsidRPr="00A935AA" w:rsidRDefault="003402D0" w:rsidP="006F38F8">
            <w:pPr>
              <w:tabs>
                <w:tab w:val="left" w:pos="-1440"/>
                <w:tab w:val="left" w:pos="-720"/>
              </w:tabs>
              <w:rPr>
                <w:sz w:val="20"/>
                <w:szCs w:val="20"/>
              </w:rPr>
            </w:pPr>
          </w:p>
          <w:p w:rsidR="003402D0" w:rsidRPr="00A935AA" w:rsidRDefault="00ED28FE" w:rsidP="006F38F8">
            <w:pPr>
              <w:tabs>
                <w:tab w:val="left" w:pos="-1440"/>
                <w:tab w:val="left" w:pos="-720"/>
              </w:tabs>
              <w:rPr>
                <w:b/>
                <w:sz w:val="20"/>
                <w:szCs w:val="20"/>
              </w:rPr>
            </w:pPr>
            <w:r>
              <w:rPr>
                <w:b/>
                <w:sz w:val="20"/>
                <w:szCs w:val="20"/>
              </w:rPr>
              <w:t xml:space="preserve">Frederick Anderson </w:t>
            </w:r>
            <w:r w:rsidR="003402D0" w:rsidRPr="00A935AA">
              <w:rPr>
                <w:b/>
                <w:sz w:val="20"/>
                <w:szCs w:val="20"/>
              </w:rPr>
              <w:t>(</w:t>
            </w:r>
            <w:r>
              <w:rPr>
                <w:b/>
                <w:sz w:val="20"/>
                <w:szCs w:val="20"/>
              </w:rPr>
              <w:t>N.L.</w:t>
            </w:r>
            <w:r w:rsidR="003402D0" w:rsidRPr="00A935AA">
              <w:rPr>
                <w:b/>
                <w:sz w:val="20"/>
                <w:szCs w:val="20"/>
              </w:rPr>
              <w:t>)</w:t>
            </w:r>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Derek Hogan</w:t>
            </w:r>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 xml:space="preserve">Newfoundland and Labrador Legal Aid </w:t>
            </w:r>
            <w:r w:rsidR="00ED28FE">
              <w:rPr>
                <w:sz w:val="20"/>
                <w:szCs w:val="20"/>
              </w:rPr>
              <w:tab/>
              <w:t>Commission</w:t>
            </w:r>
          </w:p>
          <w:p w:rsidR="003402D0" w:rsidRPr="00A935AA" w:rsidRDefault="003402D0" w:rsidP="006F38F8">
            <w:pPr>
              <w:tabs>
                <w:tab w:val="left" w:pos="-1440"/>
                <w:tab w:val="left" w:pos="-720"/>
              </w:tabs>
              <w:rPr>
                <w:sz w:val="20"/>
                <w:szCs w:val="20"/>
              </w:rPr>
            </w:pPr>
          </w:p>
          <w:p w:rsidR="003402D0" w:rsidRPr="00A935AA" w:rsidRDefault="003402D0" w:rsidP="006F38F8">
            <w:pPr>
              <w:rPr>
                <w:sz w:val="20"/>
                <w:szCs w:val="20"/>
              </w:rPr>
            </w:pPr>
            <w:r w:rsidRPr="00A935AA">
              <w:rPr>
                <w:sz w:val="20"/>
                <w:szCs w:val="20"/>
              </w:rPr>
              <w:t xml:space="preserve">FILING DATE: </w:t>
            </w:r>
            <w:r w:rsidR="00ED28FE">
              <w:rPr>
                <w:sz w:val="20"/>
                <w:szCs w:val="20"/>
              </w:rPr>
              <w:t>05</w:t>
            </w:r>
            <w:r w:rsidRPr="00A935AA">
              <w:rPr>
                <w:sz w:val="20"/>
                <w:szCs w:val="20"/>
              </w:rPr>
              <w:t>.0</w:t>
            </w:r>
            <w:r>
              <w:rPr>
                <w:sz w:val="20"/>
                <w:szCs w:val="20"/>
              </w:rPr>
              <w:t>3</w:t>
            </w:r>
            <w:r w:rsidRPr="00A935AA">
              <w:rPr>
                <w:sz w:val="20"/>
                <w:szCs w:val="20"/>
              </w:rPr>
              <w:t>.201</w:t>
            </w:r>
            <w:r>
              <w:rPr>
                <w:sz w:val="20"/>
                <w:szCs w:val="20"/>
              </w:rPr>
              <w:t>3</w:t>
            </w:r>
          </w:p>
          <w:p w:rsidR="003402D0" w:rsidRPr="00A935AA" w:rsidRDefault="00D91FCC" w:rsidP="006F38F8">
            <w:pPr>
              <w:rPr>
                <w:sz w:val="20"/>
                <w:szCs w:val="20"/>
              </w:rPr>
            </w:pPr>
            <w:r w:rsidRPr="00D91FC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tc>
        <w:tc>
          <w:tcPr>
            <w:tcW w:w="4320" w:type="dxa"/>
            <w:shd w:val="clear" w:color="auto" w:fill="auto"/>
          </w:tcPr>
          <w:p w:rsidR="003402D0" w:rsidRPr="00057D80" w:rsidRDefault="00ED28FE" w:rsidP="006F38F8">
            <w:pPr>
              <w:keepNext/>
              <w:keepLines/>
              <w:tabs>
                <w:tab w:val="left" w:pos="-1440"/>
                <w:tab w:val="left" w:pos="-720"/>
              </w:tabs>
              <w:rPr>
                <w:b/>
                <w:sz w:val="20"/>
                <w:szCs w:val="20"/>
                <w:lang w:val="fr-CA"/>
              </w:rPr>
            </w:pPr>
            <w:r w:rsidRPr="00057D80">
              <w:rPr>
                <w:b/>
                <w:sz w:val="20"/>
                <w:szCs w:val="20"/>
                <w:lang w:val="fr-CA"/>
              </w:rPr>
              <w:t xml:space="preserve">Isabella </w:t>
            </w:r>
            <w:proofErr w:type="spellStart"/>
            <w:r w:rsidRPr="00057D80">
              <w:rPr>
                <w:b/>
                <w:sz w:val="20"/>
                <w:szCs w:val="20"/>
                <w:lang w:val="fr-CA"/>
              </w:rPr>
              <w:t>Sokolowski</w:t>
            </w:r>
            <w:proofErr w:type="spellEnd"/>
            <w:r w:rsidRPr="00057D80">
              <w:rPr>
                <w:b/>
                <w:sz w:val="20"/>
                <w:szCs w:val="20"/>
                <w:lang w:val="fr-CA"/>
              </w:rPr>
              <w:t xml:space="preserve"> </w:t>
            </w:r>
            <w:proofErr w:type="spellStart"/>
            <w:r w:rsidRPr="00057D80">
              <w:rPr>
                <w:b/>
                <w:sz w:val="20"/>
                <w:szCs w:val="20"/>
                <w:lang w:val="fr-CA"/>
              </w:rPr>
              <w:t>Romar</w:t>
            </w:r>
            <w:proofErr w:type="spellEnd"/>
          </w:p>
          <w:p w:rsidR="003402D0" w:rsidRPr="00057D80" w:rsidRDefault="003402D0" w:rsidP="006F38F8">
            <w:pPr>
              <w:keepNext/>
              <w:keepLines/>
              <w:tabs>
                <w:tab w:val="left" w:pos="-1440"/>
                <w:tab w:val="left" w:pos="-720"/>
              </w:tabs>
              <w:rPr>
                <w:sz w:val="20"/>
                <w:szCs w:val="20"/>
                <w:lang w:val="fr-CA"/>
              </w:rPr>
            </w:pPr>
            <w:r w:rsidRPr="00057D80">
              <w:rPr>
                <w:sz w:val="20"/>
                <w:szCs w:val="20"/>
                <w:lang w:val="fr-CA"/>
              </w:rPr>
              <w:tab/>
            </w:r>
            <w:r w:rsidR="00ED28FE" w:rsidRPr="00057D80">
              <w:rPr>
                <w:sz w:val="20"/>
                <w:szCs w:val="20"/>
                <w:lang w:val="fr-CA"/>
              </w:rPr>
              <w:t>Richard Généreux</w:t>
            </w:r>
          </w:p>
          <w:p w:rsidR="003402D0" w:rsidRPr="00057D80" w:rsidRDefault="003402D0" w:rsidP="006F38F8">
            <w:pPr>
              <w:keepNext/>
              <w:keepLines/>
              <w:tabs>
                <w:tab w:val="left" w:pos="-1440"/>
                <w:tab w:val="left" w:pos="-720"/>
              </w:tabs>
              <w:rPr>
                <w:sz w:val="20"/>
                <w:szCs w:val="20"/>
                <w:lang w:val="fr-CA"/>
              </w:rPr>
            </w:pPr>
          </w:p>
          <w:p w:rsidR="003402D0" w:rsidRPr="00ED28FE" w:rsidRDefault="003402D0" w:rsidP="006F38F8">
            <w:pPr>
              <w:keepNext/>
              <w:keepLines/>
              <w:tabs>
                <w:tab w:val="left" w:pos="-1440"/>
                <w:tab w:val="left" w:pos="-720"/>
              </w:tabs>
              <w:rPr>
                <w:sz w:val="20"/>
                <w:szCs w:val="20"/>
                <w:lang w:val="fr-CA"/>
              </w:rPr>
            </w:pPr>
            <w:r w:rsidRPr="00057D80">
              <w:rPr>
                <w:sz w:val="20"/>
                <w:szCs w:val="20"/>
                <w:lang w:val="fr-CA"/>
              </w:rPr>
              <w:tab/>
            </w:r>
            <w:r w:rsidR="00ED28FE" w:rsidRPr="00ED28FE">
              <w:rPr>
                <w:sz w:val="20"/>
                <w:szCs w:val="20"/>
                <w:lang w:val="fr-CA"/>
              </w:rPr>
              <w:t>c</w:t>
            </w:r>
            <w:r w:rsidRPr="00ED28FE">
              <w:rPr>
                <w:sz w:val="20"/>
                <w:szCs w:val="20"/>
                <w:lang w:val="fr-CA"/>
              </w:rPr>
              <w:t>. (35</w:t>
            </w:r>
            <w:r w:rsidR="00ED28FE" w:rsidRPr="00ED28FE">
              <w:rPr>
                <w:sz w:val="20"/>
                <w:szCs w:val="20"/>
                <w:lang w:val="fr-CA"/>
              </w:rPr>
              <w:t>248</w:t>
            </w:r>
            <w:r w:rsidRPr="00ED28FE">
              <w:rPr>
                <w:sz w:val="20"/>
                <w:szCs w:val="20"/>
                <w:lang w:val="fr-CA"/>
              </w:rPr>
              <w:t>)</w:t>
            </w:r>
          </w:p>
          <w:p w:rsidR="003402D0" w:rsidRPr="00ED28FE" w:rsidRDefault="003402D0" w:rsidP="006F38F8">
            <w:pPr>
              <w:keepNext/>
              <w:keepLines/>
              <w:tabs>
                <w:tab w:val="left" w:pos="-1440"/>
                <w:tab w:val="left" w:pos="-720"/>
              </w:tabs>
              <w:rPr>
                <w:sz w:val="20"/>
                <w:szCs w:val="20"/>
                <w:lang w:val="fr-CA"/>
              </w:rPr>
            </w:pPr>
          </w:p>
          <w:p w:rsidR="003402D0" w:rsidRPr="00ED28FE" w:rsidRDefault="00ED28FE" w:rsidP="006F38F8">
            <w:pPr>
              <w:keepNext/>
              <w:keepLines/>
              <w:tabs>
                <w:tab w:val="left" w:pos="-1440"/>
                <w:tab w:val="left" w:pos="-720"/>
              </w:tabs>
              <w:rPr>
                <w:b/>
                <w:sz w:val="20"/>
                <w:szCs w:val="20"/>
                <w:lang w:val="fr-CA"/>
              </w:rPr>
            </w:pPr>
            <w:r w:rsidRPr="00ED28FE">
              <w:rPr>
                <w:b/>
                <w:sz w:val="20"/>
                <w:szCs w:val="20"/>
                <w:lang w:val="fr-CA"/>
              </w:rPr>
              <w:t xml:space="preserve">Sa Majesté la Reine </w:t>
            </w:r>
            <w:r w:rsidR="003402D0" w:rsidRPr="00ED28FE">
              <w:rPr>
                <w:b/>
                <w:sz w:val="20"/>
                <w:szCs w:val="20"/>
                <w:lang w:val="fr-CA"/>
              </w:rPr>
              <w:t>(</w:t>
            </w:r>
            <w:r w:rsidRPr="00ED28FE">
              <w:rPr>
                <w:b/>
                <w:sz w:val="20"/>
                <w:szCs w:val="20"/>
                <w:lang w:val="fr-CA"/>
              </w:rPr>
              <w:t>C.F</w:t>
            </w:r>
            <w:r w:rsidR="003402D0" w:rsidRPr="00ED28FE">
              <w:rPr>
                <w:b/>
                <w:sz w:val="20"/>
                <w:szCs w:val="20"/>
                <w:lang w:val="fr-CA"/>
              </w:rPr>
              <w:t>.)</w:t>
            </w:r>
          </w:p>
          <w:p w:rsidR="003402D0" w:rsidRPr="00ED28FE" w:rsidRDefault="003402D0" w:rsidP="006F38F8">
            <w:pPr>
              <w:keepNext/>
              <w:keepLines/>
              <w:tabs>
                <w:tab w:val="left" w:pos="-1440"/>
                <w:tab w:val="left" w:pos="-720"/>
              </w:tabs>
              <w:rPr>
                <w:sz w:val="20"/>
                <w:szCs w:val="20"/>
              </w:rPr>
            </w:pPr>
            <w:r w:rsidRPr="00ED28FE">
              <w:rPr>
                <w:sz w:val="20"/>
                <w:szCs w:val="20"/>
                <w:lang w:val="fr-CA"/>
              </w:rPr>
              <w:tab/>
            </w:r>
            <w:r w:rsidR="00ED28FE" w:rsidRPr="00ED28FE">
              <w:rPr>
                <w:sz w:val="20"/>
                <w:szCs w:val="20"/>
              </w:rPr>
              <w:t xml:space="preserve">William F. </w:t>
            </w:r>
            <w:proofErr w:type="spellStart"/>
            <w:r w:rsidR="00ED28FE" w:rsidRPr="00ED28FE">
              <w:rPr>
                <w:sz w:val="20"/>
                <w:szCs w:val="20"/>
              </w:rPr>
              <w:t>Pentney</w:t>
            </w:r>
            <w:proofErr w:type="spellEnd"/>
          </w:p>
          <w:p w:rsidR="003402D0" w:rsidRPr="00ED28FE" w:rsidRDefault="003402D0" w:rsidP="006F38F8">
            <w:pPr>
              <w:keepNext/>
              <w:keepLines/>
              <w:tabs>
                <w:tab w:val="left" w:pos="-1440"/>
                <w:tab w:val="left" w:pos="-720"/>
              </w:tabs>
              <w:rPr>
                <w:sz w:val="20"/>
                <w:szCs w:val="20"/>
              </w:rPr>
            </w:pPr>
            <w:r w:rsidRPr="00ED28FE">
              <w:rPr>
                <w:sz w:val="20"/>
                <w:szCs w:val="20"/>
              </w:rPr>
              <w:tab/>
            </w:r>
            <w:r w:rsidR="00ED28FE" w:rsidRPr="00ED28FE">
              <w:rPr>
                <w:sz w:val="20"/>
                <w:szCs w:val="20"/>
              </w:rPr>
              <w:t>A.G. of Canada</w:t>
            </w:r>
          </w:p>
          <w:p w:rsidR="003402D0" w:rsidRPr="00ED28FE" w:rsidRDefault="003402D0" w:rsidP="006F38F8">
            <w:pPr>
              <w:keepNext/>
              <w:keepLines/>
              <w:tabs>
                <w:tab w:val="left" w:pos="-1440"/>
                <w:tab w:val="left" w:pos="-720"/>
              </w:tabs>
              <w:rPr>
                <w:sz w:val="20"/>
                <w:szCs w:val="20"/>
              </w:rPr>
            </w:pPr>
          </w:p>
          <w:p w:rsidR="003402D0" w:rsidRPr="00A935AA" w:rsidRDefault="003402D0" w:rsidP="00ED28FE">
            <w:pPr>
              <w:rPr>
                <w:sz w:val="20"/>
                <w:szCs w:val="20"/>
              </w:rPr>
            </w:pPr>
            <w:r w:rsidRPr="00A935AA">
              <w:rPr>
                <w:sz w:val="20"/>
                <w:szCs w:val="20"/>
              </w:rPr>
              <w:t>DATE</w:t>
            </w:r>
            <w:r w:rsidR="00ED28FE">
              <w:rPr>
                <w:sz w:val="20"/>
                <w:szCs w:val="20"/>
              </w:rPr>
              <w:t xml:space="preserve"> DE PRODUCTION </w:t>
            </w:r>
            <w:r w:rsidRPr="00A935AA">
              <w:rPr>
                <w:sz w:val="20"/>
                <w:szCs w:val="20"/>
              </w:rPr>
              <w:t xml:space="preserve">: </w:t>
            </w:r>
            <w:r w:rsidR="00ED28FE">
              <w:rPr>
                <w:sz w:val="20"/>
                <w:szCs w:val="20"/>
              </w:rPr>
              <w:t>07</w:t>
            </w:r>
            <w:r w:rsidRPr="00A935AA">
              <w:rPr>
                <w:sz w:val="20"/>
                <w:szCs w:val="20"/>
              </w:rPr>
              <w:t>.0</w:t>
            </w:r>
            <w:r>
              <w:rPr>
                <w:sz w:val="20"/>
                <w:szCs w:val="20"/>
              </w:rPr>
              <w:t>3</w:t>
            </w:r>
            <w:r w:rsidRPr="00A935AA">
              <w:rPr>
                <w:sz w:val="20"/>
                <w:szCs w:val="20"/>
              </w:rPr>
              <w:t>.201</w:t>
            </w:r>
            <w:r>
              <w:rPr>
                <w:sz w:val="20"/>
                <w:szCs w:val="20"/>
              </w:rPr>
              <w:t>3</w:t>
            </w:r>
            <w:r w:rsidR="00D91FCC" w:rsidRPr="00D91FCC">
              <w:rPr>
                <w:sz w:val="20"/>
                <w:szCs w:val="20"/>
                <w:lang w:val="fr-CA"/>
              </w:rPr>
              <w:pict>
                <v:rect id="_x0000_i1034" style="width:108pt;height:1pt" o:hrpct="0" o:hralign="center" o:hrstd="t" o:hrnoshade="t" o:hr="t" fillcolor="black [3213]" stroked="f"/>
              </w:pict>
            </w:r>
          </w:p>
        </w:tc>
      </w:tr>
      <w:tr w:rsidR="003402D0" w:rsidRPr="00A935AA" w:rsidTr="003B3977">
        <w:trPr>
          <w:cantSplit/>
        </w:trPr>
        <w:tc>
          <w:tcPr>
            <w:tcW w:w="4320" w:type="dxa"/>
            <w:shd w:val="clear" w:color="auto" w:fill="auto"/>
          </w:tcPr>
          <w:p w:rsidR="003402D0" w:rsidRPr="00057D80" w:rsidRDefault="003402D0" w:rsidP="006F38F8">
            <w:pPr>
              <w:rPr>
                <w:b/>
                <w:sz w:val="20"/>
                <w:szCs w:val="20"/>
                <w:lang w:val="fr-CA"/>
              </w:rPr>
            </w:pPr>
          </w:p>
          <w:p w:rsidR="00ED28FE" w:rsidRPr="00057D80" w:rsidRDefault="00ED28FE" w:rsidP="006F38F8">
            <w:pPr>
              <w:rPr>
                <w:b/>
                <w:sz w:val="20"/>
                <w:szCs w:val="20"/>
                <w:lang w:val="fr-CA"/>
              </w:rPr>
            </w:pPr>
            <w:r w:rsidRPr="00057D80">
              <w:rPr>
                <w:b/>
                <w:sz w:val="20"/>
                <w:szCs w:val="20"/>
                <w:lang w:val="fr-CA"/>
              </w:rPr>
              <w:t>Jean Ann James</w:t>
            </w:r>
          </w:p>
          <w:p w:rsidR="003402D0" w:rsidRPr="00057D80" w:rsidRDefault="003402D0" w:rsidP="006F38F8">
            <w:pPr>
              <w:tabs>
                <w:tab w:val="left" w:pos="-1440"/>
                <w:tab w:val="left" w:pos="-720"/>
              </w:tabs>
              <w:rPr>
                <w:sz w:val="20"/>
                <w:szCs w:val="20"/>
                <w:lang w:val="fr-CA"/>
              </w:rPr>
            </w:pPr>
            <w:r w:rsidRPr="00057D80">
              <w:rPr>
                <w:sz w:val="20"/>
                <w:szCs w:val="20"/>
                <w:lang w:val="fr-CA"/>
              </w:rPr>
              <w:tab/>
            </w:r>
            <w:r w:rsidR="00ED28FE" w:rsidRPr="00057D80">
              <w:rPr>
                <w:sz w:val="20"/>
                <w:szCs w:val="20"/>
                <w:lang w:val="fr-CA"/>
              </w:rPr>
              <w:t xml:space="preserve">Ravi R. </w:t>
            </w:r>
            <w:proofErr w:type="spellStart"/>
            <w:r w:rsidR="00ED28FE" w:rsidRPr="00057D80">
              <w:rPr>
                <w:sz w:val="20"/>
                <w:szCs w:val="20"/>
                <w:lang w:val="fr-CA"/>
              </w:rPr>
              <w:t>Hira</w:t>
            </w:r>
            <w:proofErr w:type="spellEnd"/>
            <w:r w:rsidR="00CF0EB7">
              <w:rPr>
                <w:sz w:val="20"/>
                <w:szCs w:val="20"/>
                <w:lang w:val="fr-CA"/>
              </w:rPr>
              <w:t>, Q.C.</w:t>
            </w:r>
          </w:p>
          <w:p w:rsidR="003402D0" w:rsidRPr="00A935AA" w:rsidRDefault="003402D0" w:rsidP="006F38F8">
            <w:pPr>
              <w:tabs>
                <w:tab w:val="left" w:pos="-1440"/>
                <w:tab w:val="left" w:pos="-720"/>
              </w:tabs>
              <w:rPr>
                <w:sz w:val="20"/>
                <w:szCs w:val="20"/>
              </w:rPr>
            </w:pPr>
            <w:r w:rsidRPr="00057D80">
              <w:rPr>
                <w:sz w:val="20"/>
                <w:szCs w:val="20"/>
                <w:lang w:val="fr-CA"/>
              </w:rPr>
              <w:tab/>
            </w:r>
            <w:r w:rsidR="00ED28FE">
              <w:rPr>
                <w:sz w:val="20"/>
                <w:szCs w:val="20"/>
              </w:rPr>
              <w:t xml:space="preserve">Affleck </w:t>
            </w:r>
            <w:proofErr w:type="spellStart"/>
            <w:r w:rsidR="00ED28FE">
              <w:rPr>
                <w:sz w:val="20"/>
                <w:szCs w:val="20"/>
              </w:rPr>
              <w:t>Hira</w:t>
            </w:r>
            <w:proofErr w:type="spellEnd"/>
            <w:r w:rsidR="00ED28FE">
              <w:rPr>
                <w:sz w:val="20"/>
                <w:szCs w:val="20"/>
              </w:rPr>
              <w:t xml:space="preserve"> Burgoyne LLP</w:t>
            </w:r>
          </w:p>
          <w:p w:rsidR="003402D0" w:rsidRPr="00A935AA" w:rsidRDefault="003402D0" w:rsidP="006F38F8">
            <w:pPr>
              <w:tabs>
                <w:tab w:val="left" w:pos="-1440"/>
                <w:tab w:val="left" w:pos="-720"/>
              </w:tabs>
              <w:rPr>
                <w:sz w:val="20"/>
                <w:szCs w:val="20"/>
              </w:rPr>
            </w:pPr>
          </w:p>
          <w:p w:rsidR="003402D0" w:rsidRPr="00A935AA" w:rsidRDefault="003402D0" w:rsidP="006F38F8">
            <w:pPr>
              <w:tabs>
                <w:tab w:val="left" w:pos="-1440"/>
                <w:tab w:val="left" w:pos="-720"/>
              </w:tabs>
              <w:rPr>
                <w:sz w:val="20"/>
                <w:szCs w:val="20"/>
              </w:rPr>
            </w:pPr>
            <w:r w:rsidRPr="00A935AA">
              <w:rPr>
                <w:sz w:val="20"/>
                <w:szCs w:val="20"/>
              </w:rPr>
              <w:tab/>
              <w:t>v. (3</w:t>
            </w:r>
            <w:r>
              <w:rPr>
                <w:sz w:val="20"/>
                <w:szCs w:val="20"/>
              </w:rPr>
              <w:t>5</w:t>
            </w:r>
            <w:r w:rsidR="00ED28FE">
              <w:rPr>
                <w:sz w:val="20"/>
                <w:szCs w:val="20"/>
              </w:rPr>
              <w:t>252</w:t>
            </w:r>
            <w:r w:rsidRPr="00A935AA">
              <w:rPr>
                <w:sz w:val="20"/>
                <w:szCs w:val="20"/>
              </w:rPr>
              <w:t>)</w:t>
            </w:r>
          </w:p>
          <w:p w:rsidR="003402D0" w:rsidRPr="00A935AA" w:rsidRDefault="003402D0" w:rsidP="006F38F8">
            <w:pPr>
              <w:tabs>
                <w:tab w:val="left" w:pos="-1440"/>
                <w:tab w:val="left" w:pos="-720"/>
              </w:tabs>
              <w:rPr>
                <w:sz w:val="20"/>
                <w:szCs w:val="20"/>
              </w:rPr>
            </w:pPr>
          </w:p>
          <w:p w:rsidR="003402D0" w:rsidRPr="00A935AA" w:rsidRDefault="00ED28FE" w:rsidP="006F38F8">
            <w:pPr>
              <w:tabs>
                <w:tab w:val="left" w:pos="-1440"/>
                <w:tab w:val="left" w:pos="-720"/>
              </w:tabs>
              <w:rPr>
                <w:b/>
                <w:sz w:val="20"/>
                <w:szCs w:val="20"/>
              </w:rPr>
            </w:pPr>
            <w:r>
              <w:rPr>
                <w:b/>
                <w:sz w:val="20"/>
                <w:szCs w:val="20"/>
              </w:rPr>
              <w:t xml:space="preserve">Her Majesty the Queen </w:t>
            </w:r>
            <w:r w:rsidR="003402D0" w:rsidRPr="00A935AA">
              <w:rPr>
                <w:b/>
                <w:sz w:val="20"/>
                <w:szCs w:val="20"/>
              </w:rPr>
              <w:t>(B.C.)</w:t>
            </w:r>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John M. Gordon</w:t>
            </w:r>
            <w:r w:rsidR="00C446EF">
              <w:rPr>
                <w:sz w:val="20"/>
                <w:szCs w:val="20"/>
              </w:rPr>
              <w:t>, Q.C.</w:t>
            </w:r>
          </w:p>
          <w:p w:rsidR="003402D0" w:rsidRPr="00A935AA" w:rsidRDefault="003402D0" w:rsidP="006F38F8">
            <w:pPr>
              <w:tabs>
                <w:tab w:val="left" w:pos="-1440"/>
                <w:tab w:val="left" w:pos="-720"/>
              </w:tabs>
              <w:rPr>
                <w:sz w:val="20"/>
                <w:szCs w:val="20"/>
              </w:rPr>
            </w:pPr>
            <w:r w:rsidRPr="00A935AA">
              <w:rPr>
                <w:sz w:val="20"/>
                <w:szCs w:val="20"/>
              </w:rPr>
              <w:tab/>
            </w:r>
            <w:r w:rsidR="00ED28FE">
              <w:rPr>
                <w:sz w:val="20"/>
                <w:szCs w:val="20"/>
              </w:rPr>
              <w:t>A.G. of British Columbia</w:t>
            </w:r>
          </w:p>
          <w:p w:rsidR="003402D0" w:rsidRPr="00A935AA" w:rsidRDefault="003402D0" w:rsidP="006F38F8">
            <w:pPr>
              <w:tabs>
                <w:tab w:val="left" w:pos="-1440"/>
                <w:tab w:val="left" w:pos="-720"/>
              </w:tabs>
              <w:rPr>
                <w:sz w:val="20"/>
                <w:szCs w:val="20"/>
              </w:rPr>
            </w:pPr>
          </w:p>
          <w:p w:rsidR="003402D0" w:rsidRPr="00A935AA" w:rsidRDefault="003402D0" w:rsidP="006F38F8">
            <w:pPr>
              <w:rPr>
                <w:sz w:val="20"/>
                <w:szCs w:val="20"/>
              </w:rPr>
            </w:pPr>
            <w:r w:rsidRPr="00A935AA">
              <w:rPr>
                <w:sz w:val="20"/>
                <w:szCs w:val="20"/>
              </w:rPr>
              <w:t xml:space="preserve">FILING DATE: </w:t>
            </w:r>
            <w:r w:rsidR="00ED28FE">
              <w:rPr>
                <w:sz w:val="20"/>
                <w:szCs w:val="20"/>
              </w:rPr>
              <w:t>0</w:t>
            </w:r>
            <w:r w:rsidRPr="00A935AA">
              <w:rPr>
                <w:sz w:val="20"/>
                <w:szCs w:val="20"/>
              </w:rPr>
              <w:t>7.0</w:t>
            </w:r>
            <w:r>
              <w:rPr>
                <w:sz w:val="20"/>
                <w:szCs w:val="20"/>
              </w:rPr>
              <w:t>3</w:t>
            </w:r>
            <w:r w:rsidRPr="00A935AA">
              <w:rPr>
                <w:sz w:val="20"/>
                <w:szCs w:val="20"/>
              </w:rPr>
              <w:t>.201</w:t>
            </w:r>
            <w:r>
              <w:rPr>
                <w:sz w:val="20"/>
                <w:szCs w:val="20"/>
              </w:rPr>
              <w:t>3</w:t>
            </w:r>
          </w:p>
          <w:p w:rsidR="003402D0" w:rsidRPr="00A935AA" w:rsidRDefault="00D91FCC" w:rsidP="006F38F8">
            <w:pPr>
              <w:rPr>
                <w:sz w:val="20"/>
                <w:szCs w:val="20"/>
              </w:rPr>
            </w:pPr>
            <w:r w:rsidRPr="00D91FC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242AEE">
            <w:pPr>
              <w:jc w:val="center"/>
              <w:rPr>
                <w:sz w:val="20"/>
                <w:szCs w:val="20"/>
              </w:rPr>
            </w:pPr>
          </w:p>
          <w:p w:rsidR="003402D0" w:rsidRPr="00A935AA" w:rsidRDefault="003402D0" w:rsidP="003402D0">
            <w:pPr>
              <w:jc w:val="center"/>
              <w:rPr>
                <w:sz w:val="20"/>
                <w:szCs w:val="20"/>
              </w:rPr>
            </w:pPr>
          </w:p>
        </w:tc>
        <w:tc>
          <w:tcPr>
            <w:tcW w:w="4320" w:type="dxa"/>
            <w:shd w:val="clear" w:color="auto" w:fill="auto"/>
          </w:tcPr>
          <w:p w:rsidR="003402D0" w:rsidRPr="00A935AA" w:rsidRDefault="003402D0" w:rsidP="006F38F8">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558AB">
          <w:headerReference w:type="default" r:id="rId17"/>
          <w:footerReference w:type="default" r:id="rId18"/>
          <w:headerReference w:type="first" r:id="rId19"/>
          <w:footerReference w:type="first" r:id="rId20"/>
          <w:pgSz w:w="12240" w:h="15840"/>
          <w:pgMar w:top="720" w:right="965" w:bottom="1080" w:left="1656" w:header="706" w:footer="706" w:gutter="0"/>
          <w:pgNumType w:start="47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E242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156788" w:rsidP="004B7F60">
      <w:pPr>
        <w:widowControl w:val="0"/>
        <w:rPr>
          <w:b/>
          <w:sz w:val="20"/>
          <w:szCs w:val="20"/>
        </w:rPr>
      </w:pPr>
      <w:r>
        <w:rPr>
          <w:b/>
          <w:sz w:val="20"/>
          <w:szCs w:val="20"/>
        </w:rPr>
        <w:t>M</w:t>
      </w:r>
      <w:r w:rsidR="00F761A3">
        <w:rPr>
          <w:b/>
          <w:sz w:val="20"/>
          <w:szCs w:val="20"/>
        </w:rPr>
        <w:t>AR</w:t>
      </w:r>
      <w:r>
        <w:rPr>
          <w:b/>
          <w:sz w:val="20"/>
          <w:szCs w:val="20"/>
        </w:rPr>
        <w:t>CH</w:t>
      </w:r>
      <w:r w:rsidR="00F761A3">
        <w:rPr>
          <w:b/>
          <w:sz w:val="20"/>
          <w:szCs w:val="20"/>
        </w:rPr>
        <w:t xml:space="preserve"> </w:t>
      </w:r>
      <w:r>
        <w:rPr>
          <w:b/>
          <w:sz w:val="20"/>
          <w:szCs w:val="20"/>
        </w:rPr>
        <w:t>18</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18 M</w:t>
      </w:r>
      <w:r w:rsidR="00F761A3">
        <w:rPr>
          <w:b/>
          <w:sz w:val="20"/>
          <w:szCs w:val="20"/>
        </w:rPr>
        <w:t>A</w:t>
      </w:r>
      <w:r w:rsidR="004B7F60">
        <w:rPr>
          <w:b/>
          <w:sz w:val="20"/>
          <w:szCs w:val="20"/>
        </w:rPr>
        <w:t>R</w:t>
      </w:r>
      <w:r>
        <w:rPr>
          <w:b/>
          <w:sz w:val="20"/>
          <w:szCs w:val="20"/>
        </w:rPr>
        <w:t>S</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706DD7" w:rsidP="004B7F60">
      <w:pPr>
        <w:pStyle w:val="ListParagraph"/>
        <w:widowControl w:val="0"/>
        <w:numPr>
          <w:ilvl w:val="0"/>
          <w:numId w:val="1"/>
        </w:numPr>
        <w:ind w:hanging="720"/>
        <w:jc w:val="both"/>
        <w:rPr>
          <w:sz w:val="20"/>
          <w:szCs w:val="20"/>
        </w:rPr>
      </w:pPr>
      <w:proofErr w:type="spellStart"/>
      <w:r w:rsidRPr="00706DD7">
        <w:rPr>
          <w:i/>
          <w:sz w:val="20"/>
          <w:szCs w:val="20"/>
        </w:rPr>
        <w:t>Raza</w:t>
      </w:r>
      <w:proofErr w:type="spellEnd"/>
      <w:r w:rsidRPr="00706DD7">
        <w:rPr>
          <w:i/>
          <w:sz w:val="20"/>
          <w:szCs w:val="20"/>
        </w:rPr>
        <w:t xml:space="preserve"> Husain v. Her Majesty the Queen</w:t>
      </w:r>
      <w:r w:rsidRPr="00706DD7">
        <w:rPr>
          <w:sz w:val="20"/>
          <w:szCs w:val="20"/>
        </w:rPr>
        <w:t xml:space="preserve"> (Ont.) (Crim.) (By Leave)</w:t>
      </w:r>
      <w:r w:rsidRPr="00C50A5C">
        <w:rPr>
          <w:sz w:val="20"/>
          <w:szCs w:val="20"/>
        </w:rPr>
        <w:t xml:space="preserve"> </w:t>
      </w:r>
      <w:r w:rsidR="004B7F60" w:rsidRPr="00C50A5C">
        <w:rPr>
          <w:sz w:val="20"/>
          <w:szCs w:val="20"/>
        </w:rPr>
        <w:t>(3</w:t>
      </w:r>
      <w:r>
        <w:rPr>
          <w:sz w:val="20"/>
          <w:szCs w:val="20"/>
        </w:rPr>
        <w:t>5</w:t>
      </w:r>
      <w:r w:rsidR="004B7F60">
        <w:rPr>
          <w:sz w:val="20"/>
          <w:szCs w:val="20"/>
        </w:rPr>
        <w:t>1</w:t>
      </w:r>
      <w:r>
        <w:rPr>
          <w:sz w:val="20"/>
          <w:szCs w:val="20"/>
        </w:rPr>
        <w:t>63</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706DD7" w:rsidP="004B7F60">
      <w:pPr>
        <w:pStyle w:val="ListParagraph"/>
        <w:widowControl w:val="0"/>
        <w:numPr>
          <w:ilvl w:val="0"/>
          <w:numId w:val="1"/>
        </w:numPr>
        <w:ind w:hanging="720"/>
        <w:jc w:val="both"/>
        <w:rPr>
          <w:sz w:val="20"/>
          <w:szCs w:val="20"/>
        </w:rPr>
      </w:pPr>
      <w:r w:rsidRPr="00706DD7">
        <w:rPr>
          <w:i/>
          <w:sz w:val="20"/>
          <w:szCs w:val="20"/>
        </w:rPr>
        <w:t>William Edward Henderson v. Her Majesty the Queen in Right of the Province of Manitoba</w:t>
      </w:r>
      <w:r w:rsidRPr="00706DD7">
        <w:rPr>
          <w:sz w:val="20"/>
          <w:szCs w:val="20"/>
        </w:rPr>
        <w:t xml:space="preserve"> (Man.) (Crim.) (By Leave)</w:t>
      </w:r>
      <w:r w:rsidRPr="00C612D0">
        <w:rPr>
          <w:sz w:val="20"/>
          <w:szCs w:val="20"/>
        </w:rPr>
        <w:t xml:space="preserve"> </w:t>
      </w:r>
      <w:r w:rsidR="004B7F60" w:rsidRPr="00C612D0">
        <w:rPr>
          <w:sz w:val="20"/>
          <w:szCs w:val="20"/>
        </w:rPr>
        <w:t>(3</w:t>
      </w:r>
      <w:r>
        <w:rPr>
          <w:sz w:val="20"/>
          <w:szCs w:val="20"/>
        </w:rPr>
        <w:t>5125</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706DD7" w:rsidP="004B7F60">
      <w:pPr>
        <w:pStyle w:val="ListParagraph"/>
        <w:widowControl w:val="0"/>
        <w:numPr>
          <w:ilvl w:val="0"/>
          <w:numId w:val="1"/>
        </w:numPr>
        <w:ind w:hanging="720"/>
        <w:jc w:val="both"/>
        <w:rPr>
          <w:sz w:val="20"/>
          <w:szCs w:val="20"/>
        </w:rPr>
      </w:pPr>
      <w:r w:rsidRPr="00706DD7">
        <w:rPr>
          <w:i/>
          <w:sz w:val="20"/>
          <w:szCs w:val="20"/>
        </w:rPr>
        <w:t>Global Equity Fund Ltd. v. Her Majesty the Queen</w:t>
      </w:r>
      <w:r w:rsidRPr="00706DD7">
        <w:rPr>
          <w:sz w:val="20"/>
          <w:szCs w:val="20"/>
        </w:rPr>
        <w:t xml:space="preserve"> (F.C.) (Civil) (By Leave)</w:t>
      </w:r>
      <w:r w:rsidRPr="00940CAD">
        <w:rPr>
          <w:sz w:val="20"/>
          <w:szCs w:val="20"/>
        </w:rPr>
        <w:t xml:space="preserve"> </w:t>
      </w:r>
      <w:r w:rsidR="004B7F60" w:rsidRPr="00940CAD">
        <w:rPr>
          <w:sz w:val="20"/>
          <w:szCs w:val="20"/>
        </w:rPr>
        <w:t>(3</w:t>
      </w:r>
      <w:r>
        <w:rPr>
          <w:sz w:val="20"/>
          <w:szCs w:val="20"/>
        </w:rPr>
        <w:t>51</w:t>
      </w:r>
      <w:r w:rsidR="004B7F60" w:rsidRPr="00940CAD">
        <w:rPr>
          <w:sz w:val="20"/>
          <w:szCs w:val="20"/>
        </w:rPr>
        <w:t>4</w:t>
      </w:r>
      <w:r>
        <w:rPr>
          <w:sz w:val="20"/>
          <w:szCs w:val="20"/>
        </w:rPr>
        <w:t>7</w:t>
      </w:r>
      <w:r w:rsidR="004B7F60" w:rsidRPr="00940CAD">
        <w:rPr>
          <w:sz w:val="20"/>
          <w:szCs w:val="20"/>
        </w:rPr>
        <w:t>)</w:t>
      </w:r>
    </w:p>
    <w:p w:rsidR="004B7F60" w:rsidRPr="00C50A5C" w:rsidRDefault="004B7F60" w:rsidP="004B7F60">
      <w:pPr>
        <w:widowControl w:val="0"/>
        <w:rPr>
          <w:sz w:val="20"/>
          <w:szCs w:val="20"/>
        </w:rPr>
      </w:pPr>
    </w:p>
    <w:p w:rsidR="004B7F60" w:rsidRPr="00C50A5C" w:rsidRDefault="00706DD7" w:rsidP="004B7F60">
      <w:pPr>
        <w:pStyle w:val="ListParagraph"/>
        <w:widowControl w:val="0"/>
        <w:numPr>
          <w:ilvl w:val="0"/>
          <w:numId w:val="1"/>
        </w:numPr>
        <w:ind w:hanging="720"/>
        <w:jc w:val="both"/>
        <w:rPr>
          <w:sz w:val="20"/>
          <w:szCs w:val="20"/>
        </w:rPr>
      </w:pPr>
      <w:r w:rsidRPr="00706DD7">
        <w:rPr>
          <w:i/>
          <w:sz w:val="20"/>
          <w:szCs w:val="20"/>
        </w:rPr>
        <w:t>Adams Lake Indian Band v. Lieutenant Governor in Council et al.</w:t>
      </w:r>
      <w:r w:rsidRPr="00706DD7">
        <w:rPr>
          <w:sz w:val="20"/>
          <w:szCs w:val="20"/>
        </w:rPr>
        <w:t xml:space="preserve"> (B.C.) (Civil) (By Leave)</w:t>
      </w:r>
      <w:r w:rsidRPr="00C50A5C">
        <w:rPr>
          <w:sz w:val="20"/>
          <w:szCs w:val="20"/>
        </w:rPr>
        <w:t xml:space="preserve"> </w:t>
      </w:r>
      <w:r w:rsidR="004B7F60" w:rsidRPr="00C50A5C">
        <w:rPr>
          <w:sz w:val="20"/>
          <w:szCs w:val="20"/>
        </w:rPr>
        <w:t>(3</w:t>
      </w:r>
      <w:r>
        <w:rPr>
          <w:sz w:val="20"/>
          <w:szCs w:val="20"/>
        </w:rPr>
        <w:t>5023</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706DD7" w:rsidP="004B7F60">
      <w:pPr>
        <w:pStyle w:val="ListParagraph"/>
        <w:widowControl w:val="0"/>
        <w:numPr>
          <w:ilvl w:val="0"/>
          <w:numId w:val="1"/>
        </w:numPr>
        <w:ind w:hanging="720"/>
        <w:jc w:val="both"/>
        <w:rPr>
          <w:sz w:val="20"/>
          <w:szCs w:val="20"/>
          <w:lang w:val="fr-CA"/>
        </w:rPr>
      </w:pPr>
      <w:r w:rsidRPr="00706DD7">
        <w:rPr>
          <w:i/>
          <w:sz w:val="20"/>
          <w:szCs w:val="20"/>
          <w:lang w:val="fr-CA"/>
        </w:rPr>
        <w:t>Procureur général du Canada c. Confédération des syndicats nationaux et autre</w:t>
      </w:r>
      <w:r w:rsidRPr="00706DD7">
        <w:rPr>
          <w:sz w:val="20"/>
          <w:szCs w:val="20"/>
          <w:lang w:val="fr-CA"/>
        </w:rPr>
        <w:t xml:space="preserve"> (</w:t>
      </w:r>
      <w:proofErr w:type="spellStart"/>
      <w:r w:rsidRPr="00706DD7">
        <w:rPr>
          <w:sz w:val="20"/>
          <w:szCs w:val="20"/>
          <w:lang w:val="fr-CA"/>
        </w:rPr>
        <w:t>Qc</w:t>
      </w:r>
      <w:proofErr w:type="spellEnd"/>
      <w:r w:rsidRPr="00706DD7">
        <w:rPr>
          <w:sz w:val="20"/>
          <w:szCs w:val="20"/>
          <w:lang w:val="fr-CA"/>
        </w:rPr>
        <w:t>) (Civile) (Autorisation)</w:t>
      </w:r>
      <w:r w:rsidRPr="00C612D0">
        <w:rPr>
          <w:sz w:val="20"/>
          <w:szCs w:val="20"/>
          <w:lang w:val="fr-CA"/>
        </w:rPr>
        <w:t xml:space="preserve"> </w:t>
      </w:r>
      <w:r w:rsidR="004B7F60" w:rsidRPr="00C612D0">
        <w:rPr>
          <w:sz w:val="20"/>
          <w:szCs w:val="20"/>
          <w:lang w:val="fr-CA"/>
        </w:rPr>
        <w:t>(3</w:t>
      </w:r>
      <w:r>
        <w:rPr>
          <w:sz w:val="20"/>
          <w:szCs w:val="20"/>
          <w:lang w:val="fr-CA"/>
        </w:rPr>
        <w:t>512</w:t>
      </w:r>
      <w:r w:rsidR="004B7F60" w:rsidRPr="00C612D0">
        <w:rPr>
          <w:sz w:val="20"/>
          <w:szCs w:val="20"/>
          <w:lang w:val="fr-CA"/>
        </w:rPr>
        <w:t>4)</w:t>
      </w:r>
    </w:p>
    <w:p w:rsidR="004B7F60" w:rsidRPr="00C612D0" w:rsidRDefault="004B7F60" w:rsidP="004B7F60">
      <w:pPr>
        <w:widowControl w:val="0"/>
        <w:rPr>
          <w:sz w:val="20"/>
          <w:szCs w:val="20"/>
          <w:lang w:val="fr-CA"/>
        </w:rPr>
      </w:pPr>
    </w:p>
    <w:p w:rsidR="004B7F60" w:rsidRPr="00115C9E" w:rsidRDefault="00706DD7" w:rsidP="004B7F60">
      <w:pPr>
        <w:pStyle w:val="ListParagraph"/>
        <w:widowControl w:val="0"/>
        <w:numPr>
          <w:ilvl w:val="0"/>
          <w:numId w:val="1"/>
        </w:numPr>
        <w:ind w:hanging="720"/>
        <w:jc w:val="both"/>
        <w:rPr>
          <w:sz w:val="20"/>
          <w:szCs w:val="20"/>
          <w:lang w:val="fr-CA"/>
        </w:rPr>
      </w:pPr>
      <w:r w:rsidRPr="00706DD7">
        <w:rPr>
          <w:i/>
          <w:sz w:val="20"/>
          <w:szCs w:val="20"/>
          <w:lang w:val="fr-CA"/>
        </w:rPr>
        <w:t xml:space="preserve">Marius </w:t>
      </w:r>
      <w:proofErr w:type="spellStart"/>
      <w:r w:rsidRPr="00706DD7">
        <w:rPr>
          <w:i/>
          <w:sz w:val="20"/>
          <w:szCs w:val="20"/>
          <w:lang w:val="fr-CA"/>
        </w:rPr>
        <w:t>Drexeler</w:t>
      </w:r>
      <w:proofErr w:type="spellEnd"/>
      <w:r w:rsidRPr="00706DD7">
        <w:rPr>
          <w:i/>
          <w:sz w:val="20"/>
          <w:szCs w:val="20"/>
          <w:lang w:val="fr-CA"/>
        </w:rPr>
        <w:t xml:space="preserve"> c. Procureur général du Québec et autres</w:t>
      </w:r>
      <w:r w:rsidRPr="00706DD7">
        <w:rPr>
          <w:sz w:val="20"/>
          <w:szCs w:val="20"/>
          <w:lang w:val="fr-CA"/>
        </w:rPr>
        <w:t xml:space="preserve"> (</w:t>
      </w:r>
      <w:proofErr w:type="spellStart"/>
      <w:r w:rsidRPr="00706DD7">
        <w:rPr>
          <w:sz w:val="20"/>
          <w:szCs w:val="20"/>
          <w:lang w:val="fr-CA"/>
        </w:rPr>
        <w:t>Qc</w:t>
      </w:r>
      <w:proofErr w:type="spellEnd"/>
      <w:r w:rsidRPr="00706DD7">
        <w:rPr>
          <w:sz w:val="20"/>
          <w:szCs w:val="20"/>
          <w:lang w:val="fr-CA"/>
        </w:rPr>
        <w:t>) (Civile) (Autorisation)</w:t>
      </w:r>
      <w:r w:rsidRPr="00115C9E">
        <w:rPr>
          <w:sz w:val="20"/>
          <w:szCs w:val="20"/>
          <w:lang w:val="fr-CA"/>
        </w:rPr>
        <w:t xml:space="preserve"> </w:t>
      </w:r>
      <w:r w:rsidR="004B7F60" w:rsidRPr="00115C9E">
        <w:rPr>
          <w:sz w:val="20"/>
          <w:szCs w:val="20"/>
          <w:lang w:val="fr-CA"/>
        </w:rPr>
        <w:t>(35</w:t>
      </w:r>
      <w:r>
        <w:rPr>
          <w:sz w:val="20"/>
          <w:szCs w:val="20"/>
          <w:lang w:val="fr-CA"/>
        </w:rPr>
        <w:t>091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706DD7" w:rsidP="004B7F60">
      <w:pPr>
        <w:pStyle w:val="ListParagraph"/>
        <w:widowControl w:val="0"/>
        <w:numPr>
          <w:ilvl w:val="0"/>
          <w:numId w:val="1"/>
        </w:numPr>
        <w:ind w:hanging="720"/>
        <w:jc w:val="both"/>
        <w:rPr>
          <w:sz w:val="20"/>
          <w:szCs w:val="20"/>
          <w:lang w:val="fr-CA"/>
        </w:rPr>
      </w:pPr>
      <w:r w:rsidRPr="00706DD7">
        <w:rPr>
          <w:i/>
          <w:sz w:val="20"/>
          <w:szCs w:val="20"/>
          <w:lang w:val="fr-CA"/>
        </w:rPr>
        <w:t>Gandhi Jean Pierre c. Alliance de la fonction publique du Canada</w:t>
      </w:r>
      <w:r w:rsidRPr="00706DD7">
        <w:rPr>
          <w:sz w:val="20"/>
          <w:szCs w:val="20"/>
          <w:lang w:val="fr-CA"/>
        </w:rPr>
        <w:t xml:space="preserve"> (C</w:t>
      </w:r>
      <w:r>
        <w:rPr>
          <w:sz w:val="20"/>
          <w:szCs w:val="20"/>
          <w:lang w:val="fr-CA"/>
        </w:rPr>
        <w:t>.F.) (Civile) (Autorisation)</w:t>
      </w:r>
      <w:r w:rsidRPr="00115C9E">
        <w:rPr>
          <w:sz w:val="20"/>
          <w:szCs w:val="20"/>
          <w:lang w:val="fr-CA"/>
        </w:rPr>
        <w:t xml:space="preserve"> </w:t>
      </w:r>
      <w:r w:rsidR="004B7F60" w:rsidRPr="00115C9E">
        <w:rPr>
          <w:sz w:val="20"/>
          <w:szCs w:val="20"/>
          <w:lang w:val="fr-CA"/>
        </w:rPr>
        <w:t>(35</w:t>
      </w:r>
      <w:r>
        <w:rPr>
          <w:sz w:val="20"/>
          <w:szCs w:val="20"/>
          <w:lang w:val="fr-CA"/>
        </w:rPr>
        <w:t>102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706DD7" w:rsidP="004B7F60">
      <w:pPr>
        <w:pStyle w:val="ListParagraph"/>
        <w:widowControl w:val="0"/>
        <w:numPr>
          <w:ilvl w:val="0"/>
          <w:numId w:val="1"/>
        </w:numPr>
        <w:ind w:hanging="720"/>
        <w:jc w:val="both"/>
        <w:rPr>
          <w:sz w:val="20"/>
          <w:szCs w:val="20"/>
          <w:lang w:val="fr-CA"/>
        </w:rPr>
      </w:pPr>
      <w:r w:rsidRPr="00706DD7">
        <w:rPr>
          <w:i/>
          <w:sz w:val="20"/>
          <w:szCs w:val="20"/>
          <w:lang w:val="fr-CA"/>
        </w:rPr>
        <w:t>Léo Fuoco c. Ville de Montréal</w:t>
      </w:r>
      <w:r w:rsidRPr="00706DD7">
        <w:rPr>
          <w:sz w:val="20"/>
          <w:szCs w:val="20"/>
          <w:lang w:val="fr-CA"/>
        </w:rPr>
        <w:t xml:space="preserve"> (</w:t>
      </w:r>
      <w:proofErr w:type="spellStart"/>
      <w:r w:rsidRPr="00706DD7">
        <w:rPr>
          <w:sz w:val="20"/>
          <w:szCs w:val="20"/>
          <w:lang w:val="fr-CA"/>
        </w:rPr>
        <w:t>Qc</w:t>
      </w:r>
      <w:proofErr w:type="spellEnd"/>
      <w:r w:rsidRPr="00706DD7">
        <w:rPr>
          <w:sz w:val="20"/>
          <w:szCs w:val="20"/>
          <w:lang w:val="fr-CA"/>
        </w:rPr>
        <w:t>) (Civile) (Autorisation)</w:t>
      </w:r>
      <w:r w:rsidRPr="00C50A5C">
        <w:rPr>
          <w:sz w:val="20"/>
          <w:szCs w:val="20"/>
          <w:lang w:val="fr-CA"/>
        </w:rPr>
        <w:t xml:space="preserve"> </w:t>
      </w:r>
      <w:r w:rsidR="004B7F60" w:rsidRPr="00C50A5C">
        <w:rPr>
          <w:sz w:val="20"/>
          <w:szCs w:val="20"/>
          <w:lang w:val="fr-CA"/>
        </w:rPr>
        <w:t>(3</w:t>
      </w:r>
      <w:r>
        <w:rPr>
          <w:sz w:val="20"/>
          <w:szCs w:val="20"/>
          <w:lang w:val="fr-CA"/>
        </w:rPr>
        <w:t>5</w:t>
      </w:r>
      <w:r w:rsidR="004B7F60">
        <w:rPr>
          <w:sz w:val="20"/>
          <w:szCs w:val="20"/>
          <w:lang w:val="fr-CA"/>
        </w:rPr>
        <w:t>1</w:t>
      </w:r>
      <w:r>
        <w:rPr>
          <w:sz w:val="20"/>
          <w:szCs w:val="20"/>
          <w:lang w:val="fr-CA"/>
        </w:rPr>
        <w:t>94</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706DD7" w:rsidRDefault="00706DD7" w:rsidP="004B7F60">
      <w:pPr>
        <w:pStyle w:val="ListParagraph"/>
        <w:widowControl w:val="0"/>
        <w:numPr>
          <w:ilvl w:val="0"/>
          <w:numId w:val="1"/>
        </w:numPr>
        <w:ind w:hanging="720"/>
        <w:jc w:val="both"/>
        <w:rPr>
          <w:sz w:val="20"/>
          <w:szCs w:val="20"/>
        </w:rPr>
      </w:pPr>
      <w:r w:rsidRPr="00706DD7">
        <w:rPr>
          <w:i/>
          <w:sz w:val="20"/>
          <w:szCs w:val="20"/>
        </w:rPr>
        <w:t xml:space="preserve">Sun Media Corporation v. Leonard </w:t>
      </w:r>
      <w:proofErr w:type="spellStart"/>
      <w:r w:rsidRPr="00706DD7">
        <w:rPr>
          <w:i/>
          <w:sz w:val="20"/>
          <w:szCs w:val="20"/>
        </w:rPr>
        <w:t>Farinacci</w:t>
      </w:r>
      <w:proofErr w:type="spellEnd"/>
      <w:r w:rsidRPr="00706DD7">
        <w:rPr>
          <w:i/>
          <w:sz w:val="20"/>
          <w:szCs w:val="20"/>
        </w:rPr>
        <w:t xml:space="preserve"> Jr. et al.</w:t>
      </w:r>
      <w:r w:rsidRPr="00706DD7">
        <w:rPr>
          <w:sz w:val="20"/>
          <w:szCs w:val="20"/>
        </w:rPr>
        <w:t xml:space="preserve"> (Ont.) (Crim</w:t>
      </w:r>
      <w:r w:rsidR="009A069C">
        <w:rPr>
          <w:sz w:val="20"/>
          <w:szCs w:val="20"/>
        </w:rPr>
        <w:t>.</w:t>
      </w:r>
      <w:r w:rsidRPr="00706DD7">
        <w:rPr>
          <w:sz w:val="20"/>
          <w:szCs w:val="20"/>
        </w:rPr>
        <w:t xml:space="preserve">) (By Leave) </w:t>
      </w:r>
      <w:r w:rsidR="004B7F60" w:rsidRPr="00706DD7">
        <w:rPr>
          <w:sz w:val="20"/>
          <w:szCs w:val="20"/>
        </w:rPr>
        <w:t>(3</w:t>
      </w:r>
      <w:r w:rsidRPr="00706DD7">
        <w:rPr>
          <w:sz w:val="20"/>
          <w:szCs w:val="20"/>
        </w:rPr>
        <w:t>5151</w:t>
      </w:r>
      <w:r w:rsidR="004B7F60" w:rsidRPr="00706DD7">
        <w:rPr>
          <w:sz w:val="20"/>
          <w:szCs w:val="20"/>
        </w:rPr>
        <w:t>)</w:t>
      </w:r>
    </w:p>
    <w:p w:rsidR="004B7F60" w:rsidRPr="00706DD7" w:rsidRDefault="004B7F60" w:rsidP="004B7F60">
      <w:pPr>
        <w:widowControl w:val="0"/>
        <w:jc w:val="both"/>
        <w:rPr>
          <w:sz w:val="20"/>
          <w:szCs w:val="20"/>
        </w:rPr>
      </w:pPr>
    </w:p>
    <w:p w:rsidR="004B7F60" w:rsidRPr="00115C9E" w:rsidRDefault="00706DD7" w:rsidP="004B7F60">
      <w:pPr>
        <w:pStyle w:val="ListParagraph"/>
        <w:widowControl w:val="0"/>
        <w:numPr>
          <w:ilvl w:val="0"/>
          <w:numId w:val="1"/>
        </w:numPr>
        <w:ind w:hanging="720"/>
        <w:jc w:val="both"/>
        <w:rPr>
          <w:sz w:val="20"/>
          <w:szCs w:val="20"/>
        </w:rPr>
      </w:pPr>
      <w:proofErr w:type="spellStart"/>
      <w:r w:rsidRPr="00706DD7">
        <w:rPr>
          <w:i/>
          <w:sz w:val="20"/>
          <w:szCs w:val="20"/>
        </w:rPr>
        <w:t>Karamjit</w:t>
      </w:r>
      <w:proofErr w:type="spellEnd"/>
      <w:r w:rsidRPr="00706DD7">
        <w:rPr>
          <w:i/>
          <w:sz w:val="20"/>
          <w:szCs w:val="20"/>
        </w:rPr>
        <w:t xml:space="preserve"> </w:t>
      </w:r>
      <w:proofErr w:type="spellStart"/>
      <w:r w:rsidRPr="00706DD7">
        <w:rPr>
          <w:i/>
          <w:sz w:val="20"/>
          <w:szCs w:val="20"/>
        </w:rPr>
        <w:t>Mahal</w:t>
      </w:r>
      <w:proofErr w:type="spellEnd"/>
      <w:r w:rsidRPr="00706DD7">
        <w:rPr>
          <w:i/>
          <w:sz w:val="20"/>
          <w:szCs w:val="20"/>
        </w:rPr>
        <w:t xml:space="preserve"> v. Her Majesty the Queen</w:t>
      </w:r>
      <w:r w:rsidRPr="00706DD7">
        <w:rPr>
          <w:sz w:val="20"/>
          <w:szCs w:val="20"/>
        </w:rPr>
        <w:t xml:space="preserve"> (Ont.) (Crim.) (By Leave)</w:t>
      </w:r>
      <w:r w:rsidRPr="00115C9E">
        <w:rPr>
          <w:sz w:val="20"/>
          <w:szCs w:val="20"/>
        </w:rPr>
        <w:t xml:space="preserve"> </w:t>
      </w:r>
      <w:r w:rsidR="004B7F60" w:rsidRPr="00115C9E">
        <w:rPr>
          <w:sz w:val="20"/>
          <w:szCs w:val="20"/>
        </w:rPr>
        <w:t>(3</w:t>
      </w:r>
      <w:r>
        <w:rPr>
          <w:sz w:val="20"/>
          <w:szCs w:val="20"/>
        </w:rPr>
        <w:t>5</w:t>
      </w:r>
      <w:r w:rsidR="004B7F60" w:rsidRPr="00115C9E">
        <w:rPr>
          <w:sz w:val="20"/>
          <w:szCs w:val="20"/>
        </w:rPr>
        <w:t>0</w:t>
      </w:r>
      <w:r>
        <w:rPr>
          <w:sz w:val="20"/>
          <w:szCs w:val="20"/>
        </w:rPr>
        <w:t>97</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706DD7" w:rsidP="004B7F60">
      <w:pPr>
        <w:pStyle w:val="ListParagraph"/>
        <w:widowControl w:val="0"/>
        <w:numPr>
          <w:ilvl w:val="0"/>
          <w:numId w:val="1"/>
        </w:numPr>
        <w:ind w:hanging="720"/>
        <w:jc w:val="both"/>
        <w:rPr>
          <w:sz w:val="20"/>
          <w:szCs w:val="20"/>
        </w:rPr>
      </w:pPr>
      <w:proofErr w:type="spellStart"/>
      <w:r w:rsidRPr="00706DD7">
        <w:rPr>
          <w:i/>
          <w:sz w:val="20"/>
          <w:szCs w:val="20"/>
        </w:rPr>
        <w:t>Milenko</w:t>
      </w:r>
      <w:proofErr w:type="spellEnd"/>
      <w:r w:rsidRPr="00706DD7">
        <w:rPr>
          <w:i/>
          <w:sz w:val="20"/>
          <w:szCs w:val="20"/>
        </w:rPr>
        <w:t xml:space="preserve"> </w:t>
      </w:r>
      <w:proofErr w:type="spellStart"/>
      <w:r w:rsidRPr="00706DD7">
        <w:rPr>
          <w:i/>
          <w:sz w:val="20"/>
          <w:szCs w:val="20"/>
        </w:rPr>
        <w:t>Doroslovac</w:t>
      </w:r>
      <w:proofErr w:type="spellEnd"/>
      <w:r w:rsidRPr="00706DD7">
        <w:rPr>
          <w:i/>
          <w:sz w:val="20"/>
          <w:szCs w:val="20"/>
        </w:rPr>
        <w:t xml:space="preserve"> v. Her Majesty the Queen</w:t>
      </w:r>
      <w:r w:rsidRPr="00706DD7">
        <w:rPr>
          <w:sz w:val="20"/>
          <w:szCs w:val="20"/>
        </w:rPr>
        <w:t xml:space="preserve"> (Ont.) (Crim.) (By Leave)</w:t>
      </w:r>
      <w:r w:rsidRPr="00115C9E">
        <w:rPr>
          <w:sz w:val="20"/>
          <w:szCs w:val="20"/>
        </w:rPr>
        <w:t xml:space="preserve"> </w:t>
      </w:r>
      <w:r w:rsidR="004B7F60" w:rsidRPr="00115C9E">
        <w:rPr>
          <w:sz w:val="20"/>
          <w:szCs w:val="20"/>
        </w:rPr>
        <w:t>(3</w:t>
      </w:r>
      <w:r>
        <w:rPr>
          <w:sz w:val="20"/>
          <w:szCs w:val="20"/>
        </w:rPr>
        <w:t>5126</w:t>
      </w:r>
      <w:r w:rsidR="004B7F60" w:rsidRPr="00115C9E">
        <w:rPr>
          <w:sz w:val="20"/>
          <w:szCs w:val="20"/>
        </w:rPr>
        <w:t>)</w:t>
      </w:r>
    </w:p>
    <w:p w:rsidR="004B7F60" w:rsidRPr="00115C9E" w:rsidRDefault="004B7F60" w:rsidP="004B7F60">
      <w:pPr>
        <w:widowControl w:val="0"/>
        <w:jc w:val="both"/>
        <w:rPr>
          <w:sz w:val="20"/>
          <w:szCs w:val="20"/>
        </w:rPr>
      </w:pPr>
    </w:p>
    <w:p w:rsidR="004B7F60" w:rsidRDefault="00706DD7" w:rsidP="004B7F60">
      <w:pPr>
        <w:pStyle w:val="ListParagraph"/>
        <w:widowControl w:val="0"/>
        <w:numPr>
          <w:ilvl w:val="0"/>
          <w:numId w:val="1"/>
        </w:numPr>
        <w:ind w:hanging="720"/>
        <w:jc w:val="both"/>
        <w:rPr>
          <w:sz w:val="20"/>
          <w:szCs w:val="20"/>
        </w:rPr>
      </w:pPr>
      <w:r w:rsidRPr="00706DD7">
        <w:rPr>
          <w:i/>
          <w:sz w:val="20"/>
          <w:szCs w:val="20"/>
          <w:lang w:val="fr-CA"/>
        </w:rPr>
        <w:t xml:space="preserve">Margit S. Léger et al. v. Garage </w:t>
      </w:r>
      <w:proofErr w:type="spellStart"/>
      <w:r w:rsidRPr="00706DD7">
        <w:rPr>
          <w:i/>
          <w:sz w:val="20"/>
          <w:szCs w:val="20"/>
          <w:lang w:val="fr-CA"/>
        </w:rPr>
        <w:t>Technology</w:t>
      </w:r>
      <w:proofErr w:type="spellEnd"/>
      <w:r w:rsidRPr="00706DD7">
        <w:rPr>
          <w:i/>
          <w:sz w:val="20"/>
          <w:szCs w:val="20"/>
          <w:lang w:val="fr-CA"/>
        </w:rPr>
        <w:t xml:space="preserve"> </w:t>
      </w:r>
      <w:proofErr w:type="spellStart"/>
      <w:r w:rsidRPr="00706DD7">
        <w:rPr>
          <w:i/>
          <w:sz w:val="20"/>
          <w:szCs w:val="20"/>
          <w:lang w:val="fr-CA"/>
        </w:rPr>
        <w:t>Ventures</w:t>
      </w:r>
      <w:proofErr w:type="spellEnd"/>
      <w:r w:rsidRPr="00706DD7">
        <w:rPr>
          <w:i/>
          <w:sz w:val="20"/>
          <w:szCs w:val="20"/>
          <w:lang w:val="fr-CA"/>
        </w:rPr>
        <w:t xml:space="preserve"> Canada, LP (faisant maintenant affaire sous le nom de Capital St-Laurent S.E.C.) et al.</w:t>
      </w:r>
      <w:r w:rsidRPr="00706DD7">
        <w:rPr>
          <w:sz w:val="20"/>
          <w:szCs w:val="20"/>
          <w:lang w:val="fr-CA"/>
        </w:rPr>
        <w:t xml:space="preserve"> (Que.) (Civil) (By </w:t>
      </w:r>
      <w:proofErr w:type="spellStart"/>
      <w:r w:rsidRPr="00706DD7">
        <w:rPr>
          <w:sz w:val="20"/>
          <w:szCs w:val="20"/>
          <w:lang w:val="fr-CA"/>
        </w:rPr>
        <w:t>Leave</w:t>
      </w:r>
      <w:proofErr w:type="spellEnd"/>
      <w:r w:rsidRPr="00706DD7">
        <w:rPr>
          <w:sz w:val="20"/>
          <w:szCs w:val="20"/>
          <w:lang w:val="fr-CA"/>
        </w:rPr>
        <w:t>)</w:t>
      </w:r>
      <w:r w:rsidRPr="00C50A5C">
        <w:rPr>
          <w:sz w:val="20"/>
          <w:szCs w:val="20"/>
        </w:rPr>
        <w:t xml:space="preserve"> </w:t>
      </w:r>
      <w:r w:rsidR="004B7F60" w:rsidRPr="00C50A5C">
        <w:rPr>
          <w:sz w:val="20"/>
          <w:szCs w:val="20"/>
        </w:rPr>
        <w:t>(3</w:t>
      </w:r>
      <w:r>
        <w:rPr>
          <w:sz w:val="20"/>
          <w:szCs w:val="20"/>
        </w:rPr>
        <w:t>51</w:t>
      </w:r>
      <w:r w:rsidR="004B7F60">
        <w:rPr>
          <w:sz w:val="20"/>
          <w:szCs w:val="20"/>
        </w:rPr>
        <w:t>4</w:t>
      </w:r>
      <w:r>
        <w:rPr>
          <w:sz w:val="20"/>
          <w:szCs w:val="20"/>
        </w:rPr>
        <w:t>0</w:t>
      </w:r>
      <w:r w:rsidR="004B7F60" w:rsidRPr="00C50A5C">
        <w:rPr>
          <w:sz w:val="20"/>
          <w:szCs w:val="20"/>
        </w:rPr>
        <w:t>)</w:t>
      </w:r>
    </w:p>
    <w:p w:rsidR="004B7F60" w:rsidRDefault="004B7F60" w:rsidP="004B7F60">
      <w:pPr>
        <w:widowControl w:val="0"/>
        <w:rPr>
          <w:sz w:val="20"/>
          <w:szCs w:val="20"/>
        </w:rPr>
      </w:pPr>
    </w:p>
    <w:p w:rsidR="002E2327" w:rsidRPr="00C50A5C" w:rsidRDefault="00D91FCC" w:rsidP="002E2327">
      <w:pPr>
        <w:widowControl w:val="0"/>
        <w:rPr>
          <w:sz w:val="20"/>
          <w:szCs w:val="20"/>
        </w:rPr>
      </w:pPr>
      <w:r w:rsidRPr="00D91FCC">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EE242B"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4A0A47" w:rsidRPr="0049130E" w:rsidRDefault="004A0A47" w:rsidP="00432989">
      <w:pPr>
        <w:rPr>
          <w:b/>
          <w:sz w:val="20"/>
          <w:szCs w:val="20"/>
        </w:rPr>
      </w:pPr>
      <w:r w:rsidRPr="0049130E">
        <w:rPr>
          <w:b/>
          <w:sz w:val="20"/>
          <w:szCs w:val="20"/>
        </w:rPr>
        <w:t>MARCH 18, 2013 / LE 18 MARS 2013</w:t>
      </w:r>
    </w:p>
    <w:p w:rsidR="004A0A47" w:rsidRPr="0049130E" w:rsidRDefault="004A0A47" w:rsidP="00432989">
      <w:pPr>
        <w:rPr>
          <w:sz w:val="20"/>
          <w:szCs w:val="20"/>
        </w:rPr>
      </w:pPr>
    </w:p>
    <w:p w:rsidR="004A0A47" w:rsidRPr="00C50A5C" w:rsidRDefault="004A0A47" w:rsidP="004A0A47">
      <w:pPr>
        <w:ind w:left="1440" w:hanging="1440"/>
        <w:rPr>
          <w:sz w:val="20"/>
          <w:szCs w:val="20"/>
          <w:u w:val="single"/>
        </w:rPr>
      </w:pPr>
      <w:r w:rsidRPr="00C50A5C">
        <w:rPr>
          <w:sz w:val="20"/>
          <w:szCs w:val="20"/>
        </w:rPr>
        <w:t>Coram:</w:t>
      </w:r>
      <w:r>
        <w:rPr>
          <w:sz w:val="20"/>
          <w:szCs w:val="20"/>
        </w:rPr>
        <w:t xml:space="preserve">  </w:t>
      </w:r>
      <w:proofErr w:type="spellStart"/>
      <w:r>
        <w:rPr>
          <w:sz w:val="20"/>
          <w:szCs w:val="20"/>
          <w:u w:val="single"/>
        </w:rPr>
        <w:t>LeB</w:t>
      </w:r>
      <w:r w:rsidRPr="00C50A5C">
        <w:rPr>
          <w:sz w:val="20"/>
          <w:szCs w:val="20"/>
          <w:u w:val="single"/>
        </w:rPr>
        <w:t>e</w:t>
      </w:r>
      <w:r>
        <w:rPr>
          <w:sz w:val="20"/>
          <w:szCs w:val="20"/>
          <w:u w:val="single"/>
        </w:rPr>
        <w:t>l</w:t>
      </w:r>
      <w:proofErr w:type="spellEnd"/>
      <w:r w:rsidRPr="00C50A5C">
        <w:rPr>
          <w:sz w:val="20"/>
          <w:szCs w:val="20"/>
          <w:u w:val="single"/>
        </w:rPr>
        <w:t xml:space="preserve">, </w:t>
      </w:r>
      <w:r>
        <w:rPr>
          <w:sz w:val="20"/>
          <w:szCs w:val="20"/>
          <w:u w:val="single"/>
        </w:rPr>
        <w:t>Karakatsanis</w:t>
      </w:r>
      <w:r w:rsidRPr="00C50A5C">
        <w:rPr>
          <w:sz w:val="20"/>
          <w:szCs w:val="20"/>
          <w:u w:val="single"/>
        </w:rPr>
        <w:t xml:space="preserve"> and </w:t>
      </w:r>
      <w:r>
        <w:rPr>
          <w:sz w:val="20"/>
          <w:szCs w:val="20"/>
          <w:u w:val="single"/>
        </w:rPr>
        <w:t>W</w:t>
      </w:r>
      <w:r w:rsidRPr="00C50A5C">
        <w:rPr>
          <w:sz w:val="20"/>
          <w:szCs w:val="20"/>
          <w:u w:val="single"/>
        </w:rPr>
        <w:t>a</w:t>
      </w:r>
      <w:r>
        <w:rPr>
          <w:sz w:val="20"/>
          <w:szCs w:val="20"/>
          <w:u w:val="single"/>
        </w:rPr>
        <w:t>gne</w:t>
      </w:r>
      <w:r w:rsidRPr="00C50A5C">
        <w:rPr>
          <w:sz w:val="20"/>
          <w:szCs w:val="20"/>
          <w:u w:val="single"/>
        </w:rPr>
        <w:t>r JJ.</w:t>
      </w:r>
    </w:p>
    <w:p w:rsidR="004A0A47" w:rsidRPr="004A0A47" w:rsidRDefault="004A0A47"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4A0A47" w:rsidRPr="00C50A5C" w:rsidTr="006F38F8">
        <w:tc>
          <w:tcPr>
            <w:tcW w:w="4380" w:type="dxa"/>
            <w:tcMar>
              <w:left w:w="0" w:type="dxa"/>
              <w:right w:w="0" w:type="dxa"/>
            </w:tcMar>
          </w:tcPr>
          <w:p w:rsidR="004A0A47" w:rsidRPr="00C50A5C" w:rsidRDefault="004A0A47" w:rsidP="006F38F8">
            <w:pPr>
              <w:rPr>
                <w:b/>
                <w:sz w:val="20"/>
                <w:szCs w:val="20"/>
              </w:rPr>
            </w:pPr>
            <w:r w:rsidRPr="00C50A5C">
              <w:rPr>
                <w:b/>
                <w:sz w:val="20"/>
                <w:szCs w:val="20"/>
              </w:rPr>
              <w:t>Motion heard</w:t>
            </w:r>
          </w:p>
          <w:p w:rsidR="004A0A47" w:rsidRDefault="004A0A47" w:rsidP="006F38F8">
            <w:pPr>
              <w:rPr>
                <w:b/>
                <w:sz w:val="20"/>
                <w:szCs w:val="20"/>
              </w:rPr>
            </w:pPr>
          </w:p>
          <w:p w:rsidR="004A0A47" w:rsidRPr="00C50A5C" w:rsidRDefault="00061137" w:rsidP="006F38F8">
            <w:pPr>
              <w:rPr>
                <w:b/>
                <w:sz w:val="20"/>
                <w:szCs w:val="20"/>
              </w:rPr>
            </w:pPr>
            <w:r w:rsidRPr="006E102E">
              <w:rPr>
                <w:rFonts w:eastAsia="Calibri" w:cs="Times New Roman"/>
                <w:b/>
                <w:sz w:val="20"/>
                <w:szCs w:val="20"/>
              </w:rPr>
              <w:t>Jennifer Nicole Nagle</w:t>
            </w:r>
          </w:p>
          <w:p w:rsidR="004A0A47" w:rsidRPr="00C50A5C" w:rsidRDefault="004A0A47" w:rsidP="006F38F8">
            <w:pPr>
              <w:rPr>
                <w:b/>
                <w:sz w:val="20"/>
                <w:szCs w:val="20"/>
              </w:rPr>
            </w:pPr>
          </w:p>
          <w:p w:rsidR="004A0A47" w:rsidRPr="00C50A5C" w:rsidRDefault="004A0A47" w:rsidP="006F38F8">
            <w:pPr>
              <w:rPr>
                <w:b/>
                <w:sz w:val="20"/>
                <w:szCs w:val="20"/>
              </w:rPr>
            </w:pPr>
            <w:r w:rsidRPr="00C50A5C">
              <w:rPr>
                <w:b/>
                <w:sz w:val="20"/>
                <w:szCs w:val="20"/>
              </w:rPr>
              <w:tab/>
              <w:t>v. (3</w:t>
            </w:r>
            <w:r>
              <w:rPr>
                <w:b/>
                <w:sz w:val="20"/>
                <w:szCs w:val="20"/>
              </w:rPr>
              <w:t>5088</w:t>
            </w:r>
            <w:r w:rsidRPr="00C50A5C">
              <w:rPr>
                <w:b/>
                <w:sz w:val="20"/>
                <w:szCs w:val="20"/>
              </w:rPr>
              <w:t>)</w:t>
            </w:r>
          </w:p>
          <w:p w:rsidR="004A0A47" w:rsidRPr="00C50A5C" w:rsidRDefault="004A0A47" w:rsidP="006F38F8">
            <w:pPr>
              <w:rPr>
                <w:b/>
                <w:sz w:val="20"/>
                <w:szCs w:val="20"/>
              </w:rPr>
            </w:pPr>
          </w:p>
          <w:p w:rsidR="004A0A47" w:rsidRPr="00BA6468" w:rsidRDefault="004A0A47" w:rsidP="00061137">
            <w:pPr>
              <w:rPr>
                <w:sz w:val="20"/>
                <w:szCs w:val="20"/>
              </w:rPr>
            </w:pPr>
            <w:r w:rsidRPr="00C50A5C">
              <w:rPr>
                <w:b/>
                <w:sz w:val="20"/>
                <w:szCs w:val="20"/>
              </w:rPr>
              <w:t xml:space="preserve">Her Majesty the Queen (B.C.) </w:t>
            </w:r>
            <w:r w:rsidRPr="00BA6468">
              <w:rPr>
                <w:b/>
                <w:sz w:val="20"/>
                <w:szCs w:val="20"/>
              </w:rPr>
              <w:t>(Criminal)</w:t>
            </w:r>
            <w:r>
              <w:rPr>
                <w:b/>
                <w:sz w:val="20"/>
                <w:szCs w:val="20"/>
              </w:rPr>
              <w:t xml:space="preserve"> (By</w:t>
            </w:r>
            <w:r w:rsidR="00061137">
              <w:rPr>
                <w:b/>
                <w:sz w:val="20"/>
                <w:szCs w:val="20"/>
              </w:rPr>
              <w:t> </w:t>
            </w:r>
            <w:r>
              <w:rPr>
                <w:b/>
                <w:sz w:val="20"/>
                <w:szCs w:val="20"/>
              </w:rPr>
              <w:t>Leave)</w:t>
            </w:r>
          </w:p>
        </w:tc>
        <w:tc>
          <w:tcPr>
            <w:tcW w:w="720" w:type="dxa"/>
            <w:tcMar>
              <w:left w:w="0" w:type="dxa"/>
              <w:right w:w="0" w:type="dxa"/>
            </w:tcMar>
          </w:tcPr>
          <w:p w:rsidR="004A0A47" w:rsidRPr="00BA6468" w:rsidRDefault="004A0A47" w:rsidP="006F38F8">
            <w:pPr>
              <w:rPr>
                <w:sz w:val="20"/>
                <w:szCs w:val="20"/>
              </w:rPr>
            </w:pPr>
          </w:p>
        </w:tc>
        <w:tc>
          <w:tcPr>
            <w:tcW w:w="4380" w:type="dxa"/>
            <w:tcMar>
              <w:left w:w="0" w:type="dxa"/>
              <w:right w:w="0" w:type="dxa"/>
            </w:tcMar>
          </w:tcPr>
          <w:p w:rsidR="004A0A47" w:rsidRPr="00C50A5C" w:rsidRDefault="004A0A47" w:rsidP="006F38F8">
            <w:pPr>
              <w:rPr>
                <w:b/>
                <w:sz w:val="20"/>
                <w:szCs w:val="20"/>
              </w:rPr>
            </w:pPr>
            <w:proofErr w:type="spellStart"/>
            <w:r w:rsidRPr="00C50A5C">
              <w:rPr>
                <w:b/>
                <w:sz w:val="20"/>
                <w:szCs w:val="20"/>
              </w:rPr>
              <w:t>Requête</w:t>
            </w:r>
            <w:proofErr w:type="spellEnd"/>
            <w:r w:rsidRPr="00C50A5C">
              <w:rPr>
                <w:b/>
                <w:sz w:val="20"/>
                <w:szCs w:val="20"/>
              </w:rPr>
              <w:t xml:space="preserve"> </w:t>
            </w:r>
            <w:proofErr w:type="spellStart"/>
            <w:r w:rsidRPr="00C50A5C">
              <w:rPr>
                <w:b/>
                <w:sz w:val="20"/>
                <w:szCs w:val="20"/>
              </w:rPr>
              <w:t>entendue</w:t>
            </w:r>
            <w:proofErr w:type="spellEnd"/>
          </w:p>
          <w:p w:rsidR="004A0A47" w:rsidRPr="00C50A5C" w:rsidRDefault="004A0A47" w:rsidP="006F38F8">
            <w:pPr>
              <w:rPr>
                <w:b/>
                <w:sz w:val="20"/>
                <w:szCs w:val="20"/>
              </w:rPr>
            </w:pPr>
          </w:p>
          <w:p w:rsidR="006F38F8" w:rsidRDefault="006F38F8" w:rsidP="006F38F8">
            <w:pPr>
              <w:jc w:val="both"/>
              <w:rPr>
                <w:sz w:val="20"/>
                <w:szCs w:val="20"/>
              </w:rPr>
            </w:pPr>
            <w:r w:rsidRPr="005B50EE">
              <w:rPr>
                <w:sz w:val="20"/>
                <w:szCs w:val="20"/>
              </w:rPr>
              <w:t xml:space="preserve">Matthew A. </w:t>
            </w:r>
            <w:proofErr w:type="spellStart"/>
            <w:r w:rsidRPr="005B50EE">
              <w:rPr>
                <w:sz w:val="20"/>
                <w:szCs w:val="20"/>
              </w:rPr>
              <w:t>Nathanson</w:t>
            </w:r>
            <w:proofErr w:type="spellEnd"/>
            <w:r>
              <w:rPr>
                <w:sz w:val="20"/>
                <w:szCs w:val="20"/>
              </w:rPr>
              <w:t xml:space="preserve"> and </w:t>
            </w:r>
            <w:r w:rsidRPr="005B50EE">
              <w:rPr>
                <w:sz w:val="20"/>
                <w:szCs w:val="20"/>
              </w:rPr>
              <w:t>Gloria Ng</w:t>
            </w:r>
            <w:r>
              <w:rPr>
                <w:sz w:val="20"/>
                <w:szCs w:val="20"/>
              </w:rPr>
              <w:t xml:space="preserve"> (b</w:t>
            </w:r>
            <w:r w:rsidRPr="005B50EE">
              <w:rPr>
                <w:sz w:val="20"/>
                <w:szCs w:val="20"/>
              </w:rPr>
              <w:t>y video</w:t>
            </w:r>
            <w:r>
              <w:rPr>
                <w:sz w:val="20"/>
                <w:szCs w:val="20"/>
              </w:rPr>
              <w:t>-</w:t>
            </w:r>
            <w:r w:rsidRPr="005B50EE">
              <w:rPr>
                <w:sz w:val="20"/>
                <w:szCs w:val="20"/>
              </w:rPr>
              <w:t>conference</w:t>
            </w:r>
            <w:r>
              <w:rPr>
                <w:sz w:val="20"/>
                <w:szCs w:val="20"/>
              </w:rPr>
              <w:t>) f</w:t>
            </w:r>
            <w:r w:rsidRPr="005B50EE">
              <w:rPr>
                <w:sz w:val="20"/>
                <w:szCs w:val="20"/>
              </w:rPr>
              <w:t xml:space="preserve">or the </w:t>
            </w:r>
            <w:r>
              <w:rPr>
                <w:sz w:val="20"/>
                <w:szCs w:val="20"/>
              </w:rPr>
              <w:t>a</w:t>
            </w:r>
            <w:r w:rsidRPr="005B50EE">
              <w:rPr>
                <w:sz w:val="20"/>
                <w:szCs w:val="20"/>
              </w:rPr>
              <w:t>pplicant</w:t>
            </w:r>
            <w:r>
              <w:rPr>
                <w:sz w:val="20"/>
                <w:szCs w:val="20"/>
              </w:rPr>
              <w:t>.</w:t>
            </w:r>
          </w:p>
          <w:p w:rsidR="006F38F8" w:rsidRPr="005B50EE" w:rsidRDefault="006F38F8" w:rsidP="006F38F8">
            <w:pPr>
              <w:jc w:val="both"/>
              <w:rPr>
                <w:sz w:val="20"/>
                <w:szCs w:val="20"/>
              </w:rPr>
            </w:pPr>
          </w:p>
          <w:p w:rsidR="004A0A47" w:rsidRPr="006F38F8" w:rsidRDefault="006F38F8" w:rsidP="006F38F8">
            <w:pPr>
              <w:jc w:val="both"/>
              <w:rPr>
                <w:sz w:val="20"/>
                <w:szCs w:val="20"/>
              </w:rPr>
            </w:pPr>
            <w:r w:rsidRPr="005B50EE">
              <w:rPr>
                <w:sz w:val="20"/>
                <w:szCs w:val="20"/>
              </w:rPr>
              <w:t>W. Paul Riley</w:t>
            </w:r>
            <w:r>
              <w:rPr>
                <w:sz w:val="20"/>
                <w:szCs w:val="20"/>
              </w:rPr>
              <w:t xml:space="preserve"> (b</w:t>
            </w:r>
            <w:r w:rsidRPr="005B50EE">
              <w:rPr>
                <w:sz w:val="20"/>
                <w:szCs w:val="20"/>
              </w:rPr>
              <w:t>y video</w:t>
            </w:r>
            <w:r>
              <w:rPr>
                <w:sz w:val="20"/>
                <w:szCs w:val="20"/>
              </w:rPr>
              <w:t>-</w:t>
            </w:r>
            <w:r w:rsidRPr="005B50EE">
              <w:rPr>
                <w:sz w:val="20"/>
                <w:szCs w:val="20"/>
              </w:rPr>
              <w:t>conference</w:t>
            </w:r>
            <w:r>
              <w:rPr>
                <w:sz w:val="20"/>
                <w:szCs w:val="20"/>
              </w:rPr>
              <w:t>) f</w:t>
            </w:r>
            <w:r w:rsidRPr="005B50EE">
              <w:rPr>
                <w:sz w:val="20"/>
                <w:szCs w:val="20"/>
              </w:rPr>
              <w:t xml:space="preserve">or the </w:t>
            </w:r>
            <w:r>
              <w:rPr>
                <w:sz w:val="20"/>
                <w:szCs w:val="20"/>
              </w:rPr>
              <w:t>r</w:t>
            </w:r>
            <w:r w:rsidRPr="005B50EE">
              <w:rPr>
                <w:sz w:val="20"/>
                <w:szCs w:val="20"/>
              </w:rPr>
              <w:t>espondent.</w:t>
            </w:r>
          </w:p>
        </w:tc>
      </w:tr>
    </w:tbl>
    <w:p w:rsidR="004A0A47" w:rsidRPr="004A0A47" w:rsidRDefault="004A0A47" w:rsidP="00432989">
      <w:pPr>
        <w:rPr>
          <w:sz w:val="20"/>
          <w:szCs w:val="20"/>
        </w:rPr>
      </w:pPr>
    </w:p>
    <w:p w:rsidR="004A0A47" w:rsidRPr="00C50A5C" w:rsidRDefault="004A0A47" w:rsidP="004A0A47">
      <w:pPr>
        <w:rPr>
          <w:sz w:val="20"/>
          <w:szCs w:val="20"/>
          <w:lang w:val="fr-CA"/>
        </w:rPr>
      </w:pPr>
      <w:r w:rsidRPr="00C50A5C">
        <w:rPr>
          <w:b/>
          <w:sz w:val="20"/>
          <w:szCs w:val="20"/>
          <w:lang w:val="fr-CA"/>
        </w:rPr>
        <w:t>DISMISSED / REJETÉE</w:t>
      </w:r>
    </w:p>
    <w:p w:rsidR="004A0A47" w:rsidRDefault="004A0A47"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061137" w:rsidRPr="00EE242B" w:rsidTr="006F38F8">
        <w:tc>
          <w:tcPr>
            <w:tcW w:w="4380" w:type="dxa"/>
            <w:tcMar>
              <w:left w:w="0" w:type="dxa"/>
              <w:right w:w="0" w:type="dxa"/>
            </w:tcMar>
          </w:tcPr>
          <w:p w:rsidR="00061137" w:rsidRPr="004C1AAC" w:rsidRDefault="00061137" w:rsidP="006F38F8">
            <w:pPr>
              <w:keepNext/>
              <w:keepLines/>
              <w:jc w:val="both"/>
              <w:rPr>
                <w:b/>
                <w:sz w:val="20"/>
                <w:szCs w:val="20"/>
                <w:u w:val="single"/>
              </w:rPr>
            </w:pPr>
            <w:r w:rsidRPr="004C1AAC">
              <w:rPr>
                <w:b/>
                <w:sz w:val="20"/>
                <w:szCs w:val="20"/>
                <w:u w:val="single"/>
              </w:rPr>
              <w:t>JUDGMENT:</w:t>
            </w:r>
          </w:p>
          <w:p w:rsidR="00061137" w:rsidRPr="00C50A5C" w:rsidRDefault="00061137" w:rsidP="006F38F8">
            <w:pPr>
              <w:keepNext/>
              <w:keepLines/>
              <w:jc w:val="both"/>
              <w:rPr>
                <w:sz w:val="20"/>
                <w:szCs w:val="20"/>
              </w:rPr>
            </w:pPr>
          </w:p>
          <w:p w:rsidR="00061137" w:rsidRPr="00C50A5C" w:rsidRDefault="00E227D5" w:rsidP="006F38F8">
            <w:pPr>
              <w:keepNext/>
              <w:keepLines/>
              <w:jc w:val="both"/>
              <w:rPr>
                <w:sz w:val="20"/>
                <w:szCs w:val="20"/>
              </w:rPr>
            </w:pPr>
            <w:r w:rsidRPr="00CB6C6E">
              <w:rPr>
                <w:sz w:val="20"/>
                <w:szCs w:val="20"/>
              </w:rPr>
              <w:t>After hearing the parties on the leave application on March 18, 2013, the application for leave to appeal from the judgment of the Court of Appeal for British Columbia (Vancouver), Number CA038994, 2012 BCCA 373, dated September 20, 2012, is dismissed without costs.</w:t>
            </w:r>
          </w:p>
        </w:tc>
        <w:tc>
          <w:tcPr>
            <w:tcW w:w="720" w:type="dxa"/>
            <w:tcMar>
              <w:left w:w="0" w:type="dxa"/>
              <w:right w:w="0" w:type="dxa"/>
            </w:tcMar>
          </w:tcPr>
          <w:p w:rsidR="00061137" w:rsidRPr="00C50A5C" w:rsidRDefault="00061137" w:rsidP="006F38F8">
            <w:pPr>
              <w:keepNext/>
              <w:keepLines/>
              <w:jc w:val="center"/>
              <w:rPr>
                <w:sz w:val="20"/>
                <w:szCs w:val="20"/>
              </w:rPr>
            </w:pPr>
          </w:p>
        </w:tc>
        <w:tc>
          <w:tcPr>
            <w:tcW w:w="4380" w:type="dxa"/>
            <w:tcMar>
              <w:left w:w="0" w:type="dxa"/>
              <w:right w:w="0" w:type="dxa"/>
            </w:tcMar>
          </w:tcPr>
          <w:p w:rsidR="00061137" w:rsidRPr="004C1AAC" w:rsidRDefault="00061137" w:rsidP="006F38F8">
            <w:pPr>
              <w:keepNext/>
              <w:keepLines/>
              <w:jc w:val="both"/>
              <w:rPr>
                <w:b/>
                <w:sz w:val="20"/>
                <w:szCs w:val="20"/>
                <w:u w:val="single"/>
                <w:lang w:val="fr-CA"/>
              </w:rPr>
            </w:pPr>
            <w:r w:rsidRPr="004C1AAC">
              <w:rPr>
                <w:b/>
                <w:sz w:val="20"/>
                <w:szCs w:val="20"/>
                <w:u w:val="single"/>
                <w:lang w:val="fr-CA"/>
              </w:rPr>
              <w:t>JUGEMENT :</w:t>
            </w:r>
          </w:p>
          <w:p w:rsidR="00061137" w:rsidRPr="00C50A5C" w:rsidRDefault="00061137" w:rsidP="006F38F8">
            <w:pPr>
              <w:keepNext/>
              <w:keepLines/>
              <w:jc w:val="both"/>
              <w:rPr>
                <w:sz w:val="20"/>
                <w:szCs w:val="20"/>
                <w:lang w:val="fr-CA"/>
              </w:rPr>
            </w:pPr>
          </w:p>
          <w:p w:rsidR="00061137" w:rsidRPr="00C50A5C" w:rsidRDefault="00E227D5" w:rsidP="006F38F8">
            <w:pPr>
              <w:keepNext/>
              <w:keepLines/>
              <w:jc w:val="both"/>
              <w:rPr>
                <w:sz w:val="20"/>
                <w:szCs w:val="20"/>
                <w:lang w:val="fr-CA"/>
              </w:rPr>
            </w:pPr>
            <w:r w:rsidRPr="00CB6C6E">
              <w:rPr>
                <w:sz w:val="20"/>
                <w:szCs w:val="20"/>
                <w:lang w:val="fr-CA"/>
              </w:rPr>
              <w:t>Après audition des parties sur la demande d’autorisation d’appel le 18 mars 2013, la demande d’autorisation d’appel de l’arrêt de la Cour d’appel de la Colombie-Britannique (Vancouver), numéro CA038994, 2012 BCCA 373, daté du 20 septembre 2012, est rejetée sans dépens.</w:t>
            </w:r>
          </w:p>
        </w:tc>
      </w:tr>
    </w:tbl>
    <w:p w:rsidR="00061137" w:rsidRPr="00061137" w:rsidRDefault="00061137"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4A0A47" w:rsidRPr="00EE242B" w:rsidTr="006F38F8">
        <w:tc>
          <w:tcPr>
            <w:tcW w:w="4380" w:type="dxa"/>
            <w:tcMar>
              <w:left w:w="0" w:type="dxa"/>
              <w:right w:w="0" w:type="dxa"/>
            </w:tcMar>
          </w:tcPr>
          <w:p w:rsidR="004A0A47" w:rsidRPr="00C50A5C" w:rsidRDefault="004A0A47" w:rsidP="006F38F8">
            <w:pPr>
              <w:keepNext/>
              <w:keepLines/>
              <w:jc w:val="both"/>
              <w:rPr>
                <w:sz w:val="20"/>
                <w:szCs w:val="20"/>
              </w:rPr>
            </w:pPr>
            <w:r w:rsidRPr="00C50A5C">
              <w:rPr>
                <w:b/>
                <w:sz w:val="20"/>
                <w:szCs w:val="20"/>
                <w:u w:val="single"/>
              </w:rPr>
              <w:t>Nature of the case:</w:t>
            </w:r>
          </w:p>
          <w:p w:rsidR="004A0A47" w:rsidRPr="00C50A5C" w:rsidRDefault="004A0A47" w:rsidP="006F38F8">
            <w:pPr>
              <w:keepNext/>
              <w:keepLines/>
              <w:jc w:val="both"/>
              <w:rPr>
                <w:sz w:val="20"/>
                <w:szCs w:val="20"/>
              </w:rPr>
            </w:pPr>
          </w:p>
          <w:p w:rsidR="004A0A47" w:rsidRPr="00C50A5C" w:rsidRDefault="00061137" w:rsidP="004A0A47">
            <w:pPr>
              <w:keepNext/>
              <w:keepLines/>
              <w:jc w:val="both"/>
              <w:rPr>
                <w:sz w:val="20"/>
                <w:szCs w:val="20"/>
              </w:rPr>
            </w:pPr>
            <w:r w:rsidRPr="00401BBA">
              <w:rPr>
                <w:i/>
                <w:sz w:val="20"/>
                <w:szCs w:val="20"/>
              </w:rPr>
              <w:t xml:space="preserve">Canadian Charter of Rights and Freedoms </w:t>
            </w:r>
            <w:r w:rsidRPr="00401BBA">
              <w:rPr>
                <w:sz w:val="20"/>
                <w:szCs w:val="20"/>
              </w:rPr>
              <w:noBreakHyphen/>
              <w:t xml:space="preserve"> Arbitrary detention </w:t>
            </w:r>
            <w:r>
              <w:rPr>
                <w:sz w:val="20"/>
                <w:szCs w:val="20"/>
              </w:rPr>
              <w:t>-</w:t>
            </w:r>
            <w:r w:rsidRPr="00401BBA">
              <w:rPr>
                <w:sz w:val="20"/>
                <w:szCs w:val="20"/>
              </w:rPr>
              <w:t xml:space="preserve"> Search and seizure </w:t>
            </w:r>
            <w:r w:rsidRPr="00D875A3">
              <w:rPr>
                <w:sz w:val="20"/>
                <w:szCs w:val="20"/>
              </w:rPr>
              <w:t>-</w:t>
            </w:r>
            <w:r w:rsidRPr="00401BBA">
              <w:rPr>
                <w:sz w:val="20"/>
                <w:szCs w:val="20"/>
              </w:rPr>
              <w:t xml:space="preserve"> Right to be informed of reasons for arrest </w:t>
            </w:r>
            <w:r w:rsidRPr="00401BBA">
              <w:rPr>
                <w:sz w:val="20"/>
                <w:szCs w:val="20"/>
              </w:rPr>
              <w:noBreakHyphen/>
              <w:t xml:space="preserve"> Right to counsel </w:t>
            </w:r>
            <w:r w:rsidRPr="00401BBA">
              <w:rPr>
                <w:sz w:val="20"/>
                <w:szCs w:val="20"/>
              </w:rPr>
              <w:noBreakHyphen/>
              <w:t xml:space="preserve"> Prior to boarding international flight, accused randomly selected for questioning by Border Services Officer </w:t>
            </w:r>
            <w:r w:rsidRPr="00401BBA">
              <w:rPr>
                <w:sz w:val="20"/>
                <w:szCs w:val="20"/>
              </w:rPr>
              <w:noBreakHyphen/>
              <w:t xml:space="preserve"> Officer questioning accused and searching purse </w:t>
            </w:r>
            <w:r w:rsidRPr="00401BBA">
              <w:rPr>
                <w:sz w:val="20"/>
                <w:szCs w:val="20"/>
              </w:rPr>
              <w:noBreakHyphen/>
              <w:t xml:space="preserve"> Officer subsequently detaining accused on suspicion of involvement in drug smuggling </w:t>
            </w:r>
            <w:r w:rsidRPr="00401BBA">
              <w:rPr>
                <w:sz w:val="20"/>
                <w:szCs w:val="20"/>
              </w:rPr>
              <w:noBreakHyphen/>
              <w:t xml:space="preserve"> Accused later found to have drugs in her possession </w:t>
            </w:r>
            <w:r w:rsidRPr="00401BBA">
              <w:rPr>
                <w:sz w:val="20"/>
                <w:szCs w:val="20"/>
              </w:rPr>
              <w:noBreakHyphen/>
              <w:t xml:space="preserve"> Whether Court of Appeal erred in holding that </w:t>
            </w:r>
            <w:proofErr w:type="spellStart"/>
            <w:r w:rsidRPr="00401BBA">
              <w:rPr>
                <w:sz w:val="20"/>
                <w:szCs w:val="20"/>
              </w:rPr>
              <w:t>accused’s</w:t>
            </w:r>
            <w:proofErr w:type="spellEnd"/>
            <w:r w:rsidRPr="00401BBA">
              <w:rPr>
                <w:sz w:val="20"/>
                <w:szCs w:val="20"/>
              </w:rPr>
              <w:t xml:space="preserve"> </w:t>
            </w:r>
            <w:r w:rsidRPr="00401BBA">
              <w:rPr>
                <w:i/>
                <w:sz w:val="20"/>
                <w:szCs w:val="20"/>
              </w:rPr>
              <w:t>Charter</w:t>
            </w:r>
            <w:r w:rsidRPr="00401BBA">
              <w:rPr>
                <w:sz w:val="20"/>
                <w:szCs w:val="20"/>
              </w:rPr>
              <w:t xml:space="preserve"> rights not violated </w:t>
            </w:r>
            <w:r w:rsidRPr="00401BBA">
              <w:rPr>
                <w:sz w:val="20"/>
                <w:szCs w:val="20"/>
              </w:rPr>
              <w:noBreakHyphen/>
              <w:t xml:space="preserve"> Whether constitutional rights of persons leaving Canada are same as those entering Canada </w:t>
            </w:r>
            <w:r w:rsidRPr="00401BBA">
              <w:rPr>
                <w:sz w:val="20"/>
                <w:szCs w:val="20"/>
              </w:rPr>
              <w:noBreakHyphen/>
              <w:t xml:space="preserve"> Whether Court of Appeal failed to properly consider state of law at time of incident </w:t>
            </w:r>
            <w:r w:rsidRPr="00401BBA">
              <w:rPr>
                <w:sz w:val="20"/>
                <w:szCs w:val="20"/>
              </w:rPr>
              <w:noBreakHyphen/>
              <w:t xml:space="preserve"> Whether Court of Appeal failed to properly consider effect of s. 11.4 of </w:t>
            </w:r>
            <w:r w:rsidRPr="00401BBA">
              <w:rPr>
                <w:i/>
                <w:sz w:val="20"/>
                <w:szCs w:val="20"/>
              </w:rPr>
              <w:t>Customs Act</w:t>
            </w:r>
            <w:r w:rsidRPr="00401BBA">
              <w:rPr>
                <w:sz w:val="20"/>
                <w:szCs w:val="20"/>
              </w:rPr>
              <w:t xml:space="preserve"> </w:t>
            </w:r>
            <w:r w:rsidRPr="00401BBA">
              <w:rPr>
                <w:sz w:val="20"/>
                <w:szCs w:val="20"/>
              </w:rPr>
              <w:noBreakHyphen/>
              <w:t xml:space="preserve"> Whether Court of Appeal erred in substituting its findings for those of trial judge </w:t>
            </w:r>
            <w:r w:rsidRPr="00401BBA">
              <w:rPr>
                <w:sz w:val="20"/>
                <w:szCs w:val="20"/>
              </w:rPr>
              <w:noBreakHyphen/>
              <w:t xml:space="preserve"> </w:t>
            </w:r>
            <w:r w:rsidRPr="00401BBA">
              <w:rPr>
                <w:i/>
                <w:sz w:val="20"/>
                <w:szCs w:val="20"/>
              </w:rPr>
              <w:t>Charter</w:t>
            </w:r>
            <w:r w:rsidRPr="00401BBA">
              <w:rPr>
                <w:sz w:val="20"/>
                <w:szCs w:val="20"/>
              </w:rPr>
              <w:t>, ss. 8, 9, 10(a)</w:t>
            </w:r>
            <w:r w:rsidRPr="00401BBA">
              <w:rPr>
                <w:i/>
                <w:sz w:val="20"/>
                <w:szCs w:val="20"/>
              </w:rPr>
              <w:t xml:space="preserve"> </w:t>
            </w:r>
            <w:r w:rsidRPr="00401BBA">
              <w:rPr>
                <w:sz w:val="20"/>
                <w:szCs w:val="20"/>
              </w:rPr>
              <w:t>and 10(b)</w:t>
            </w:r>
            <w:r>
              <w:rPr>
                <w:sz w:val="20"/>
                <w:szCs w:val="20"/>
              </w:rPr>
              <w:t>.</w:t>
            </w:r>
          </w:p>
        </w:tc>
        <w:tc>
          <w:tcPr>
            <w:tcW w:w="720" w:type="dxa"/>
            <w:tcMar>
              <w:left w:w="0" w:type="dxa"/>
              <w:right w:w="0" w:type="dxa"/>
            </w:tcMar>
          </w:tcPr>
          <w:p w:rsidR="004A0A47" w:rsidRPr="00C50A5C" w:rsidRDefault="004A0A47" w:rsidP="006F38F8">
            <w:pPr>
              <w:keepNext/>
              <w:keepLines/>
              <w:jc w:val="center"/>
              <w:rPr>
                <w:sz w:val="20"/>
                <w:szCs w:val="20"/>
              </w:rPr>
            </w:pPr>
          </w:p>
        </w:tc>
        <w:tc>
          <w:tcPr>
            <w:tcW w:w="4380" w:type="dxa"/>
            <w:tcMar>
              <w:left w:w="0" w:type="dxa"/>
              <w:right w:w="0" w:type="dxa"/>
            </w:tcMar>
          </w:tcPr>
          <w:p w:rsidR="004A0A47" w:rsidRPr="00C50A5C" w:rsidRDefault="004A0A47" w:rsidP="006F38F8">
            <w:pPr>
              <w:keepNext/>
              <w:keepLines/>
              <w:jc w:val="both"/>
              <w:rPr>
                <w:sz w:val="20"/>
                <w:szCs w:val="20"/>
                <w:lang w:val="fr-CA"/>
              </w:rPr>
            </w:pPr>
            <w:r w:rsidRPr="00C50A5C">
              <w:rPr>
                <w:b/>
                <w:sz w:val="20"/>
                <w:szCs w:val="20"/>
                <w:u w:val="single"/>
                <w:lang w:val="fr-CA"/>
              </w:rPr>
              <w:t>Nature de la cause :</w:t>
            </w:r>
          </w:p>
          <w:p w:rsidR="004A0A47" w:rsidRPr="00C50A5C" w:rsidRDefault="004A0A47" w:rsidP="006F38F8">
            <w:pPr>
              <w:keepNext/>
              <w:keepLines/>
              <w:jc w:val="both"/>
              <w:rPr>
                <w:sz w:val="20"/>
                <w:szCs w:val="20"/>
                <w:lang w:val="fr-CA"/>
              </w:rPr>
            </w:pPr>
          </w:p>
          <w:p w:rsidR="004A0A47" w:rsidRPr="00C50A5C" w:rsidRDefault="00061137" w:rsidP="006F38F8">
            <w:pPr>
              <w:keepNext/>
              <w:keepLines/>
              <w:jc w:val="both"/>
              <w:rPr>
                <w:sz w:val="20"/>
                <w:szCs w:val="20"/>
                <w:lang w:val="fr-CA"/>
              </w:rPr>
            </w:pPr>
            <w:r w:rsidRPr="002D47EF">
              <w:rPr>
                <w:i/>
                <w:sz w:val="20"/>
                <w:szCs w:val="20"/>
                <w:lang w:val="fr-CA"/>
              </w:rPr>
              <w:t xml:space="preserve">Charte canadienne des droits et libertés </w:t>
            </w:r>
            <w:r w:rsidRPr="002D47EF">
              <w:rPr>
                <w:sz w:val="20"/>
                <w:szCs w:val="20"/>
                <w:lang w:val="fr-CA"/>
              </w:rPr>
              <w:t xml:space="preserve">- Détention arbitraire - Fouilles et perquisitions - Droit d’être informé des motifs de son arrestation - Droit à l’assistance d’un avocat - Avant l’embarquement à bord d’un vol international, l’accusée a été choisie au hasard pour être interrogée par un agent des services frontaliers - L’agent a interrogé l’accusée et a fouillé son sac à main - L’agent a ensuite détenu l’accusée qu’il soupçonnait d’être impliquée dans la contrebande de drogues - On a trouvé par la suite que l’accusée avait de la drogue en sa possession - La Cour d’appel </w:t>
            </w:r>
            <w:proofErr w:type="spellStart"/>
            <w:r w:rsidRPr="002D47EF">
              <w:rPr>
                <w:sz w:val="20"/>
                <w:szCs w:val="20"/>
                <w:lang w:val="fr-CA"/>
              </w:rPr>
              <w:t>a</w:t>
            </w:r>
            <w:r w:rsidRPr="002D47EF">
              <w:rPr>
                <w:sz w:val="20"/>
                <w:szCs w:val="20"/>
                <w:lang w:val="fr-CA"/>
              </w:rPr>
              <w:noBreakHyphen/>
              <w:t>t</w:t>
            </w:r>
            <w:r w:rsidRPr="002D47EF">
              <w:rPr>
                <w:sz w:val="20"/>
                <w:szCs w:val="20"/>
                <w:lang w:val="fr-CA"/>
              </w:rPr>
              <w:noBreakHyphen/>
              <w:t>elle</w:t>
            </w:r>
            <w:proofErr w:type="spellEnd"/>
            <w:r w:rsidRPr="002D47EF">
              <w:rPr>
                <w:sz w:val="20"/>
                <w:szCs w:val="20"/>
                <w:lang w:val="fr-CA"/>
              </w:rPr>
              <w:t xml:space="preserve"> eu tort de statuer que les droits de l’accusée garantis par la </w:t>
            </w:r>
            <w:r w:rsidRPr="002D47EF">
              <w:rPr>
                <w:i/>
                <w:sz w:val="20"/>
                <w:szCs w:val="20"/>
                <w:lang w:val="fr-CA"/>
              </w:rPr>
              <w:t>Charte</w:t>
            </w:r>
            <w:r w:rsidRPr="002D47EF">
              <w:rPr>
                <w:sz w:val="20"/>
                <w:szCs w:val="20"/>
                <w:lang w:val="fr-CA"/>
              </w:rPr>
              <w:t xml:space="preserve"> n’avaient pas été violés? - Les droits constitutionnels des personnes qui quittent le Canada </w:t>
            </w:r>
            <w:proofErr w:type="spellStart"/>
            <w:r w:rsidRPr="002D47EF">
              <w:rPr>
                <w:sz w:val="20"/>
                <w:szCs w:val="20"/>
                <w:lang w:val="fr-CA"/>
              </w:rPr>
              <w:t>sont</w:t>
            </w:r>
            <w:r w:rsidRPr="002D47EF">
              <w:rPr>
                <w:sz w:val="20"/>
                <w:szCs w:val="20"/>
                <w:lang w:val="fr-CA"/>
              </w:rPr>
              <w:noBreakHyphen/>
              <w:t>ils</w:t>
            </w:r>
            <w:proofErr w:type="spellEnd"/>
            <w:r w:rsidRPr="002D47EF">
              <w:rPr>
                <w:sz w:val="20"/>
                <w:szCs w:val="20"/>
                <w:lang w:val="fr-CA"/>
              </w:rPr>
              <w:t xml:space="preserve"> les mêmes que des droits de celles qui entrent au Canada? - La Cour d’appel </w:t>
            </w:r>
            <w:proofErr w:type="spellStart"/>
            <w:r w:rsidRPr="002D47EF">
              <w:rPr>
                <w:sz w:val="20"/>
                <w:szCs w:val="20"/>
                <w:lang w:val="fr-CA"/>
              </w:rPr>
              <w:t>a</w:t>
            </w:r>
            <w:r w:rsidRPr="002D47EF">
              <w:rPr>
                <w:sz w:val="20"/>
                <w:szCs w:val="20"/>
                <w:lang w:val="fr-CA"/>
              </w:rPr>
              <w:noBreakHyphen/>
              <w:t>t</w:t>
            </w:r>
            <w:r w:rsidRPr="002D47EF">
              <w:rPr>
                <w:sz w:val="20"/>
                <w:szCs w:val="20"/>
                <w:lang w:val="fr-CA"/>
              </w:rPr>
              <w:noBreakHyphen/>
              <w:t>elle</w:t>
            </w:r>
            <w:proofErr w:type="spellEnd"/>
            <w:r w:rsidRPr="002D47EF">
              <w:rPr>
                <w:sz w:val="20"/>
                <w:szCs w:val="20"/>
                <w:lang w:val="fr-CA"/>
              </w:rPr>
              <w:t xml:space="preserve"> omis de tenir adéquatement compte de l’état du droit à l’époque de l’incident? - La Cour d’appel </w:t>
            </w:r>
            <w:proofErr w:type="spellStart"/>
            <w:r w:rsidRPr="002D47EF">
              <w:rPr>
                <w:sz w:val="20"/>
                <w:szCs w:val="20"/>
                <w:lang w:val="fr-CA"/>
              </w:rPr>
              <w:t>a</w:t>
            </w:r>
            <w:r w:rsidRPr="002D47EF">
              <w:rPr>
                <w:sz w:val="20"/>
                <w:szCs w:val="20"/>
                <w:lang w:val="fr-CA"/>
              </w:rPr>
              <w:noBreakHyphen/>
              <w:t>t</w:t>
            </w:r>
            <w:r w:rsidRPr="002D47EF">
              <w:rPr>
                <w:sz w:val="20"/>
                <w:szCs w:val="20"/>
                <w:lang w:val="fr-CA"/>
              </w:rPr>
              <w:noBreakHyphen/>
              <w:t>elle</w:t>
            </w:r>
            <w:proofErr w:type="spellEnd"/>
            <w:r w:rsidRPr="002D47EF">
              <w:rPr>
                <w:sz w:val="20"/>
                <w:szCs w:val="20"/>
                <w:lang w:val="fr-CA"/>
              </w:rPr>
              <w:t xml:space="preserve"> omis de tenir adéquatement compte de l’effet de l’art. 11.4 de la</w:t>
            </w:r>
            <w:r w:rsidRPr="002D47EF">
              <w:rPr>
                <w:i/>
                <w:sz w:val="20"/>
                <w:szCs w:val="20"/>
                <w:lang w:val="fr-CA"/>
              </w:rPr>
              <w:t xml:space="preserve"> Loi sur les douanes</w:t>
            </w:r>
            <w:r w:rsidRPr="002D47EF">
              <w:rPr>
                <w:sz w:val="20"/>
                <w:szCs w:val="20"/>
                <w:lang w:val="fr-CA"/>
              </w:rPr>
              <w:t>?</w:t>
            </w:r>
            <w:r w:rsidRPr="002D47EF">
              <w:rPr>
                <w:i/>
                <w:sz w:val="20"/>
                <w:szCs w:val="20"/>
                <w:lang w:val="fr-CA"/>
              </w:rPr>
              <w:t xml:space="preserve"> </w:t>
            </w:r>
            <w:r w:rsidRPr="002D47EF">
              <w:rPr>
                <w:sz w:val="20"/>
                <w:szCs w:val="20"/>
                <w:lang w:val="fr-CA"/>
              </w:rPr>
              <w:t xml:space="preserve">- La Cour d’appel </w:t>
            </w:r>
            <w:proofErr w:type="spellStart"/>
            <w:r w:rsidRPr="002D47EF">
              <w:rPr>
                <w:sz w:val="20"/>
                <w:szCs w:val="20"/>
                <w:lang w:val="fr-CA"/>
              </w:rPr>
              <w:t>a</w:t>
            </w:r>
            <w:r w:rsidRPr="002D47EF">
              <w:rPr>
                <w:sz w:val="20"/>
                <w:szCs w:val="20"/>
                <w:lang w:val="fr-CA"/>
              </w:rPr>
              <w:noBreakHyphen/>
              <w:t>t</w:t>
            </w:r>
            <w:r w:rsidRPr="002D47EF">
              <w:rPr>
                <w:sz w:val="20"/>
                <w:szCs w:val="20"/>
                <w:lang w:val="fr-CA"/>
              </w:rPr>
              <w:noBreakHyphen/>
              <w:t>elle</w:t>
            </w:r>
            <w:proofErr w:type="spellEnd"/>
            <w:r w:rsidRPr="002D47EF">
              <w:rPr>
                <w:sz w:val="20"/>
                <w:szCs w:val="20"/>
                <w:lang w:val="fr-CA"/>
              </w:rPr>
              <w:t xml:space="preserve"> eu tort de substituer ses conclusions à celles du juge de première instance? - </w:t>
            </w:r>
            <w:r w:rsidRPr="002D47EF">
              <w:rPr>
                <w:i/>
                <w:sz w:val="20"/>
                <w:szCs w:val="20"/>
                <w:lang w:val="fr-CA"/>
              </w:rPr>
              <w:t>Charte</w:t>
            </w:r>
            <w:r w:rsidRPr="002D47EF">
              <w:rPr>
                <w:sz w:val="20"/>
                <w:szCs w:val="20"/>
                <w:lang w:val="fr-CA"/>
              </w:rPr>
              <w:t>, art. 8, 9, 10</w:t>
            </w:r>
            <w:r w:rsidRPr="002D47EF">
              <w:rPr>
                <w:i/>
                <w:sz w:val="20"/>
                <w:szCs w:val="20"/>
                <w:lang w:val="fr-CA"/>
              </w:rPr>
              <w:t xml:space="preserve">a) </w:t>
            </w:r>
            <w:r w:rsidRPr="002D47EF">
              <w:rPr>
                <w:sz w:val="20"/>
                <w:szCs w:val="20"/>
                <w:lang w:val="fr-CA"/>
              </w:rPr>
              <w:t>et 10</w:t>
            </w:r>
            <w:r w:rsidRPr="002D47EF">
              <w:rPr>
                <w:i/>
                <w:sz w:val="20"/>
                <w:szCs w:val="20"/>
                <w:lang w:val="fr-CA"/>
              </w:rPr>
              <w:t>b)</w:t>
            </w:r>
            <w:r w:rsidRPr="002D47EF">
              <w:rPr>
                <w:sz w:val="20"/>
                <w:szCs w:val="20"/>
                <w:lang w:val="fr-CA"/>
              </w:rPr>
              <w:t>.</w:t>
            </w:r>
          </w:p>
        </w:tc>
      </w:tr>
    </w:tbl>
    <w:p w:rsidR="004A0A47" w:rsidRPr="004A0A47" w:rsidRDefault="004A0A47" w:rsidP="00432989">
      <w:pPr>
        <w:rPr>
          <w:sz w:val="20"/>
          <w:szCs w:val="20"/>
          <w:lang w:val="fr-CA"/>
        </w:rPr>
      </w:pPr>
    </w:p>
    <w:p w:rsidR="004A0A47" w:rsidRDefault="00D91FCC" w:rsidP="00432989">
      <w:pPr>
        <w:rPr>
          <w:sz w:val="20"/>
          <w:szCs w:val="20"/>
          <w:lang w:val="fr-CA"/>
        </w:rPr>
      </w:pPr>
      <w:r w:rsidRPr="00D91FCC">
        <w:rPr>
          <w:sz w:val="20"/>
          <w:szCs w:val="20"/>
          <w:lang w:val="fr-CA"/>
        </w:rPr>
        <w:pict>
          <v:rect id="_x0000_i1041" style="width:2in;height:1pt" o:hrpct="0" o:hralign="center" o:hrstd="t" o:hrnoshade="t" o:hr="t" fillcolor="black [3213]" stroked="f"/>
        </w:pict>
      </w:r>
    </w:p>
    <w:p w:rsidR="004A0A47" w:rsidRDefault="004A0A47" w:rsidP="00432989">
      <w:pPr>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E242B"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173511" w:rsidRPr="00C50A5C" w:rsidRDefault="00173511" w:rsidP="00173511">
      <w:pPr>
        <w:rPr>
          <w:b/>
          <w:sz w:val="20"/>
          <w:szCs w:val="20"/>
        </w:rPr>
      </w:pPr>
      <w:r>
        <w:rPr>
          <w:b/>
          <w:sz w:val="20"/>
          <w:szCs w:val="20"/>
        </w:rPr>
        <w:t>M</w:t>
      </w:r>
      <w:r w:rsidRPr="00C50A5C">
        <w:rPr>
          <w:b/>
          <w:sz w:val="20"/>
          <w:szCs w:val="20"/>
        </w:rPr>
        <w:t>AR</w:t>
      </w:r>
      <w:r>
        <w:rPr>
          <w:b/>
          <w:sz w:val="20"/>
          <w:szCs w:val="20"/>
        </w:rPr>
        <w:t>CH</w:t>
      </w:r>
      <w:r w:rsidRPr="00C50A5C">
        <w:rPr>
          <w:b/>
          <w:sz w:val="20"/>
          <w:szCs w:val="20"/>
        </w:rPr>
        <w:t xml:space="preserve"> 2</w:t>
      </w:r>
      <w:r>
        <w:rPr>
          <w:b/>
          <w:sz w:val="20"/>
          <w:szCs w:val="20"/>
        </w:rPr>
        <w:t>0</w:t>
      </w:r>
      <w:r w:rsidRPr="00C50A5C">
        <w:rPr>
          <w:b/>
          <w:sz w:val="20"/>
          <w:szCs w:val="20"/>
        </w:rPr>
        <w:t>, 201</w:t>
      </w:r>
      <w:r>
        <w:rPr>
          <w:b/>
          <w:sz w:val="20"/>
          <w:szCs w:val="20"/>
        </w:rPr>
        <w:t>3</w:t>
      </w:r>
      <w:r w:rsidRPr="00C50A5C">
        <w:rPr>
          <w:b/>
          <w:sz w:val="20"/>
          <w:szCs w:val="20"/>
        </w:rPr>
        <w:t xml:space="preserve"> / LE 2</w:t>
      </w:r>
      <w:r>
        <w:rPr>
          <w:b/>
          <w:sz w:val="20"/>
          <w:szCs w:val="20"/>
        </w:rPr>
        <w:t>0</w:t>
      </w:r>
      <w:r w:rsidRPr="00C50A5C">
        <w:rPr>
          <w:b/>
          <w:sz w:val="20"/>
          <w:szCs w:val="20"/>
        </w:rPr>
        <w:t xml:space="preserve"> </w:t>
      </w:r>
      <w:r>
        <w:rPr>
          <w:b/>
          <w:sz w:val="20"/>
          <w:szCs w:val="20"/>
        </w:rPr>
        <w:t>M</w:t>
      </w:r>
      <w:r w:rsidRPr="00C50A5C">
        <w:rPr>
          <w:b/>
          <w:sz w:val="20"/>
          <w:szCs w:val="20"/>
        </w:rPr>
        <w:t>AR</w:t>
      </w:r>
      <w:r>
        <w:rPr>
          <w:b/>
          <w:sz w:val="20"/>
          <w:szCs w:val="20"/>
        </w:rPr>
        <w:t>S</w:t>
      </w:r>
      <w:r w:rsidRPr="00C50A5C">
        <w:rPr>
          <w:b/>
          <w:sz w:val="20"/>
          <w:szCs w:val="20"/>
        </w:rPr>
        <w:t xml:space="preserve"> 201</w:t>
      </w:r>
      <w:r>
        <w:rPr>
          <w:b/>
          <w:sz w:val="20"/>
          <w:szCs w:val="20"/>
        </w:rPr>
        <w:t>3</w:t>
      </w:r>
    </w:p>
    <w:p w:rsidR="00173511" w:rsidRDefault="0017351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5191" w:rsidRPr="00E95191" w:rsidTr="008463D5">
        <w:trPr>
          <w:cantSplit/>
        </w:trPr>
        <w:tc>
          <w:tcPr>
            <w:tcW w:w="1458" w:type="dxa"/>
          </w:tcPr>
          <w:p w:rsidR="00E95191" w:rsidRPr="00E95191" w:rsidRDefault="00E95191" w:rsidP="008463D5">
            <w:pPr>
              <w:rPr>
                <w:sz w:val="20"/>
                <w:szCs w:val="20"/>
              </w:rPr>
            </w:pPr>
            <w:r w:rsidRPr="00E95191">
              <w:rPr>
                <w:rStyle w:val="SCCFileNumberChar"/>
                <w:sz w:val="20"/>
                <w:szCs w:val="20"/>
              </w:rPr>
              <w:t>35208</w:t>
            </w:r>
          </w:p>
          <w:p w:rsidR="00E95191" w:rsidRPr="00E95191" w:rsidRDefault="00E95191" w:rsidP="008463D5">
            <w:pPr>
              <w:rPr>
                <w:b/>
                <w:sz w:val="20"/>
                <w:szCs w:val="20"/>
                <w:lang w:val="fr-CA"/>
              </w:rPr>
            </w:pPr>
          </w:p>
        </w:tc>
        <w:tc>
          <w:tcPr>
            <w:tcW w:w="8118" w:type="dxa"/>
          </w:tcPr>
          <w:p w:rsidR="00E95191" w:rsidRPr="00E95191" w:rsidRDefault="00E95191" w:rsidP="008463D5">
            <w:pPr>
              <w:rPr>
                <w:sz w:val="20"/>
                <w:szCs w:val="20"/>
              </w:rPr>
            </w:pPr>
            <w:r w:rsidRPr="00E95191">
              <w:rPr>
                <w:rStyle w:val="SCCLsocChar"/>
                <w:sz w:val="20"/>
                <w:szCs w:val="20"/>
                <w:lang w:val="en-CA"/>
              </w:rPr>
              <w:t xml:space="preserve">Carol-Ann </w:t>
            </w:r>
            <w:proofErr w:type="spellStart"/>
            <w:r w:rsidRPr="00E95191">
              <w:rPr>
                <w:rStyle w:val="SCCLsocChar"/>
                <w:sz w:val="20"/>
                <w:szCs w:val="20"/>
                <w:lang w:val="en-CA"/>
              </w:rPr>
              <w:t>Berner</w:t>
            </w:r>
            <w:proofErr w:type="spellEnd"/>
            <w:r w:rsidRPr="00E95191">
              <w:rPr>
                <w:rStyle w:val="SCCLsocChar"/>
                <w:sz w:val="20"/>
                <w:szCs w:val="20"/>
                <w:lang w:val="en-CA"/>
              </w:rPr>
              <w:t xml:space="preserve"> v. Her Majesty the Queen</w:t>
            </w:r>
            <w:r w:rsidRPr="00E95191">
              <w:rPr>
                <w:sz w:val="20"/>
                <w:szCs w:val="20"/>
              </w:rPr>
              <w:t xml:space="preserve"> (B.C.) (Criminal) (By Leave)</w:t>
            </w:r>
          </w:p>
          <w:p w:rsidR="00E95191" w:rsidRPr="00E95191" w:rsidRDefault="00E95191" w:rsidP="008463D5">
            <w:pPr>
              <w:rPr>
                <w:sz w:val="20"/>
                <w:szCs w:val="20"/>
              </w:rPr>
            </w:pPr>
          </w:p>
        </w:tc>
      </w:tr>
      <w:tr w:rsidR="00E95191" w:rsidRPr="00E95191" w:rsidTr="008463D5">
        <w:trPr>
          <w:cantSplit/>
        </w:trPr>
        <w:tc>
          <w:tcPr>
            <w:tcW w:w="1458" w:type="dxa"/>
          </w:tcPr>
          <w:p w:rsidR="00E95191" w:rsidRPr="00E95191" w:rsidRDefault="00E95191" w:rsidP="008463D5">
            <w:pPr>
              <w:rPr>
                <w:sz w:val="20"/>
                <w:szCs w:val="20"/>
              </w:rPr>
            </w:pPr>
            <w:r w:rsidRPr="00E95191">
              <w:rPr>
                <w:sz w:val="20"/>
                <w:szCs w:val="20"/>
              </w:rPr>
              <w:t>Coram :</w:t>
            </w:r>
          </w:p>
        </w:tc>
        <w:tc>
          <w:tcPr>
            <w:tcW w:w="8118" w:type="dxa"/>
          </w:tcPr>
          <w:p w:rsidR="00E95191" w:rsidRPr="00E95191" w:rsidRDefault="00E95191" w:rsidP="008463D5">
            <w:pPr>
              <w:rPr>
                <w:sz w:val="20"/>
                <w:szCs w:val="20"/>
              </w:rPr>
            </w:pPr>
            <w:r w:rsidRPr="00E95191">
              <w:rPr>
                <w:rStyle w:val="SCCCoramChar"/>
                <w:sz w:val="20"/>
                <w:szCs w:val="20"/>
                <w:lang w:val="en-CA"/>
              </w:rPr>
              <w:t>Fish, Rothstein and Moldaver JJ.</w:t>
            </w:r>
          </w:p>
          <w:p w:rsidR="00E95191" w:rsidRPr="00E95191" w:rsidRDefault="00E95191" w:rsidP="008463D5">
            <w:pPr>
              <w:rPr>
                <w:sz w:val="20"/>
                <w:szCs w:val="20"/>
                <w:u w:val="single"/>
              </w:rPr>
            </w:pPr>
          </w:p>
        </w:tc>
      </w:tr>
      <w:tr w:rsidR="00E95191" w:rsidRPr="00EE242B" w:rsidTr="008463D5">
        <w:trPr>
          <w:cantSplit/>
        </w:trPr>
        <w:tc>
          <w:tcPr>
            <w:tcW w:w="9576" w:type="dxa"/>
            <w:gridSpan w:val="2"/>
          </w:tcPr>
          <w:p w:rsidR="00E95191" w:rsidRPr="00E95191" w:rsidRDefault="00E95191" w:rsidP="008463D5">
            <w:pPr>
              <w:pStyle w:val="SCCShortJudgment"/>
              <w:rPr>
                <w:szCs w:val="20"/>
              </w:rPr>
            </w:pPr>
            <w:r w:rsidRPr="00E95191">
              <w:rPr>
                <w:szCs w:val="20"/>
              </w:rPr>
              <w:t>The motion for an extension of time to serve and file the application for leave to appeal is granted.  The motion to expedite the consideration of the application for leave to appeal is granted. The motion to adduce new evidence is dismissed. The application for leave to appeal from the judgment of the Court of Appeal for British Columbia (Vancouver), Number CA038579, 2012 BCCA 466, dated November 20, 2012, is dismissed without costs.</w:t>
            </w:r>
          </w:p>
          <w:p w:rsidR="00E95191" w:rsidRPr="00E95191" w:rsidRDefault="00E95191" w:rsidP="008463D5">
            <w:pPr>
              <w:pStyle w:val="SCCShortJudgment"/>
              <w:ind w:firstLine="0"/>
              <w:rPr>
                <w:szCs w:val="20"/>
              </w:rPr>
            </w:pPr>
          </w:p>
          <w:p w:rsidR="00E95191" w:rsidRPr="00E95191" w:rsidRDefault="00E95191" w:rsidP="00E95191">
            <w:pPr>
              <w:pStyle w:val="SCCShortJudgment"/>
              <w:rPr>
                <w:szCs w:val="20"/>
                <w:lang w:val="fr-CA"/>
              </w:rPr>
            </w:pPr>
            <w:r w:rsidRPr="00E95191">
              <w:rPr>
                <w:szCs w:val="20"/>
                <w:lang w:val="fr-CA"/>
              </w:rPr>
              <w:t>La requête en prorogation du délai de signification et de dépôt de la demande d’autorisation d’appel est accueillie.  La requête visant à accélérer la considération de la procédure de la demande d’autorisation d’appel est accueillie.  La requête pour déposer de nouveaux éléments de preuve est rejetée.  La demande d’autorisation d’appel de l’arrêt de la Cour d’appel de la Colombie-Britannique (Vancouver), numéro CA038579, 2012 BCCA 466, daté du 20 novembre 2012, est rejetée sans dépens.</w:t>
            </w:r>
          </w:p>
        </w:tc>
      </w:tr>
    </w:tbl>
    <w:p w:rsidR="00173511" w:rsidRPr="00E95191" w:rsidRDefault="00173511" w:rsidP="008D292F">
      <w:pPr>
        <w:rPr>
          <w:sz w:val="20"/>
          <w:szCs w:val="20"/>
          <w:lang w:val="fr-CA"/>
        </w:rPr>
      </w:pPr>
    </w:p>
    <w:p w:rsidR="00173511" w:rsidRPr="001B157C" w:rsidRDefault="00173511" w:rsidP="00173511">
      <w:pPr>
        <w:rPr>
          <w:sz w:val="20"/>
          <w:szCs w:val="20"/>
          <w:u w:val="single"/>
        </w:rPr>
      </w:pPr>
      <w:r w:rsidRPr="001B157C">
        <w:rPr>
          <w:sz w:val="20"/>
          <w:szCs w:val="20"/>
          <w:u w:val="single"/>
        </w:rPr>
        <w:t>CASE SUMMARY</w:t>
      </w:r>
    </w:p>
    <w:p w:rsidR="00173511" w:rsidRDefault="00173511" w:rsidP="0017351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73511" w:rsidRPr="00F677D8" w:rsidTr="008463D5">
        <w:tc>
          <w:tcPr>
            <w:tcW w:w="5000" w:type="pct"/>
            <w:gridSpan w:val="3"/>
          </w:tcPr>
          <w:p w:rsidR="00173511" w:rsidRPr="00F677D8" w:rsidRDefault="00173511" w:rsidP="008463D5">
            <w:pPr>
              <w:jc w:val="both"/>
              <w:rPr>
                <w:rFonts w:eastAsia="Calibri"/>
                <w:smallCaps/>
                <w:sz w:val="20"/>
                <w:szCs w:val="20"/>
              </w:rPr>
            </w:pPr>
            <w:r w:rsidRPr="00F677D8">
              <w:rPr>
                <w:rFonts w:eastAsia="Calibri"/>
                <w:smallCaps/>
                <w:sz w:val="20"/>
                <w:szCs w:val="20"/>
              </w:rPr>
              <w:t>(</w:t>
            </w:r>
            <w:r>
              <w:rPr>
                <w:rFonts w:eastAsia="Calibri"/>
                <w:smallCaps/>
                <w:sz w:val="20"/>
              </w:rPr>
              <w:t>P</w:t>
            </w:r>
            <w:r w:rsidRPr="00F677D8">
              <w:rPr>
                <w:rFonts w:eastAsia="Calibri"/>
                <w:smallCaps/>
                <w:sz w:val="20"/>
                <w:szCs w:val="20"/>
              </w:rPr>
              <w:t xml:space="preserve">ublication </w:t>
            </w:r>
            <w:r>
              <w:rPr>
                <w:rFonts w:eastAsia="Calibri"/>
                <w:smallCaps/>
                <w:sz w:val="20"/>
              </w:rPr>
              <w:t>B</w:t>
            </w:r>
            <w:r w:rsidRPr="00F677D8">
              <w:rPr>
                <w:rFonts w:eastAsia="Calibri"/>
                <w:smallCaps/>
                <w:sz w:val="20"/>
                <w:szCs w:val="20"/>
              </w:rPr>
              <w:t xml:space="preserve">an in </w:t>
            </w:r>
            <w:r>
              <w:rPr>
                <w:rFonts w:eastAsia="Calibri"/>
                <w:smallCaps/>
                <w:sz w:val="20"/>
              </w:rPr>
              <w:t>C</w:t>
            </w:r>
            <w:r w:rsidRPr="00F677D8">
              <w:rPr>
                <w:rFonts w:eastAsia="Calibri"/>
                <w:smallCaps/>
                <w:sz w:val="20"/>
                <w:szCs w:val="20"/>
              </w:rPr>
              <w:t>ase)</w:t>
            </w:r>
          </w:p>
          <w:p w:rsidR="00173511" w:rsidRPr="00F677D8" w:rsidRDefault="00173511" w:rsidP="008463D5">
            <w:pPr>
              <w:jc w:val="both"/>
              <w:rPr>
                <w:rFonts w:eastAsia="Calibri"/>
                <w:sz w:val="20"/>
                <w:szCs w:val="20"/>
              </w:rPr>
            </w:pPr>
          </w:p>
          <w:p w:rsidR="00173511" w:rsidRPr="00F677D8" w:rsidRDefault="00173511" w:rsidP="008463D5">
            <w:pPr>
              <w:jc w:val="both"/>
              <w:rPr>
                <w:rFonts w:eastAsia="Calibri"/>
                <w:sz w:val="20"/>
                <w:szCs w:val="20"/>
              </w:rPr>
            </w:pPr>
            <w:r w:rsidRPr="00F677D8">
              <w:rPr>
                <w:rFonts w:eastAsia="Calibri"/>
                <w:i/>
                <w:sz w:val="20"/>
                <w:szCs w:val="20"/>
              </w:rPr>
              <w:t>Charter</w:t>
            </w:r>
            <w:r w:rsidRPr="00F677D8">
              <w:rPr>
                <w:rFonts w:eastAsia="Calibri"/>
                <w:sz w:val="20"/>
                <w:szCs w:val="20"/>
              </w:rPr>
              <w:t xml:space="preserve"> – Criminal Law – Accused convicted of impaired and dangerous driving causing death and bodily harm – First officer at scene of motor vehicle accident saw accused seated on road and directed her to sit in police car while she helped victims – Officer later returned to accused and asked her questions without </w:t>
            </w:r>
            <w:r w:rsidRPr="00F677D8">
              <w:rPr>
                <w:rFonts w:eastAsia="Calibri"/>
                <w:i/>
                <w:sz w:val="20"/>
                <w:szCs w:val="20"/>
              </w:rPr>
              <w:t>Charter</w:t>
            </w:r>
            <w:r w:rsidRPr="00F677D8">
              <w:rPr>
                <w:rFonts w:eastAsia="Calibri"/>
                <w:sz w:val="20"/>
                <w:szCs w:val="20"/>
              </w:rPr>
              <w:t xml:space="preserve"> warnings – During talk, accused admitted drinking hours earlier – Accused did not respond to letter from police giving her opportunity to have car independently examined for defects – Police released car to insurer who destroyed it before accused was charged – Whether accused was detained when officer asked her questions while she sat in police car – Whether </w:t>
            </w:r>
            <w:proofErr w:type="spellStart"/>
            <w:r w:rsidRPr="00F677D8">
              <w:rPr>
                <w:rFonts w:eastAsia="Calibri"/>
                <w:sz w:val="20"/>
                <w:szCs w:val="20"/>
              </w:rPr>
              <w:t>accused’s</w:t>
            </w:r>
            <w:proofErr w:type="spellEnd"/>
            <w:r w:rsidRPr="00F677D8">
              <w:rPr>
                <w:rFonts w:eastAsia="Calibri"/>
                <w:sz w:val="20"/>
                <w:szCs w:val="20"/>
              </w:rPr>
              <w:t xml:space="preserve"> drinking admission should have been excluded pursuant to s. 24(2) of </w:t>
            </w:r>
            <w:r w:rsidRPr="00F677D8">
              <w:rPr>
                <w:rFonts w:eastAsia="Calibri"/>
                <w:i/>
                <w:sz w:val="20"/>
                <w:szCs w:val="20"/>
              </w:rPr>
              <w:t>Charter</w:t>
            </w:r>
            <w:r w:rsidRPr="00F677D8">
              <w:rPr>
                <w:rFonts w:eastAsia="Calibri"/>
                <w:sz w:val="20"/>
                <w:szCs w:val="20"/>
              </w:rPr>
              <w:t xml:space="preserve"> – Whether trial should have been stayed pursuant to s. 7 of </w:t>
            </w:r>
            <w:r w:rsidRPr="00F677D8">
              <w:rPr>
                <w:rFonts w:eastAsia="Calibri"/>
                <w:i/>
                <w:sz w:val="20"/>
                <w:szCs w:val="20"/>
              </w:rPr>
              <w:t>Charter</w:t>
            </w:r>
            <w:r w:rsidRPr="00F677D8">
              <w:rPr>
                <w:rFonts w:eastAsia="Calibri"/>
                <w:sz w:val="20"/>
                <w:szCs w:val="20"/>
              </w:rPr>
              <w:t xml:space="preserve"> because </w:t>
            </w:r>
            <w:proofErr w:type="spellStart"/>
            <w:r w:rsidRPr="00F677D8">
              <w:rPr>
                <w:rFonts w:eastAsia="Calibri"/>
                <w:sz w:val="20"/>
                <w:szCs w:val="20"/>
              </w:rPr>
              <w:t>accused’s</w:t>
            </w:r>
            <w:proofErr w:type="spellEnd"/>
            <w:r w:rsidRPr="00F677D8">
              <w:rPr>
                <w:rFonts w:eastAsia="Calibri"/>
                <w:sz w:val="20"/>
                <w:szCs w:val="20"/>
              </w:rPr>
              <w:t xml:space="preserve"> vehicle was destroyed precluding her ability to make full answer and defence – </w:t>
            </w:r>
            <w:r w:rsidRPr="00F677D8">
              <w:rPr>
                <w:rFonts w:eastAsia="Calibri"/>
                <w:i/>
                <w:sz w:val="20"/>
                <w:szCs w:val="20"/>
              </w:rPr>
              <w:t>Canadian Charter of Rights and Freedoms</w:t>
            </w:r>
            <w:r w:rsidRPr="00F677D8">
              <w:rPr>
                <w:rFonts w:eastAsia="Calibri"/>
                <w:sz w:val="20"/>
                <w:szCs w:val="20"/>
              </w:rPr>
              <w:t>, ss. 7 and 24(2).</w:t>
            </w:r>
          </w:p>
        </w:tc>
      </w:tr>
      <w:tr w:rsidR="00173511" w:rsidRPr="00F677D8" w:rsidTr="008463D5">
        <w:tc>
          <w:tcPr>
            <w:tcW w:w="5000" w:type="pct"/>
            <w:gridSpan w:val="3"/>
          </w:tcPr>
          <w:p w:rsidR="00173511" w:rsidRPr="00F677D8" w:rsidRDefault="00173511" w:rsidP="008463D5">
            <w:pPr>
              <w:jc w:val="both"/>
              <w:rPr>
                <w:rFonts w:eastAsia="Calibri"/>
                <w:sz w:val="20"/>
                <w:szCs w:val="20"/>
              </w:rPr>
            </w:pPr>
          </w:p>
        </w:tc>
      </w:tr>
      <w:tr w:rsidR="00173511" w:rsidRPr="00F677D8" w:rsidTr="008463D5">
        <w:tc>
          <w:tcPr>
            <w:tcW w:w="5000" w:type="pct"/>
            <w:gridSpan w:val="3"/>
          </w:tcPr>
          <w:p w:rsidR="00173511" w:rsidRPr="00F677D8" w:rsidRDefault="00173511" w:rsidP="008463D5">
            <w:pPr>
              <w:jc w:val="both"/>
              <w:rPr>
                <w:rFonts w:eastAsia="Calibri"/>
                <w:sz w:val="20"/>
                <w:szCs w:val="20"/>
              </w:rPr>
            </w:pPr>
            <w:r w:rsidRPr="00F677D8">
              <w:rPr>
                <w:rFonts w:eastAsia="Calibri"/>
                <w:sz w:val="20"/>
                <w:szCs w:val="20"/>
              </w:rPr>
              <w:t>Ms. </w:t>
            </w:r>
            <w:proofErr w:type="spellStart"/>
            <w:r w:rsidRPr="00F677D8">
              <w:rPr>
                <w:rFonts w:eastAsia="Calibri"/>
                <w:sz w:val="20"/>
                <w:szCs w:val="20"/>
              </w:rPr>
              <w:t>Berner</w:t>
            </w:r>
            <w:proofErr w:type="spellEnd"/>
            <w:r w:rsidRPr="00F677D8">
              <w:rPr>
                <w:rFonts w:eastAsia="Calibri"/>
                <w:sz w:val="20"/>
                <w:szCs w:val="20"/>
              </w:rPr>
              <w:t xml:space="preserve"> was charged with dangerous driving causing death and bodily harm and impaired driving causing death and bodily harm.  The charges arose from a motor vehicle accident in which Ms. </w:t>
            </w:r>
            <w:proofErr w:type="spellStart"/>
            <w:r w:rsidRPr="00F677D8">
              <w:rPr>
                <w:rFonts w:eastAsia="Calibri"/>
                <w:sz w:val="20"/>
                <w:szCs w:val="20"/>
              </w:rPr>
              <w:t>Berner</w:t>
            </w:r>
            <w:proofErr w:type="spellEnd"/>
            <w:r w:rsidRPr="00F677D8">
              <w:rPr>
                <w:rFonts w:eastAsia="Calibri"/>
                <w:sz w:val="20"/>
                <w:szCs w:val="20"/>
              </w:rPr>
              <w:t xml:space="preserve"> drove into a car parked on the shoulder of the road and then struck a woman and a child standing nearby.  One of the first officers at the scene saw Ms. </w:t>
            </w:r>
            <w:proofErr w:type="spellStart"/>
            <w:r w:rsidRPr="00F677D8">
              <w:rPr>
                <w:rFonts w:eastAsia="Calibri"/>
                <w:sz w:val="20"/>
                <w:szCs w:val="20"/>
              </w:rPr>
              <w:t>Berner</w:t>
            </w:r>
            <w:proofErr w:type="spellEnd"/>
            <w:r w:rsidRPr="00F677D8">
              <w:rPr>
                <w:rFonts w:eastAsia="Calibri"/>
                <w:sz w:val="20"/>
                <w:szCs w:val="20"/>
              </w:rPr>
              <w:t xml:space="preserve"> seated on the road and directed her to sit in the back of her police car while she helped the victims.  The officer returned to Ms. </w:t>
            </w:r>
            <w:proofErr w:type="spellStart"/>
            <w:r w:rsidRPr="00F677D8">
              <w:rPr>
                <w:rFonts w:eastAsia="Calibri"/>
                <w:sz w:val="20"/>
                <w:szCs w:val="20"/>
              </w:rPr>
              <w:t>Berner</w:t>
            </w:r>
            <w:proofErr w:type="spellEnd"/>
            <w:r w:rsidRPr="00F677D8">
              <w:rPr>
                <w:rFonts w:eastAsia="Calibri"/>
                <w:sz w:val="20"/>
                <w:szCs w:val="20"/>
              </w:rPr>
              <w:t xml:space="preserve"> and asked her some questions, without any </w:t>
            </w:r>
            <w:r w:rsidRPr="00F677D8">
              <w:rPr>
                <w:rFonts w:eastAsia="Calibri"/>
                <w:i/>
                <w:sz w:val="20"/>
                <w:szCs w:val="20"/>
              </w:rPr>
              <w:t>Charter</w:t>
            </w:r>
            <w:r w:rsidRPr="00F677D8">
              <w:rPr>
                <w:rFonts w:eastAsia="Calibri"/>
                <w:sz w:val="20"/>
                <w:szCs w:val="20"/>
              </w:rPr>
              <w:t xml:space="preserve"> warnings.  Ms. </w:t>
            </w:r>
            <w:proofErr w:type="spellStart"/>
            <w:r w:rsidRPr="00F677D8">
              <w:rPr>
                <w:rFonts w:eastAsia="Calibri"/>
                <w:sz w:val="20"/>
                <w:szCs w:val="20"/>
              </w:rPr>
              <w:t>Berner</w:t>
            </w:r>
            <w:proofErr w:type="spellEnd"/>
            <w:r w:rsidRPr="00F677D8">
              <w:rPr>
                <w:rFonts w:eastAsia="Calibri"/>
                <w:sz w:val="20"/>
                <w:szCs w:val="20"/>
              </w:rPr>
              <w:t xml:space="preserve"> admitted that she had two drinks hours earlier and the officer made a roadside demand.  Ms. </w:t>
            </w:r>
            <w:proofErr w:type="spellStart"/>
            <w:r w:rsidRPr="00F677D8">
              <w:rPr>
                <w:rFonts w:eastAsia="Calibri"/>
                <w:sz w:val="20"/>
                <w:szCs w:val="20"/>
              </w:rPr>
              <w:t>Berner</w:t>
            </w:r>
            <w:proofErr w:type="spellEnd"/>
            <w:r w:rsidRPr="00F677D8">
              <w:rPr>
                <w:rFonts w:eastAsia="Calibri"/>
                <w:sz w:val="20"/>
                <w:szCs w:val="20"/>
              </w:rPr>
              <w:t xml:space="preserve"> registered a fail reading and was arrested.  Ms. </w:t>
            </w:r>
            <w:proofErr w:type="spellStart"/>
            <w:r w:rsidRPr="00F677D8">
              <w:rPr>
                <w:rFonts w:eastAsia="Calibri"/>
                <w:sz w:val="20"/>
                <w:szCs w:val="20"/>
              </w:rPr>
              <w:t>Berner</w:t>
            </w:r>
            <w:proofErr w:type="spellEnd"/>
            <w:r w:rsidRPr="00F677D8">
              <w:rPr>
                <w:rFonts w:eastAsia="Calibri"/>
                <w:sz w:val="20"/>
                <w:szCs w:val="20"/>
              </w:rPr>
              <w:t xml:space="preserve"> did not respond to a letter from police giving her the opportunity to have her car independently examined for defects.  The police released the car to the insurer who destroyed it before she was charged.  The trial judge convicted Ms. </w:t>
            </w:r>
            <w:proofErr w:type="spellStart"/>
            <w:r w:rsidRPr="00F677D8">
              <w:rPr>
                <w:rFonts w:eastAsia="Calibri"/>
                <w:sz w:val="20"/>
                <w:szCs w:val="20"/>
              </w:rPr>
              <w:t>Berner</w:t>
            </w:r>
            <w:proofErr w:type="spellEnd"/>
            <w:r w:rsidRPr="00F677D8">
              <w:rPr>
                <w:rFonts w:eastAsia="Calibri"/>
                <w:sz w:val="20"/>
                <w:szCs w:val="20"/>
              </w:rPr>
              <w:t xml:space="preserve"> and the Court of Appeal dismissed her subsequent appeal against conviction.</w:t>
            </w:r>
          </w:p>
          <w:p w:rsidR="00173511" w:rsidRPr="00F677D8" w:rsidRDefault="00173511" w:rsidP="008463D5">
            <w:pPr>
              <w:jc w:val="both"/>
              <w:rPr>
                <w:rFonts w:eastAsia="Calibri"/>
                <w:sz w:val="20"/>
                <w:szCs w:val="20"/>
              </w:rPr>
            </w:pPr>
          </w:p>
        </w:tc>
      </w:tr>
      <w:tr w:rsidR="00173511" w:rsidRPr="00F677D8" w:rsidTr="008463D5">
        <w:tc>
          <w:tcPr>
            <w:tcW w:w="2427" w:type="pct"/>
          </w:tcPr>
          <w:p w:rsidR="00173511" w:rsidRPr="00F677D8" w:rsidRDefault="00173511" w:rsidP="008463D5">
            <w:pPr>
              <w:jc w:val="both"/>
              <w:rPr>
                <w:rFonts w:eastAsia="Calibri"/>
                <w:sz w:val="20"/>
                <w:szCs w:val="20"/>
              </w:rPr>
            </w:pPr>
            <w:r w:rsidRPr="00F677D8">
              <w:rPr>
                <w:rFonts w:eastAsia="Calibri"/>
                <w:sz w:val="20"/>
                <w:szCs w:val="20"/>
              </w:rPr>
              <w:t>July 27, 2010</w:t>
            </w:r>
          </w:p>
          <w:p w:rsidR="00173511" w:rsidRPr="00F677D8" w:rsidRDefault="00173511" w:rsidP="008463D5">
            <w:pPr>
              <w:jc w:val="both"/>
              <w:rPr>
                <w:rFonts w:eastAsia="Calibri"/>
                <w:sz w:val="20"/>
                <w:szCs w:val="20"/>
              </w:rPr>
            </w:pPr>
            <w:r w:rsidRPr="00F677D8">
              <w:rPr>
                <w:rFonts w:eastAsia="Calibri"/>
                <w:sz w:val="20"/>
                <w:szCs w:val="20"/>
              </w:rPr>
              <w:t>Provincial Court of British Columbia</w:t>
            </w:r>
          </w:p>
          <w:p w:rsidR="00173511" w:rsidRPr="00F677D8" w:rsidRDefault="00173511" w:rsidP="008463D5">
            <w:pPr>
              <w:jc w:val="both"/>
              <w:rPr>
                <w:rFonts w:eastAsia="Calibri"/>
                <w:sz w:val="20"/>
                <w:szCs w:val="20"/>
              </w:rPr>
            </w:pPr>
            <w:r w:rsidRPr="00F677D8">
              <w:rPr>
                <w:rFonts w:eastAsia="Calibri"/>
                <w:sz w:val="20"/>
                <w:szCs w:val="20"/>
              </w:rPr>
              <w:t>(</w:t>
            </w:r>
            <w:proofErr w:type="spellStart"/>
            <w:r w:rsidRPr="00F677D8">
              <w:rPr>
                <w:rFonts w:eastAsia="Calibri"/>
                <w:sz w:val="20"/>
                <w:szCs w:val="20"/>
              </w:rPr>
              <w:t>Gulbransen</w:t>
            </w:r>
            <w:proofErr w:type="spellEnd"/>
            <w:r w:rsidRPr="00F677D8">
              <w:rPr>
                <w:rFonts w:eastAsia="Calibri"/>
                <w:sz w:val="20"/>
                <w:szCs w:val="20"/>
              </w:rPr>
              <w:t xml:space="preserve"> Prov. Ct. J.)</w:t>
            </w:r>
          </w:p>
          <w:p w:rsidR="00173511" w:rsidRPr="00F677D8" w:rsidRDefault="00173511" w:rsidP="008463D5">
            <w:pPr>
              <w:jc w:val="both"/>
              <w:rPr>
                <w:rFonts w:eastAsia="Calibri"/>
                <w:sz w:val="20"/>
                <w:szCs w:val="20"/>
              </w:rPr>
            </w:pPr>
            <w:r w:rsidRPr="00F677D8">
              <w:rPr>
                <w:rFonts w:eastAsia="Calibri"/>
                <w:sz w:val="20"/>
                <w:szCs w:val="20"/>
              </w:rPr>
              <w:t>2010 BCPC 162</w:t>
            </w:r>
          </w:p>
          <w:p w:rsidR="00173511" w:rsidRPr="00F677D8" w:rsidRDefault="00173511" w:rsidP="008463D5">
            <w:pPr>
              <w:jc w:val="both"/>
              <w:rPr>
                <w:rFonts w:eastAsia="Calibri"/>
                <w:sz w:val="20"/>
                <w:szCs w:val="20"/>
              </w:rPr>
            </w:pPr>
          </w:p>
        </w:tc>
        <w:tc>
          <w:tcPr>
            <w:tcW w:w="243" w:type="pct"/>
          </w:tcPr>
          <w:p w:rsidR="00173511" w:rsidRPr="00F677D8" w:rsidRDefault="00173511" w:rsidP="008463D5">
            <w:pPr>
              <w:jc w:val="both"/>
              <w:rPr>
                <w:rFonts w:eastAsia="Calibri"/>
                <w:sz w:val="20"/>
                <w:szCs w:val="20"/>
              </w:rPr>
            </w:pPr>
          </w:p>
        </w:tc>
        <w:tc>
          <w:tcPr>
            <w:tcW w:w="2330" w:type="pct"/>
          </w:tcPr>
          <w:p w:rsidR="00173511" w:rsidRPr="00F677D8" w:rsidRDefault="00173511" w:rsidP="008463D5">
            <w:pPr>
              <w:jc w:val="both"/>
              <w:rPr>
                <w:rFonts w:eastAsia="Calibri"/>
                <w:sz w:val="20"/>
                <w:szCs w:val="20"/>
              </w:rPr>
            </w:pPr>
            <w:r w:rsidRPr="00F677D8">
              <w:rPr>
                <w:rFonts w:eastAsia="Calibri"/>
                <w:sz w:val="20"/>
                <w:szCs w:val="20"/>
              </w:rPr>
              <w:t>Ms. </w:t>
            </w:r>
            <w:proofErr w:type="spellStart"/>
            <w:r w:rsidRPr="00F677D8">
              <w:rPr>
                <w:rFonts w:eastAsia="Calibri"/>
                <w:sz w:val="20"/>
                <w:szCs w:val="20"/>
              </w:rPr>
              <w:t>Berner</w:t>
            </w:r>
            <w:proofErr w:type="spellEnd"/>
            <w:r w:rsidRPr="00F677D8">
              <w:rPr>
                <w:rFonts w:eastAsia="Calibri"/>
                <w:sz w:val="20"/>
                <w:szCs w:val="20"/>
              </w:rPr>
              <w:t xml:space="preserve"> is convicted of impaired and dangerous driving causing death and bodily harm.</w:t>
            </w:r>
          </w:p>
          <w:p w:rsidR="00173511" w:rsidRPr="00F677D8" w:rsidRDefault="00173511" w:rsidP="008463D5">
            <w:pPr>
              <w:jc w:val="both"/>
              <w:rPr>
                <w:rFonts w:eastAsia="Calibri"/>
                <w:sz w:val="20"/>
                <w:szCs w:val="20"/>
              </w:rPr>
            </w:pPr>
          </w:p>
        </w:tc>
      </w:tr>
      <w:tr w:rsidR="00173511" w:rsidRPr="00F677D8" w:rsidTr="00767245">
        <w:trPr>
          <w:cantSplit/>
        </w:trPr>
        <w:tc>
          <w:tcPr>
            <w:tcW w:w="2427" w:type="pct"/>
          </w:tcPr>
          <w:p w:rsidR="00173511" w:rsidRPr="00F677D8" w:rsidRDefault="00173511" w:rsidP="008463D5">
            <w:pPr>
              <w:jc w:val="both"/>
              <w:rPr>
                <w:rFonts w:eastAsia="Calibri"/>
                <w:sz w:val="20"/>
                <w:szCs w:val="20"/>
              </w:rPr>
            </w:pPr>
            <w:r w:rsidRPr="00F677D8">
              <w:rPr>
                <w:rFonts w:eastAsia="Calibri"/>
                <w:sz w:val="20"/>
                <w:szCs w:val="20"/>
              </w:rPr>
              <w:t>November 20, 2012</w:t>
            </w:r>
          </w:p>
          <w:p w:rsidR="00173511" w:rsidRPr="00F677D8" w:rsidRDefault="00173511" w:rsidP="008463D5">
            <w:pPr>
              <w:jc w:val="both"/>
              <w:rPr>
                <w:rFonts w:eastAsia="Calibri"/>
                <w:sz w:val="20"/>
                <w:szCs w:val="20"/>
              </w:rPr>
            </w:pPr>
            <w:r w:rsidRPr="00F677D8">
              <w:rPr>
                <w:rFonts w:eastAsia="Calibri"/>
                <w:sz w:val="20"/>
                <w:szCs w:val="20"/>
              </w:rPr>
              <w:t xml:space="preserve">Court of Appeal for British Columbia </w:t>
            </w:r>
          </w:p>
          <w:p w:rsidR="00173511" w:rsidRPr="00F677D8" w:rsidRDefault="00173511" w:rsidP="008463D5">
            <w:pPr>
              <w:jc w:val="both"/>
              <w:rPr>
                <w:rFonts w:eastAsia="Calibri"/>
                <w:sz w:val="20"/>
                <w:szCs w:val="20"/>
              </w:rPr>
            </w:pPr>
            <w:r w:rsidRPr="00F677D8">
              <w:rPr>
                <w:rFonts w:eastAsia="Calibri"/>
                <w:sz w:val="20"/>
                <w:szCs w:val="20"/>
              </w:rPr>
              <w:t xml:space="preserve">(Ryan, Neilson and Bennett JJ.A.) </w:t>
            </w:r>
          </w:p>
          <w:p w:rsidR="00173511" w:rsidRPr="00F677D8" w:rsidRDefault="00173511" w:rsidP="008463D5">
            <w:pPr>
              <w:jc w:val="both"/>
              <w:rPr>
                <w:rFonts w:eastAsia="Calibri"/>
                <w:sz w:val="20"/>
                <w:szCs w:val="20"/>
              </w:rPr>
            </w:pPr>
            <w:r w:rsidRPr="00F677D8">
              <w:rPr>
                <w:rFonts w:eastAsia="Calibri"/>
                <w:sz w:val="20"/>
                <w:szCs w:val="20"/>
              </w:rPr>
              <w:t>2012 BCCA 466</w:t>
            </w:r>
          </w:p>
          <w:p w:rsidR="00173511" w:rsidRPr="00F677D8" w:rsidRDefault="00173511" w:rsidP="008463D5">
            <w:pPr>
              <w:jc w:val="both"/>
              <w:rPr>
                <w:rFonts w:eastAsia="Calibri"/>
                <w:sz w:val="20"/>
                <w:szCs w:val="20"/>
              </w:rPr>
            </w:pPr>
          </w:p>
        </w:tc>
        <w:tc>
          <w:tcPr>
            <w:tcW w:w="243" w:type="pct"/>
          </w:tcPr>
          <w:p w:rsidR="00173511" w:rsidRPr="00F677D8" w:rsidRDefault="00173511" w:rsidP="008463D5">
            <w:pPr>
              <w:jc w:val="both"/>
              <w:rPr>
                <w:rFonts w:eastAsia="Calibri"/>
                <w:sz w:val="20"/>
                <w:szCs w:val="20"/>
              </w:rPr>
            </w:pPr>
          </w:p>
        </w:tc>
        <w:tc>
          <w:tcPr>
            <w:tcW w:w="2330" w:type="pct"/>
          </w:tcPr>
          <w:p w:rsidR="00173511" w:rsidRPr="00F677D8" w:rsidRDefault="00173511" w:rsidP="008463D5">
            <w:pPr>
              <w:jc w:val="both"/>
              <w:rPr>
                <w:rFonts w:eastAsia="Calibri"/>
                <w:sz w:val="20"/>
                <w:szCs w:val="20"/>
              </w:rPr>
            </w:pPr>
            <w:r w:rsidRPr="00F677D8">
              <w:rPr>
                <w:rFonts w:eastAsia="Calibri"/>
                <w:sz w:val="20"/>
                <w:szCs w:val="20"/>
              </w:rPr>
              <w:t>Ms. </w:t>
            </w:r>
            <w:proofErr w:type="spellStart"/>
            <w:r w:rsidRPr="00F677D8">
              <w:rPr>
                <w:rFonts w:eastAsia="Calibri"/>
                <w:sz w:val="20"/>
                <w:szCs w:val="20"/>
              </w:rPr>
              <w:t>Berner’s</w:t>
            </w:r>
            <w:proofErr w:type="spellEnd"/>
            <w:r w:rsidRPr="00F677D8">
              <w:rPr>
                <w:rFonts w:eastAsia="Calibri"/>
                <w:sz w:val="20"/>
                <w:szCs w:val="20"/>
              </w:rPr>
              <w:t xml:space="preserve"> appeal against conviction was dismissed.</w:t>
            </w:r>
          </w:p>
          <w:p w:rsidR="00173511" w:rsidRPr="00F677D8" w:rsidRDefault="00173511" w:rsidP="008463D5">
            <w:pPr>
              <w:jc w:val="both"/>
              <w:rPr>
                <w:rFonts w:eastAsia="Calibri"/>
                <w:sz w:val="20"/>
                <w:szCs w:val="20"/>
              </w:rPr>
            </w:pPr>
          </w:p>
          <w:p w:rsidR="00173511" w:rsidRPr="00F677D8" w:rsidRDefault="00173511" w:rsidP="008463D5">
            <w:pPr>
              <w:jc w:val="both"/>
              <w:rPr>
                <w:rFonts w:eastAsia="Calibri"/>
                <w:sz w:val="20"/>
                <w:szCs w:val="20"/>
              </w:rPr>
            </w:pPr>
          </w:p>
        </w:tc>
      </w:tr>
      <w:tr w:rsidR="00173511" w:rsidRPr="00F677D8" w:rsidTr="00767245">
        <w:trPr>
          <w:cantSplit/>
        </w:trPr>
        <w:tc>
          <w:tcPr>
            <w:tcW w:w="2427" w:type="pct"/>
          </w:tcPr>
          <w:p w:rsidR="00173511" w:rsidRPr="00F677D8" w:rsidRDefault="00173511" w:rsidP="008463D5">
            <w:pPr>
              <w:jc w:val="both"/>
              <w:rPr>
                <w:rFonts w:eastAsia="Calibri"/>
                <w:sz w:val="20"/>
                <w:szCs w:val="20"/>
              </w:rPr>
            </w:pPr>
            <w:r w:rsidRPr="00F677D8">
              <w:rPr>
                <w:rFonts w:eastAsia="Calibri"/>
                <w:sz w:val="20"/>
                <w:szCs w:val="20"/>
              </w:rPr>
              <w:t>February 5, 2013</w:t>
            </w:r>
          </w:p>
          <w:p w:rsidR="00173511" w:rsidRPr="00F677D8" w:rsidRDefault="00173511" w:rsidP="008463D5">
            <w:pPr>
              <w:jc w:val="both"/>
              <w:rPr>
                <w:rFonts w:eastAsia="Calibri"/>
                <w:sz w:val="20"/>
                <w:szCs w:val="20"/>
              </w:rPr>
            </w:pPr>
            <w:r w:rsidRPr="00F677D8">
              <w:rPr>
                <w:rFonts w:eastAsia="Calibri"/>
                <w:sz w:val="20"/>
                <w:szCs w:val="20"/>
              </w:rPr>
              <w:t>Supreme Court of Canada</w:t>
            </w:r>
          </w:p>
          <w:p w:rsidR="00173511" w:rsidRPr="00F677D8" w:rsidRDefault="00173511" w:rsidP="008463D5">
            <w:pPr>
              <w:jc w:val="both"/>
              <w:rPr>
                <w:rFonts w:eastAsia="Calibri"/>
                <w:sz w:val="20"/>
                <w:szCs w:val="20"/>
              </w:rPr>
            </w:pPr>
          </w:p>
          <w:p w:rsidR="00173511" w:rsidRPr="00F677D8" w:rsidRDefault="00173511" w:rsidP="008463D5">
            <w:pPr>
              <w:jc w:val="both"/>
              <w:rPr>
                <w:rFonts w:eastAsia="Calibri"/>
                <w:sz w:val="20"/>
                <w:szCs w:val="20"/>
              </w:rPr>
            </w:pPr>
          </w:p>
        </w:tc>
        <w:tc>
          <w:tcPr>
            <w:tcW w:w="243" w:type="pct"/>
          </w:tcPr>
          <w:p w:rsidR="00173511" w:rsidRPr="00F677D8" w:rsidRDefault="00173511" w:rsidP="008463D5">
            <w:pPr>
              <w:jc w:val="both"/>
              <w:rPr>
                <w:rFonts w:eastAsia="Calibri"/>
                <w:sz w:val="20"/>
                <w:szCs w:val="20"/>
              </w:rPr>
            </w:pPr>
          </w:p>
        </w:tc>
        <w:tc>
          <w:tcPr>
            <w:tcW w:w="2330" w:type="pct"/>
          </w:tcPr>
          <w:p w:rsidR="00173511" w:rsidRPr="00F677D8" w:rsidRDefault="00173511" w:rsidP="008463D5">
            <w:pPr>
              <w:jc w:val="both"/>
              <w:rPr>
                <w:rFonts w:eastAsia="Calibri"/>
                <w:sz w:val="20"/>
                <w:szCs w:val="20"/>
              </w:rPr>
            </w:pPr>
            <w:r w:rsidRPr="00F677D8">
              <w:rPr>
                <w:rFonts w:eastAsia="Calibri"/>
                <w:sz w:val="20"/>
                <w:szCs w:val="20"/>
              </w:rPr>
              <w:t>Ms. </w:t>
            </w:r>
            <w:proofErr w:type="spellStart"/>
            <w:r w:rsidRPr="00F677D8">
              <w:rPr>
                <w:rFonts w:eastAsia="Calibri"/>
                <w:sz w:val="20"/>
                <w:szCs w:val="20"/>
              </w:rPr>
              <w:t>Berner</w:t>
            </w:r>
            <w:proofErr w:type="spellEnd"/>
            <w:r w:rsidRPr="00F677D8">
              <w:rPr>
                <w:rFonts w:eastAsia="Calibri"/>
                <w:sz w:val="20"/>
                <w:szCs w:val="20"/>
              </w:rPr>
              <w:t xml:space="preserve"> filed a motion for an extension of time to file and serve an application for leave to appeal together with the application itself.</w:t>
            </w:r>
          </w:p>
          <w:p w:rsidR="00173511" w:rsidRPr="00F677D8" w:rsidRDefault="00173511" w:rsidP="008463D5">
            <w:pPr>
              <w:jc w:val="both"/>
              <w:rPr>
                <w:rFonts w:eastAsia="Calibri"/>
                <w:sz w:val="20"/>
                <w:szCs w:val="20"/>
              </w:rPr>
            </w:pPr>
          </w:p>
        </w:tc>
      </w:tr>
      <w:tr w:rsidR="00173511" w:rsidRPr="00F677D8" w:rsidTr="00767245">
        <w:trPr>
          <w:cantSplit/>
        </w:trPr>
        <w:tc>
          <w:tcPr>
            <w:tcW w:w="2427" w:type="pct"/>
          </w:tcPr>
          <w:p w:rsidR="00173511" w:rsidRPr="00F677D8" w:rsidRDefault="00173511" w:rsidP="008463D5">
            <w:pPr>
              <w:jc w:val="both"/>
              <w:rPr>
                <w:rFonts w:eastAsia="Calibri"/>
                <w:sz w:val="20"/>
                <w:szCs w:val="20"/>
              </w:rPr>
            </w:pPr>
            <w:r w:rsidRPr="00F677D8">
              <w:rPr>
                <w:rFonts w:eastAsia="Calibri"/>
                <w:sz w:val="20"/>
                <w:szCs w:val="20"/>
              </w:rPr>
              <w:t>February 27, 2013</w:t>
            </w:r>
          </w:p>
          <w:p w:rsidR="00173511" w:rsidRPr="00F677D8" w:rsidRDefault="00173511" w:rsidP="008463D5">
            <w:pPr>
              <w:jc w:val="both"/>
              <w:rPr>
                <w:rFonts w:eastAsia="Calibri"/>
                <w:sz w:val="20"/>
                <w:szCs w:val="20"/>
              </w:rPr>
            </w:pPr>
            <w:r w:rsidRPr="00F677D8">
              <w:rPr>
                <w:rFonts w:eastAsia="Calibri"/>
                <w:sz w:val="20"/>
                <w:szCs w:val="20"/>
              </w:rPr>
              <w:t>Supreme Court of Canada</w:t>
            </w:r>
          </w:p>
          <w:p w:rsidR="00173511" w:rsidRPr="00F677D8" w:rsidRDefault="00173511" w:rsidP="008463D5">
            <w:pPr>
              <w:jc w:val="both"/>
              <w:rPr>
                <w:rFonts w:eastAsia="Calibri"/>
                <w:sz w:val="20"/>
                <w:szCs w:val="20"/>
              </w:rPr>
            </w:pPr>
          </w:p>
        </w:tc>
        <w:tc>
          <w:tcPr>
            <w:tcW w:w="243" w:type="pct"/>
          </w:tcPr>
          <w:p w:rsidR="00173511" w:rsidRPr="00F677D8" w:rsidRDefault="00173511" w:rsidP="008463D5">
            <w:pPr>
              <w:jc w:val="both"/>
              <w:rPr>
                <w:rFonts w:eastAsia="Calibri"/>
                <w:sz w:val="20"/>
                <w:szCs w:val="20"/>
              </w:rPr>
            </w:pPr>
          </w:p>
        </w:tc>
        <w:tc>
          <w:tcPr>
            <w:tcW w:w="2330" w:type="pct"/>
          </w:tcPr>
          <w:p w:rsidR="00173511" w:rsidRPr="00F677D8" w:rsidRDefault="00173511" w:rsidP="008463D5">
            <w:pPr>
              <w:jc w:val="both"/>
              <w:rPr>
                <w:rFonts w:eastAsia="Calibri"/>
                <w:sz w:val="20"/>
                <w:szCs w:val="20"/>
              </w:rPr>
            </w:pPr>
            <w:r w:rsidRPr="00F677D8">
              <w:rPr>
                <w:rFonts w:eastAsia="Calibri"/>
                <w:sz w:val="20"/>
                <w:szCs w:val="20"/>
              </w:rPr>
              <w:t>The Crown filed a motion to expedite the consideration of the application for leave to appeal.</w:t>
            </w:r>
          </w:p>
          <w:p w:rsidR="00173511" w:rsidRPr="00F677D8" w:rsidRDefault="00173511" w:rsidP="008463D5">
            <w:pPr>
              <w:jc w:val="both"/>
              <w:rPr>
                <w:rFonts w:eastAsia="Calibri"/>
                <w:sz w:val="20"/>
                <w:szCs w:val="20"/>
              </w:rPr>
            </w:pPr>
          </w:p>
        </w:tc>
      </w:tr>
      <w:tr w:rsidR="00173511" w:rsidRPr="00F677D8" w:rsidTr="00767245">
        <w:trPr>
          <w:cantSplit/>
        </w:trPr>
        <w:tc>
          <w:tcPr>
            <w:tcW w:w="2427" w:type="pct"/>
          </w:tcPr>
          <w:p w:rsidR="00173511" w:rsidRPr="00F677D8" w:rsidRDefault="00173511" w:rsidP="008463D5">
            <w:pPr>
              <w:jc w:val="both"/>
              <w:rPr>
                <w:rFonts w:eastAsia="Calibri"/>
                <w:sz w:val="20"/>
                <w:szCs w:val="20"/>
              </w:rPr>
            </w:pPr>
            <w:r w:rsidRPr="00F677D8">
              <w:rPr>
                <w:rFonts w:eastAsia="Calibri"/>
                <w:sz w:val="20"/>
                <w:szCs w:val="20"/>
              </w:rPr>
              <w:t>March 6, 2013</w:t>
            </w:r>
          </w:p>
          <w:p w:rsidR="00173511" w:rsidRPr="00F677D8" w:rsidRDefault="00173511" w:rsidP="008463D5">
            <w:pPr>
              <w:jc w:val="both"/>
              <w:rPr>
                <w:rFonts w:eastAsia="Calibri"/>
                <w:sz w:val="20"/>
                <w:szCs w:val="20"/>
              </w:rPr>
            </w:pPr>
            <w:r w:rsidRPr="00F677D8">
              <w:rPr>
                <w:rFonts w:eastAsia="Calibri"/>
                <w:sz w:val="20"/>
                <w:szCs w:val="20"/>
              </w:rPr>
              <w:t>Supreme Court of Canada</w:t>
            </w:r>
          </w:p>
        </w:tc>
        <w:tc>
          <w:tcPr>
            <w:tcW w:w="243" w:type="pct"/>
          </w:tcPr>
          <w:p w:rsidR="00173511" w:rsidRPr="00F677D8" w:rsidRDefault="00173511" w:rsidP="008463D5">
            <w:pPr>
              <w:jc w:val="both"/>
              <w:rPr>
                <w:rFonts w:eastAsia="Calibri"/>
                <w:sz w:val="20"/>
                <w:szCs w:val="20"/>
              </w:rPr>
            </w:pPr>
          </w:p>
        </w:tc>
        <w:tc>
          <w:tcPr>
            <w:tcW w:w="2330" w:type="pct"/>
          </w:tcPr>
          <w:p w:rsidR="00173511" w:rsidRPr="00F677D8" w:rsidRDefault="00173511" w:rsidP="008463D5">
            <w:pPr>
              <w:jc w:val="both"/>
              <w:rPr>
                <w:rFonts w:eastAsia="Calibri"/>
                <w:sz w:val="20"/>
                <w:szCs w:val="20"/>
              </w:rPr>
            </w:pPr>
            <w:r w:rsidRPr="00F677D8">
              <w:rPr>
                <w:rFonts w:eastAsia="Calibri"/>
                <w:sz w:val="20"/>
                <w:szCs w:val="20"/>
              </w:rPr>
              <w:t>Ms. </w:t>
            </w:r>
            <w:proofErr w:type="spellStart"/>
            <w:r w:rsidRPr="00F677D8">
              <w:rPr>
                <w:rFonts w:eastAsia="Calibri"/>
                <w:sz w:val="20"/>
                <w:szCs w:val="20"/>
              </w:rPr>
              <w:t>Berner</w:t>
            </w:r>
            <w:proofErr w:type="spellEnd"/>
            <w:r w:rsidRPr="00F677D8">
              <w:rPr>
                <w:rFonts w:eastAsia="Calibri"/>
                <w:sz w:val="20"/>
                <w:szCs w:val="20"/>
              </w:rPr>
              <w:t xml:space="preserve"> filed a motion to adduce new evidence</w:t>
            </w:r>
          </w:p>
        </w:tc>
      </w:tr>
    </w:tbl>
    <w:p w:rsidR="00173511" w:rsidRPr="00C50A5C" w:rsidRDefault="00173511" w:rsidP="00173511">
      <w:pPr>
        <w:rPr>
          <w:sz w:val="20"/>
          <w:szCs w:val="20"/>
        </w:rPr>
      </w:pPr>
    </w:p>
    <w:p w:rsidR="00173511" w:rsidRPr="00C50A5C" w:rsidRDefault="00D91FCC" w:rsidP="00173511">
      <w:pPr>
        <w:rPr>
          <w:sz w:val="20"/>
          <w:szCs w:val="20"/>
        </w:rPr>
      </w:pPr>
      <w:r w:rsidRPr="00D91FCC">
        <w:rPr>
          <w:sz w:val="20"/>
          <w:szCs w:val="20"/>
          <w:lang w:val="fr-CA"/>
        </w:rPr>
        <w:pict>
          <v:rect id="_x0000_i1044" style="width:2in;height:1pt" o:hrpct="0" o:hralign="center" o:hrstd="t" o:hrnoshade="t" o:hr="t" fillcolor="black [3213]" stroked="f"/>
        </w:pict>
      </w:r>
    </w:p>
    <w:p w:rsidR="00173511" w:rsidRDefault="00173511" w:rsidP="00173511">
      <w:pPr>
        <w:rPr>
          <w:sz w:val="20"/>
          <w:szCs w:val="20"/>
        </w:rPr>
      </w:pPr>
    </w:p>
    <w:p w:rsidR="00173511" w:rsidRPr="001B157C" w:rsidRDefault="00173511" w:rsidP="00173511">
      <w:pPr>
        <w:rPr>
          <w:sz w:val="20"/>
          <w:szCs w:val="20"/>
          <w:u w:val="single"/>
          <w:lang w:val="fr-CA"/>
        </w:rPr>
      </w:pPr>
      <w:r w:rsidRPr="001B157C">
        <w:rPr>
          <w:sz w:val="20"/>
          <w:szCs w:val="20"/>
          <w:u w:val="single"/>
          <w:lang w:val="fr-CA"/>
        </w:rPr>
        <w:t>RÉSUMÉ DE L’AFFAIRE</w:t>
      </w:r>
    </w:p>
    <w:p w:rsidR="00173511" w:rsidRDefault="00173511" w:rsidP="0017351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73511" w:rsidRPr="00EE242B" w:rsidTr="008463D5">
        <w:tc>
          <w:tcPr>
            <w:tcW w:w="5000" w:type="pct"/>
            <w:gridSpan w:val="3"/>
          </w:tcPr>
          <w:p w:rsidR="00173511" w:rsidRPr="00F677D8" w:rsidRDefault="00173511" w:rsidP="008463D5">
            <w:pPr>
              <w:jc w:val="both"/>
              <w:rPr>
                <w:rFonts w:eastAsia="Calibri"/>
                <w:smallCaps/>
                <w:sz w:val="20"/>
                <w:szCs w:val="20"/>
                <w:lang w:val="fr-CA"/>
              </w:rPr>
            </w:pPr>
            <w:r w:rsidRPr="00F677D8">
              <w:rPr>
                <w:rFonts w:eastAsia="Calibri"/>
                <w:smallCaps/>
                <w:sz w:val="20"/>
                <w:szCs w:val="20"/>
                <w:lang w:val="fr-CA"/>
              </w:rPr>
              <w:t>(</w:t>
            </w:r>
            <w:r w:rsidRPr="00145C3D">
              <w:rPr>
                <w:rFonts w:eastAsia="Calibri"/>
                <w:smallCaps/>
                <w:sz w:val="20"/>
                <w:szCs w:val="20"/>
                <w:lang w:val="fr-CA"/>
              </w:rPr>
              <w:t>Ordonnance de non-publication dans le dossier</w:t>
            </w:r>
            <w:r w:rsidRPr="00F677D8">
              <w:rPr>
                <w:rFonts w:eastAsia="Calibri"/>
                <w:smallCaps/>
                <w:sz w:val="20"/>
                <w:szCs w:val="20"/>
                <w:lang w:val="fr-CA"/>
              </w:rPr>
              <w:t>)</w:t>
            </w:r>
          </w:p>
          <w:p w:rsidR="00173511" w:rsidRPr="00F677D8" w:rsidRDefault="00173511" w:rsidP="008463D5">
            <w:pPr>
              <w:jc w:val="both"/>
              <w:rPr>
                <w:rFonts w:eastAsia="Calibri"/>
                <w:sz w:val="20"/>
                <w:szCs w:val="20"/>
                <w:lang w:val="fr-CA"/>
              </w:rPr>
            </w:pPr>
          </w:p>
          <w:p w:rsidR="00173511" w:rsidRPr="00F677D8" w:rsidRDefault="00173511" w:rsidP="008463D5">
            <w:pPr>
              <w:jc w:val="both"/>
              <w:rPr>
                <w:rFonts w:eastAsia="Calibri"/>
                <w:sz w:val="20"/>
                <w:szCs w:val="20"/>
                <w:lang w:val="fr-CA"/>
              </w:rPr>
            </w:pPr>
            <w:r w:rsidRPr="00F677D8">
              <w:rPr>
                <w:rFonts w:eastAsia="Calibri"/>
                <w:i/>
                <w:sz w:val="20"/>
                <w:szCs w:val="20"/>
                <w:lang w:val="fr-CA"/>
              </w:rPr>
              <w:t>Charte</w:t>
            </w:r>
            <w:r w:rsidRPr="00F677D8">
              <w:rPr>
                <w:rFonts w:eastAsia="Calibri"/>
                <w:sz w:val="20"/>
                <w:szCs w:val="20"/>
                <w:lang w:val="fr-CA"/>
              </w:rPr>
              <w:t xml:space="preserve"> – Droit criminel – Accusée déclarée coupable de conduite avec facultés affaiblies et de conduite dangereuse causant la mort et des lésions corporelles – La première policière arrivée sur les lieux de l’accident de la route a aperçu l’accusée assise sur la chaussée et lui a demandé de s’asseoir dans la voiture de police pendant qu’elle aidait les victimes – La policière est retournée voir l’accusée par la suite et lui a posé des questions sans lui servir de mise en garde en vertu de la </w:t>
            </w:r>
            <w:r w:rsidRPr="00F677D8">
              <w:rPr>
                <w:rFonts w:eastAsia="Calibri"/>
                <w:i/>
                <w:sz w:val="20"/>
                <w:szCs w:val="20"/>
                <w:lang w:val="fr-CA"/>
              </w:rPr>
              <w:t>Charte</w:t>
            </w:r>
            <w:r w:rsidRPr="00F677D8">
              <w:rPr>
                <w:rFonts w:eastAsia="Calibri"/>
                <w:sz w:val="20"/>
                <w:szCs w:val="20"/>
                <w:lang w:val="fr-CA"/>
              </w:rPr>
              <w:t xml:space="preserve"> – Pendant l’entretien, l’accusée a avoué avoir bu quelques heures auparavant – L’accusée n’a pas répondu à la lettre de la police lui donnant l’occasion de faire indépendamment examiner la voiture pour des défauts – La police a remis la voiture à l’assureur qui l’a détruite avant la mise en accusation de l’accusée – L’accusée était-elle détenue lorsque la policière lui a posé des questions alors qu’elle était assise dans la voiture de police? – L’admission de l’accusée au sujet de sa consommation d’alcool aurait-elle dû être exclue en vertu du par. 24(2) de la </w:t>
            </w:r>
            <w:r w:rsidRPr="00F677D8">
              <w:rPr>
                <w:rFonts w:eastAsia="Calibri"/>
                <w:i/>
                <w:sz w:val="20"/>
                <w:szCs w:val="20"/>
                <w:lang w:val="fr-CA"/>
              </w:rPr>
              <w:t>Charte</w:t>
            </w:r>
            <w:r w:rsidRPr="00F677D8">
              <w:rPr>
                <w:rFonts w:eastAsia="Calibri"/>
                <w:sz w:val="20"/>
                <w:szCs w:val="20"/>
                <w:lang w:val="fr-CA"/>
              </w:rPr>
              <w:t xml:space="preserve">? – Le procès aurait-il dû être suspendu en vertu de l’art. 7 de la </w:t>
            </w:r>
            <w:r w:rsidRPr="00F677D8">
              <w:rPr>
                <w:rFonts w:eastAsia="Calibri"/>
                <w:i/>
                <w:sz w:val="20"/>
                <w:szCs w:val="20"/>
                <w:lang w:val="fr-CA"/>
              </w:rPr>
              <w:t>Charte</w:t>
            </w:r>
            <w:r w:rsidRPr="00F677D8">
              <w:rPr>
                <w:rFonts w:eastAsia="Calibri"/>
                <w:sz w:val="20"/>
                <w:szCs w:val="20"/>
                <w:lang w:val="fr-CA"/>
              </w:rPr>
              <w:t xml:space="preserve"> parce que le véhicule de l’accusée avait été détruit, l’empêchant ainsi de présenter une défense pleine et entière? –</w:t>
            </w:r>
            <w:r w:rsidRPr="00F677D8">
              <w:rPr>
                <w:rFonts w:eastAsia="Calibri"/>
                <w:i/>
                <w:sz w:val="20"/>
                <w:szCs w:val="20"/>
                <w:lang w:val="fr-CA"/>
              </w:rPr>
              <w:t xml:space="preserve"> Charte canadienne des droits et libertés</w:t>
            </w:r>
            <w:r w:rsidRPr="00F677D8">
              <w:rPr>
                <w:rFonts w:eastAsia="Calibri"/>
                <w:sz w:val="20"/>
                <w:szCs w:val="20"/>
                <w:lang w:val="fr-CA"/>
              </w:rPr>
              <w:t>, art. 7 et 24(2).</w:t>
            </w:r>
          </w:p>
        </w:tc>
      </w:tr>
      <w:tr w:rsidR="00173511" w:rsidRPr="00EE242B" w:rsidTr="008463D5">
        <w:tc>
          <w:tcPr>
            <w:tcW w:w="5000" w:type="pct"/>
            <w:gridSpan w:val="3"/>
          </w:tcPr>
          <w:p w:rsidR="00173511" w:rsidRPr="00F677D8" w:rsidRDefault="00173511" w:rsidP="008463D5">
            <w:pPr>
              <w:jc w:val="both"/>
              <w:rPr>
                <w:rFonts w:eastAsia="Calibri"/>
                <w:sz w:val="20"/>
                <w:szCs w:val="20"/>
                <w:lang w:val="fr-CA"/>
              </w:rPr>
            </w:pPr>
          </w:p>
        </w:tc>
      </w:tr>
      <w:tr w:rsidR="00173511" w:rsidRPr="00EE242B" w:rsidTr="008463D5">
        <w:tc>
          <w:tcPr>
            <w:tcW w:w="5000" w:type="pct"/>
            <w:gridSpan w:val="3"/>
          </w:tcPr>
          <w:p w:rsidR="00173511" w:rsidRPr="00F677D8" w:rsidRDefault="00173511" w:rsidP="008463D5">
            <w:pPr>
              <w:jc w:val="both"/>
              <w:rPr>
                <w:rFonts w:eastAsia="Calibri"/>
                <w:sz w:val="20"/>
                <w:szCs w:val="20"/>
                <w:lang w:val="fr-CA"/>
              </w:rPr>
            </w:pPr>
            <w:r w:rsidRPr="00F677D8">
              <w:rPr>
                <w:rFonts w:eastAsia="Calibri"/>
                <w:sz w:val="20"/>
                <w:szCs w:val="20"/>
                <w:lang w:val="fr-CA"/>
              </w:rPr>
              <w:t xml:space="preserve">Madame Berner a été accusée de conduite dangereuse causant la mort et des lésions corporelles.  Les accusations ont été portées à la suite d’un accident de la route dans lequel la voiture que conduisait Mme Berner est entrée en collision avec une voiture stationnée sur l’accotement de la route, puis a heurté une femme et un enfant qui se tenaient debout à proximité.  Une des premières policières arrivées sur les lieux de l’accident a aperçu Mme Berner assise sur la chaussée et lui a demandé de s’asseoir dans la voiture de police pendant qu’elle aidait les victimes.  La policière est retournée voir Mme Berner et lui a posé quelques questions sans lui servir de mise en garde en vertu de la </w:t>
            </w:r>
            <w:r w:rsidRPr="00F677D8">
              <w:rPr>
                <w:rFonts w:eastAsia="Calibri"/>
                <w:i/>
                <w:sz w:val="20"/>
                <w:szCs w:val="20"/>
                <w:lang w:val="fr-CA"/>
              </w:rPr>
              <w:t>Charte</w:t>
            </w:r>
            <w:r w:rsidRPr="00F677D8">
              <w:rPr>
                <w:rFonts w:eastAsia="Calibri"/>
                <w:sz w:val="20"/>
                <w:szCs w:val="20"/>
                <w:lang w:val="fr-CA"/>
              </w:rPr>
              <w:t>.  Madame Berner a admis avoir bu deux consommations quelques heures auparavant et la policière lui a demandé de lui fournir un échantillon d’haleine.  Madame Berner a échoué l’alcootest et a été arrêtée.  Madame Berner n’a pas répondu à une lettre de la police lui donnant l’occasion de faire examiner indépendamment sa voiture pour des défauts.  La police a remis la voiture à l’assureur qui l’a détruite avant la mise en accusation de l’accusée.  Le juge du procès a déclaré Mme Berner coupable et la Cour d’appel a rejeté son appel de la déclaration de culpabilité.</w:t>
            </w:r>
          </w:p>
          <w:p w:rsidR="00173511" w:rsidRPr="00F677D8" w:rsidRDefault="00173511" w:rsidP="008463D5">
            <w:pPr>
              <w:jc w:val="both"/>
              <w:rPr>
                <w:rFonts w:eastAsia="Calibri"/>
                <w:sz w:val="20"/>
                <w:szCs w:val="20"/>
                <w:lang w:val="fr-CA"/>
              </w:rPr>
            </w:pPr>
          </w:p>
        </w:tc>
      </w:tr>
      <w:tr w:rsidR="00173511" w:rsidRPr="00EE242B" w:rsidTr="008463D5">
        <w:tc>
          <w:tcPr>
            <w:tcW w:w="2427"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27 juillet 2010</w:t>
            </w:r>
          </w:p>
          <w:p w:rsidR="00173511" w:rsidRPr="00F677D8" w:rsidRDefault="00173511" w:rsidP="008463D5">
            <w:pPr>
              <w:jc w:val="both"/>
              <w:rPr>
                <w:rFonts w:eastAsia="Calibri"/>
                <w:sz w:val="20"/>
                <w:szCs w:val="20"/>
                <w:lang w:val="fr-CA"/>
              </w:rPr>
            </w:pPr>
            <w:r w:rsidRPr="00F677D8">
              <w:rPr>
                <w:rFonts w:eastAsia="Calibri"/>
                <w:sz w:val="20"/>
                <w:szCs w:val="20"/>
                <w:lang w:val="fr-CA"/>
              </w:rPr>
              <w:t xml:space="preserve">Cour provinciale de la Colombie-Britannique </w:t>
            </w:r>
          </w:p>
          <w:p w:rsidR="00173511" w:rsidRPr="00F677D8" w:rsidRDefault="00173511" w:rsidP="008463D5">
            <w:pPr>
              <w:jc w:val="both"/>
              <w:rPr>
                <w:rFonts w:eastAsia="Calibri"/>
                <w:sz w:val="20"/>
                <w:szCs w:val="20"/>
                <w:lang w:val="fr-CA"/>
              </w:rPr>
            </w:pPr>
            <w:r w:rsidRPr="00F677D8">
              <w:rPr>
                <w:rFonts w:eastAsia="Calibri"/>
                <w:sz w:val="20"/>
                <w:szCs w:val="20"/>
                <w:lang w:val="fr-CA"/>
              </w:rPr>
              <w:t xml:space="preserve">(Juge </w:t>
            </w:r>
            <w:proofErr w:type="spellStart"/>
            <w:r w:rsidRPr="00F677D8">
              <w:rPr>
                <w:rFonts w:eastAsia="Calibri"/>
                <w:sz w:val="20"/>
                <w:szCs w:val="20"/>
                <w:lang w:val="fr-CA"/>
              </w:rPr>
              <w:t>Gulbransen</w:t>
            </w:r>
            <w:proofErr w:type="spellEnd"/>
            <w:r w:rsidRPr="00F677D8">
              <w:rPr>
                <w:rFonts w:eastAsia="Calibri"/>
                <w:sz w:val="20"/>
                <w:szCs w:val="20"/>
                <w:lang w:val="fr-CA"/>
              </w:rPr>
              <w:t>)</w:t>
            </w:r>
          </w:p>
          <w:p w:rsidR="00173511" w:rsidRPr="00F677D8" w:rsidRDefault="00173511" w:rsidP="008463D5">
            <w:pPr>
              <w:jc w:val="both"/>
              <w:rPr>
                <w:rFonts w:eastAsia="Calibri"/>
                <w:sz w:val="20"/>
                <w:szCs w:val="20"/>
                <w:lang w:val="fr-CA"/>
              </w:rPr>
            </w:pPr>
            <w:r w:rsidRPr="00F677D8">
              <w:rPr>
                <w:rFonts w:eastAsia="Calibri"/>
                <w:sz w:val="20"/>
                <w:szCs w:val="20"/>
                <w:lang w:val="fr-CA"/>
              </w:rPr>
              <w:t>2010 BCPC 162</w:t>
            </w:r>
          </w:p>
          <w:p w:rsidR="00173511" w:rsidRPr="00F677D8" w:rsidRDefault="00173511" w:rsidP="008463D5">
            <w:pPr>
              <w:jc w:val="both"/>
              <w:rPr>
                <w:rFonts w:eastAsia="Calibri"/>
                <w:sz w:val="20"/>
                <w:szCs w:val="20"/>
                <w:lang w:val="fr-CA"/>
              </w:rPr>
            </w:pPr>
          </w:p>
        </w:tc>
        <w:tc>
          <w:tcPr>
            <w:tcW w:w="243" w:type="pct"/>
          </w:tcPr>
          <w:p w:rsidR="00173511" w:rsidRPr="00F677D8" w:rsidRDefault="00173511" w:rsidP="008463D5">
            <w:pPr>
              <w:jc w:val="both"/>
              <w:rPr>
                <w:rFonts w:eastAsia="Calibri"/>
                <w:sz w:val="20"/>
                <w:szCs w:val="20"/>
                <w:lang w:val="fr-CA"/>
              </w:rPr>
            </w:pPr>
          </w:p>
        </w:tc>
        <w:tc>
          <w:tcPr>
            <w:tcW w:w="2330"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Madame Berner est déclarée coupable de conduite avec facultés affaiblies et de conduite dangereuse causant la mort et des lésions corporelles.</w:t>
            </w:r>
          </w:p>
          <w:p w:rsidR="00173511" w:rsidRPr="00F677D8" w:rsidRDefault="00173511" w:rsidP="008463D5">
            <w:pPr>
              <w:jc w:val="both"/>
              <w:rPr>
                <w:rFonts w:eastAsia="Calibri"/>
                <w:sz w:val="20"/>
                <w:szCs w:val="20"/>
                <w:lang w:val="fr-CA"/>
              </w:rPr>
            </w:pPr>
          </w:p>
        </w:tc>
      </w:tr>
      <w:tr w:rsidR="00173511" w:rsidRPr="00EE242B" w:rsidTr="008463D5">
        <w:tc>
          <w:tcPr>
            <w:tcW w:w="2427"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20 novembre 2012</w:t>
            </w:r>
          </w:p>
          <w:p w:rsidR="00173511" w:rsidRPr="00F677D8" w:rsidRDefault="00173511" w:rsidP="008463D5">
            <w:pPr>
              <w:jc w:val="both"/>
              <w:rPr>
                <w:rFonts w:eastAsia="Calibri"/>
                <w:sz w:val="20"/>
                <w:szCs w:val="20"/>
                <w:lang w:val="fr-CA"/>
              </w:rPr>
            </w:pPr>
            <w:r w:rsidRPr="00F677D8">
              <w:rPr>
                <w:rFonts w:eastAsia="Calibri"/>
                <w:sz w:val="20"/>
                <w:szCs w:val="20"/>
                <w:lang w:val="fr-CA"/>
              </w:rPr>
              <w:t>Cour d’appel de la Colombie-Britannique</w:t>
            </w:r>
          </w:p>
          <w:p w:rsidR="00173511" w:rsidRPr="00F677D8" w:rsidRDefault="00173511" w:rsidP="008463D5">
            <w:pPr>
              <w:jc w:val="both"/>
              <w:rPr>
                <w:rFonts w:eastAsia="Calibri"/>
                <w:sz w:val="20"/>
                <w:szCs w:val="20"/>
                <w:lang w:val="fr-CA"/>
              </w:rPr>
            </w:pPr>
            <w:r w:rsidRPr="00F677D8">
              <w:rPr>
                <w:rFonts w:eastAsia="Calibri"/>
                <w:sz w:val="20"/>
                <w:szCs w:val="20"/>
                <w:lang w:val="fr-CA"/>
              </w:rPr>
              <w:t xml:space="preserve">(Juges Ryan, </w:t>
            </w:r>
            <w:proofErr w:type="spellStart"/>
            <w:r w:rsidRPr="00F677D8">
              <w:rPr>
                <w:rFonts w:eastAsia="Calibri"/>
                <w:sz w:val="20"/>
                <w:szCs w:val="20"/>
                <w:lang w:val="fr-CA"/>
              </w:rPr>
              <w:t>Neilson</w:t>
            </w:r>
            <w:proofErr w:type="spellEnd"/>
            <w:r w:rsidRPr="00F677D8">
              <w:rPr>
                <w:rFonts w:eastAsia="Calibri"/>
                <w:sz w:val="20"/>
                <w:szCs w:val="20"/>
                <w:lang w:val="fr-CA"/>
              </w:rPr>
              <w:t xml:space="preserve"> et Bennett) </w:t>
            </w:r>
          </w:p>
          <w:p w:rsidR="00173511" w:rsidRPr="00F677D8" w:rsidRDefault="00173511" w:rsidP="008463D5">
            <w:pPr>
              <w:jc w:val="both"/>
              <w:rPr>
                <w:rFonts w:eastAsia="Calibri"/>
                <w:sz w:val="20"/>
                <w:szCs w:val="20"/>
                <w:lang w:val="fr-CA"/>
              </w:rPr>
            </w:pPr>
            <w:r w:rsidRPr="00F677D8">
              <w:rPr>
                <w:rFonts w:eastAsia="Calibri"/>
                <w:sz w:val="20"/>
                <w:szCs w:val="20"/>
                <w:lang w:val="fr-CA"/>
              </w:rPr>
              <w:t>2012 BCCA 466</w:t>
            </w:r>
          </w:p>
          <w:p w:rsidR="00173511" w:rsidRPr="00F677D8" w:rsidRDefault="00173511" w:rsidP="008463D5">
            <w:pPr>
              <w:jc w:val="both"/>
              <w:rPr>
                <w:rFonts w:eastAsia="Calibri"/>
                <w:sz w:val="20"/>
                <w:szCs w:val="20"/>
                <w:lang w:val="fr-CA"/>
              </w:rPr>
            </w:pPr>
          </w:p>
        </w:tc>
        <w:tc>
          <w:tcPr>
            <w:tcW w:w="243" w:type="pct"/>
          </w:tcPr>
          <w:p w:rsidR="00173511" w:rsidRPr="00F677D8" w:rsidRDefault="00173511" w:rsidP="008463D5">
            <w:pPr>
              <w:jc w:val="both"/>
              <w:rPr>
                <w:rFonts w:eastAsia="Calibri"/>
                <w:sz w:val="20"/>
                <w:szCs w:val="20"/>
                <w:lang w:val="fr-CA"/>
              </w:rPr>
            </w:pPr>
          </w:p>
        </w:tc>
        <w:tc>
          <w:tcPr>
            <w:tcW w:w="2330"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Appel interjeté par Mme Berner de la déclaration de culpabilité, rejeté.</w:t>
            </w:r>
          </w:p>
          <w:p w:rsidR="00173511" w:rsidRPr="00F677D8" w:rsidRDefault="00173511" w:rsidP="008463D5">
            <w:pPr>
              <w:jc w:val="both"/>
              <w:rPr>
                <w:rFonts w:eastAsia="Calibri"/>
                <w:sz w:val="20"/>
                <w:szCs w:val="20"/>
                <w:lang w:val="fr-CA"/>
              </w:rPr>
            </w:pPr>
          </w:p>
          <w:p w:rsidR="00173511" w:rsidRPr="00F677D8" w:rsidRDefault="00173511" w:rsidP="008463D5">
            <w:pPr>
              <w:jc w:val="both"/>
              <w:rPr>
                <w:rFonts w:eastAsia="Calibri"/>
                <w:sz w:val="20"/>
                <w:szCs w:val="20"/>
                <w:lang w:val="fr-CA"/>
              </w:rPr>
            </w:pPr>
          </w:p>
        </w:tc>
      </w:tr>
      <w:tr w:rsidR="00173511" w:rsidRPr="00EE242B" w:rsidTr="008463D5">
        <w:tc>
          <w:tcPr>
            <w:tcW w:w="2427"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5 février 2013</w:t>
            </w:r>
          </w:p>
          <w:p w:rsidR="00173511" w:rsidRPr="00F677D8" w:rsidRDefault="00173511" w:rsidP="008463D5">
            <w:pPr>
              <w:jc w:val="both"/>
              <w:rPr>
                <w:rFonts w:eastAsia="Calibri"/>
                <w:sz w:val="20"/>
                <w:szCs w:val="20"/>
                <w:lang w:val="fr-CA"/>
              </w:rPr>
            </w:pPr>
            <w:r w:rsidRPr="00F677D8">
              <w:rPr>
                <w:rFonts w:eastAsia="Calibri"/>
                <w:sz w:val="20"/>
                <w:szCs w:val="20"/>
                <w:lang w:val="fr-CA"/>
              </w:rPr>
              <w:t>Cour suprême du Canada</w:t>
            </w:r>
          </w:p>
          <w:p w:rsidR="00173511" w:rsidRPr="00F677D8" w:rsidRDefault="00173511" w:rsidP="008463D5">
            <w:pPr>
              <w:jc w:val="both"/>
              <w:rPr>
                <w:rFonts w:eastAsia="Calibri"/>
                <w:sz w:val="20"/>
                <w:szCs w:val="20"/>
                <w:lang w:val="fr-CA"/>
              </w:rPr>
            </w:pPr>
          </w:p>
          <w:p w:rsidR="00173511" w:rsidRPr="00F677D8" w:rsidRDefault="00173511" w:rsidP="008463D5">
            <w:pPr>
              <w:jc w:val="both"/>
              <w:rPr>
                <w:rFonts w:eastAsia="Calibri"/>
                <w:sz w:val="20"/>
                <w:szCs w:val="20"/>
                <w:lang w:val="fr-CA"/>
              </w:rPr>
            </w:pPr>
          </w:p>
        </w:tc>
        <w:tc>
          <w:tcPr>
            <w:tcW w:w="243" w:type="pct"/>
          </w:tcPr>
          <w:p w:rsidR="00173511" w:rsidRPr="00F677D8" w:rsidRDefault="00173511" w:rsidP="008463D5">
            <w:pPr>
              <w:jc w:val="both"/>
              <w:rPr>
                <w:rFonts w:eastAsia="Calibri"/>
                <w:sz w:val="20"/>
                <w:szCs w:val="20"/>
                <w:lang w:val="fr-CA"/>
              </w:rPr>
            </w:pPr>
          </w:p>
        </w:tc>
        <w:tc>
          <w:tcPr>
            <w:tcW w:w="2330"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Madame Berner a déposé une requête en prorogation du délai de dépôt et de signification d’une demande d’autorisation d’appel et une demande d’autorisation d’appel.</w:t>
            </w:r>
          </w:p>
          <w:p w:rsidR="00173511" w:rsidRPr="00F677D8" w:rsidRDefault="00173511" w:rsidP="008463D5">
            <w:pPr>
              <w:jc w:val="both"/>
              <w:rPr>
                <w:rFonts w:eastAsia="Calibri"/>
                <w:sz w:val="20"/>
                <w:szCs w:val="20"/>
                <w:lang w:val="fr-CA"/>
              </w:rPr>
            </w:pPr>
          </w:p>
        </w:tc>
      </w:tr>
      <w:tr w:rsidR="00173511" w:rsidRPr="00EE242B" w:rsidTr="008463D5">
        <w:tc>
          <w:tcPr>
            <w:tcW w:w="2427"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27 février 2013</w:t>
            </w:r>
          </w:p>
          <w:p w:rsidR="00173511" w:rsidRPr="00F677D8" w:rsidRDefault="00173511" w:rsidP="008463D5">
            <w:pPr>
              <w:jc w:val="both"/>
              <w:rPr>
                <w:rFonts w:eastAsia="Calibri"/>
                <w:sz w:val="20"/>
                <w:szCs w:val="20"/>
                <w:lang w:val="fr-CA"/>
              </w:rPr>
            </w:pPr>
            <w:r w:rsidRPr="00F677D8">
              <w:rPr>
                <w:rFonts w:eastAsia="Calibri"/>
                <w:sz w:val="20"/>
                <w:szCs w:val="20"/>
                <w:lang w:val="fr-CA"/>
              </w:rPr>
              <w:t>Cour suprême du Canada</w:t>
            </w:r>
          </w:p>
          <w:p w:rsidR="00173511" w:rsidRPr="00F677D8" w:rsidRDefault="00173511" w:rsidP="008463D5">
            <w:pPr>
              <w:jc w:val="both"/>
              <w:rPr>
                <w:rFonts w:eastAsia="Calibri"/>
                <w:sz w:val="20"/>
                <w:szCs w:val="20"/>
                <w:lang w:val="fr-CA"/>
              </w:rPr>
            </w:pPr>
          </w:p>
        </w:tc>
        <w:tc>
          <w:tcPr>
            <w:tcW w:w="243" w:type="pct"/>
          </w:tcPr>
          <w:p w:rsidR="00173511" w:rsidRPr="00F677D8" w:rsidRDefault="00173511" w:rsidP="008463D5">
            <w:pPr>
              <w:jc w:val="both"/>
              <w:rPr>
                <w:rFonts w:eastAsia="Calibri"/>
                <w:sz w:val="20"/>
                <w:szCs w:val="20"/>
                <w:lang w:val="fr-CA"/>
              </w:rPr>
            </w:pPr>
          </w:p>
        </w:tc>
        <w:tc>
          <w:tcPr>
            <w:tcW w:w="2330"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Le ministère public a déposé une requête visant à accélérer l’examen de la demande d’autorisation d’appel.</w:t>
            </w:r>
          </w:p>
          <w:p w:rsidR="00173511" w:rsidRPr="00F677D8" w:rsidRDefault="00173511" w:rsidP="008463D5">
            <w:pPr>
              <w:jc w:val="both"/>
              <w:rPr>
                <w:rFonts w:eastAsia="Calibri"/>
                <w:sz w:val="20"/>
                <w:szCs w:val="20"/>
                <w:lang w:val="fr-CA"/>
              </w:rPr>
            </w:pPr>
          </w:p>
        </w:tc>
      </w:tr>
      <w:tr w:rsidR="00173511" w:rsidRPr="00EE242B" w:rsidTr="008463D5">
        <w:tc>
          <w:tcPr>
            <w:tcW w:w="2427"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6 mars 2013</w:t>
            </w:r>
          </w:p>
          <w:p w:rsidR="00173511" w:rsidRPr="00F677D8" w:rsidRDefault="00173511" w:rsidP="008463D5">
            <w:pPr>
              <w:jc w:val="both"/>
              <w:rPr>
                <w:rFonts w:eastAsia="Calibri"/>
                <w:sz w:val="20"/>
                <w:szCs w:val="20"/>
                <w:lang w:val="fr-CA"/>
              </w:rPr>
            </w:pPr>
            <w:r w:rsidRPr="00F677D8">
              <w:rPr>
                <w:rFonts w:eastAsia="Calibri"/>
                <w:sz w:val="20"/>
                <w:szCs w:val="20"/>
                <w:lang w:val="fr-CA"/>
              </w:rPr>
              <w:t>Cour suprême du Canada</w:t>
            </w:r>
          </w:p>
        </w:tc>
        <w:tc>
          <w:tcPr>
            <w:tcW w:w="243" w:type="pct"/>
          </w:tcPr>
          <w:p w:rsidR="00173511" w:rsidRPr="00F677D8" w:rsidRDefault="00173511" w:rsidP="008463D5">
            <w:pPr>
              <w:jc w:val="both"/>
              <w:rPr>
                <w:rFonts w:eastAsia="Calibri"/>
                <w:sz w:val="20"/>
                <w:szCs w:val="20"/>
                <w:lang w:val="fr-CA"/>
              </w:rPr>
            </w:pPr>
          </w:p>
        </w:tc>
        <w:tc>
          <w:tcPr>
            <w:tcW w:w="2330" w:type="pct"/>
          </w:tcPr>
          <w:p w:rsidR="00173511" w:rsidRPr="00F677D8" w:rsidRDefault="00173511" w:rsidP="008463D5">
            <w:pPr>
              <w:jc w:val="both"/>
              <w:rPr>
                <w:rFonts w:eastAsia="Calibri"/>
                <w:sz w:val="20"/>
                <w:szCs w:val="20"/>
                <w:lang w:val="fr-CA"/>
              </w:rPr>
            </w:pPr>
            <w:r w:rsidRPr="00F677D8">
              <w:rPr>
                <w:rFonts w:eastAsia="Calibri"/>
                <w:sz w:val="20"/>
                <w:szCs w:val="20"/>
                <w:lang w:val="fr-CA"/>
              </w:rPr>
              <w:t>Madame Berner a déposé une requête en vue de déposer des éléments de preuve supplémentaires</w:t>
            </w:r>
          </w:p>
        </w:tc>
      </w:tr>
    </w:tbl>
    <w:p w:rsidR="00173511" w:rsidRPr="00173511" w:rsidRDefault="00173511" w:rsidP="008D292F">
      <w:pPr>
        <w:rPr>
          <w:sz w:val="20"/>
          <w:szCs w:val="20"/>
          <w:lang w:val="fr-CA"/>
        </w:rPr>
      </w:pPr>
    </w:p>
    <w:p w:rsidR="00173511" w:rsidRDefault="00D91FCC" w:rsidP="008D292F">
      <w:pPr>
        <w:rPr>
          <w:sz w:val="20"/>
          <w:szCs w:val="20"/>
        </w:rPr>
      </w:pPr>
      <w:r w:rsidRPr="00D91FCC">
        <w:rPr>
          <w:sz w:val="20"/>
          <w:szCs w:val="20"/>
          <w:lang w:val="fr-CA"/>
        </w:rPr>
        <w:pict>
          <v:rect id="_x0000_i1045" style="width:2in;height:1pt" o:hrpct="0" o:hralign="center" o:hrstd="t" o:hrnoshade="t" o:hr="t" fillcolor="black [3213]" stroked="f"/>
        </w:pict>
      </w:r>
    </w:p>
    <w:p w:rsidR="00173511" w:rsidRPr="00173511" w:rsidRDefault="00173511" w:rsidP="008D292F">
      <w:pPr>
        <w:rPr>
          <w:sz w:val="20"/>
          <w:szCs w:val="20"/>
        </w:rPr>
      </w:pPr>
    </w:p>
    <w:p w:rsidR="008D292F" w:rsidRPr="00C50A5C" w:rsidRDefault="00156788" w:rsidP="008D292F">
      <w:pPr>
        <w:rPr>
          <w:b/>
          <w:sz w:val="20"/>
          <w:szCs w:val="20"/>
        </w:rPr>
      </w:pPr>
      <w:r>
        <w:rPr>
          <w:b/>
          <w:sz w:val="20"/>
          <w:szCs w:val="20"/>
        </w:rPr>
        <w:t>M</w:t>
      </w:r>
      <w:r w:rsidR="008D292F" w:rsidRPr="00C50A5C">
        <w:rPr>
          <w:b/>
          <w:sz w:val="20"/>
          <w:szCs w:val="20"/>
        </w:rPr>
        <w:t>AR</w:t>
      </w:r>
      <w:r>
        <w:rPr>
          <w:b/>
          <w:sz w:val="20"/>
          <w:szCs w:val="20"/>
        </w:rPr>
        <w:t>CH</w:t>
      </w:r>
      <w:r w:rsidR="008D292F" w:rsidRPr="00C50A5C">
        <w:rPr>
          <w:b/>
          <w:sz w:val="20"/>
          <w:szCs w:val="20"/>
        </w:rPr>
        <w:t xml:space="preserve"> 2</w:t>
      </w:r>
      <w:r>
        <w:rPr>
          <w:b/>
          <w:sz w:val="20"/>
          <w:szCs w:val="20"/>
        </w:rPr>
        <w:t>1</w:t>
      </w:r>
      <w:r w:rsidR="008D292F" w:rsidRPr="00C50A5C">
        <w:rPr>
          <w:b/>
          <w:sz w:val="20"/>
          <w:szCs w:val="20"/>
        </w:rPr>
        <w:t>, 201</w:t>
      </w:r>
      <w:r>
        <w:rPr>
          <w:b/>
          <w:sz w:val="20"/>
          <w:szCs w:val="20"/>
        </w:rPr>
        <w:t>3</w:t>
      </w:r>
      <w:r w:rsidR="008D292F" w:rsidRPr="00C50A5C">
        <w:rPr>
          <w:b/>
          <w:sz w:val="20"/>
          <w:szCs w:val="20"/>
        </w:rPr>
        <w:t xml:space="preserve"> / LE 2</w:t>
      </w:r>
      <w:r>
        <w:rPr>
          <w:b/>
          <w:sz w:val="20"/>
          <w:szCs w:val="20"/>
        </w:rPr>
        <w:t>1</w:t>
      </w:r>
      <w:r w:rsidR="008D292F" w:rsidRPr="00C50A5C">
        <w:rPr>
          <w:b/>
          <w:sz w:val="20"/>
          <w:szCs w:val="20"/>
        </w:rPr>
        <w:t xml:space="preserve">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719D" w:rsidRPr="00A80BA2" w:rsidTr="008463D5">
        <w:trPr>
          <w:cantSplit/>
        </w:trPr>
        <w:tc>
          <w:tcPr>
            <w:tcW w:w="1458" w:type="dxa"/>
          </w:tcPr>
          <w:p w:rsidR="005B719D" w:rsidRPr="00A80BA2" w:rsidRDefault="005B719D" w:rsidP="008463D5">
            <w:pPr>
              <w:rPr>
                <w:sz w:val="20"/>
                <w:szCs w:val="20"/>
              </w:rPr>
            </w:pPr>
            <w:r w:rsidRPr="00A80BA2">
              <w:rPr>
                <w:rStyle w:val="SCCFileNumberChar"/>
                <w:sz w:val="20"/>
                <w:szCs w:val="20"/>
              </w:rPr>
              <w:t>34932</w:t>
            </w:r>
          </w:p>
          <w:p w:rsidR="005B719D" w:rsidRPr="00A80BA2" w:rsidRDefault="005B719D" w:rsidP="008463D5">
            <w:pPr>
              <w:rPr>
                <w:b/>
                <w:sz w:val="20"/>
                <w:szCs w:val="20"/>
                <w:lang w:val="fr-CA"/>
              </w:rPr>
            </w:pPr>
          </w:p>
        </w:tc>
        <w:tc>
          <w:tcPr>
            <w:tcW w:w="8118" w:type="dxa"/>
          </w:tcPr>
          <w:p w:rsidR="005B719D" w:rsidRPr="00A80BA2" w:rsidRDefault="005B719D" w:rsidP="008463D5">
            <w:pPr>
              <w:rPr>
                <w:sz w:val="20"/>
                <w:szCs w:val="20"/>
              </w:rPr>
            </w:pPr>
            <w:r w:rsidRPr="00A80BA2">
              <w:rPr>
                <w:rStyle w:val="SCCLsocChar"/>
                <w:sz w:val="20"/>
                <w:szCs w:val="20"/>
                <w:lang w:val="en-CA"/>
              </w:rPr>
              <w:t xml:space="preserve">Bank of Nova Scotia v. Cindy </w:t>
            </w:r>
            <w:proofErr w:type="spellStart"/>
            <w:r w:rsidRPr="00A80BA2">
              <w:rPr>
                <w:rStyle w:val="SCCLsocChar"/>
                <w:sz w:val="20"/>
                <w:szCs w:val="20"/>
                <w:lang w:val="en-CA"/>
              </w:rPr>
              <w:t>Fulawka</w:t>
            </w:r>
            <w:proofErr w:type="spellEnd"/>
            <w:r w:rsidRPr="00A80BA2">
              <w:rPr>
                <w:sz w:val="20"/>
                <w:szCs w:val="20"/>
              </w:rPr>
              <w:t xml:space="preserve"> (Ont.) (Civil) (By Leave)</w:t>
            </w:r>
          </w:p>
          <w:p w:rsidR="005B719D" w:rsidRPr="00A80BA2" w:rsidRDefault="005B719D" w:rsidP="008463D5">
            <w:pPr>
              <w:rPr>
                <w:sz w:val="20"/>
                <w:szCs w:val="20"/>
              </w:rPr>
            </w:pPr>
          </w:p>
        </w:tc>
      </w:tr>
      <w:tr w:rsidR="005B719D" w:rsidRPr="00A80BA2" w:rsidTr="008463D5">
        <w:trPr>
          <w:cantSplit/>
        </w:trPr>
        <w:tc>
          <w:tcPr>
            <w:tcW w:w="1458" w:type="dxa"/>
          </w:tcPr>
          <w:p w:rsidR="005B719D" w:rsidRPr="00A80BA2" w:rsidRDefault="005B719D" w:rsidP="008463D5">
            <w:pPr>
              <w:rPr>
                <w:sz w:val="20"/>
                <w:szCs w:val="20"/>
              </w:rPr>
            </w:pPr>
            <w:r w:rsidRPr="00A80BA2">
              <w:rPr>
                <w:sz w:val="20"/>
                <w:szCs w:val="20"/>
              </w:rPr>
              <w:t>Coram :</w:t>
            </w:r>
          </w:p>
        </w:tc>
        <w:tc>
          <w:tcPr>
            <w:tcW w:w="8118" w:type="dxa"/>
          </w:tcPr>
          <w:p w:rsidR="005B719D" w:rsidRPr="00A80BA2" w:rsidRDefault="005B719D" w:rsidP="008463D5">
            <w:pPr>
              <w:rPr>
                <w:sz w:val="20"/>
                <w:szCs w:val="20"/>
              </w:rPr>
            </w:pPr>
            <w:proofErr w:type="spellStart"/>
            <w:r w:rsidRPr="00A80BA2">
              <w:rPr>
                <w:rStyle w:val="SCCCoramChar"/>
                <w:sz w:val="20"/>
                <w:szCs w:val="20"/>
                <w:lang w:val="en-CA"/>
              </w:rPr>
              <w:t>LeBel</w:t>
            </w:r>
            <w:proofErr w:type="spellEnd"/>
            <w:r w:rsidRPr="00A80BA2">
              <w:rPr>
                <w:rStyle w:val="SCCCoramChar"/>
                <w:sz w:val="20"/>
                <w:szCs w:val="20"/>
                <w:lang w:val="en-CA"/>
              </w:rPr>
              <w:t>, Karakatsanis and Wagner JJ.</w:t>
            </w:r>
          </w:p>
          <w:p w:rsidR="005B719D" w:rsidRPr="00A80BA2" w:rsidRDefault="005B719D" w:rsidP="008463D5">
            <w:pPr>
              <w:rPr>
                <w:sz w:val="20"/>
                <w:szCs w:val="20"/>
                <w:u w:val="single"/>
              </w:rPr>
            </w:pPr>
          </w:p>
        </w:tc>
      </w:tr>
      <w:tr w:rsidR="005B719D" w:rsidRPr="00EE242B" w:rsidTr="008463D5">
        <w:trPr>
          <w:cantSplit/>
        </w:trPr>
        <w:tc>
          <w:tcPr>
            <w:tcW w:w="9576" w:type="dxa"/>
            <w:gridSpan w:val="2"/>
          </w:tcPr>
          <w:p w:rsidR="005B719D" w:rsidRPr="00A80BA2" w:rsidRDefault="005B719D" w:rsidP="008463D5">
            <w:pPr>
              <w:pStyle w:val="SCCShortJudgment"/>
              <w:rPr>
                <w:szCs w:val="20"/>
              </w:rPr>
            </w:pPr>
            <w:r w:rsidRPr="00A80BA2">
              <w:rPr>
                <w:szCs w:val="20"/>
              </w:rPr>
              <w:t xml:space="preserve">The application for leave to appeal from the judgment of the Court of Appeal for Ontario, Number C54467, 2012 ONCA 443, dated June 26, 2012, is dismissed with costs. </w:t>
            </w:r>
            <w:r w:rsidR="006F2A77">
              <w:rPr>
                <w:szCs w:val="20"/>
              </w:rPr>
              <w:t xml:space="preserve"> </w:t>
            </w:r>
            <w:r w:rsidRPr="00A80BA2">
              <w:rPr>
                <w:szCs w:val="20"/>
              </w:rPr>
              <w:t>The conditional application for leave to cross-appeal is dismissed without costs.</w:t>
            </w:r>
          </w:p>
          <w:p w:rsidR="005B719D" w:rsidRPr="00A80BA2" w:rsidRDefault="005B719D" w:rsidP="008463D5">
            <w:pPr>
              <w:pStyle w:val="SCCShortJudgment"/>
              <w:ind w:firstLine="0"/>
              <w:rPr>
                <w:szCs w:val="20"/>
              </w:rPr>
            </w:pPr>
          </w:p>
          <w:p w:rsidR="005B719D" w:rsidRPr="00A80BA2" w:rsidRDefault="005B719D" w:rsidP="008463D5">
            <w:pPr>
              <w:pStyle w:val="SCCShortJudgment"/>
              <w:rPr>
                <w:szCs w:val="20"/>
                <w:lang w:val="fr-CA"/>
              </w:rPr>
            </w:pPr>
            <w:r w:rsidRPr="00A80BA2">
              <w:rPr>
                <w:szCs w:val="20"/>
                <w:lang w:val="fr-CA"/>
              </w:rPr>
              <w:t xml:space="preserve">La demande d’autorisation d’appel de l’arrêt de la Cour d’appel de l’Ontario, numéro C54467, 2012 ONCA 443, daté du 26 juin 2012, est rejetée avec dépens. </w:t>
            </w:r>
            <w:r w:rsidR="006F2A77">
              <w:rPr>
                <w:szCs w:val="20"/>
                <w:lang w:val="fr-CA"/>
              </w:rPr>
              <w:t xml:space="preserve"> </w:t>
            </w:r>
            <w:r w:rsidRPr="00A80BA2">
              <w:rPr>
                <w:szCs w:val="20"/>
                <w:lang w:val="fr-CA"/>
              </w:rPr>
              <w:t>La demande conditionnelle d’autorisation d’appel incident est rejetée sans dépens.</w:t>
            </w:r>
          </w:p>
        </w:tc>
      </w:tr>
    </w:tbl>
    <w:p w:rsidR="00156788" w:rsidRPr="005B719D" w:rsidRDefault="00156788" w:rsidP="008D292F">
      <w:pPr>
        <w:rPr>
          <w:sz w:val="20"/>
          <w:szCs w:val="20"/>
          <w:lang w:val="fr-CA"/>
        </w:rPr>
      </w:pPr>
    </w:p>
    <w:p w:rsidR="00156788" w:rsidRPr="001B157C" w:rsidRDefault="00156788" w:rsidP="00156788">
      <w:pPr>
        <w:rPr>
          <w:sz w:val="20"/>
          <w:szCs w:val="20"/>
          <w:u w:val="single"/>
        </w:rPr>
      </w:pPr>
      <w:r w:rsidRPr="001B157C">
        <w:rPr>
          <w:sz w:val="20"/>
          <w:szCs w:val="20"/>
          <w:u w:val="single"/>
        </w:rPr>
        <w:t>CASE SUMMARY</w:t>
      </w:r>
    </w:p>
    <w:p w:rsidR="00156788" w:rsidRDefault="0015678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677D23" w:rsidTr="008463D5">
        <w:tc>
          <w:tcPr>
            <w:tcW w:w="5000" w:type="pct"/>
            <w:gridSpan w:val="3"/>
          </w:tcPr>
          <w:p w:rsidR="00BF40D1" w:rsidRPr="00677D23" w:rsidRDefault="00BF40D1" w:rsidP="008463D5">
            <w:pPr>
              <w:jc w:val="both"/>
              <w:rPr>
                <w:rFonts w:eastAsia="Calibri"/>
                <w:sz w:val="20"/>
              </w:rPr>
            </w:pPr>
            <w:r w:rsidRPr="00677D23">
              <w:rPr>
                <w:rFonts w:eastAsia="Calibri"/>
                <w:sz w:val="20"/>
              </w:rPr>
              <w:t xml:space="preserve">Civil procedure – Class actions – Certification – Common issues – Preferable proceeding – Employee seeking to certify class action against Bank alleging that it had failed to properly pay class members overtime pay and keep records of the hours worked by class members – Class action certified – Certification upheld by Divisional Court and Court of Appeal – Court of Appeal striking from certification three proposed common issues regarding availability of aggregate assessment of damages – Whether the Court of Appeal erred in holding that class action was preferable to administrative procedure created by </w:t>
            </w:r>
            <w:r w:rsidRPr="00677D23">
              <w:rPr>
                <w:rFonts w:eastAsia="Calibri"/>
                <w:i/>
                <w:sz w:val="20"/>
              </w:rPr>
              <w:t>Canada Labour Code</w:t>
            </w:r>
            <w:r w:rsidRPr="00677D23">
              <w:rPr>
                <w:rFonts w:eastAsia="Calibri"/>
                <w:sz w:val="20"/>
              </w:rPr>
              <w:t>, R.S.C. 1985, c. L-2? – Whether procedural mechanisms set out in the Class Proceedings Act to determine liability and damages on a class-wide basis through the use of statistical sampling deprives the Bank of opportunity to assert defences? – Whether a class action can be certified based on unproven assumption that statistical sampling can be used to determine liability and damages? – Whether the Court of Appeal erred in striking a common issue regarding the availability of aggregate assessment of damages?</w:t>
            </w:r>
          </w:p>
        </w:tc>
      </w:tr>
      <w:tr w:rsidR="00BF40D1" w:rsidRPr="00677D23" w:rsidTr="008463D5">
        <w:tc>
          <w:tcPr>
            <w:tcW w:w="5000" w:type="pct"/>
            <w:gridSpan w:val="3"/>
          </w:tcPr>
          <w:p w:rsidR="00BF40D1" w:rsidRPr="00677D23" w:rsidRDefault="00BF40D1" w:rsidP="008463D5">
            <w:pPr>
              <w:jc w:val="both"/>
              <w:rPr>
                <w:rFonts w:eastAsia="Calibri"/>
                <w:sz w:val="20"/>
              </w:rPr>
            </w:pPr>
          </w:p>
        </w:tc>
      </w:tr>
      <w:tr w:rsidR="00BF40D1" w:rsidRPr="00677D23" w:rsidTr="008463D5">
        <w:tc>
          <w:tcPr>
            <w:tcW w:w="5000" w:type="pct"/>
            <w:gridSpan w:val="3"/>
          </w:tcPr>
          <w:p w:rsidR="00BF40D1" w:rsidRPr="00677D23" w:rsidRDefault="00BF40D1" w:rsidP="008463D5">
            <w:pPr>
              <w:jc w:val="both"/>
              <w:rPr>
                <w:rFonts w:eastAsia="Calibri"/>
                <w:sz w:val="20"/>
              </w:rPr>
            </w:pPr>
            <w:r w:rsidRPr="00677D23">
              <w:rPr>
                <w:rFonts w:eastAsia="Calibri"/>
                <w:sz w:val="20"/>
              </w:rPr>
              <w:t xml:space="preserve">Cindy </w:t>
            </w:r>
            <w:proofErr w:type="spellStart"/>
            <w:r w:rsidRPr="00677D23">
              <w:rPr>
                <w:rFonts w:eastAsia="Calibri"/>
                <w:sz w:val="20"/>
              </w:rPr>
              <w:t>Fulawka</w:t>
            </w:r>
            <w:proofErr w:type="spellEnd"/>
            <w:r w:rsidRPr="00677D23">
              <w:rPr>
                <w:rFonts w:eastAsia="Calibri"/>
                <w:sz w:val="20"/>
              </w:rPr>
              <w:t xml:space="preserve"> has been an employee of </w:t>
            </w:r>
            <w:proofErr w:type="spellStart"/>
            <w:r w:rsidRPr="00677D23">
              <w:rPr>
                <w:rFonts w:eastAsia="Calibri"/>
                <w:sz w:val="20"/>
              </w:rPr>
              <w:t>Scotiabank</w:t>
            </w:r>
            <w:proofErr w:type="spellEnd"/>
            <w:r w:rsidRPr="00677D23">
              <w:rPr>
                <w:rFonts w:eastAsia="Calibri"/>
                <w:sz w:val="20"/>
              </w:rPr>
              <w:t xml:space="preserve"> since 1986. As a proposed representative plaintiff, she started a class action against </w:t>
            </w:r>
            <w:proofErr w:type="spellStart"/>
            <w:r w:rsidRPr="00677D23">
              <w:rPr>
                <w:rFonts w:eastAsia="Calibri"/>
                <w:sz w:val="20"/>
              </w:rPr>
              <w:t>Scotiabank</w:t>
            </w:r>
            <w:proofErr w:type="spellEnd"/>
            <w:r w:rsidRPr="00677D23">
              <w:rPr>
                <w:rFonts w:eastAsia="Calibri"/>
                <w:sz w:val="20"/>
              </w:rPr>
              <w:t xml:space="preserve"> on behalf of current and former full-time, front-line sales staff </w:t>
            </w:r>
            <w:proofErr w:type="gramStart"/>
            <w:r w:rsidRPr="00677D23">
              <w:rPr>
                <w:rFonts w:eastAsia="Calibri"/>
                <w:sz w:val="20"/>
              </w:rPr>
              <w:t>who</w:t>
            </w:r>
            <w:proofErr w:type="gramEnd"/>
            <w:r w:rsidRPr="00677D23">
              <w:rPr>
                <w:rFonts w:eastAsia="Calibri"/>
                <w:sz w:val="20"/>
              </w:rPr>
              <w:t xml:space="preserve"> held specific positions in any of the bank’s retail branches across Canada from January 1, 2000 to the present.  The proposed class action lawsuit alleged that </w:t>
            </w:r>
            <w:proofErr w:type="spellStart"/>
            <w:r w:rsidRPr="00677D23">
              <w:rPr>
                <w:rFonts w:eastAsia="Calibri"/>
                <w:sz w:val="20"/>
              </w:rPr>
              <w:t>Scotiabank</w:t>
            </w:r>
            <w:proofErr w:type="spellEnd"/>
            <w:r w:rsidRPr="00677D23">
              <w:rPr>
                <w:rFonts w:eastAsia="Calibri"/>
                <w:sz w:val="20"/>
              </w:rPr>
              <w:t xml:space="preserve"> – in every one of its branches – had wrongfully failed to pay class members overtime pay and had failed to keep proper records of the hours actually worked by class members.  The statement of claim alleged failures of the Bank to respect its obligations in contract and tort as well as a failure to comply with certain provisions of the </w:t>
            </w:r>
            <w:r w:rsidRPr="00677D23">
              <w:rPr>
                <w:rFonts w:eastAsia="Calibri"/>
                <w:i/>
                <w:sz w:val="20"/>
              </w:rPr>
              <w:t>Code</w:t>
            </w:r>
            <w:r w:rsidRPr="00677D23">
              <w:rPr>
                <w:rFonts w:eastAsia="Calibri"/>
                <w:sz w:val="20"/>
              </w:rPr>
              <w:t>.  The class action also alleged that the Bank had been unjustly enriched as a result.</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February 19, 2010</w:t>
            </w:r>
          </w:p>
          <w:p w:rsidR="00BF40D1" w:rsidRPr="00677D23" w:rsidRDefault="00BF40D1" w:rsidP="008463D5">
            <w:pPr>
              <w:jc w:val="both"/>
              <w:rPr>
                <w:rFonts w:eastAsia="Calibri"/>
                <w:sz w:val="20"/>
              </w:rPr>
            </w:pPr>
            <w:r w:rsidRPr="00677D23">
              <w:rPr>
                <w:rFonts w:eastAsia="Calibri"/>
                <w:sz w:val="20"/>
              </w:rPr>
              <w:t>Ontario Superior Court of Justice</w:t>
            </w:r>
          </w:p>
          <w:p w:rsidR="00BF40D1" w:rsidRPr="00677D23" w:rsidRDefault="00BF40D1" w:rsidP="008463D5">
            <w:pPr>
              <w:jc w:val="both"/>
              <w:rPr>
                <w:rFonts w:eastAsia="Calibri"/>
                <w:sz w:val="20"/>
              </w:rPr>
            </w:pPr>
            <w:r w:rsidRPr="00677D23">
              <w:rPr>
                <w:rFonts w:eastAsia="Calibri"/>
                <w:sz w:val="20"/>
              </w:rPr>
              <w:t>(Strathy J.)</w:t>
            </w:r>
          </w:p>
          <w:p w:rsidR="00BF40D1" w:rsidRPr="00677D23" w:rsidRDefault="00BF40D1" w:rsidP="008463D5">
            <w:pPr>
              <w:jc w:val="both"/>
              <w:rPr>
                <w:rFonts w:eastAsia="Calibri"/>
                <w:sz w:val="20"/>
              </w:rPr>
            </w:pPr>
            <w:r w:rsidRPr="00677D23">
              <w:rPr>
                <w:rFonts w:eastAsia="Calibri"/>
                <w:sz w:val="20"/>
              </w:rPr>
              <w:t>2010 ONSC 1148</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 xml:space="preserve">Action certified as a class action under the </w:t>
            </w:r>
            <w:r w:rsidRPr="00677D23">
              <w:rPr>
                <w:rFonts w:eastAsia="Calibri"/>
                <w:i/>
                <w:sz w:val="20"/>
              </w:rPr>
              <w:t>Class Proceedings Act, 1992</w:t>
            </w:r>
            <w:r w:rsidRPr="00677D23">
              <w:rPr>
                <w:rFonts w:eastAsia="Calibri"/>
                <w:sz w:val="20"/>
              </w:rPr>
              <w:t>, S.O. 1992, c. 6</w:t>
            </w:r>
          </w:p>
          <w:p w:rsidR="00BF40D1" w:rsidRPr="00677D23" w:rsidRDefault="00BF40D1" w:rsidP="008463D5">
            <w:pPr>
              <w:jc w:val="both"/>
              <w:rPr>
                <w:rFonts w:eastAsia="Calibri"/>
                <w:sz w:val="20"/>
              </w:rPr>
            </w:pP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June 3, 2011</w:t>
            </w:r>
          </w:p>
          <w:p w:rsidR="00BF40D1" w:rsidRPr="00677D23" w:rsidRDefault="00BF40D1" w:rsidP="008463D5">
            <w:pPr>
              <w:jc w:val="both"/>
              <w:rPr>
                <w:rFonts w:eastAsia="Calibri"/>
                <w:sz w:val="20"/>
              </w:rPr>
            </w:pPr>
            <w:r w:rsidRPr="00677D23">
              <w:rPr>
                <w:rFonts w:eastAsia="Calibri"/>
                <w:sz w:val="20"/>
              </w:rPr>
              <w:t>Ontario Superior Court of Justice</w:t>
            </w:r>
          </w:p>
          <w:p w:rsidR="00BF40D1" w:rsidRPr="00677D23" w:rsidRDefault="00BF40D1" w:rsidP="008463D5">
            <w:pPr>
              <w:jc w:val="both"/>
              <w:rPr>
                <w:rFonts w:eastAsia="Calibri"/>
                <w:sz w:val="20"/>
              </w:rPr>
            </w:pPr>
            <w:r w:rsidRPr="00677D23">
              <w:rPr>
                <w:rFonts w:eastAsia="Calibri"/>
                <w:sz w:val="20"/>
              </w:rPr>
              <w:t>(</w:t>
            </w:r>
            <w:proofErr w:type="spellStart"/>
            <w:r w:rsidRPr="00677D23">
              <w:rPr>
                <w:rFonts w:eastAsia="Calibri"/>
                <w:sz w:val="20"/>
              </w:rPr>
              <w:t>MacKenzie</w:t>
            </w:r>
            <w:proofErr w:type="spellEnd"/>
            <w:r w:rsidRPr="00677D23">
              <w:rPr>
                <w:rFonts w:eastAsia="Calibri"/>
                <w:sz w:val="20"/>
              </w:rPr>
              <w:t xml:space="preserve">, Molloy and </w:t>
            </w:r>
            <w:proofErr w:type="spellStart"/>
            <w:r w:rsidRPr="00677D23">
              <w:rPr>
                <w:rFonts w:eastAsia="Calibri"/>
                <w:sz w:val="20"/>
              </w:rPr>
              <w:t>Harvison</w:t>
            </w:r>
            <w:proofErr w:type="spellEnd"/>
            <w:r w:rsidRPr="00677D23">
              <w:rPr>
                <w:rFonts w:eastAsia="Calibri"/>
                <w:sz w:val="20"/>
              </w:rPr>
              <w:t xml:space="preserve"> Young JJ.)</w:t>
            </w:r>
          </w:p>
          <w:p w:rsidR="00BF40D1" w:rsidRPr="00677D23" w:rsidRDefault="00BF40D1" w:rsidP="008463D5">
            <w:pPr>
              <w:jc w:val="both"/>
              <w:rPr>
                <w:rFonts w:eastAsia="Calibri"/>
                <w:sz w:val="20"/>
              </w:rPr>
            </w:pPr>
            <w:r w:rsidRPr="00677D23">
              <w:rPr>
                <w:rFonts w:eastAsia="Calibri"/>
                <w:sz w:val="20"/>
              </w:rPr>
              <w:t>2011 ONSC 530</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Appeal against class action certification dismissed</w:t>
            </w: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June 26, 2012</w:t>
            </w:r>
          </w:p>
          <w:p w:rsidR="00BF40D1" w:rsidRPr="00677D23" w:rsidRDefault="00BF40D1" w:rsidP="008463D5">
            <w:pPr>
              <w:jc w:val="both"/>
              <w:rPr>
                <w:rFonts w:eastAsia="Calibri"/>
                <w:sz w:val="20"/>
              </w:rPr>
            </w:pPr>
            <w:r w:rsidRPr="00677D23">
              <w:rPr>
                <w:rFonts w:eastAsia="Calibri"/>
                <w:sz w:val="20"/>
              </w:rPr>
              <w:t>Court of Appeal for Ontario</w:t>
            </w:r>
          </w:p>
          <w:p w:rsidR="00BF40D1" w:rsidRPr="00677D23" w:rsidRDefault="00BF40D1" w:rsidP="008463D5">
            <w:pPr>
              <w:jc w:val="both"/>
              <w:rPr>
                <w:rFonts w:eastAsia="Calibri"/>
                <w:sz w:val="20"/>
              </w:rPr>
            </w:pPr>
            <w:r w:rsidRPr="00677D23">
              <w:rPr>
                <w:rFonts w:eastAsia="Calibri"/>
                <w:sz w:val="20"/>
              </w:rPr>
              <w:t>(Winkler C.J.O. and Lang and Watt JJ.A.)</w:t>
            </w:r>
          </w:p>
          <w:p w:rsidR="00BF40D1" w:rsidRPr="00677D23" w:rsidRDefault="00BF40D1" w:rsidP="008463D5">
            <w:pPr>
              <w:jc w:val="both"/>
              <w:rPr>
                <w:rFonts w:eastAsia="Calibri"/>
                <w:sz w:val="20"/>
              </w:rPr>
            </w:pPr>
            <w:r w:rsidRPr="00677D23">
              <w:rPr>
                <w:rFonts w:eastAsia="Calibri"/>
                <w:sz w:val="20"/>
              </w:rPr>
              <w:t>2012 ONCA 443</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Appeal dismissed; however, three proposed common issues pertaining to the availability of aggregate assessment of damages, struck from certification</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August 21, 2012</w:t>
            </w:r>
          </w:p>
          <w:p w:rsidR="00BF40D1" w:rsidRPr="00677D23" w:rsidRDefault="00BF40D1" w:rsidP="008463D5">
            <w:pPr>
              <w:jc w:val="both"/>
              <w:rPr>
                <w:rFonts w:eastAsia="Calibri"/>
                <w:sz w:val="20"/>
              </w:rPr>
            </w:pPr>
            <w:r w:rsidRPr="00677D23">
              <w:rPr>
                <w:rFonts w:eastAsia="Calibri"/>
                <w:sz w:val="20"/>
              </w:rPr>
              <w:t>Supreme Court of Canada</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Application for leave to appeal filed</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September 20, 2012</w:t>
            </w:r>
          </w:p>
          <w:p w:rsidR="00BF40D1" w:rsidRPr="00677D23" w:rsidRDefault="00BF40D1" w:rsidP="008463D5">
            <w:pPr>
              <w:jc w:val="both"/>
              <w:rPr>
                <w:rFonts w:eastAsia="Calibri"/>
                <w:sz w:val="20"/>
              </w:rPr>
            </w:pPr>
            <w:r w:rsidRPr="00677D23">
              <w:rPr>
                <w:rFonts w:eastAsia="Calibri"/>
                <w:sz w:val="20"/>
              </w:rPr>
              <w:t>Supreme Court of Canada</w:t>
            </w: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 xml:space="preserve">Conditional application for leave to cross-appeal filed </w:t>
            </w:r>
          </w:p>
        </w:tc>
      </w:tr>
    </w:tbl>
    <w:p w:rsidR="00156788" w:rsidRPr="00C50A5C" w:rsidRDefault="00156788" w:rsidP="00156788">
      <w:pPr>
        <w:rPr>
          <w:sz w:val="20"/>
          <w:szCs w:val="20"/>
        </w:rPr>
      </w:pPr>
    </w:p>
    <w:p w:rsidR="00156788" w:rsidRPr="00C50A5C" w:rsidRDefault="00D91FCC" w:rsidP="00156788">
      <w:pPr>
        <w:rPr>
          <w:sz w:val="20"/>
          <w:szCs w:val="20"/>
        </w:rPr>
      </w:pPr>
      <w:r w:rsidRPr="00D91FCC">
        <w:rPr>
          <w:sz w:val="20"/>
          <w:szCs w:val="20"/>
          <w:lang w:val="fr-CA"/>
        </w:rPr>
        <w:pict>
          <v:rect id="_x0000_i1046" style="width:2in;height:1pt" o:hrpct="0" o:hralign="center" o:hrstd="t" o:hrnoshade="t" o:hr="t" fillcolor="black [3213]" stroked="f"/>
        </w:pict>
      </w:r>
    </w:p>
    <w:p w:rsidR="00156788" w:rsidRDefault="00156788" w:rsidP="00156788">
      <w:pPr>
        <w:rPr>
          <w:sz w:val="20"/>
          <w:szCs w:val="20"/>
        </w:rPr>
      </w:pPr>
    </w:p>
    <w:p w:rsidR="00156788" w:rsidRPr="001B157C" w:rsidRDefault="00156788" w:rsidP="00156788">
      <w:pPr>
        <w:rPr>
          <w:sz w:val="20"/>
          <w:szCs w:val="20"/>
          <w:u w:val="single"/>
          <w:lang w:val="fr-CA"/>
        </w:rPr>
      </w:pPr>
      <w:r w:rsidRPr="001B157C">
        <w:rPr>
          <w:sz w:val="20"/>
          <w:szCs w:val="20"/>
          <w:u w:val="single"/>
          <w:lang w:val="fr-CA"/>
        </w:rPr>
        <w:t>RÉSUMÉ DE L’AFFAIRE</w:t>
      </w:r>
    </w:p>
    <w:p w:rsidR="00156788" w:rsidRDefault="0015678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EE242B" w:rsidTr="008463D5">
        <w:tc>
          <w:tcPr>
            <w:tcW w:w="5000" w:type="pct"/>
            <w:gridSpan w:val="3"/>
          </w:tcPr>
          <w:p w:rsidR="00BF40D1" w:rsidRPr="00677D23" w:rsidRDefault="00BF40D1" w:rsidP="008463D5">
            <w:pPr>
              <w:jc w:val="both"/>
              <w:rPr>
                <w:rFonts w:eastAsia="Calibri"/>
                <w:sz w:val="20"/>
                <w:lang w:val="fr-CA"/>
              </w:rPr>
            </w:pPr>
            <w:r w:rsidRPr="00677D23">
              <w:rPr>
                <w:rFonts w:eastAsia="Calibri"/>
                <w:sz w:val="20"/>
                <w:lang w:val="fr-CA"/>
              </w:rPr>
              <w:t xml:space="preserve">Procédure civile – Recours collectifs – Certification – Questions communes – Procédure préférable – Employée cherchant à faire certifier un recours collectif contre la Banque au motif que cette dernière n’aurait pas versé aux membres du groupe la rétribution adéquate pour les heures supplémentaires et n’aurait pas tenu un registre des heures de travail des membres du groupe – Certification du recours collectif – Certification confirmée par la Cour divisionnaire et la Cour d’appel – Radiation par la Cour d’appel de trois questions communes proposées quant à la possibilité de procéder à une évaluation globale des dommages – La Cour d’appel a-t-elle commis une erreur en concluant que le recours collectif était préférable à la procédure administrative créée sous le régime du </w:t>
            </w:r>
            <w:r w:rsidRPr="00677D23">
              <w:rPr>
                <w:rFonts w:eastAsia="Calibri"/>
                <w:i/>
                <w:sz w:val="20"/>
                <w:lang w:val="fr-CA"/>
              </w:rPr>
              <w:t>Code canadien du travail</w:t>
            </w:r>
            <w:r w:rsidRPr="00677D23">
              <w:rPr>
                <w:rFonts w:eastAsia="Calibri"/>
                <w:sz w:val="20"/>
                <w:lang w:val="fr-CA"/>
              </w:rPr>
              <w:t xml:space="preserve">, L.R.C. 1985, ch. L-2? – Les mécanismes procéduraux prévus dans la </w:t>
            </w:r>
            <w:r w:rsidRPr="00677D23">
              <w:rPr>
                <w:rFonts w:eastAsia="Calibri"/>
                <w:i/>
                <w:sz w:val="20"/>
                <w:lang w:val="fr-CA"/>
              </w:rPr>
              <w:t>Loi sur les recours collectifs</w:t>
            </w:r>
            <w:r w:rsidRPr="00677D23">
              <w:rPr>
                <w:rFonts w:eastAsia="Calibri"/>
                <w:sz w:val="20"/>
                <w:lang w:val="fr-CA"/>
              </w:rPr>
              <w:t xml:space="preserve"> servant à établir la totalité de la responsabilité et le montant des mesures de redressement au moyen de données statistiques obtenues par échantillonnage nient-ils à la Banque la faculté de présenter une défense? – Le recours collectif peut-il être certifié sur le fondement d’une présomption non prouvée selon laquelle les données statistiques obtenues par échantillonnage peuvent servir à établir la responsabilité et le montant des redressements? – La Cour d’appel a-t-elle eu tort en radiant la question commune portant sur la faculté de procéder à une évaluation globale des dommages?</w:t>
            </w:r>
          </w:p>
        </w:tc>
      </w:tr>
      <w:tr w:rsidR="00BF40D1" w:rsidRPr="00EE242B" w:rsidTr="008463D5">
        <w:tc>
          <w:tcPr>
            <w:tcW w:w="5000" w:type="pct"/>
            <w:gridSpan w:val="3"/>
          </w:tcPr>
          <w:p w:rsidR="00BF40D1" w:rsidRPr="00677D23" w:rsidRDefault="00BF40D1" w:rsidP="008463D5">
            <w:pPr>
              <w:jc w:val="both"/>
              <w:rPr>
                <w:rFonts w:eastAsia="Calibri"/>
                <w:sz w:val="20"/>
                <w:lang w:val="fr-CA"/>
              </w:rPr>
            </w:pPr>
          </w:p>
        </w:tc>
      </w:tr>
      <w:tr w:rsidR="00BF40D1" w:rsidRPr="00EE242B" w:rsidTr="008463D5">
        <w:tc>
          <w:tcPr>
            <w:tcW w:w="5000" w:type="pct"/>
            <w:gridSpan w:val="3"/>
          </w:tcPr>
          <w:p w:rsidR="00BF40D1" w:rsidRPr="00677D23" w:rsidRDefault="00BF40D1" w:rsidP="008463D5">
            <w:pPr>
              <w:jc w:val="both"/>
              <w:rPr>
                <w:rFonts w:eastAsia="Calibri"/>
                <w:sz w:val="20"/>
                <w:lang w:val="fr-CA"/>
              </w:rPr>
            </w:pPr>
            <w:r w:rsidRPr="00677D23">
              <w:rPr>
                <w:rFonts w:eastAsia="Calibri"/>
                <w:sz w:val="20"/>
                <w:lang w:val="fr-CA"/>
              </w:rPr>
              <w:t xml:space="preserve">Cindy </w:t>
            </w:r>
            <w:proofErr w:type="spellStart"/>
            <w:r w:rsidRPr="00677D23">
              <w:rPr>
                <w:rFonts w:eastAsia="Calibri"/>
                <w:sz w:val="20"/>
                <w:lang w:val="fr-CA"/>
              </w:rPr>
              <w:t>Fulawka</w:t>
            </w:r>
            <w:proofErr w:type="spellEnd"/>
            <w:r w:rsidRPr="00677D23">
              <w:rPr>
                <w:rFonts w:eastAsia="Calibri"/>
                <w:sz w:val="20"/>
                <w:lang w:val="fr-CA"/>
              </w:rPr>
              <w:t xml:space="preserve"> est employée par la Banque </w:t>
            </w:r>
            <w:proofErr w:type="spellStart"/>
            <w:r w:rsidRPr="00677D23">
              <w:rPr>
                <w:rFonts w:eastAsia="Calibri"/>
                <w:sz w:val="20"/>
                <w:lang w:val="fr-CA"/>
              </w:rPr>
              <w:t>Scotia</w:t>
            </w:r>
            <w:proofErr w:type="spellEnd"/>
            <w:r w:rsidRPr="00677D23">
              <w:rPr>
                <w:rFonts w:eastAsia="Calibri"/>
                <w:sz w:val="20"/>
                <w:lang w:val="fr-CA"/>
              </w:rPr>
              <w:t xml:space="preserve"> depuis 1986.  À titre de représentante proposée du groupe, elle a intenté un recours collectif contre la Banque </w:t>
            </w:r>
            <w:proofErr w:type="spellStart"/>
            <w:r w:rsidRPr="00677D23">
              <w:rPr>
                <w:rFonts w:eastAsia="Calibri"/>
                <w:sz w:val="20"/>
                <w:lang w:val="fr-CA"/>
              </w:rPr>
              <w:t>Scotia</w:t>
            </w:r>
            <w:proofErr w:type="spellEnd"/>
            <w:r w:rsidRPr="00677D23">
              <w:rPr>
                <w:rFonts w:eastAsia="Calibri"/>
                <w:sz w:val="20"/>
                <w:lang w:val="fr-CA"/>
              </w:rPr>
              <w:t xml:space="preserve"> au nom du personnel, actuel ou précédent, de vente au comptoir ayant occupé certains postes à plein temps, à toute succursale de la Banque au Canada, à toute date entre le 1</w:t>
            </w:r>
            <w:r w:rsidRPr="00677D23">
              <w:rPr>
                <w:rFonts w:eastAsia="Calibri"/>
                <w:sz w:val="20"/>
                <w:vertAlign w:val="superscript"/>
                <w:lang w:val="fr-CA"/>
              </w:rPr>
              <w:t>er</w:t>
            </w:r>
            <w:r w:rsidRPr="00677D23">
              <w:rPr>
                <w:rFonts w:eastAsia="Calibri"/>
                <w:sz w:val="20"/>
                <w:lang w:val="fr-CA"/>
              </w:rPr>
              <w:t xml:space="preserve"> janvier 2000 et aujourd’hui.  Selon les prétentions avancées dans le cadre du recours collectif proposé, la Banque </w:t>
            </w:r>
            <w:proofErr w:type="spellStart"/>
            <w:r w:rsidRPr="00677D23">
              <w:rPr>
                <w:rFonts w:eastAsia="Calibri"/>
                <w:sz w:val="20"/>
                <w:lang w:val="fr-CA"/>
              </w:rPr>
              <w:t>Scotia</w:t>
            </w:r>
            <w:proofErr w:type="spellEnd"/>
            <w:r w:rsidRPr="00677D23">
              <w:rPr>
                <w:rFonts w:eastAsia="Calibri"/>
                <w:sz w:val="20"/>
                <w:lang w:val="fr-CA"/>
              </w:rPr>
              <w:t xml:space="preserve"> — à chacune de ses succursales — n’aurait pas versé aux membres du groupe la rétribution adéquate pour les heures supplémentaires et n’aurait pas tenu un registre des heures de travail des membres du groupe.  La Banque aurait également manqué à ses obligations contractuelles et à ses obligations en responsabilité civile et aurait contrevenu à certaines dispositions du </w:t>
            </w:r>
            <w:r w:rsidRPr="00677D23">
              <w:rPr>
                <w:rFonts w:eastAsia="Calibri"/>
                <w:i/>
                <w:sz w:val="20"/>
                <w:lang w:val="fr-CA"/>
              </w:rPr>
              <w:t>Code</w:t>
            </w:r>
            <w:r w:rsidRPr="00677D23">
              <w:rPr>
                <w:rFonts w:eastAsia="Calibri"/>
                <w:sz w:val="20"/>
                <w:lang w:val="fr-CA"/>
              </w:rPr>
              <w:t xml:space="preserve">.  En outre, il en aurait résulté un enrichissement injustifié pour la Banque.  </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19 février 2010</w:t>
            </w:r>
          </w:p>
          <w:p w:rsidR="00BF40D1" w:rsidRPr="00677D23" w:rsidRDefault="00BF40D1" w:rsidP="008463D5">
            <w:pPr>
              <w:jc w:val="both"/>
              <w:rPr>
                <w:rFonts w:eastAsia="Calibri"/>
                <w:sz w:val="20"/>
                <w:lang w:val="fr-CA"/>
              </w:rPr>
            </w:pPr>
            <w:r w:rsidRPr="00677D23">
              <w:rPr>
                <w:rFonts w:eastAsia="Calibri"/>
                <w:sz w:val="20"/>
                <w:lang w:val="fr-CA"/>
              </w:rPr>
              <w:t>Cour supérieure de justice de l’Ontario</w:t>
            </w:r>
          </w:p>
          <w:p w:rsidR="00BF40D1" w:rsidRPr="00677D23" w:rsidRDefault="00BF40D1"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Strathy</w:t>
            </w:r>
            <w:proofErr w:type="spellEnd"/>
            <w:r w:rsidRPr="00677D23">
              <w:rPr>
                <w:rFonts w:eastAsia="Calibri"/>
                <w:sz w:val="20"/>
                <w:lang w:val="fr-CA"/>
              </w:rPr>
              <w:t>)</w:t>
            </w:r>
          </w:p>
          <w:p w:rsidR="00BF40D1" w:rsidRPr="00677D23" w:rsidRDefault="00BF40D1" w:rsidP="008463D5">
            <w:pPr>
              <w:jc w:val="both"/>
              <w:rPr>
                <w:rFonts w:eastAsia="Calibri"/>
                <w:sz w:val="20"/>
                <w:lang w:val="fr-CA"/>
              </w:rPr>
            </w:pPr>
            <w:r w:rsidRPr="00677D23">
              <w:rPr>
                <w:rFonts w:eastAsia="Calibri"/>
                <w:sz w:val="20"/>
                <w:lang w:val="fr-CA"/>
              </w:rPr>
              <w:t>2010 ONSC 1148</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 xml:space="preserve">Certification du recours collectif sous le régime de la </w:t>
            </w:r>
            <w:r w:rsidRPr="00677D23">
              <w:rPr>
                <w:rFonts w:eastAsia="Calibri"/>
                <w:i/>
                <w:sz w:val="20"/>
                <w:lang w:val="fr-CA"/>
              </w:rPr>
              <w:t>Loi de 1992 sur les recours collectifs</w:t>
            </w:r>
            <w:r w:rsidRPr="00677D23">
              <w:rPr>
                <w:rFonts w:eastAsia="Calibri"/>
                <w:sz w:val="20"/>
                <w:lang w:val="fr-CA"/>
              </w:rPr>
              <w:t>, L.O. 1992, ch. 6</w:t>
            </w:r>
          </w:p>
          <w:p w:rsidR="00BF40D1" w:rsidRPr="00677D23" w:rsidRDefault="00BF40D1" w:rsidP="008463D5">
            <w:pPr>
              <w:jc w:val="both"/>
              <w:rPr>
                <w:rFonts w:eastAsia="Calibri"/>
                <w:sz w:val="20"/>
                <w:lang w:val="fr-CA"/>
              </w:rPr>
            </w:pP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3 juin 2011</w:t>
            </w:r>
          </w:p>
          <w:p w:rsidR="00BF40D1" w:rsidRPr="00677D23" w:rsidRDefault="00BF40D1" w:rsidP="008463D5">
            <w:pPr>
              <w:jc w:val="both"/>
              <w:rPr>
                <w:rFonts w:eastAsia="Calibri"/>
                <w:sz w:val="20"/>
                <w:lang w:val="fr-CA"/>
              </w:rPr>
            </w:pPr>
            <w:r w:rsidRPr="00677D23">
              <w:rPr>
                <w:rFonts w:eastAsia="Calibri"/>
                <w:sz w:val="20"/>
                <w:lang w:val="fr-CA"/>
              </w:rPr>
              <w:t xml:space="preserve">Cour supérieure de justice de l’Ontario </w:t>
            </w:r>
          </w:p>
          <w:p w:rsidR="00BF40D1" w:rsidRPr="00677D23" w:rsidRDefault="00BF40D1" w:rsidP="008463D5">
            <w:pPr>
              <w:jc w:val="both"/>
              <w:rPr>
                <w:rFonts w:eastAsia="Calibri"/>
                <w:sz w:val="20"/>
              </w:rPr>
            </w:pPr>
            <w:r w:rsidRPr="00677D23">
              <w:rPr>
                <w:rFonts w:eastAsia="Calibri"/>
                <w:sz w:val="20"/>
              </w:rPr>
              <w:t>(</w:t>
            </w:r>
            <w:proofErr w:type="spellStart"/>
            <w:r w:rsidRPr="00677D23">
              <w:rPr>
                <w:rFonts w:eastAsia="Calibri"/>
                <w:sz w:val="20"/>
              </w:rPr>
              <w:t>Juges</w:t>
            </w:r>
            <w:proofErr w:type="spellEnd"/>
            <w:r w:rsidRPr="00677D23">
              <w:rPr>
                <w:rFonts w:eastAsia="Calibri"/>
                <w:sz w:val="20"/>
              </w:rPr>
              <w:t xml:space="preserve"> </w:t>
            </w:r>
            <w:proofErr w:type="spellStart"/>
            <w:r w:rsidRPr="00677D23">
              <w:rPr>
                <w:rFonts w:eastAsia="Calibri"/>
                <w:sz w:val="20"/>
              </w:rPr>
              <w:t>MacKenzie</w:t>
            </w:r>
            <w:proofErr w:type="spellEnd"/>
            <w:r w:rsidRPr="00677D23">
              <w:rPr>
                <w:rFonts w:eastAsia="Calibri"/>
                <w:sz w:val="20"/>
              </w:rPr>
              <w:t xml:space="preserve">, Molloy et </w:t>
            </w:r>
            <w:proofErr w:type="spellStart"/>
            <w:r w:rsidRPr="00677D23">
              <w:rPr>
                <w:rFonts w:eastAsia="Calibri"/>
                <w:sz w:val="20"/>
              </w:rPr>
              <w:t>Harvison</w:t>
            </w:r>
            <w:proofErr w:type="spellEnd"/>
            <w:r w:rsidRPr="00677D23">
              <w:rPr>
                <w:rFonts w:eastAsia="Calibri"/>
                <w:sz w:val="20"/>
              </w:rPr>
              <w:t xml:space="preserve"> Young)</w:t>
            </w:r>
          </w:p>
          <w:p w:rsidR="00BF40D1" w:rsidRPr="00677D23" w:rsidRDefault="00BF40D1" w:rsidP="008463D5">
            <w:pPr>
              <w:jc w:val="both"/>
              <w:rPr>
                <w:rFonts w:eastAsia="Calibri"/>
                <w:sz w:val="20"/>
                <w:lang w:val="fr-CA"/>
              </w:rPr>
            </w:pPr>
            <w:r w:rsidRPr="00677D23">
              <w:rPr>
                <w:rFonts w:eastAsia="Calibri"/>
                <w:sz w:val="20"/>
                <w:lang w:val="fr-CA"/>
              </w:rPr>
              <w:t>2011 ONSC 530</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 xml:space="preserve">Rejet de l’appel interjeté de la certification du recours collectif </w:t>
            </w: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26 juin 2012</w:t>
            </w:r>
          </w:p>
          <w:p w:rsidR="00BF40D1" w:rsidRPr="00677D23" w:rsidRDefault="00BF40D1" w:rsidP="008463D5">
            <w:pPr>
              <w:jc w:val="both"/>
              <w:rPr>
                <w:rFonts w:eastAsia="Calibri"/>
                <w:sz w:val="20"/>
                <w:lang w:val="fr-CA"/>
              </w:rPr>
            </w:pPr>
            <w:r w:rsidRPr="00677D23">
              <w:rPr>
                <w:rFonts w:eastAsia="Calibri"/>
                <w:sz w:val="20"/>
                <w:lang w:val="fr-CA"/>
              </w:rPr>
              <w:t>Cour d’appel de l’Ontario</w:t>
            </w:r>
          </w:p>
          <w:p w:rsidR="00BF40D1" w:rsidRPr="00677D23" w:rsidRDefault="00BF40D1" w:rsidP="008463D5">
            <w:pPr>
              <w:jc w:val="both"/>
              <w:rPr>
                <w:rFonts w:eastAsia="Calibri"/>
                <w:sz w:val="20"/>
                <w:lang w:val="fr-CA"/>
              </w:rPr>
            </w:pPr>
            <w:r w:rsidRPr="00677D23">
              <w:rPr>
                <w:rFonts w:eastAsia="Calibri"/>
                <w:sz w:val="20"/>
                <w:lang w:val="fr-CA"/>
              </w:rPr>
              <w:t xml:space="preserve">(Juge en chef </w:t>
            </w:r>
            <w:proofErr w:type="spellStart"/>
            <w:r w:rsidRPr="00677D23">
              <w:rPr>
                <w:rFonts w:eastAsia="Calibri"/>
                <w:sz w:val="20"/>
                <w:lang w:val="fr-CA"/>
              </w:rPr>
              <w:t>Winkler</w:t>
            </w:r>
            <w:proofErr w:type="spellEnd"/>
            <w:r w:rsidRPr="00677D23">
              <w:rPr>
                <w:rFonts w:eastAsia="Calibri"/>
                <w:sz w:val="20"/>
                <w:lang w:val="fr-CA"/>
              </w:rPr>
              <w:t xml:space="preserve"> et juges Lang et Watt)</w:t>
            </w:r>
          </w:p>
          <w:p w:rsidR="00BF40D1" w:rsidRPr="00677D23" w:rsidRDefault="00BF40D1" w:rsidP="008463D5">
            <w:pPr>
              <w:jc w:val="both"/>
              <w:rPr>
                <w:rFonts w:eastAsia="Calibri"/>
                <w:sz w:val="20"/>
                <w:lang w:val="fr-CA"/>
              </w:rPr>
            </w:pPr>
            <w:r w:rsidRPr="00677D23">
              <w:rPr>
                <w:rFonts w:eastAsia="Calibri"/>
                <w:sz w:val="20"/>
                <w:lang w:val="fr-CA"/>
              </w:rPr>
              <w:t>2012 ONCA 443</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 xml:space="preserve">Rejet de l’appel; toutefois, trois questions communes proposées quant à la faculté de procéder à une évaluation globale des dommages sont radiées </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21 août 2012</w:t>
            </w:r>
          </w:p>
          <w:p w:rsidR="00BF40D1" w:rsidRPr="00677D23" w:rsidRDefault="00BF40D1" w:rsidP="008463D5">
            <w:pPr>
              <w:jc w:val="both"/>
              <w:rPr>
                <w:rFonts w:eastAsia="Calibri"/>
                <w:sz w:val="20"/>
                <w:lang w:val="fr-CA"/>
              </w:rPr>
            </w:pPr>
            <w:r w:rsidRPr="00677D23">
              <w:rPr>
                <w:rFonts w:eastAsia="Calibri"/>
                <w:sz w:val="20"/>
                <w:lang w:val="fr-CA"/>
              </w:rPr>
              <w:t>Cour suprême du Canada</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Dépôt de la demande d’autorisation d’appel</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20 septembre 2012</w:t>
            </w:r>
          </w:p>
          <w:p w:rsidR="00BF40D1" w:rsidRPr="00677D23" w:rsidRDefault="00BF40D1" w:rsidP="008463D5">
            <w:pPr>
              <w:jc w:val="both"/>
              <w:rPr>
                <w:rFonts w:eastAsia="Calibri"/>
                <w:sz w:val="20"/>
                <w:lang w:val="fr-CA"/>
              </w:rPr>
            </w:pPr>
            <w:r w:rsidRPr="00677D23">
              <w:rPr>
                <w:rFonts w:eastAsia="Calibri"/>
                <w:sz w:val="20"/>
                <w:lang w:val="fr-CA"/>
              </w:rPr>
              <w:t>Cour suprême du Canada</w:t>
            </w: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 xml:space="preserve">Dépôt d’une demande conditionnelle d’autorisation d’appel incident </w:t>
            </w:r>
          </w:p>
        </w:tc>
      </w:tr>
    </w:tbl>
    <w:p w:rsidR="00156788" w:rsidRPr="00BF40D1" w:rsidRDefault="00156788" w:rsidP="008D292F">
      <w:pPr>
        <w:rPr>
          <w:sz w:val="20"/>
          <w:szCs w:val="20"/>
          <w:lang w:val="fr-CA"/>
        </w:rPr>
      </w:pPr>
    </w:p>
    <w:p w:rsidR="00156788" w:rsidRDefault="00D91FCC" w:rsidP="008D292F">
      <w:pPr>
        <w:rPr>
          <w:sz w:val="20"/>
          <w:szCs w:val="20"/>
          <w:lang w:val="fr-CA"/>
        </w:rPr>
      </w:pPr>
      <w:r w:rsidRPr="00D91FCC">
        <w:rPr>
          <w:sz w:val="20"/>
          <w:szCs w:val="20"/>
          <w:lang w:val="fr-CA"/>
        </w:rPr>
        <w:pict>
          <v:rect id="_x0000_i1047" style="width:2in;height:1pt" o:hrpct="0" o:hralign="center" o:hrstd="t" o:hrnoshade="t" o:hr="t" fillcolor="black [3213]" stroked="f"/>
        </w:pict>
      </w:r>
    </w:p>
    <w:p w:rsidR="00156788" w:rsidRDefault="0015678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719D" w:rsidRPr="00A80BA2" w:rsidTr="008463D5">
        <w:trPr>
          <w:cantSplit/>
        </w:trPr>
        <w:tc>
          <w:tcPr>
            <w:tcW w:w="1458" w:type="dxa"/>
          </w:tcPr>
          <w:p w:rsidR="005B719D" w:rsidRPr="00A80BA2" w:rsidRDefault="005B719D" w:rsidP="008463D5">
            <w:pPr>
              <w:rPr>
                <w:sz w:val="20"/>
                <w:szCs w:val="20"/>
              </w:rPr>
            </w:pPr>
            <w:r w:rsidRPr="00A80BA2">
              <w:rPr>
                <w:rStyle w:val="SCCFileNumberChar"/>
                <w:sz w:val="20"/>
                <w:szCs w:val="20"/>
              </w:rPr>
              <w:t>34987</w:t>
            </w:r>
          </w:p>
          <w:p w:rsidR="005B719D" w:rsidRPr="00A80BA2" w:rsidRDefault="005B719D" w:rsidP="008463D5">
            <w:pPr>
              <w:rPr>
                <w:b/>
                <w:sz w:val="20"/>
                <w:szCs w:val="20"/>
                <w:lang w:val="fr-CA"/>
              </w:rPr>
            </w:pPr>
          </w:p>
        </w:tc>
        <w:tc>
          <w:tcPr>
            <w:tcW w:w="8118" w:type="dxa"/>
          </w:tcPr>
          <w:p w:rsidR="005B719D" w:rsidRPr="00A80BA2" w:rsidRDefault="005B719D" w:rsidP="008463D5">
            <w:pPr>
              <w:rPr>
                <w:sz w:val="20"/>
                <w:szCs w:val="20"/>
              </w:rPr>
            </w:pPr>
            <w:r w:rsidRPr="00A80BA2">
              <w:rPr>
                <w:rStyle w:val="SCCLsocChar"/>
                <w:sz w:val="20"/>
                <w:szCs w:val="20"/>
                <w:lang w:val="en-CA"/>
              </w:rPr>
              <w:t xml:space="preserve">Canadian Imperial Bank of Commerce v. </w:t>
            </w:r>
            <w:proofErr w:type="spellStart"/>
            <w:r w:rsidRPr="00A80BA2">
              <w:rPr>
                <w:rStyle w:val="SCCLsocChar"/>
                <w:sz w:val="20"/>
                <w:szCs w:val="20"/>
                <w:lang w:val="en-CA"/>
              </w:rPr>
              <w:t>Dara</w:t>
            </w:r>
            <w:proofErr w:type="spellEnd"/>
            <w:r w:rsidRPr="00A80BA2">
              <w:rPr>
                <w:rStyle w:val="SCCLsocChar"/>
                <w:sz w:val="20"/>
                <w:szCs w:val="20"/>
                <w:lang w:val="en-CA"/>
              </w:rPr>
              <w:t xml:space="preserve"> Fresco</w:t>
            </w:r>
            <w:r w:rsidRPr="00A80BA2">
              <w:rPr>
                <w:sz w:val="20"/>
                <w:szCs w:val="20"/>
              </w:rPr>
              <w:t xml:space="preserve"> (Ont.) (Civil) (By Leave)</w:t>
            </w:r>
          </w:p>
          <w:p w:rsidR="005B719D" w:rsidRPr="00A80BA2" w:rsidRDefault="005B719D" w:rsidP="008463D5">
            <w:pPr>
              <w:rPr>
                <w:sz w:val="20"/>
                <w:szCs w:val="20"/>
              </w:rPr>
            </w:pPr>
          </w:p>
        </w:tc>
      </w:tr>
      <w:tr w:rsidR="005B719D" w:rsidRPr="00A80BA2" w:rsidTr="008463D5">
        <w:trPr>
          <w:cantSplit/>
        </w:trPr>
        <w:tc>
          <w:tcPr>
            <w:tcW w:w="1458" w:type="dxa"/>
          </w:tcPr>
          <w:p w:rsidR="005B719D" w:rsidRPr="00A80BA2" w:rsidRDefault="005B719D" w:rsidP="008463D5">
            <w:pPr>
              <w:rPr>
                <w:sz w:val="20"/>
                <w:szCs w:val="20"/>
              </w:rPr>
            </w:pPr>
            <w:r w:rsidRPr="00A80BA2">
              <w:rPr>
                <w:sz w:val="20"/>
                <w:szCs w:val="20"/>
              </w:rPr>
              <w:t>Coram :</w:t>
            </w:r>
          </w:p>
        </w:tc>
        <w:tc>
          <w:tcPr>
            <w:tcW w:w="8118" w:type="dxa"/>
          </w:tcPr>
          <w:p w:rsidR="005B719D" w:rsidRPr="00A80BA2" w:rsidRDefault="005B719D" w:rsidP="008463D5">
            <w:pPr>
              <w:rPr>
                <w:sz w:val="20"/>
                <w:szCs w:val="20"/>
              </w:rPr>
            </w:pPr>
            <w:proofErr w:type="spellStart"/>
            <w:r w:rsidRPr="00A80BA2">
              <w:rPr>
                <w:rStyle w:val="SCCCoramChar"/>
                <w:sz w:val="20"/>
                <w:szCs w:val="20"/>
                <w:lang w:val="en-CA"/>
              </w:rPr>
              <w:t>LeBel</w:t>
            </w:r>
            <w:proofErr w:type="spellEnd"/>
            <w:r w:rsidRPr="00A80BA2">
              <w:rPr>
                <w:rStyle w:val="SCCCoramChar"/>
                <w:sz w:val="20"/>
                <w:szCs w:val="20"/>
                <w:lang w:val="en-CA"/>
              </w:rPr>
              <w:t>, Karakatsanis and Wagner JJ.</w:t>
            </w:r>
          </w:p>
          <w:p w:rsidR="005B719D" w:rsidRPr="00A80BA2" w:rsidRDefault="005B719D" w:rsidP="008463D5">
            <w:pPr>
              <w:rPr>
                <w:sz w:val="20"/>
                <w:szCs w:val="20"/>
                <w:u w:val="single"/>
              </w:rPr>
            </w:pPr>
          </w:p>
        </w:tc>
      </w:tr>
      <w:tr w:rsidR="005B719D" w:rsidRPr="00EE242B" w:rsidTr="008463D5">
        <w:trPr>
          <w:cantSplit/>
        </w:trPr>
        <w:tc>
          <w:tcPr>
            <w:tcW w:w="9576" w:type="dxa"/>
            <w:gridSpan w:val="2"/>
          </w:tcPr>
          <w:p w:rsidR="005B719D" w:rsidRPr="00A80BA2" w:rsidRDefault="005B719D" w:rsidP="008463D5">
            <w:pPr>
              <w:pStyle w:val="SCCShortJudgment"/>
              <w:rPr>
                <w:szCs w:val="20"/>
              </w:rPr>
            </w:pPr>
            <w:r w:rsidRPr="00A80BA2">
              <w:rPr>
                <w:szCs w:val="20"/>
              </w:rPr>
              <w:t>The application for leave to appeal from the judgment of the Court of Appeal for Ontario, Number C53230, 2012 ONCA 444, dated June 26, 2012, is dismissed with costs.</w:t>
            </w:r>
            <w:r w:rsidR="006F2A77">
              <w:rPr>
                <w:szCs w:val="20"/>
              </w:rPr>
              <w:t xml:space="preserve">  The conditional application for leave to cross-appeal is dismissed without costs.</w:t>
            </w:r>
          </w:p>
          <w:p w:rsidR="005B719D" w:rsidRPr="00A80BA2" w:rsidRDefault="005B719D" w:rsidP="008463D5">
            <w:pPr>
              <w:pStyle w:val="SCCShortJudgment"/>
              <w:ind w:firstLine="0"/>
              <w:rPr>
                <w:szCs w:val="20"/>
              </w:rPr>
            </w:pPr>
          </w:p>
          <w:p w:rsidR="005B719D" w:rsidRPr="00A80BA2" w:rsidRDefault="005B719D" w:rsidP="008463D5">
            <w:pPr>
              <w:pStyle w:val="SCCShortJudgment"/>
              <w:rPr>
                <w:szCs w:val="20"/>
                <w:lang w:val="fr-CA"/>
              </w:rPr>
            </w:pPr>
            <w:r w:rsidRPr="00A80BA2">
              <w:rPr>
                <w:szCs w:val="20"/>
                <w:lang w:val="fr-CA"/>
              </w:rPr>
              <w:t>La demande d’autorisation d’appel de l’arrêt de la Cour d’appel de l’Ontario, numéro C53230, 2012 ONCA 444, daté du 26 juin 2012, est rejetée avec dépens.</w:t>
            </w:r>
            <w:r w:rsidR="006F2A77">
              <w:rPr>
                <w:szCs w:val="20"/>
                <w:lang w:val="fr-CA"/>
              </w:rPr>
              <w:t xml:space="preserve">  </w:t>
            </w:r>
            <w:r w:rsidR="006F2A77" w:rsidRPr="00A80BA2">
              <w:rPr>
                <w:szCs w:val="20"/>
                <w:lang w:val="fr-CA"/>
              </w:rPr>
              <w:t>La demande conditionnelle d’autorisation d’appel incident est rejetée sans dépens.</w:t>
            </w:r>
          </w:p>
        </w:tc>
      </w:tr>
    </w:tbl>
    <w:p w:rsidR="00156788" w:rsidRPr="005B719D" w:rsidRDefault="00156788" w:rsidP="008D292F">
      <w:pPr>
        <w:rPr>
          <w:sz w:val="20"/>
          <w:szCs w:val="20"/>
          <w:lang w:val="fr-CA"/>
        </w:rPr>
      </w:pPr>
    </w:p>
    <w:p w:rsidR="00156788" w:rsidRPr="001B157C" w:rsidRDefault="00156788" w:rsidP="00156788">
      <w:pPr>
        <w:rPr>
          <w:sz w:val="20"/>
          <w:szCs w:val="20"/>
          <w:u w:val="single"/>
        </w:rPr>
      </w:pPr>
      <w:r w:rsidRPr="001B157C">
        <w:rPr>
          <w:sz w:val="20"/>
          <w:szCs w:val="20"/>
          <w:u w:val="single"/>
        </w:rPr>
        <w:t>CASE SUMMARY</w:t>
      </w:r>
    </w:p>
    <w:p w:rsidR="00156788" w:rsidRDefault="00156788" w:rsidP="0015678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677D23" w:rsidTr="008463D5">
        <w:tc>
          <w:tcPr>
            <w:tcW w:w="5000" w:type="pct"/>
            <w:gridSpan w:val="3"/>
          </w:tcPr>
          <w:p w:rsidR="00BF40D1" w:rsidRPr="00677D23" w:rsidRDefault="00BF40D1" w:rsidP="008463D5">
            <w:pPr>
              <w:jc w:val="both"/>
              <w:rPr>
                <w:rFonts w:eastAsia="Calibri"/>
                <w:sz w:val="20"/>
              </w:rPr>
            </w:pPr>
            <w:r w:rsidRPr="00677D23">
              <w:rPr>
                <w:rFonts w:eastAsia="Calibri"/>
                <w:sz w:val="20"/>
              </w:rPr>
              <w:t>Civil procedure – Class actions – Certification – Common issues – Requirement that there be some basis in fact demonstrating existence of common issues – Employee seeking to certify class action against Bank alleging that it had failed to properly pay class members overtime pay and keep records of the hours worked by class members – Certification denied by motion judge on grounds that action failed to satisfy common issues requirement – Denial of certification upheld by Divisional Court – Court of Appeal substituting order certifying class action – Whether Court of Appeal erred in holding that there was some basis in fact to support existence of common issues concerning liability? – Whether Court of Appeal erred in allowing appeal on the grounds that was not plain and obvious that some proposed common issues would fail? – Whether the Court of Appeal erred in striking common issues pertaining to availability of aggregate assessment of damages?</w:t>
            </w:r>
          </w:p>
        </w:tc>
      </w:tr>
      <w:tr w:rsidR="00BF40D1" w:rsidRPr="00677D23" w:rsidTr="008463D5">
        <w:tc>
          <w:tcPr>
            <w:tcW w:w="5000" w:type="pct"/>
            <w:gridSpan w:val="3"/>
          </w:tcPr>
          <w:p w:rsidR="00BF40D1" w:rsidRPr="00677D23" w:rsidRDefault="00BF40D1" w:rsidP="008463D5">
            <w:pPr>
              <w:jc w:val="both"/>
              <w:rPr>
                <w:rFonts w:eastAsia="Calibri"/>
                <w:sz w:val="20"/>
              </w:rPr>
            </w:pPr>
          </w:p>
        </w:tc>
      </w:tr>
      <w:tr w:rsidR="00BF40D1" w:rsidRPr="00677D23" w:rsidTr="008463D5">
        <w:tc>
          <w:tcPr>
            <w:tcW w:w="5000" w:type="pct"/>
            <w:gridSpan w:val="3"/>
          </w:tcPr>
          <w:p w:rsidR="00BF40D1" w:rsidRPr="00677D23" w:rsidRDefault="00BF40D1" w:rsidP="008463D5">
            <w:pPr>
              <w:jc w:val="both"/>
              <w:rPr>
                <w:rFonts w:eastAsia="Calibri"/>
                <w:sz w:val="20"/>
              </w:rPr>
            </w:pPr>
            <w:proofErr w:type="spellStart"/>
            <w:r w:rsidRPr="00677D23">
              <w:rPr>
                <w:rFonts w:eastAsia="Calibri"/>
                <w:sz w:val="20"/>
              </w:rPr>
              <w:t>Dara</w:t>
            </w:r>
            <w:proofErr w:type="spellEnd"/>
            <w:r w:rsidRPr="00677D23">
              <w:rPr>
                <w:rFonts w:eastAsia="Calibri"/>
                <w:sz w:val="20"/>
              </w:rPr>
              <w:t xml:space="preserve"> Fresco has been an employee of the Canadian Imperial Bank of Commerce since 1998.  Pursuant to the </w:t>
            </w:r>
            <w:r w:rsidRPr="00677D23">
              <w:rPr>
                <w:rFonts w:eastAsia="Calibri"/>
                <w:i/>
                <w:sz w:val="20"/>
              </w:rPr>
              <w:t>Class Proceedings Act, 1992</w:t>
            </w:r>
            <w:r w:rsidRPr="00677D23">
              <w:rPr>
                <w:rFonts w:eastAsia="Calibri"/>
                <w:sz w:val="20"/>
              </w:rPr>
              <w:t>, S.O. 1992, c. 6, Mrs. Fresco sought the certification of a class action against CIBC on behalf of a proposed class of over 31,000 customer service representatives and other front</w:t>
            </w:r>
            <w:r w:rsidRPr="00677D23">
              <w:rPr>
                <w:rFonts w:eastAsia="Calibri"/>
                <w:sz w:val="20"/>
              </w:rPr>
              <w:noBreakHyphen/>
              <w:t>line customer service employees working in CIBC branches located across Canada from February 1, 1993 onwards.  The proposed class members are non</w:t>
            </w:r>
            <w:r w:rsidRPr="00677D23">
              <w:rPr>
                <w:rFonts w:eastAsia="Calibri"/>
                <w:sz w:val="20"/>
              </w:rPr>
              <w:noBreakHyphen/>
            </w:r>
            <w:proofErr w:type="spellStart"/>
            <w:r w:rsidRPr="00677D23">
              <w:rPr>
                <w:rFonts w:eastAsia="Calibri"/>
                <w:sz w:val="20"/>
              </w:rPr>
              <w:t>unionized</w:t>
            </w:r>
            <w:proofErr w:type="spellEnd"/>
            <w:r w:rsidRPr="00677D23">
              <w:rPr>
                <w:rFonts w:eastAsia="Calibri"/>
                <w:sz w:val="20"/>
              </w:rPr>
              <w:t xml:space="preserve"> and non</w:t>
            </w:r>
            <w:r w:rsidRPr="00677D23">
              <w:rPr>
                <w:rFonts w:eastAsia="Calibri"/>
                <w:sz w:val="20"/>
              </w:rPr>
              <w:noBreakHyphen/>
            </w:r>
            <w:proofErr w:type="spellStart"/>
            <w:r w:rsidRPr="00677D23">
              <w:rPr>
                <w:rFonts w:eastAsia="Calibri"/>
                <w:sz w:val="20"/>
              </w:rPr>
              <w:t>managerial</w:t>
            </w:r>
            <w:proofErr w:type="spellEnd"/>
            <w:r w:rsidRPr="00677D23">
              <w:rPr>
                <w:rFonts w:eastAsia="Calibri"/>
                <w:sz w:val="20"/>
              </w:rPr>
              <w:t xml:space="preserve"> full and part</w:t>
            </w:r>
            <w:r w:rsidRPr="00677D23">
              <w:rPr>
                <w:rFonts w:eastAsia="Calibri"/>
                <w:sz w:val="20"/>
              </w:rPr>
              <w:noBreakHyphen/>
              <w:t>time employees.  At issue in that action are alleged deficiencies in CIBC’s overtime compensation system.  It was that that system unlawfully restricted overtime compensation, discouraged members from claiming overtime, failed to record the overtime hours that class members work and failed to ensure that members are prevented from working overtime that CIBC did not intend to compensate.  The class action sought declaratory and injunctive relief along with punitive, aggravated and exemplary damages.</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June 18, 2009</w:t>
            </w:r>
          </w:p>
          <w:p w:rsidR="00BF40D1" w:rsidRPr="00677D23" w:rsidRDefault="00BF40D1" w:rsidP="008463D5">
            <w:pPr>
              <w:jc w:val="both"/>
              <w:rPr>
                <w:rFonts w:eastAsia="Calibri"/>
                <w:sz w:val="20"/>
              </w:rPr>
            </w:pPr>
            <w:r w:rsidRPr="00677D23">
              <w:rPr>
                <w:rFonts w:eastAsia="Calibri"/>
                <w:sz w:val="20"/>
              </w:rPr>
              <w:t>Ontario Superior Court of Justice</w:t>
            </w:r>
          </w:p>
          <w:p w:rsidR="00BF40D1" w:rsidRPr="00677D23" w:rsidRDefault="00BF40D1" w:rsidP="008463D5">
            <w:pPr>
              <w:jc w:val="both"/>
              <w:rPr>
                <w:rFonts w:eastAsia="Calibri"/>
                <w:sz w:val="20"/>
                <w:lang w:val="fr-FR"/>
              </w:rPr>
            </w:pPr>
            <w:r w:rsidRPr="00677D23">
              <w:rPr>
                <w:rFonts w:eastAsia="Calibri"/>
                <w:sz w:val="20"/>
                <w:lang w:val="fr-FR"/>
              </w:rPr>
              <w:t>(</w:t>
            </w:r>
            <w:proofErr w:type="spellStart"/>
            <w:r w:rsidRPr="00677D23">
              <w:rPr>
                <w:rFonts w:eastAsia="Calibri"/>
                <w:sz w:val="20"/>
                <w:lang w:val="fr-FR"/>
              </w:rPr>
              <w:t>Lax</w:t>
            </w:r>
            <w:proofErr w:type="spellEnd"/>
            <w:r w:rsidRPr="00677D23">
              <w:rPr>
                <w:rFonts w:eastAsia="Calibri"/>
                <w:sz w:val="20"/>
                <w:lang w:val="fr-FR"/>
              </w:rPr>
              <w:t xml:space="preserve"> J.)</w:t>
            </w:r>
          </w:p>
          <w:p w:rsidR="00BF40D1" w:rsidRPr="00677D23" w:rsidRDefault="00BF40D1" w:rsidP="008463D5">
            <w:pPr>
              <w:jc w:val="both"/>
              <w:rPr>
                <w:rFonts w:eastAsia="Calibri"/>
                <w:sz w:val="20"/>
                <w:lang w:val="fr-FR"/>
              </w:rPr>
            </w:pPr>
            <w:r w:rsidRPr="00677D23">
              <w:rPr>
                <w:rFonts w:eastAsia="Calibri"/>
                <w:sz w:val="20"/>
                <w:lang w:val="fr-FR"/>
              </w:rPr>
              <w:t>2009 CanLII 31177 (ON SC)</w:t>
            </w:r>
          </w:p>
          <w:p w:rsidR="00BF40D1" w:rsidRPr="00677D23" w:rsidRDefault="00BF40D1" w:rsidP="008463D5">
            <w:pPr>
              <w:jc w:val="both"/>
              <w:rPr>
                <w:rFonts w:eastAsia="Calibri"/>
                <w:sz w:val="20"/>
                <w:lang w:val="fr-FR"/>
              </w:rPr>
            </w:pPr>
          </w:p>
        </w:tc>
        <w:tc>
          <w:tcPr>
            <w:tcW w:w="243" w:type="pct"/>
          </w:tcPr>
          <w:p w:rsidR="00BF40D1" w:rsidRPr="00677D23" w:rsidRDefault="00BF40D1" w:rsidP="008463D5">
            <w:pPr>
              <w:jc w:val="both"/>
              <w:rPr>
                <w:rFonts w:eastAsia="Calibri"/>
                <w:sz w:val="20"/>
                <w:lang w:val="fr-FR"/>
              </w:rPr>
            </w:pPr>
          </w:p>
        </w:tc>
        <w:tc>
          <w:tcPr>
            <w:tcW w:w="2330" w:type="pct"/>
          </w:tcPr>
          <w:p w:rsidR="00BF40D1" w:rsidRPr="00677D23" w:rsidRDefault="00BF40D1" w:rsidP="008463D5">
            <w:pPr>
              <w:jc w:val="both"/>
              <w:rPr>
                <w:rFonts w:eastAsia="Calibri"/>
                <w:sz w:val="20"/>
              </w:rPr>
            </w:pPr>
            <w:r w:rsidRPr="00677D23">
              <w:rPr>
                <w:rFonts w:eastAsia="Calibri"/>
                <w:sz w:val="20"/>
              </w:rPr>
              <w:t>Motion for certification of action as class proceeding dismissed</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September 10, 2010</w:t>
            </w:r>
          </w:p>
          <w:p w:rsidR="00BF40D1" w:rsidRPr="00677D23" w:rsidRDefault="00BF40D1" w:rsidP="008463D5">
            <w:pPr>
              <w:jc w:val="both"/>
              <w:rPr>
                <w:rFonts w:eastAsia="Calibri"/>
                <w:sz w:val="20"/>
              </w:rPr>
            </w:pPr>
            <w:r w:rsidRPr="00677D23">
              <w:rPr>
                <w:rFonts w:eastAsia="Calibri"/>
                <w:sz w:val="20"/>
              </w:rPr>
              <w:t>Ontario Superior Court of Justice</w:t>
            </w:r>
          </w:p>
          <w:p w:rsidR="00BF40D1" w:rsidRPr="00677D23" w:rsidRDefault="00BF40D1" w:rsidP="008463D5">
            <w:pPr>
              <w:jc w:val="both"/>
              <w:rPr>
                <w:rFonts w:eastAsia="Calibri"/>
                <w:sz w:val="20"/>
              </w:rPr>
            </w:pPr>
            <w:r w:rsidRPr="00677D23">
              <w:rPr>
                <w:rFonts w:eastAsia="Calibri"/>
                <w:sz w:val="20"/>
              </w:rPr>
              <w:t xml:space="preserve">(Ferrier, </w:t>
            </w:r>
            <w:proofErr w:type="spellStart"/>
            <w:r w:rsidRPr="00677D23">
              <w:rPr>
                <w:rFonts w:eastAsia="Calibri"/>
                <w:sz w:val="20"/>
              </w:rPr>
              <w:t>Swinton</w:t>
            </w:r>
            <w:proofErr w:type="spellEnd"/>
            <w:r w:rsidRPr="00677D23">
              <w:rPr>
                <w:rFonts w:eastAsia="Calibri"/>
                <w:sz w:val="20"/>
              </w:rPr>
              <w:t xml:space="preserve"> and Sachs [dissenting] JJ.A.)</w:t>
            </w:r>
          </w:p>
          <w:p w:rsidR="00BF40D1" w:rsidRPr="00677D23" w:rsidRDefault="00BF40D1" w:rsidP="008463D5">
            <w:pPr>
              <w:jc w:val="both"/>
              <w:rPr>
                <w:rFonts w:eastAsia="Calibri"/>
                <w:sz w:val="20"/>
              </w:rPr>
            </w:pPr>
            <w:r w:rsidRPr="00677D23">
              <w:rPr>
                <w:rFonts w:eastAsia="Calibri"/>
                <w:sz w:val="20"/>
              </w:rPr>
              <w:t>2010 ONSC 4724</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Appeal dismissed</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June 26, 2012</w:t>
            </w:r>
          </w:p>
          <w:p w:rsidR="00BF40D1" w:rsidRPr="00677D23" w:rsidRDefault="00BF40D1" w:rsidP="008463D5">
            <w:pPr>
              <w:jc w:val="both"/>
              <w:rPr>
                <w:rFonts w:eastAsia="Calibri"/>
                <w:sz w:val="20"/>
              </w:rPr>
            </w:pPr>
            <w:r w:rsidRPr="00677D23">
              <w:rPr>
                <w:rFonts w:eastAsia="Calibri"/>
                <w:sz w:val="20"/>
              </w:rPr>
              <w:t>Court of Appeal for Ontario</w:t>
            </w:r>
          </w:p>
          <w:p w:rsidR="00BF40D1" w:rsidRPr="00677D23" w:rsidRDefault="00BF40D1" w:rsidP="008463D5">
            <w:pPr>
              <w:jc w:val="both"/>
              <w:rPr>
                <w:rFonts w:eastAsia="Calibri"/>
                <w:sz w:val="20"/>
              </w:rPr>
            </w:pPr>
            <w:r w:rsidRPr="00677D23">
              <w:rPr>
                <w:rFonts w:eastAsia="Calibri"/>
                <w:sz w:val="20"/>
              </w:rPr>
              <w:t>(Winkler C.J.O., Lang and Watt JJ.A.)</w:t>
            </w:r>
          </w:p>
          <w:p w:rsidR="00BF40D1" w:rsidRPr="00677D23" w:rsidRDefault="00BF40D1" w:rsidP="008463D5">
            <w:pPr>
              <w:jc w:val="both"/>
              <w:rPr>
                <w:rFonts w:eastAsia="Calibri"/>
                <w:sz w:val="20"/>
              </w:rPr>
            </w:pPr>
            <w:r w:rsidRPr="00677D23">
              <w:rPr>
                <w:rFonts w:eastAsia="Calibri"/>
                <w:sz w:val="20"/>
              </w:rPr>
              <w:t>2012 ONCA 444</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Appeal allowed; order certifying action as a class proceeding granted, certifying all but three of the proposed common issues</w:t>
            </w: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September 25, 2012</w:t>
            </w:r>
          </w:p>
          <w:p w:rsidR="00BF40D1" w:rsidRPr="00677D23" w:rsidRDefault="00BF40D1" w:rsidP="008463D5">
            <w:pPr>
              <w:jc w:val="both"/>
              <w:rPr>
                <w:rFonts w:eastAsia="Calibri"/>
                <w:sz w:val="20"/>
              </w:rPr>
            </w:pPr>
            <w:r w:rsidRPr="00677D23">
              <w:rPr>
                <w:rFonts w:eastAsia="Calibri"/>
                <w:sz w:val="20"/>
              </w:rPr>
              <w:t>Supreme Court of Canada</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Application for leave to appeal filed</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October 25, 2012</w:t>
            </w:r>
          </w:p>
          <w:p w:rsidR="00BF40D1" w:rsidRPr="00677D23" w:rsidRDefault="00BF40D1" w:rsidP="008463D5">
            <w:pPr>
              <w:jc w:val="both"/>
              <w:rPr>
                <w:rFonts w:eastAsia="Calibri"/>
                <w:sz w:val="20"/>
              </w:rPr>
            </w:pPr>
            <w:r w:rsidRPr="00677D23">
              <w:rPr>
                <w:rFonts w:eastAsia="Calibri"/>
                <w:sz w:val="20"/>
              </w:rPr>
              <w:t>Supreme Court of Canada</w:t>
            </w: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Conditional application for leave to cross</w:t>
            </w:r>
            <w:r w:rsidRPr="00677D23">
              <w:rPr>
                <w:rFonts w:eastAsia="Calibri"/>
                <w:sz w:val="20"/>
              </w:rPr>
              <w:noBreakHyphen/>
            </w:r>
            <w:proofErr w:type="spellStart"/>
            <w:r w:rsidRPr="00677D23">
              <w:rPr>
                <w:rFonts w:eastAsia="Calibri"/>
                <w:sz w:val="20"/>
              </w:rPr>
              <w:t>appeal</w:t>
            </w:r>
            <w:proofErr w:type="spellEnd"/>
            <w:r w:rsidRPr="00677D23">
              <w:rPr>
                <w:rFonts w:eastAsia="Calibri"/>
                <w:sz w:val="20"/>
              </w:rPr>
              <w:t xml:space="preserve"> filed</w:t>
            </w:r>
          </w:p>
        </w:tc>
      </w:tr>
    </w:tbl>
    <w:p w:rsidR="00156788" w:rsidRPr="00C50A5C" w:rsidRDefault="00156788" w:rsidP="00156788">
      <w:pPr>
        <w:rPr>
          <w:sz w:val="20"/>
          <w:szCs w:val="20"/>
        </w:rPr>
      </w:pPr>
    </w:p>
    <w:p w:rsidR="00156788" w:rsidRPr="00C50A5C" w:rsidRDefault="00D91FCC" w:rsidP="00156788">
      <w:pPr>
        <w:rPr>
          <w:sz w:val="20"/>
          <w:szCs w:val="20"/>
        </w:rPr>
      </w:pPr>
      <w:r w:rsidRPr="00D91FCC">
        <w:rPr>
          <w:sz w:val="20"/>
          <w:szCs w:val="20"/>
          <w:lang w:val="fr-CA"/>
        </w:rPr>
        <w:pict>
          <v:rect id="_x0000_i1048" style="width:2in;height:1pt" o:hrpct="0" o:hralign="center" o:hrstd="t" o:hrnoshade="t" o:hr="t" fillcolor="black [3213]" stroked="f"/>
        </w:pict>
      </w:r>
    </w:p>
    <w:p w:rsidR="00156788" w:rsidRDefault="00156788" w:rsidP="00156788">
      <w:pPr>
        <w:rPr>
          <w:sz w:val="20"/>
          <w:szCs w:val="20"/>
        </w:rPr>
      </w:pPr>
    </w:p>
    <w:p w:rsidR="00156788" w:rsidRPr="001B157C" w:rsidRDefault="00156788" w:rsidP="00156788">
      <w:pPr>
        <w:rPr>
          <w:sz w:val="20"/>
          <w:szCs w:val="20"/>
          <w:u w:val="single"/>
          <w:lang w:val="fr-CA"/>
        </w:rPr>
      </w:pPr>
      <w:r w:rsidRPr="001B157C">
        <w:rPr>
          <w:sz w:val="20"/>
          <w:szCs w:val="20"/>
          <w:u w:val="single"/>
          <w:lang w:val="fr-CA"/>
        </w:rPr>
        <w:t>RÉSUMÉ DE L’AFFAIRE</w:t>
      </w:r>
    </w:p>
    <w:p w:rsidR="00156788" w:rsidRDefault="00156788" w:rsidP="0015678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EE242B" w:rsidTr="008463D5">
        <w:tc>
          <w:tcPr>
            <w:tcW w:w="5000" w:type="pct"/>
            <w:gridSpan w:val="3"/>
          </w:tcPr>
          <w:p w:rsidR="00BF40D1" w:rsidRPr="00677D23" w:rsidRDefault="00BF40D1" w:rsidP="008463D5">
            <w:pPr>
              <w:jc w:val="both"/>
              <w:rPr>
                <w:rFonts w:eastAsia="Calibri"/>
                <w:sz w:val="20"/>
                <w:lang w:val="fr-CA"/>
              </w:rPr>
            </w:pPr>
            <w:r w:rsidRPr="00677D23">
              <w:rPr>
                <w:rFonts w:eastAsia="Calibri"/>
                <w:sz w:val="20"/>
                <w:lang w:val="fr-CA"/>
              </w:rPr>
              <w:t>Procédure civile – Recours collectifs – Certification – Questions communes – Nécessité d’un fondement factuel démontrant l’existence de questions communes – Employée cherchant à faire certifier un recours collectif contre la Banque au motif que cette dernière n’aurait pas versé aux membres du groupe la rétribution adéquate pour les heures supplémentaires et n’aurait pas tenu un registre des heures de travail des membres du groupe – Certification refusée par le juge des motions au motif que l’action ne satisfaisait pas à l’exigence portant sur les questions communes – Refus de certification confirmé par la Cour divisionnaire – La Cour d’appel y substitue une ordonnance certifiant qu’il s’agit d’un recours collectif – La Cour d’appel a-t-elle fait erreur en concluant à un fondement factuel démontrant l’existence de questions communes mettant en cause la responsabilité? – A-t-elle fait erreur en accueillant l’appel au motif qu’il n’était pas clair et évident que certaines des questions communes proposées allaient être rejetées? – La Cour d’appel a-t-elle commis une erreur en radiant les questions communes relatives à la faculté de procéder à une évaluation globale des dommages?</w:t>
            </w:r>
          </w:p>
        </w:tc>
      </w:tr>
      <w:tr w:rsidR="00BF40D1" w:rsidRPr="00EE242B" w:rsidTr="008463D5">
        <w:tc>
          <w:tcPr>
            <w:tcW w:w="5000" w:type="pct"/>
            <w:gridSpan w:val="3"/>
          </w:tcPr>
          <w:p w:rsidR="00BF40D1" w:rsidRPr="00677D23" w:rsidRDefault="00BF40D1" w:rsidP="008463D5">
            <w:pPr>
              <w:jc w:val="both"/>
              <w:rPr>
                <w:rFonts w:eastAsia="Calibri"/>
                <w:sz w:val="20"/>
                <w:lang w:val="fr-CA"/>
              </w:rPr>
            </w:pPr>
          </w:p>
        </w:tc>
      </w:tr>
      <w:tr w:rsidR="00BF40D1" w:rsidRPr="00EE242B" w:rsidTr="008463D5">
        <w:tc>
          <w:tcPr>
            <w:tcW w:w="5000" w:type="pct"/>
            <w:gridSpan w:val="3"/>
          </w:tcPr>
          <w:p w:rsidR="00BF40D1" w:rsidRPr="00677D23" w:rsidRDefault="00BF40D1" w:rsidP="008463D5">
            <w:pPr>
              <w:jc w:val="both"/>
              <w:rPr>
                <w:rFonts w:eastAsia="Calibri"/>
                <w:sz w:val="20"/>
                <w:lang w:val="fr-CA"/>
              </w:rPr>
            </w:pPr>
            <w:proofErr w:type="spellStart"/>
            <w:r w:rsidRPr="00677D23">
              <w:rPr>
                <w:rFonts w:eastAsia="Calibri"/>
                <w:sz w:val="20"/>
                <w:lang w:val="fr-CA"/>
              </w:rPr>
              <w:t>Dara</w:t>
            </w:r>
            <w:proofErr w:type="spellEnd"/>
            <w:r w:rsidRPr="00677D23">
              <w:rPr>
                <w:rFonts w:eastAsia="Calibri"/>
                <w:sz w:val="20"/>
                <w:lang w:val="fr-CA"/>
              </w:rPr>
              <w:t xml:space="preserve"> </w:t>
            </w:r>
            <w:proofErr w:type="spellStart"/>
            <w:r w:rsidRPr="00677D23">
              <w:rPr>
                <w:rFonts w:eastAsia="Calibri"/>
                <w:sz w:val="20"/>
                <w:lang w:val="fr-CA"/>
              </w:rPr>
              <w:t>Fresco</w:t>
            </w:r>
            <w:proofErr w:type="spellEnd"/>
            <w:r w:rsidRPr="00677D23">
              <w:rPr>
                <w:rFonts w:eastAsia="Calibri"/>
                <w:sz w:val="20"/>
                <w:lang w:val="fr-CA"/>
              </w:rPr>
              <w:t xml:space="preserve"> est employée par la Banque canadienne impériale de commerce depuis 1998.  En vertu de la </w:t>
            </w:r>
            <w:r w:rsidRPr="00677D23">
              <w:rPr>
                <w:rFonts w:eastAsia="Calibri"/>
                <w:i/>
                <w:sz w:val="20"/>
                <w:lang w:val="fr-CA"/>
              </w:rPr>
              <w:t>Loi de 1992 sur les recours collectifs</w:t>
            </w:r>
            <w:r w:rsidRPr="00677D23">
              <w:rPr>
                <w:rFonts w:eastAsia="Calibri"/>
                <w:sz w:val="20"/>
                <w:lang w:val="fr-CA"/>
              </w:rPr>
              <w:t xml:space="preserve">, L.O. 1992, ch. 6, Mme </w:t>
            </w:r>
            <w:proofErr w:type="spellStart"/>
            <w:r w:rsidRPr="00677D23">
              <w:rPr>
                <w:rFonts w:eastAsia="Calibri"/>
                <w:sz w:val="20"/>
                <w:lang w:val="fr-CA"/>
              </w:rPr>
              <w:t>Fresco</w:t>
            </w:r>
            <w:proofErr w:type="spellEnd"/>
            <w:r w:rsidRPr="00677D23">
              <w:rPr>
                <w:rFonts w:eastAsia="Calibri"/>
                <w:sz w:val="20"/>
                <w:lang w:val="fr-CA"/>
              </w:rPr>
              <w:t xml:space="preserve"> a cherché à faire certifier un recours collectif contre la CIBC au nom des membres d’un groupe représentant plus de 31 000 agents du service à la clientèle et autres employés chargés du service à la clientèle au comptoir ayant travaillé dans une succursale de la CIBC au Canada à toute date entre le 1</w:t>
            </w:r>
            <w:r w:rsidRPr="00677D23">
              <w:rPr>
                <w:rFonts w:eastAsia="Calibri"/>
                <w:sz w:val="20"/>
                <w:vertAlign w:val="superscript"/>
                <w:lang w:val="fr-CA"/>
              </w:rPr>
              <w:t>er</w:t>
            </w:r>
            <w:r w:rsidRPr="00677D23">
              <w:rPr>
                <w:rFonts w:eastAsia="Calibri"/>
                <w:sz w:val="20"/>
                <w:lang w:val="fr-CA"/>
              </w:rPr>
              <w:t xml:space="preserve"> février 1993 et aujourd’hui.  Les membres du groupe proposé ne sont pas syndiqués et ne font pas partie de la direction.  Ils occupent ou ont occupé des postes à temps plein ou à temps partiel.  Ils invoquent des lacunes dans le système de rétribution des heures supplémentaires de la CIBC.  Par l’application de ce système, la rétribution pour les heures supplémentaires aurait été limitée de manière illégale, les membres auraient été découragés de déclarer des heures supplémentaires, aucun registre des heures supplémentaires n’aurait été tenu et les membres n’auraient pas été empêchés de faire des heures supplémentaires pour lesquelles la CIBC n’avait pas l’intention de les rétribuer.  Les membres du groupe ont demandé une mesure déclaratoire et une mesure injonctive ainsi que des dommages-intérêts punitifs, alourdis et exemplaires.     </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18 juin 2009</w:t>
            </w:r>
          </w:p>
          <w:p w:rsidR="00BF40D1" w:rsidRPr="00677D23" w:rsidRDefault="00BF40D1" w:rsidP="008463D5">
            <w:pPr>
              <w:jc w:val="both"/>
              <w:rPr>
                <w:rFonts w:eastAsia="Calibri"/>
                <w:sz w:val="20"/>
                <w:lang w:val="fr-CA"/>
              </w:rPr>
            </w:pPr>
            <w:r w:rsidRPr="00677D23">
              <w:rPr>
                <w:rFonts w:eastAsia="Calibri"/>
                <w:sz w:val="20"/>
                <w:lang w:val="fr-CA"/>
              </w:rPr>
              <w:t>Cour supérieure de justice de l’Ontario</w:t>
            </w:r>
          </w:p>
          <w:p w:rsidR="00BF40D1" w:rsidRPr="00677D23" w:rsidRDefault="00BF40D1"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Lax</w:t>
            </w:r>
            <w:proofErr w:type="spellEnd"/>
            <w:r w:rsidRPr="00677D23">
              <w:rPr>
                <w:rFonts w:eastAsia="Calibri"/>
                <w:sz w:val="20"/>
                <w:lang w:val="fr-CA"/>
              </w:rPr>
              <w:t>)</w:t>
            </w:r>
          </w:p>
          <w:p w:rsidR="00BF40D1" w:rsidRPr="00677D23" w:rsidRDefault="00BF40D1" w:rsidP="008463D5">
            <w:pPr>
              <w:jc w:val="both"/>
              <w:rPr>
                <w:rFonts w:eastAsia="Calibri"/>
                <w:sz w:val="20"/>
                <w:lang w:val="fr-CA"/>
              </w:rPr>
            </w:pPr>
            <w:r w:rsidRPr="00677D23">
              <w:rPr>
                <w:rFonts w:eastAsia="Calibri"/>
                <w:sz w:val="20"/>
                <w:lang w:val="fr-CA"/>
              </w:rPr>
              <w:t>2009 CanLII 31177 (ON SC)</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Rejet de la motion en certification du recours collectif</w:t>
            </w:r>
          </w:p>
          <w:p w:rsidR="00BF40D1" w:rsidRPr="00677D23" w:rsidRDefault="00BF40D1" w:rsidP="008463D5">
            <w:pPr>
              <w:jc w:val="both"/>
              <w:rPr>
                <w:rFonts w:eastAsia="Calibri"/>
                <w:sz w:val="20"/>
                <w:lang w:val="fr-CA"/>
              </w:rPr>
            </w:pPr>
          </w:p>
        </w:tc>
      </w:tr>
      <w:tr w:rsidR="00BF40D1" w:rsidRPr="00677D23"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10 septembre 2010</w:t>
            </w:r>
          </w:p>
          <w:p w:rsidR="00BF40D1" w:rsidRPr="00677D23" w:rsidRDefault="00BF40D1" w:rsidP="008463D5">
            <w:pPr>
              <w:jc w:val="both"/>
              <w:rPr>
                <w:rFonts w:eastAsia="Calibri"/>
                <w:sz w:val="20"/>
                <w:lang w:val="fr-CA"/>
              </w:rPr>
            </w:pPr>
            <w:r w:rsidRPr="00677D23">
              <w:rPr>
                <w:rFonts w:eastAsia="Calibri"/>
                <w:sz w:val="20"/>
                <w:lang w:val="fr-CA"/>
              </w:rPr>
              <w:t xml:space="preserve">Cour supérieure de justice de l’Ontario </w:t>
            </w:r>
          </w:p>
          <w:p w:rsidR="00BF40D1" w:rsidRPr="00677D23" w:rsidRDefault="00BF40D1" w:rsidP="008463D5">
            <w:pPr>
              <w:jc w:val="both"/>
              <w:rPr>
                <w:rFonts w:eastAsia="Calibri"/>
                <w:sz w:val="20"/>
                <w:lang w:val="fr-CA"/>
              </w:rPr>
            </w:pPr>
            <w:r w:rsidRPr="00677D23">
              <w:rPr>
                <w:rFonts w:eastAsia="Calibri"/>
                <w:sz w:val="20"/>
                <w:lang w:val="fr-CA"/>
              </w:rPr>
              <w:t xml:space="preserve">(Juges </w:t>
            </w:r>
            <w:proofErr w:type="spellStart"/>
            <w:r w:rsidRPr="00677D23">
              <w:rPr>
                <w:rFonts w:eastAsia="Calibri"/>
                <w:sz w:val="20"/>
                <w:lang w:val="fr-CA"/>
              </w:rPr>
              <w:t>Ferrier</w:t>
            </w:r>
            <w:proofErr w:type="spellEnd"/>
            <w:r w:rsidRPr="00677D23">
              <w:rPr>
                <w:rFonts w:eastAsia="Calibri"/>
                <w:sz w:val="20"/>
                <w:lang w:val="fr-CA"/>
              </w:rPr>
              <w:t xml:space="preserve">, </w:t>
            </w:r>
            <w:proofErr w:type="spellStart"/>
            <w:r w:rsidRPr="00677D23">
              <w:rPr>
                <w:rFonts w:eastAsia="Calibri"/>
                <w:sz w:val="20"/>
                <w:lang w:val="fr-CA"/>
              </w:rPr>
              <w:t>Swinton</w:t>
            </w:r>
            <w:proofErr w:type="spellEnd"/>
            <w:r w:rsidRPr="00677D23">
              <w:rPr>
                <w:rFonts w:eastAsia="Calibri"/>
                <w:sz w:val="20"/>
                <w:lang w:val="fr-CA"/>
              </w:rPr>
              <w:t xml:space="preserve"> et Sachs [dissidence])</w:t>
            </w:r>
          </w:p>
          <w:p w:rsidR="00BF40D1" w:rsidRPr="00677D23" w:rsidRDefault="00BF40D1" w:rsidP="008463D5">
            <w:pPr>
              <w:jc w:val="both"/>
              <w:rPr>
                <w:rFonts w:eastAsia="Calibri"/>
                <w:sz w:val="20"/>
                <w:lang w:val="fr-CA"/>
              </w:rPr>
            </w:pPr>
            <w:r w:rsidRPr="00677D23">
              <w:rPr>
                <w:rFonts w:eastAsia="Calibri"/>
                <w:sz w:val="20"/>
                <w:lang w:val="fr-CA"/>
              </w:rPr>
              <w:t>2010 ONSC 4724</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Rejet de l’appel</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26 juin 2012</w:t>
            </w:r>
          </w:p>
          <w:p w:rsidR="00BF40D1" w:rsidRPr="00677D23" w:rsidRDefault="00BF40D1" w:rsidP="008463D5">
            <w:pPr>
              <w:jc w:val="both"/>
              <w:rPr>
                <w:rFonts w:eastAsia="Calibri"/>
                <w:sz w:val="20"/>
                <w:lang w:val="fr-CA"/>
              </w:rPr>
            </w:pPr>
            <w:r w:rsidRPr="00677D23">
              <w:rPr>
                <w:rFonts w:eastAsia="Calibri"/>
                <w:sz w:val="20"/>
                <w:lang w:val="fr-CA"/>
              </w:rPr>
              <w:t>Cour d’appel de l’Ontario</w:t>
            </w:r>
          </w:p>
          <w:p w:rsidR="00BF40D1" w:rsidRPr="00677D23" w:rsidRDefault="00BF40D1" w:rsidP="008463D5">
            <w:pPr>
              <w:jc w:val="both"/>
              <w:rPr>
                <w:rFonts w:eastAsia="Calibri"/>
                <w:sz w:val="20"/>
                <w:lang w:val="fr-CA"/>
              </w:rPr>
            </w:pPr>
            <w:r w:rsidRPr="00677D23">
              <w:rPr>
                <w:rFonts w:eastAsia="Calibri"/>
                <w:sz w:val="20"/>
                <w:lang w:val="fr-CA"/>
              </w:rPr>
              <w:t xml:space="preserve">(Juge en chef </w:t>
            </w:r>
            <w:proofErr w:type="spellStart"/>
            <w:r w:rsidRPr="00677D23">
              <w:rPr>
                <w:rFonts w:eastAsia="Calibri"/>
                <w:sz w:val="20"/>
                <w:lang w:val="fr-CA"/>
              </w:rPr>
              <w:t>Winkler</w:t>
            </w:r>
            <w:proofErr w:type="spellEnd"/>
            <w:r w:rsidRPr="00677D23">
              <w:rPr>
                <w:rFonts w:eastAsia="Calibri"/>
                <w:sz w:val="20"/>
                <w:lang w:val="fr-CA"/>
              </w:rPr>
              <w:t xml:space="preserve"> et juges Lang et Watt)</w:t>
            </w:r>
          </w:p>
          <w:p w:rsidR="00BF40D1" w:rsidRPr="00677D23" w:rsidRDefault="00BF40D1" w:rsidP="008463D5">
            <w:pPr>
              <w:jc w:val="both"/>
              <w:rPr>
                <w:rFonts w:eastAsia="Calibri"/>
                <w:sz w:val="20"/>
                <w:lang w:val="fr-CA"/>
              </w:rPr>
            </w:pPr>
            <w:r w:rsidRPr="00677D23">
              <w:rPr>
                <w:rFonts w:eastAsia="Calibri"/>
                <w:sz w:val="20"/>
                <w:lang w:val="fr-CA"/>
              </w:rPr>
              <w:t>2012 ONCA 444</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Accueil de l’appel; l’ordonnance certifiant qu’il s’agit d’un recours collectif est accordée; les questions communes proposées sont certifiées, à l’exception de trois</w:t>
            </w: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25 septembre 2012</w:t>
            </w:r>
          </w:p>
          <w:p w:rsidR="00BF40D1" w:rsidRPr="00677D23" w:rsidRDefault="00BF40D1" w:rsidP="008463D5">
            <w:pPr>
              <w:jc w:val="both"/>
              <w:rPr>
                <w:rFonts w:eastAsia="Calibri"/>
                <w:sz w:val="20"/>
                <w:lang w:val="fr-CA"/>
              </w:rPr>
            </w:pPr>
            <w:r w:rsidRPr="00677D23">
              <w:rPr>
                <w:rFonts w:eastAsia="Calibri"/>
                <w:sz w:val="20"/>
                <w:lang w:val="fr-CA"/>
              </w:rPr>
              <w:t>Cour suprême du Canada</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Dépôt de la demande d’autorisation d’appel</w:t>
            </w:r>
          </w:p>
          <w:p w:rsidR="00BF40D1" w:rsidRPr="00677D23"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CA"/>
              </w:rPr>
            </w:pPr>
            <w:r w:rsidRPr="00677D23">
              <w:rPr>
                <w:rFonts w:eastAsia="Calibri"/>
                <w:sz w:val="20"/>
                <w:lang w:val="fr-CA"/>
              </w:rPr>
              <w:t>Le 25 octobre 2012</w:t>
            </w:r>
          </w:p>
          <w:p w:rsidR="00BF40D1" w:rsidRPr="00677D23" w:rsidRDefault="00BF40D1" w:rsidP="008463D5">
            <w:pPr>
              <w:jc w:val="both"/>
              <w:rPr>
                <w:rFonts w:eastAsia="Calibri"/>
                <w:sz w:val="20"/>
                <w:lang w:val="fr-CA"/>
              </w:rPr>
            </w:pPr>
            <w:r w:rsidRPr="00677D23">
              <w:rPr>
                <w:rFonts w:eastAsia="Calibri"/>
                <w:sz w:val="20"/>
                <w:lang w:val="fr-CA"/>
              </w:rPr>
              <w:t>Cour suprême du Canada</w:t>
            </w: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lang w:val="fr-CA"/>
              </w:rPr>
            </w:pPr>
            <w:r w:rsidRPr="00677D23">
              <w:rPr>
                <w:rFonts w:eastAsia="Calibri"/>
                <w:sz w:val="20"/>
                <w:lang w:val="fr-CA"/>
              </w:rPr>
              <w:t>Dépôt de la demande conditionnelle d’autorisation d’appel incident</w:t>
            </w:r>
          </w:p>
        </w:tc>
      </w:tr>
    </w:tbl>
    <w:p w:rsidR="00156788" w:rsidRPr="00BF40D1" w:rsidRDefault="00156788" w:rsidP="00156788">
      <w:pPr>
        <w:rPr>
          <w:sz w:val="20"/>
          <w:szCs w:val="20"/>
          <w:lang w:val="fr-CA"/>
        </w:rPr>
      </w:pPr>
    </w:p>
    <w:p w:rsidR="00156788" w:rsidRDefault="00D91FCC" w:rsidP="00156788">
      <w:pPr>
        <w:rPr>
          <w:sz w:val="20"/>
          <w:szCs w:val="20"/>
          <w:lang w:val="fr-CA"/>
        </w:rPr>
      </w:pPr>
      <w:r w:rsidRPr="00D91FCC">
        <w:rPr>
          <w:sz w:val="20"/>
          <w:szCs w:val="20"/>
          <w:lang w:val="fr-CA"/>
        </w:rPr>
        <w:pict>
          <v:rect id="_x0000_i1049" style="width:2in;height:1pt" o:hrpct="0" o:hralign="center" o:hrstd="t" o:hrnoshade="t" o:hr="t" fillcolor="black [3213]" stroked="f"/>
        </w:pict>
      </w:r>
    </w:p>
    <w:p w:rsidR="00156788" w:rsidRDefault="00156788" w:rsidP="001567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77AE1" w:rsidRPr="00177AE1" w:rsidTr="008463D5">
        <w:trPr>
          <w:cantSplit/>
        </w:trPr>
        <w:tc>
          <w:tcPr>
            <w:tcW w:w="1458" w:type="dxa"/>
          </w:tcPr>
          <w:p w:rsidR="00177AE1" w:rsidRPr="00177AE1" w:rsidRDefault="00177AE1" w:rsidP="008463D5">
            <w:pPr>
              <w:rPr>
                <w:sz w:val="20"/>
                <w:szCs w:val="20"/>
              </w:rPr>
            </w:pPr>
            <w:r w:rsidRPr="00177AE1">
              <w:rPr>
                <w:rStyle w:val="SCCFileNumberChar"/>
                <w:sz w:val="20"/>
                <w:szCs w:val="20"/>
              </w:rPr>
              <w:t>35001</w:t>
            </w:r>
          </w:p>
          <w:p w:rsidR="00177AE1" w:rsidRPr="00177AE1" w:rsidRDefault="00177AE1" w:rsidP="008463D5">
            <w:pPr>
              <w:rPr>
                <w:b/>
                <w:sz w:val="20"/>
                <w:szCs w:val="20"/>
                <w:lang w:val="fr-CA"/>
              </w:rPr>
            </w:pPr>
          </w:p>
        </w:tc>
        <w:tc>
          <w:tcPr>
            <w:tcW w:w="8118" w:type="dxa"/>
          </w:tcPr>
          <w:p w:rsidR="00177AE1" w:rsidRPr="00177AE1" w:rsidRDefault="00177AE1" w:rsidP="008463D5">
            <w:pPr>
              <w:jc w:val="both"/>
              <w:rPr>
                <w:sz w:val="20"/>
                <w:szCs w:val="20"/>
              </w:rPr>
            </w:pPr>
            <w:r>
              <w:rPr>
                <w:rStyle w:val="SCCLsocChar"/>
                <w:sz w:val="20"/>
                <w:szCs w:val="20"/>
                <w:lang w:val="en-CA"/>
              </w:rPr>
              <w:t>Philip Morris Products S.A. and</w:t>
            </w:r>
            <w:r w:rsidRPr="00177AE1">
              <w:rPr>
                <w:rStyle w:val="SCCLsocChar"/>
                <w:sz w:val="20"/>
                <w:szCs w:val="20"/>
                <w:lang w:val="en-CA"/>
              </w:rPr>
              <w:t xml:space="preserve"> Rothmans, Benson &amp; Hedges Inc. v. Marlboro Canada Limited</w:t>
            </w:r>
            <w:r>
              <w:rPr>
                <w:rStyle w:val="SCCLsocChar"/>
                <w:sz w:val="20"/>
                <w:szCs w:val="20"/>
                <w:lang w:val="en-CA"/>
              </w:rPr>
              <w:t xml:space="preserve"> and</w:t>
            </w:r>
            <w:r w:rsidRPr="00177AE1">
              <w:rPr>
                <w:rStyle w:val="SCCLsocChar"/>
                <w:sz w:val="20"/>
                <w:szCs w:val="20"/>
                <w:lang w:val="en-CA"/>
              </w:rPr>
              <w:t xml:space="preserve"> Imperial Tobacco Canada Limited</w:t>
            </w:r>
            <w:r w:rsidRPr="00177AE1">
              <w:rPr>
                <w:sz w:val="20"/>
                <w:szCs w:val="20"/>
              </w:rPr>
              <w:t xml:space="preserve"> (F</w:t>
            </w:r>
            <w:r>
              <w:rPr>
                <w:sz w:val="20"/>
                <w:szCs w:val="20"/>
              </w:rPr>
              <w:t>.</w:t>
            </w:r>
            <w:r w:rsidRPr="00177AE1">
              <w:rPr>
                <w:sz w:val="20"/>
                <w:szCs w:val="20"/>
              </w:rPr>
              <w:t>C</w:t>
            </w:r>
            <w:r>
              <w:rPr>
                <w:sz w:val="20"/>
                <w:szCs w:val="20"/>
              </w:rPr>
              <w:t>.</w:t>
            </w:r>
            <w:r w:rsidRPr="00177AE1">
              <w:rPr>
                <w:sz w:val="20"/>
                <w:szCs w:val="20"/>
              </w:rPr>
              <w:t>) (Civil) (By Leave)</w:t>
            </w:r>
          </w:p>
          <w:p w:rsidR="00177AE1" w:rsidRPr="00177AE1" w:rsidRDefault="00177AE1" w:rsidP="008463D5">
            <w:pPr>
              <w:jc w:val="both"/>
              <w:rPr>
                <w:sz w:val="20"/>
                <w:szCs w:val="20"/>
              </w:rPr>
            </w:pPr>
          </w:p>
        </w:tc>
      </w:tr>
      <w:tr w:rsidR="00177AE1" w:rsidRPr="00177AE1" w:rsidTr="008463D5">
        <w:trPr>
          <w:cantSplit/>
        </w:trPr>
        <w:tc>
          <w:tcPr>
            <w:tcW w:w="1458" w:type="dxa"/>
          </w:tcPr>
          <w:p w:rsidR="00177AE1" w:rsidRPr="00177AE1" w:rsidRDefault="00177AE1" w:rsidP="008463D5">
            <w:pPr>
              <w:rPr>
                <w:sz w:val="20"/>
                <w:szCs w:val="20"/>
              </w:rPr>
            </w:pPr>
            <w:r w:rsidRPr="00177AE1">
              <w:rPr>
                <w:sz w:val="20"/>
                <w:szCs w:val="20"/>
              </w:rPr>
              <w:t>Coram :</w:t>
            </w:r>
          </w:p>
        </w:tc>
        <w:tc>
          <w:tcPr>
            <w:tcW w:w="8118" w:type="dxa"/>
          </w:tcPr>
          <w:p w:rsidR="00177AE1" w:rsidRPr="00177AE1" w:rsidRDefault="00177AE1" w:rsidP="008463D5">
            <w:pPr>
              <w:rPr>
                <w:sz w:val="20"/>
                <w:szCs w:val="20"/>
              </w:rPr>
            </w:pPr>
            <w:r w:rsidRPr="00177AE1">
              <w:rPr>
                <w:rStyle w:val="SCCCoramChar"/>
                <w:sz w:val="20"/>
                <w:szCs w:val="20"/>
                <w:lang w:val="en-CA"/>
              </w:rPr>
              <w:t>Fish, Rothstein and Moldaver JJ.</w:t>
            </w:r>
          </w:p>
          <w:p w:rsidR="00177AE1" w:rsidRPr="00177AE1" w:rsidRDefault="00177AE1" w:rsidP="008463D5">
            <w:pPr>
              <w:rPr>
                <w:sz w:val="20"/>
                <w:szCs w:val="20"/>
                <w:u w:val="single"/>
              </w:rPr>
            </w:pPr>
          </w:p>
        </w:tc>
      </w:tr>
      <w:tr w:rsidR="00177AE1" w:rsidRPr="00EE242B" w:rsidTr="008463D5">
        <w:trPr>
          <w:cantSplit/>
        </w:trPr>
        <w:tc>
          <w:tcPr>
            <w:tcW w:w="9576" w:type="dxa"/>
            <w:gridSpan w:val="2"/>
          </w:tcPr>
          <w:p w:rsidR="00177AE1" w:rsidRPr="00177AE1" w:rsidRDefault="00177AE1" w:rsidP="008463D5">
            <w:pPr>
              <w:pStyle w:val="SCCShortJudgment"/>
              <w:rPr>
                <w:szCs w:val="20"/>
              </w:rPr>
            </w:pPr>
            <w:r w:rsidRPr="00177AE1">
              <w:rPr>
                <w:szCs w:val="20"/>
              </w:rPr>
              <w:t>The application for leave to appeal from the judgment of the Federal Court of Appeal, Number A-463-10, 2012 FCA 201, dated June 29, 2012, is dismissed with costs.</w:t>
            </w:r>
          </w:p>
          <w:p w:rsidR="00177AE1" w:rsidRPr="00177AE1" w:rsidRDefault="00177AE1" w:rsidP="008463D5">
            <w:pPr>
              <w:pStyle w:val="SCCShortJudgment"/>
              <w:ind w:firstLine="0"/>
              <w:rPr>
                <w:szCs w:val="20"/>
              </w:rPr>
            </w:pPr>
          </w:p>
          <w:p w:rsidR="00177AE1" w:rsidRPr="00177AE1" w:rsidRDefault="00177AE1" w:rsidP="008463D5">
            <w:pPr>
              <w:pStyle w:val="SCCShortJudgment"/>
              <w:rPr>
                <w:szCs w:val="20"/>
                <w:lang w:val="fr-CA"/>
              </w:rPr>
            </w:pPr>
            <w:r w:rsidRPr="00177AE1">
              <w:rPr>
                <w:szCs w:val="20"/>
                <w:lang w:val="fr-CA"/>
              </w:rPr>
              <w:t>La demande d’autorisation d’appel de l’arrêt de la Cour d’appel fédérale, numéro A-463-10, 2012 FCA 201, daté du 29 juin 2012, est rejetée avec dépens.</w:t>
            </w:r>
          </w:p>
        </w:tc>
      </w:tr>
    </w:tbl>
    <w:p w:rsidR="00156788" w:rsidRPr="00177AE1" w:rsidRDefault="00156788" w:rsidP="008D292F">
      <w:pPr>
        <w:rPr>
          <w:sz w:val="20"/>
          <w:szCs w:val="20"/>
          <w:lang w:val="fr-CA"/>
        </w:rPr>
      </w:pPr>
    </w:p>
    <w:p w:rsidR="00156788" w:rsidRPr="001B157C" w:rsidRDefault="00156788" w:rsidP="00156788">
      <w:pPr>
        <w:rPr>
          <w:sz w:val="20"/>
          <w:szCs w:val="20"/>
          <w:u w:val="single"/>
        </w:rPr>
      </w:pPr>
      <w:r w:rsidRPr="001B157C">
        <w:rPr>
          <w:sz w:val="20"/>
          <w:szCs w:val="20"/>
          <w:u w:val="single"/>
        </w:rPr>
        <w:t>CASE SUMMARY</w:t>
      </w:r>
    </w:p>
    <w:p w:rsidR="00156788" w:rsidRDefault="00156788" w:rsidP="0015678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677D23" w:rsidTr="008463D5">
        <w:tc>
          <w:tcPr>
            <w:tcW w:w="5000" w:type="pct"/>
            <w:gridSpan w:val="3"/>
          </w:tcPr>
          <w:p w:rsidR="00BF40D1" w:rsidRPr="00677D23" w:rsidRDefault="00BF40D1" w:rsidP="008463D5">
            <w:pPr>
              <w:jc w:val="both"/>
              <w:rPr>
                <w:rFonts w:eastAsia="Calibri"/>
                <w:sz w:val="20"/>
              </w:rPr>
            </w:pPr>
            <w:r w:rsidRPr="00677D23">
              <w:rPr>
                <w:rFonts w:eastAsia="Calibri"/>
                <w:sz w:val="20"/>
              </w:rPr>
              <w:t>(</w:t>
            </w:r>
            <w:r w:rsidRPr="00677D23">
              <w:rPr>
                <w:rFonts w:eastAsia="Calibri"/>
                <w:smallCaps/>
                <w:sz w:val="20"/>
              </w:rPr>
              <w:t xml:space="preserve">Sealing </w:t>
            </w:r>
            <w:r>
              <w:rPr>
                <w:rFonts w:eastAsia="Calibri"/>
                <w:smallCaps/>
                <w:sz w:val="20"/>
              </w:rPr>
              <w:t>O</w:t>
            </w:r>
            <w:r w:rsidRPr="00677D23">
              <w:rPr>
                <w:rFonts w:eastAsia="Calibri"/>
                <w:smallCaps/>
                <w:sz w:val="20"/>
              </w:rPr>
              <w:t>rder</w:t>
            </w:r>
            <w:r w:rsidRPr="00677D23">
              <w:rPr>
                <w:rFonts w:eastAsia="Calibri"/>
                <w:sz w:val="20"/>
              </w:rPr>
              <w:t xml:space="preserve">) </w:t>
            </w:r>
          </w:p>
          <w:p w:rsidR="00BF40D1" w:rsidRPr="00677D23" w:rsidRDefault="00BF40D1" w:rsidP="008463D5">
            <w:pPr>
              <w:jc w:val="both"/>
              <w:rPr>
                <w:rFonts w:eastAsia="Calibri"/>
                <w:sz w:val="20"/>
              </w:rPr>
            </w:pPr>
          </w:p>
          <w:p w:rsidR="00BF40D1" w:rsidRPr="00677D23" w:rsidRDefault="00BF40D1" w:rsidP="008463D5">
            <w:pPr>
              <w:jc w:val="both"/>
              <w:rPr>
                <w:rFonts w:eastAsia="Calibri"/>
                <w:sz w:val="20"/>
              </w:rPr>
            </w:pPr>
            <w:r w:rsidRPr="00677D23">
              <w:rPr>
                <w:rFonts w:eastAsia="Calibri"/>
                <w:sz w:val="20"/>
              </w:rPr>
              <w:t>Intellectual property – Trade</w:t>
            </w:r>
            <w:r w:rsidRPr="00677D23">
              <w:rPr>
                <w:rFonts w:eastAsia="Calibri"/>
                <w:sz w:val="20"/>
              </w:rPr>
              <w:noBreakHyphen/>
            </w:r>
            <w:proofErr w:type="spellStart"/>
            <w:r w:rsidRPr="00677D23">
              <w:rPr>
                <w:rFonts w:eastAsia="Calibri"/>
                <w:sz w:val="20"/>
              </w:rPr>
              <w:t>marks</w:t>
            </w:r>
            <w:proofErr w:type="spellEnd"/>
            <w:r w:rsidRPr="00677D23">
              <w:rPr>
                <w:rFonts w:eastAsia="Calibri"/>
                <w:sz w:val="20"/>
              </w:rPr>
              <w:t xml:space="preserve"> – Infringement – Confusion – Applicants using its registered design trade</w:t>
            </w:r>
            <w:r w:rsidRPr="00677D23">
              <w:rPr>
                <w:rFonts w:eastAsia="Calibri"/>
                <w:sz w:val="20"/>
              </w:rPr>
              <w:noBreakHyphen/>
            </w:r>
            <w:proofErr w:type="spellStart"/>
            <w:r w:rsidRPr="00677D23">
              <w:rPr>
                <w:rFonts w:eastAsia="Calibri"/>
                <w:sz w:val="20"/>
              </w:rPr>
              <w:t>marks</w:t>
            </w:r>
            <w:proofErr w:type="spellEnd"/>
            <w:r w:rsidRPr="00677D23">
              <w:rPr>
                <w:rFonts w:eastAsia="Calibri"/>
                <w:sz w:val="20"/>
              </w:rPr>
              <w:t xml:space="preserve"> with other elements but no brand name on its cigarette packaging in Canada – Court ruling that use by Applicants infringed Respondents’ trade</w:t>
            </w:r>
            <w:r w:rsidRPr="00677D23">
              <w:rPr>
                <w:rFonts w:eastAsia="Calibri"/>
                <w:sz w:val="20"/>
              </w:rPr>
              <w:noBreakHyphen/>
            </w:r>
            <w:proofErr w:type="spellStart"/>
            <w:r w:rsidRPr="00677D23">
              <w:rPr>
                <w:rFonts w:eastAsia="Calibri"/>
                <w:sz w:val="20"/>
              </w:rPr>
              <w:t>mark</w:t>
            </w:r>
            <w:proofErr w:type="spellEnd"/>
            <w:r w:rsidRPr="00677D23">
              <w:rPr>
                <w:rFonts w:eastAsia="Calibri"/>
                <w:sz w:val="20"/>
              </w:rPr>
              <w:t xml:space="preserve"> – When, if at all, can an owner’s use of its validly registered trade</w:t>
            </w:r>
            <w:r w:rsidRPr="00677D23">
              <w:rPr>
                <w:rFonts w:eastAsia="Calibri"/>
                <w:sz w:val="20"/>
              </w:rPr>
              <w:noBreakHyphen/>
            </w:r>
            <w:proofErr w:type="spellStart"/>
            <w:r w:rsidRPr="00677D23">
              <w:rPr>
                <w:rFonts w:eastAsia="Calibri"/>
                <w:sz w:val="20"/>
              </w:rPr>
              <w:t>mark</w:t>
            </w:r>
            <w:proofErr w:type="spellEnd"/>
            <w:r w:rsidRPr="00677D23">
              <w:rPr>
                <w:rFonts w:eastAsia="Calibri"/>
                <w:sz w:val="20"/>
              </w:rPr>
              <w:t xml:space="preserve"> give rise to an infringement? – Can there be an infringement under s. 20 without any confusion as to source? – Under what circumstances, if any, does foreign use impact the validity and use of Canadian trade</w:t>
            </w:r>
            <w:r w:rsidRPr="00677D23">
              <w:rPr>
                <w:rFonts w:eastAsia="Calibri"/>
                <w:sz w:val="20"/>
              </w:rPr>
              <w:noBreakHyphen/>
            </w:r>
            <w:proofErr w:type="spellStart"/>
            <w:r w:rsidRPr="00677D23">
              <w:rPr>
                <w:rFonts w:eastAsia="Calibri"/>
                <w:sz w:val="20"/>
              </w:rPr>
              <w:t>marks</w:t>
            </w:r>
            <w:proofErr w:type="spellEnd"/>
            <w:r w:rsidRPr="00677D23">
              <w:rPr>
                <w:rFonts w:eastAsia="Calibri"/>
                <w:sz w:val="20"/>
              </w:rPr>
              <w:t xml:space="preserve">? – Do design marks receive less protection than word marks? – After </w:t>
            </w:r>
            <w:r w:rsidRPr="00677D23">
              <w:rPr>
                <w:rFonts w:eastAsia="Calibri"/>
                <w:i/>
                <w:sz w:val="20"/>
              </w:rPr>
              <w:t>Masterpiece</w:t>
            </w:r>
            <w:r w:rsidRPr="00677D23">
              <w:rPr>
                <w:rFonts w:eastAsia="Calibri"/>
                <w:sz w:val="20"/>
              </w:rPr>
              <w:t>, under what circumstances are the parties’ wares and changing market conditions relevant to an infringement analysis?</w:t>
            </w:r>
          </w:p>
        </w:tc>
      </w:tr>
      <w:tr w:rsidR="00BF40D1" w:rsidRPr="00677D23" w:rsidTr="008463D5">
        <w:tc>
          <w:tcPr>
            <w:tcW w:w="5000" w:type="pct"/>
            <w:gridSpan w:val="3"/>
          </w:tcPr>
          <w:p w:rsidR="00BF40D1" w:rsidRPr="00677D23" w:rsidRDefault="00BF40D1" w:rsidP="008463D5">
            <w:pPr>
              <w:jc w:val="both"/>
              <w:rPr>
                <w:rFonts w:eastAsia="Calibri"/>
                <w:sz w:val="20"/>
              </w:rPr>
            </w:pPr>
          </w:p>
        </w:tc>
      </w:tr>
      <w:tr w:rsidR="00BF40D1" w:rsidRPr="00677D23" w:rsidTr="008463D5">
        <w:trPr>
          <w:trHeight w:val="576"/>
        </w:trPr>
        <w:tc>
          <w:tcPr>
            <w:tcW w:w="5000" w:type="pct"/>
            <w:gridSpan w:val="3"/>
          </w:tcPr>
          <w:p w:rsidR="00BF40D1" w:rsidRPr="00677D23" w:rsidRDefault="00BF40D1" w:rsidP="008463D5">
            <w:pPr>
              <w:jc w:val="both"/>
              <w:rPr>
                <w:color w:val="000000"/>
                <w:sz w:val="20"/>
              </w:rPr>
            </w:pPr>
            <w:r w:rsidRPr="00677D23">
              <w:rPr>
                <w:color w:val="000000"/>
                <w:sz w:val="20"/>
              </w:rPr>
              <w:t>The Applicants (collectively “Philip Morris”) sought a declaration that their use of their Rooftop design trade</w:t>
            </w:r>
            <w:r w:rsidRPr="00677D23">
              <w:rPr>
                <w:color w:val="000000"/>
                <w:sz w:val="20"/>
              </w:rPr>
              <w:noBreakHyphen/>
            </w:r>
            <w:proofErr w:type="spellStart"/>
            <w:r w:rsidRPr="00677D23">
              <w:rPr>
                <w:color w:val="000000"/>
                <w:sz w:val="20"/>
              </w:rPr>
              <w:t>marks</w:t>
            </w:r>
            <w:proofErr w:type="spellEnd"/>
            <w:r w:rsidRPr="00677D23">
              <w:rPr>
                <w:color w:val="000000"/>
                <w:sz w:val="20"/>
              </w:rPr>
              <w:t xml:space="preserve"> did not infringe any rights that Respondents (collectively “Imperial”) had to the word mark “Marlboro” in Canada. “Rooftop” refers to distinctive design elements appearing on Philip Morris’s cigarette packaging.  Imperial counterclaimed for trade</w:t>
            </w:r>
            <w:r w:rsidRPr="00677D23">
              <w:rPr>
                <w:color w:val="000000"/>
                <w:sz w:val="20"/>
              </w:rPr>
              <w:noBreakHyphen/>
            </w:r>
            <w:proofErr w:type="spellStart"/>
            <w:r w:rsidRPr="00677D23">
              <w:rPr>
                <w:color w:val="000000"/>
                <w:sz w:val="20"/>
              </w:rPr>
              <w:t>mark</w:t>
            </w:r>
            <w:proofErr w:type="spellEnd"/>
            <w:r w:rsidRPr="00677D23">
              <w:rPr>
                <w:color w:val="000000"/>
                <w:sz w:val="20"/>
              </w:rPr>
              <w:t xml:space="preserve"> infringement under ss. 19, 20 and 21 of the </w:t>
            </w:r>
            <w:r w:rsidRPr="00677D23">
              <w:rPr>
                <w:i/>
                <w:color w:val="000000"/>
                <w:sz w:val="20"/>
              </w:rPr>
              <w:t>Trade</w:t>
            </w:r>
            <w:r w:rsidRPr="00677D23">
              <w:rPr>
                <w:i/>
                <w:color w:val="000000"/>
                <w:sz w:val="20"/>
              </w:rPr>
              <w:noBreakHyphen/>
            </w:r>
            <w:proofErr w:type="spellStart"/>
            <w:r w:rsidRPr="00677D23">
              <w:rPr>
                <w:i/>
                <w:color w:val="000000"/>
                <w:sz w:val="20"/>
              </w:rPr>
              <w:t>marks</w:t>
            </w:r>
            <w:proofErr w:type="spellEnd"/>
            <w:r w:rsidRPr="00677D23">
              <w:rPr>
                <w:i/>
                <w:color w:val="000000"/>
                <w:sz w:val="20"/>
              </w:rPr>
              <w:t xml:space="preserve"> Act</w:t>
            </w:r>
            <w:r w:rsidRPr="00677D23">
              <w:rPr>
                <w:sz w:val="20"/>
              </w:rPr>
              <w:t>, R.S.C. 1985, c. T</w:t>
            </w:r>
            <w:r w:rsidRPr="00677D23">
              <w:rPr>
                <w:sz w:val="20"/>
              </w:rPr>
              <w:noBreakHyphen/>
              <w:t xml:space="preserve">13.  </w:t>
            </w:r>
            <w:r w:rsidRPr="00677D23">
              <w:rPr>
                <w:color w:val="000000"/>
                <w:sz w:val="20"/>
              </w:rPr>
              <w:t>In the 1930s, a predecessor to Philip Morris had sold the word mark, “Marlboro”, referring to a brand of cigarettes, to a predecessor to Imperial.  Since then, Imperial has sold cigarettes under that name in Canada, while Philip Morris has sold cigarettes under that name, using the Rooftop design trade</w:t>
            </w:r>
            <w:r w:rsidRPr="00677D23">
              <w:rPr>
                <w:color w:val="000000"/>
                <w:sz w:val="20"/>
              </w:rPr>
              <w:noBreakHyphen/>
            </w:r>
            <w:proofErr w:type="spellStart"/>
            <w:r w:rsidRPr="00677D23">
              <w:rPr>
                <w:color w:val="000000"/>
                <w:sz w:val="20"/>
              </w:rPr>
              <w:t>marks</w:t>
            </w:r>
            <w:proofErr w:type="spellEnd"/>
            <w:r w:rsidRPr="00677D23">
              <w:rPr>
                <w:color w:val="000000"/>
                <w:sz w:val="20"/>
              </w:rPr>
              <w:t xml:space="preserve"> worldwide with the exception of Canada. However, Philip Morris did sell cigarettes in Canada under the name Maverick and Matador, using packaging that was similar to the distinctive Marlboro brand.  In 2006, Philip Morris removed the Maverick word mark from its packaging and launched sales of its “no name” cigarettes in Canada, using very similar packaging to that used for its international Marlboro cigarettes.  Imperial sent Philip Morris a demand letter, alleging that the new brand infringed its trade</w:t>
            </w:r>
            <w:r w:rsidRPr="00677D23">
              <w:rPr>
                <w:color w:val="000000"/>
                <w:sz w:val="20"/>
              </w:rPr>
              <w:noBreakHyphen/>
            </w:r>
            <w:proofErr w:type="spellStart"/>
            <w:r w:rsidRPr="00677D23">
              <w:rPr>
                <w:color w:val="000000"/>
                <w:sz w:val="20"/>
              </w:rPr>
              <w:t>mark</w:t>
            </w:r>
            <w:proofErr w:type="spellEnd"/>
            <w:r w:rsidRPr="00677D23">
              <w:rPr>
                <w:color w:val="000000"/>
                <w:sz w:val="20"/>
              </w:rPr>
              <w:t xml:space="preserve"> registration for Marlboro.  Philip Morris took the position that they were merely using a packaging design whose elements were created for and owned by Philip Morris and were the subject of trade</w:t>
            </w:r>
            <w:r w:rsidRPr="00677D23">
              <w:rPr>
                <w:color w:val="000000"/>
                <w:sz w:val="20"/>
              </w:rPr>
              <w:noBreakHyphen/>
            </w:r>
            <w:proofErr w:type="spellStart"/>
            <w:r w:rsidRPr="00677D23">
              <w:rPr>
                <w:color w:val="000000"/>
                <w:sz w:val="20"/>
              </w:rPr>
              <w:t>mark</w:t>
            </w:r>
            <w:proofErr w:type="spellEnd"/>
            <w:r w:rsidRPr="00677D23">
              <w:rPr>
                <w:color w:val="000000"/>
                <w:sz w:val="20"/>
              </w:rPr>
              <w:t xml:space="preserve"> registrations in Canada.  </w:t>
            </w:r>
          </w:p>
          <w:p w:rsidR="00BF40D1" w:rsidRPr="00677D23" w:rsidRDefault="00BF40D1" w:rsidP="008463D5">
            <w:pPr>
              <w:jc w:val="both"/>
              <w:rPr>
                <w:color w:val="000000"/>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November 8, 2010</w:t>
            </w:r>
          </w:p>
          <w:p w:rsidR="00BF40D1" w:rsidRPr="00677D23" w:rsidRDefault="00BF40D1" w:rsidP="008463D5">
            <w:pPr>
              <w:jc w:val="both"/>
              <w:rPr>
                <w:rFonts w:eastAsia="Calibri"/>
                <w:sz w:val="20"/>
              </w:rPr>
            </w:pPr>
            <w:r w:rsidRPr="00677D23">
              <w:rPr>
                <w:rFonts w:eastAsia="Calibri"/>
                <w:sz w:val="20"/>
              </w:rPr>
              <w:t>Federal Court</w:t>
            </w:r>
          </w:p>
          <w:p w:rsidR="00BF40D1" w:rsidRPr="00677D23" w:rsidRDefault="00BF40D1" w:rsidP="008463D5">
            <w:pPr>
              <w:jc w:val="both"/>
              <w:rPr>
                <w:rFonts w:eastAsia="Calibri"/>
                <w:sz w:val="20"/>
              </w:rPr>
            </w:pPr>
            <w:r w:rsidRPr="00677D23">
              <w:rPr>
                <w:rFonts w:eastAsia="Calibri"/>
                <w:sz w:val="20"/>
              </w:rPr>
              <w:t xml:space="preserve">(De </w:t>
            </w:r>
            <w:proofErr w:type="spellStart"/>
            <w:r w:rsidRPr="00677D23">
              <w:rPr>
                <w:rFonts w:eastAsia="Calibri"/>
                <w:sz w:val="20"/>
              </w:rPr>
              <w:t>Montigny</w:t>
            </w:r>
            <w:proofErr w:type="spellEnd"/>
            <w:r w:rsidRPr="00677D23">
              <w:rPr>
                <w:rFonts w:eastAsia="Calibri"/>
                <w:sz w:val="20"/>
              </w:rPr>
              <w:t xml:space="preserve"> J.)</w:t>
            </w:r>
          </w:p>
          <w:p w:rsidR="00BF40D1" w:rsidRPr="00677D23" w:rsidRDefault="00BF40D1" w:rsidP="008463D5">
            <w:pPr>
              <w:jc w:val="both"/>
              <w:rPr>
                <w:rFonts w:eastAsia="Calibri"/>
                <w:sz w:val="20"/>
              </w:rPr>
            </w:pPr>
            <w:r w:rsidRPr="00677D23">
              <w:rPr>
                <w:rFonts w:eastAsia="Calibri"/>
                <w:sz w:val="20"/>
              </w:rPr>
              <w:t>2010 FC 1099</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Applicants obtaining declaration that their use of the Rooftop design trade</w:t>
            </w:r>
            <w:r w:rsidRPr="00677D23">
              <w:rPr>
                <w:rFonts w:eastAsia="Calibri"/>
                <w:sz w:val="20"/>
              </w:rPr>
              <w:noBreakHyphen/>
            </w:r>
            <w:proofErr w:type="spellStart"/>
            <w:r w:rsidRPr="00677D23">
              <w:rPr>
                <w:rFonts w:eastAsia="Calibri"/>
                <w:sz w:val="20"/>
              </w:rPr>
              <w:t>marks</w:t>
            </w:r>
            <w:proofErr w:type="spellEnd"/>
            <w:r w:rsidRPr="00677D23">
              <w:rPr>
                <w:rFonts w:eastAsia="Calibri"/>
                <w:sz w:val="20"/>
              </w:rPr>
              <w:t xml:space="preserve"> in association with cigarettes did not infringe the Respondents’ TMD55,988 trade</w:t>
            </w:r>
            <w:r w:rsidRPr="00677D23">
              <w:rPr>
                <w:rFonts w:eastAsia="Calibri"/>
                <w:sz w:val="20"/>
              </w:rPr>
              <w:noBreakHyphen/>
            </w:r>
            <w:proofErr w:type="spellStart"/>
            <w:r w:rsidRPr="00677D23">
              <w:rPr>
                <w:rFonts w:eastAsia="Calibri"/>
                <w:sz w:val="20"/>
              </w:rPr>
              <w:t>mark</w:t>
            </w:r>
            <w:proofErr w:type="spellEnd"/>
            <w:r w:rsidRPr="00677D23">
              <w:rPr>
                <w:rFonts w:eastAsia="Calibri"/>
                <w:sz w:val="20"/>
              </w:rPr>
              <w:t>; Respondents’ infringement counterclaim dismissed</w:t>
            </w:r>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June 29, 2012</w:t>
            </w:r>
          </w:p>
          <w:p w:rsidR="00BF40D1" w:rsidRPr="00677D23" w:rsidRDefault="00BF40D1" w:rsidP="008463D5">
            <w:pPr>
              <w:jc w:val="both"/>
              <w:rPr>
                <w:rFonts w:eastAsia="Calibri"/>
                <w:sz w:val="20"/>
              </w:rPr>
            </w:pPr>
            <w:r w:rsidRPr="00677D23">
              <w:rPr>
                <w:rFonts w:eastAsia="Calibri"/>
                <w:sz w:val="20"/>
              </w:rPr>
              <w:t>Federal Court of Appeal</w:t>
            </w:r>
          </w:p>
          <w:p w:rsidR="00BF40D1" w:rsidRPr="00677D23" w:rsidRDefault="00BF40D1" w:rsidP="008463D5">
            <w:pPr>
              <w:jc w:val="both"/>
              <w:rPr>
                <w:rFonts w:eastAsia="Calibri"/>
                <w:sz w:val="20"/>
              </w:rPr>
            </w:pPr>
            <w:r w:rsidRPr="00677D23">
              <w:rPr>
                <w:rFonts w:eastAsia="Calibri"/>
                <w:sz w:val="20"/>
              </w:rPr>
              <w:t>(Létourneau, Pelletier and Gauthier JJ.A.)</w:t>
            </w:r>
          </w:p>
          <w:p w:rsidR="00BF40D1" w:rsidRPr="00677D23" w:rsidRDefault="00BF40D1" w:rsidP="008463D5">
            <w:pPr>
              <w:jc w:val="both"/>
              <w:rPr>
                <w:rFonts w:eastAsia="Calibri"/>
                <w:sz w:val="20"/>
              </w:rPr>
            </w:pPr>
            <w:r w:rsidRPr="00677D23">
              <w:rPr>
                <w:rFonts w:eastAsia="Calibri"/>
                <w:sz w:val="20"/>
              </w:rPr>
              <w:t>2012 FCA 201</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677D23" w:rsidRDefault="00BF40D1" w:rsidP="008463D5">
            <w:pPr>
              <w:jc w:val="both"/>
              <w:rPr>
                <w:rFonts w:eastAsia="Calibri"/>
                <w:sz w:val="20"/>
              </w:rPr>
            </w:pPr>
            <w:r w:rsidRPr="00677D23">
              <w:rPr>
                <w:rFonts w:eastAsia="Calibri"/>
                <w:sz w:val="20"/>
              </w:rPr>
              <w:t>Respondents’ appeal allowed in part; Declaration of non</w:t>
            </w:r>
            <w:r w:rsidRPr="00677D23">
              <w:rPr>
                <w:rFonts w:eastAsia="Calibri"/>
                <w:sz w:val="20"/>
              </w:rPr>
              <w:noBreakHyphen/>
            </w:r>
            <w:proofErr w:type="spellStart"/>
            <w:r w:rsidRPr="00677D23">
              <w:rPr>
                <w:rFonts w:eastAsia="Calibri"/>
                <w:sz w:val="20"/>
              </w:rPr>
              <w:t>infringement</w:t>
            </w:r>
            <w:proofErr w:type="spellEnd"/>
            <w:r w:rsidRPr="00677D23">
              <w:rPr>
                <w:rFonts w:eastAsia="Calibri"/>
                <w:sz w:val="20"/>
              </w:rPr>
              <w:t xml:space="preserve"> set aside; Applicants’ no</w:t>
            </w:r>
            <w:r w:rsidRPr="00677D23">
              <w:rPr>
                <w:rFonts w:eastAsia="Calibri"/>
                <w:sz w:val="20"/>
              </w:rPr>
              <w:noBreakHyphen/>
            </w:r>
            <w:proofErr w:type="spellStart"/>
            <w:r w:rsidRPr="00677D23">
              <w:rPr>
                <w:rFonts w:eastAsia="Calibri"/>
                <w:sz w:val="20"/>
              </w:rPr>
              <w:t>name</w:t>
            </w:r>
            <w:proofErr w:type="spellEnd"/>
            <w:r w:rsidRPr="00677D23">
              <w:rPr>
                <w:rFonts w:eastAsia="Calibri"/>
                <w:sz w:val="20"/>
              </w:rPr>
              <w:t xml:space="preserve"> packages held to infringe Respondents’ rights in Marlboro trade</w:t>
            </w:r>
            <w:r w:rsidRPr="00677D23">
              <w:rPr>
                <w:rFonts w:eastAsia="Calibri"/>
                <w:sz w:val="20"/>
              </w:rPr>
              <w:noBreakHyphen/>
            </w:r>
            <w:proofErr w:type="spellStart"/>
            <w:r w:rsidRPr="00677D23">
              <w:rPr>
                <w:rFonts w:eastAsia="Calibri"/>
                <w:sz w:val="20"/>
              </w:rPr>
              <w:t>mark</w:t>
            </w:r>
            <w:proofErr w:type="spellEnd"/>
          </w:p>
          <w:p w:rsidR="00BF40D1" w:rsidRPr="00677D23" w:rsidRDefault="00BF40D1" w:rsidP="008463D5">
            <w:pPr>
              <w:jc w:val="both"/>
              <w:rPr>
                <w:rFonts w:eastAsia="Calibri"/>
                <w:sz w:val="20"/>
              </w:rPr>
            </w:pPr>
          </w:p>
        </w:tc>
      </w:tr>
      <w:tr w:rsidR="00BF40D1" w:rsidRPr="00677D23" w:rsidTr="008463D5">
        <w:tc>
          <w:tcPr>
            <w:tcW w:w="2427" w:type="pct"/>
          </w:tcPr>
          <w:p w:rsidR="00BF40D1" w:rsidRPr="00677D23" w:rsidRDefault="00BF40D1" w:rsidP="008463D5">
            <w:pPr>
              <w:jc w:val="both"/>
              <w:rPr>
                <w:rFonts w:eastAsia="Calibri"/>
                <w:sz w:val="20"/>
              </w:rPr>
            </w:pPr>
            <w:r w:rsidRPr="00677D23">
              <w:rPr>
                <w:rFonts w:eastAsia="Calibri"/>
                <w:sz w:val="20"/>
              </w:rPr>
              <w:t>September 28, 2012</w:t>
            </w:r>
          </w:p>
          <w:p w:rsidR="00BF40D1" w:rsidRPr="00677D23" w:rsidRDefault="00BF40D1" w:rsidP="008463D5">
            <w:pPr>
              <w:jc w:val="both"/>
              <w:rPr>
                <w:rFonts w:eastAsia="Calibri"/>
                <w:sz w:val="20"/>
              </w:rPr>
            </w:pPr>
            <w:r w:rsidRPr="00677D23">
              <w:rPr>
                <w:rFonts w:eastAsia="Calibri"/>
                <w:sz w:val="20"/>
              </w:rPr>
              <w:t>Supreme Court of Canada</w:t>
            </w:r>
          </w:p>
        </w:tc>
        <w:tc>
          <w:tcPr>
            <w:tcW w:w="243" w:type="pct"/>
          </w:tcPr>
          <w:p w:rsidR="00BF40D1" w:rsidRPr="00677D23" w:rsidRDefault="00BF40D1" w:rsidP="008463D5">
            <w:pPr>
              <w:jc w:val="both"/>
              <w:rPr>
                <w:rFonts w:eastAsia="Calibri"/>
                <w:sz w:val="20"/>
              </w:rPr>
            </w:pPr>
          </w:p>
        </w:tc>
        <w:tc>
          <w:tcPr>
            <w:tcW w:w="2330" w:type="pct"/>
          </w:tcPr>
          <w:p w:rsidR="00BF40D1" w:rsidRPr="00677D23" w:rsidRDefault="00BF40D1" w:rsidP="008463D5">
            <w:pPr>
              <w:jc w:val="both"/>
              <w:rPr>
                <w:rFonts w:eastAsia="Calibri"/>
                <w:sz w:val="20"/>
              </w:rPr>
            </w:pPr>
            <w:r w:rsidRPr="00677D23">
              <w:rPr>
                <w:rFonts w:eastAsia="Calibri"/>
                <w:sz w:val="20"/>
              </w:rPr>
              <w:t>Application for leave to appeal filed</w:t>
            </w:r>
          </w:p>
          <w:p w:rsidR="00BF40D1" w:rsidRPr="00677D23" w:rsidRDefault="00BF40D1" w:rsidP="008463D5">
            <w:pPr>
              <w:jc w:val="both"/>
              <w:rPr>
                <w:rFonts w:eastAsia="Calibri"/>
                <w:sz w:val="20"/>
              </w:rPr>
            </w:pPr>
          </w:p>
        </w:tc>
      </w:tr>
    </w:tbl>
    <w:p w:rsidR="00156788" w:rsidRPr="00C50A5C" w:rsidRDefault="00156788" w:rsidP="00156788">
      <w:pPr>
        <w:rPr>
          <w:sz w:val="20"/>
          <w:szCs w:val="20"/>
        </w:rPr>
      </w:pPr>
    </w:p>
    <w:p w:rsidR="00156788" w:rsidRPr="00C50A5C" w:rsidRDefault="00D91FCC" w:rsidP="00156788">
      <w:pPr>
        <w:rPr>
          <w:sz w:val="20"/>
          <w:szCs w:val="20"/>
        </w:rPr>
      </w:pPr>
      <w:r w:rsidRPr="00D91FCC">
        <w:rPr>
          <w:sz w:val="20"/>
          <w:szCs w:val="20"/>
          <w:lang w:val="fr-CA"/>
        </w:rPr>
        <w:pict>
          <v:rect id="_x0000_i1050" style="width:2in;height:1pt" o:hrpct="0" o:hralign="center" o:hrstd="t" o:hrnoshade="t" o:hr="t" fillcolor="black [3213]" stroked="f"/>
        </w:pict>
      </w:r>
    </w:p>
    <w:p w:rsidR="00156788" w:rsidRDefault="00156788" w:rsidP="00156788">
      <w:pPr>
        <w:rPr>
          <w:sz w:val="20"/>
          <w:szCs w:val="20"/>
        </w:rPr>
      </w:pPr>
    </w:p>
    <w:p w:rsidR="00156788" w:rsidRPr="001B157C" w:rsidRDefault="00156788" w:rsidP="00156788">
      <w:pPr>
        <w:rPr>
          <w:sz w:val="20"/>
          <w:szCs w:val="20"/>
          <w:u w:val="single"/>
          <w:lang w:val="fr-CA"/>
        </w:rPr>
      </w:pPr>
      <w:r w:rsidRPr="001B157C">
        <w:rPr>
          <w:sz w:val="20"/>
          <w:szCs w:val="20"/>
          <w:u w:val="single"/>
          <w:lang w:val="fr-CA"/>
        </w:rPr>
        <w:t>RÉSUMÉ DE L’AFFAIRE</w:t>
      </w:r>
    </w:p>
    <w:p w:rsidR="00156788" w:rsidRDefault="00156788" w:rsidP="0015678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0D1" w:rsidRPr="00EE242B" w:rsidTr="008463D5">
        <w:tc>
          <w:tcPr>
            <w:tcW w:w="5000" w:type="pct"/>
            <w:gridSpan w:val="3"/>
          </w:tcPr>
          <w:p w:rsidR="00BF40D1" w:rsidRPr="005A5864" w:rsidRDefault="00BF40D1" w:rsidP="008463D5">
            <w:pPr>
              <w:jc w:val="both"/>
              <w:rPr>
                <w:rFonts w:eastAsia="Calibri"/>
                <w:smallCaps/>
                <w:sz w:val="20"/>
                <w:lang w:val="fr-CA"/>
              </w:rPr>
            </w:pPr>
            <w:r w:rsidRPr="005A5864">
              <w:rPr>
                <w:rFonts w:eastAsia="Calibri"/>
                <w:smallCaps/>
                <w:sz w:val="20"/>
                <w:lang w:val="fr-CA"/>
              </w:rPr>
              <w:t>(Ordonnance de mise sous scell</w:t>
            </w:r>
            <w:r w:rsidR="005D5136" w:rsidRPr="005A5864">
              <w:rPr>
                <w:rFonts w:eastAsia="Calibri"/>
                <w:smallCaps/>
                <w:sz w:val="20"/>
                <w:lang w:val="fr-CA"/>
              </w:rPr>
              <w:t>é</w:t>
            </w:r>
            <w:r w:rsidRPr="005A5864">
              <w:rPr>
                <w:rFonts w:eastAsia="Calibri"/>
                <w:smallCaps/>
                <w:sz w:val="20"/>
                <w:lang w:val="fr-CA"/>
              </w:rPr>
              <w:t xml:space="preserve">s) </w:t>
            </w:r>
          </w:p>
          <w:p w:rsidR="00BF40D1" w:rsidRPr="005A5864" w:rsidRDefault="00BF40D1" w:rsidP="008463D5">
            <w:pPr>
              <w:jc w:val="both"/>
              <w:rPr>
                <w:rFonts w:eastAsia="Calibri"/>
                <w:sz w:val="20"/>
                <w:lang w:val="fr-CA"/>
              </w:rPr>
            </w:pPr>
          </w:p>
          <w:p w:rsidR="00BF40D1" w:rsidRPr="005A5864" w:rsidRDefault="00BF40D1" w:rsidP="008463D5">
            <w:pPr>
              <w:jc w:val="both"/>
              <w:rPr>
                <w:rFonts w:eastAsia="Calibri"/>
                <w:sz w:val="20"/>
                <w:lang w:val="fr-CA"/>
              </w:rPr>
            </w:pPr>
            <w:r w:rsidRPr="005A5864">
              <w:rPr>
                <w:rFonts w:eastAsia="Calibri"/>
                <w:sz w:val="20"/>
                <w:lang w:val="fr-CA"/>
              </w:rPr>
              <w:t xml:space="preserve">Propriété intellectuelle – Marques de commerce – Contrefaçon – Confusion – Utilisation par la demanderesse de ses </w:t>
            </w:r>
            <w:proofErr w:type="spellStart"/>
            <w:r w:rsidRPr="005A5864">
              <w:rPr>
                <w:rFonts w:eastAsia="Calibri"/>
                <w:sz w:val="20"/>
                <w:lang w:val="fr-CA"/>
              </w:rPr>
              <w:t>dessins</w:t>
            </w:r>
            <w:r w:rsidRPr="005A5864">
              <w:rPr>
                <w:rFonts w:eastAsia="Calibri"/>
                <w:sz w:val="20"/>
                <w:lang w:val="fr-CA"/>
              </w:rPr>
              <w:noBreakHyphen/>
              <w:t>marques</w:t>
            </w:r>
            <w:proofErr w:type="spellEnd"/>
            <w:r w:rsidRPr="005A5864">
              <w:rPr>
                <w:rFonts w:eastAsia="Calibri"/>
                <w:sz w:val="20"/>
                <w:lang w:val="fr-CA"/>
              </w:rPr>
              <w:t xml:space="preserve"> enregistrés avec d’autres éléments alors qu’aucune marque nominale n’apparaît sur ses paquets de cigarettes au Canada – La Cour juge que l’utilisation de ces </w:t>
            </w:r>
            <w:proofErr w:type="spellStart"/>
            <w:r w:rsidRPr="005A5864">
              <w:rPr>
                <w:rFonts w:eastAsia="Calibri"/>
                <w:sz w:val="20"/>
                <w:lang w:val="fr-CA"/>
              </w:rPr>
              <w:t>dessins</w:t>
            </w:r>
            <w:r w:rsidRPr="005A5864">
              <w:rPr>
                <w:rFonts w:eastAsia="Calibri"/>
                <w:sz w:val="20"/>
                <w:lang w:val="fr-CA"/>
              </w:rPr>
              <w:noBreakHyphen/>
              <w:t>marques</w:t>
            </w:r>
            <w:proofErr w:type="spellEnd"/>
            <w:r w:rsidRPr="005A5864">
              <w:rPr>
                <w:rFonts w:eastAsia="Calibri"/>
                <w:sz w:val="20"/>
                <w:lang w:val="fr-CA"/>
              </w:rPr>
              <w:t xml:space="preserve"> par les demanderesse a contrefait la marque de commerce des intimées – Dans quelles circonstances, s’il en est, l’utilisation par le propriétaire de sa marque de commerce régulièrement enregistrée </w:t>
            </w:r>
            <w:proofErr w:type="spellStart"/>
            <w:r w:rsidRPr="005A5864">
              <w:rPr>
                <w:rFonts w:eastAsia="Calibri"/>
                <w:sz w:val="20"/>
                <w:lang w:val="fr-CA"/>
              </w:rPr>
              <w:t>constitue</w:t>
            </w:r>
            <w:r w:rsidRPr="005A5864">
              <w:rPr>
                <w:rFonts w:eastAsia="Calibri"/>
                <w:sz w:val="20"/>
                <w:lang w:val="fr-CA"/>
              </w:rPr>
              <w:noBreakHyphen/>
              <w:t>t</w:t>
            </w:r>
            <w:r w:rsidRPr="005A5864">
              <w:rPr>
                <w:rFonts w:eastAsia="Calibri"/>
                <w:sz w:val="20"/>
                <w:lang w:val="fr-CA"/>
              </w:rPr>
              <w:noBreakHyphen/>
              <w:t>elle</w:t>
            </w:r>
            <w:proofErr w:type="spellEnd"/>
            <w:r w:rsidRPr="005A5864">
              <w:rPr>
                <w:rFonts w:eastAsia="Calibri"/>
                <w:sz w:val="20"/>
                <w:lang w:val="fr-CA"/>
              </w:rPr>
              <w:t xml:space="preserve"> lieu à une contrefaçon? – </w:t>
            </w:r>
            <w:proofErr w:type="spellStart"/>
            <w:r w:rsidRPr="005A5864">
              <w:rPr>
                <w:rFonts w:eastAsia="Calibri"/>
                <w:sz w:val="20"/>
                <w:lang w:val="fr-CA"/>
              </w:rPr>
              <w:t>Peut</w:t>
            </w:r>
            <w:r w:rsidRPr="005A5864">
              <w:rPr>
                <w:rFonts w:eastAsia="Calibri"/>
                <w:sz w:val="20"/>
                <w:lang w:val="fr-CA"/>
              </w:rPr>
              <w:noBreakHyphen/>
              <w:t>il</w:t>
            </w:r>
            <w:proofErr w:type="spellEnd"/>
            <w:r w:rsidRPr="005A5864">
              <w:rPr>
                <w:rFonts w:eastAsia="Calibri"/>
                <w:sz w:val="20"/>
                <w:lang w:val="fr-CA"/>
              </w:rPr>
              <w:t xml:space="preserve"> y avoir contrefaçon au sens de l’art. 20 en l’absence d’une confusion à propos de la source? – Dans quels cas, s’il en est, l’usage à l’étranger </w:t>
            </w:r>
            <w:proofErr w:type="spellStart"/>
            <w:r w:rsidRPr="005A5864">
              <w:rPr>
                <w:rFonts w:eastAsia="Calibri"/>
                <w:sz w:val="20"/>
                <w:lang w:val="fr-CA"/>
              </w:rPr>
              <w:t>influe</w:t>
            </w:r>
            <w:r w:rsidRPr="005A5864">
              <w:rPr>
                <w:rFonts w:eastAsia="Calibri"/>
                <w:sz w:val="20"/>
                <w:lang w:val="fr-CA"/>
              </w:rPr>
              <w:noBreakHyphen/>
              <w:t>t</w:t>
            </w:r>
            <w:r w:rsidRPr="005A5864">
              <w:rPr>
                <w:rFonts w:eastAsia="Calibri"/>
                <w:sz w:val="20"/>
                <w:lang w:val="fr-CA"/>
              </w:rPr>
              <w:noBreakHyphen/>
              <w:t>il</w:t>
            </w:r>
            <w:proofErr w:type="spellEnd"/>
            <w:r w:rsidRPr="005A5864">
              <w:rPr>
                <w:rFonts w:eastAsia="Calibri"/>
                <w:sz w:val="20"/>
                <w:lang w:val="fr-CA"/>
              </w:rPr>
              <w:t xml:space="preserve"> sur la validité et l’utilisation de marques de commerce canadiennes? – Les </w:t>
            </w:r>
            <w:proofErr w:type="spellStart"/>
            <w:r w:rsidRPr="005A5864">
              <w:rPr>
                <w:rFonts w:eastAsia="Calibri"/>
                <w:sz w:val="20"/>
                <w:lang w:val="fr-CA"/>
              </w:rPr>
              <w:t>dessins</w:t>
            </w:r>
            <w:r w:rsidRPr="005A5864">
              <w:rPr>
                <w:rFonts w:eastAsia="Calibri"/>
                <w:sz w:val="20"/>
                <w:lang w:val="fr-CA"/>
              </w:rPr>
              <w:noBreakHyphen/>
              <w:t>marques</w:t>
            </w:r>
            <w:proofErr w:type="spellEnd"/>
            <w:r w:rsidRPr="005A5864">
              <w:rPr>
                <w:rFonts w:eastAsia="Calibri"/>
                <w:sz w:val="20"/>
                <w:lang w:val="fr-CA"/>
              </w:rPr>
              <w:t xml:space="preserve"> </w:t>
            </w:r>
            <w:proofErr w:type="spellStart"/>
            <w:r w:rsidRPr="005A5864">
              <w:rPr>
                <w:rFonts w:eastAsia="Calibri"/>
                <w:sz w:val="20"/>
                <w:lang w:val="fr-CA"/>
              </w:rPr>
              <w:t>bénéficient</w:t>
            </w:r>
            <w:r w:rsidRPr="005A5864">
              <w:rPr>
                <w:rFonts w:eastAsia="Calibri"/>
                <w:sz w:val="20"/>
                <w:lang w:val="fr-CA"/>
              </w:rPr>
              <w:noBreakHyphen/>
              <w:t>ils</w:t>
            </w:r>
            <w:proofErr w:type="spellEnd"/>
            <w:r w:rsidRPr="005A5864">
              <w:rPr>
                <w:rFonts w:eastAsia="Calibri"/>
                <w:sz w:val="20"/>
                <w:lang w:val="fr-CA"/>
              </w:rPr>
              <w:t xml:space="preserve"> d’une protection moindre que les marques nominales? – Depuis </w:t>
            </w:r>
            <w:proofErr w:type="spellStart"/>
            <w:r w:rsidRPr="005A5864">
              <w:rPr>
                <w:rFonts w:eastAsia="Calibri"/>
                <w:i/>
                <w:sz w:val="20"/>
                <w:lang w:val="fr-CA"/>
              </w:rPr>
              <w:t>Masterpiece</w:t>
            </w:r>
            <w:proofErr w:type="spellEnd"/>
            <w:r w:rsidRPr="005A5864">
              <w:rPr>
                <w:rFonts w:eastAsia="Calibri"/>
                <w:sz w:val="20"/>
                <w:lang w:val="fr-CA"/>
              </w:rPr>
              <w:t xml:space="preserve">, dans quels cas les marchandises des parties et les conditions changeantes du marché </w:t>
            </w:r>
            <w:proofErr w:type="spellStart"/>
            <w:r w:rsidRPr="005A5864">
              <w:rPr>
                <w:rFonts w:eastAsia="Calibri"/>
                <w:sz w:val="20"/>
                <w:lang w:val="fr-CA"/>
              </w:rPr>
              <w:t>sont</w:t>
            </w:r>
            <w:r w:rsidRPr="005A5864">
              <w:rPr>
                <w:rFonts w:eastAsia="Calibri"/>
                <w:sz w:val="20"/>
                <w:lang w:val="fr-CA"/>
              </w:rPr>
              <w:noBreakHyphen/>
              <w:t>elles</w:t>
            </w:r>
            <w:proofErr w:type="spellEnd"/>
            <w:r w:rsidRPr="005A5864">
              <w:rPr>
                <w:rFonts w:eastAsia="Calibri"/>
                <w:sz w:val="20"/>
                <w:lang w:val="fr-CA"/>
              </w:rPr>
              <w:t xml:space="preserve"> pertinentes dans l’analyse relative à la contrefaçon?</w:t>
            </w:r>
          </w:p>
          <w:p w:rsidR="00BF40D1" w:rsidRPr="005A5864" w:rsidRDefault="00BF40D1" w:rsidP="008463D5">
            <w:pPr>
              <w:jc w:val="both"/>
              <w:rPr>
                <w:rFonts w:eastAsia="Calibri"/>
                <w:sz w:val="20"/>
                <w:lang w:val="fr-CA"/>
              </w:rPr>
            </w:pPr>
          </w:p>
        </w:tc>
      </w:tr>
      <w:tr w:rsidR="00BF40D1" w:rsidRPr="00EE242B" w:rsidTr="008463D5">
        <w:tc>
          <w:tcPr>
            <w:tcW w:w="5000" w:type="pct"/>
            <w:gridSpan w:val="3"/>
          </w:tcPr>
          <w:p w:rsidR="00BF40D1" w:rsidRPr="005A5864" w:rsidRDefault="00BF40D1" w:rsidP="008463D5">
            <w:pPr>
              <w:jc w:val="both"/>
              <w:rPr>
                <w:color w:val="000000"/>
                <w:sz w:val="20"/>
                <w:lang w:val="fr-CA"/>
              </w:rPr>
            </w:pPr>
            <w:r w:rsidRPr="005A5864">
              <w:rPr>
                <w:color w:val="000000"/>
                <w:sz w:val="20"/>
                <w:lang w:val="fr-CA"/>
              </w:rPr>
              <w:t xml:space="preserve">Les </w:t>
            </w:r>
            <w:proofErr w:type="spellStart"/>
            <w:r w:rsidRPr="005A5864">
              <w:rPr>
                <w:color w:val="000000"/>
                <w:sz w:val="20"/>
                <w:lang w:val="fr-CA"/>
              </w:rPr>
              <w:t>demanderesses</w:t>
            </w:r>
            <w:proofErr w:type="spellEnd"/>
            <w:r w:rsidRPr="005A5864">
              <w:rPr>
                <w:color w:val="000000"/>
                <w:sz w:val="20"/>
                <w:lang w:val="fr-CA"/>
              </w:rPr>
              <w:t xml:space="preserve"> (collectivement « Philip Morris ») ont sollicité un jugement déclarant que leur usage des </w:t>
            </w:r>
            <w:proofErr w:type="spellStart"/>
            <w:r w:rsidRPr="005A5864">
              <w:rPr>
                <w:color w:val="000000"/>
                <w:sz w:val="20"/>
                <w:lang w:val="fr-CA"/>
              </w:rPr>
              <w:t>dessins</w:t>
            </w:r>
            <w:r w:rsidRPr="005A5864">
              <w:rPr>
                <w:color w:val="000000"/>
                <w:sz w:val="20"/>
                <w:lang w:val="fr-CA"/>
              </w:rPr>
              <w:noBreakHyphen/>
              <w:t>marques</w:t>
            </w:r>
            <w:proofErr w:type="spellEnd"/>
            <w:r w:rsidRPr="005A5864">
              <w:rPr>
                <w:color w:val="000000"/>
                <w:sz w:val="20"/>
                <w:lang w:val="fr-CA"/>
              </w:rPr>
              <w:t xml:space="preserve"> </w:t>
            </w:r>
            <w:proofErr w:type="spellStart"/>
            <w:r w:rsidRPr="005A5864">
              <w:rPr>
                <w:color w:val="000000"/>
                <w:sz w:val="20"/>
                <w:lang w:val="fr-CA"/>
              </w:rPr>
              <w:t>Rooftop</w:t>
            </w:r>
            <w:proofErr w:type="spellEnd"/>
            <w:r w:rsidRPr="005A5864">
              <w:rPr>
                <w:color w:val="000000"/>
                <w:sz w:val="20"/>
                <w:lang w:val="fr-CA"/>
              </w:rPr>
              <w:t xml:space="preserve"> ne portait atteinte à aucun droit des intimées (collectivement « Imperial ») sur la marque nominale « Marlboro » au Canada.  « </w:t>
            </w:r>
            <w:proofErr w:type="spellStart"/>
            <w:r w:rsidRPr="005A5864">
              <w:rPr>
                <w:color w:val="000000"/>
                <w:sz w:val="20"/>
                <w:lang w:val="fr-CA"/>
              </w:rPr>
              <w:t>Rooftop</w:t>
            </w:r>
            <w:proofErr w:type="spellEnd"/>
            <w:r w:rsidRPr="005A5864">
              <w:rPr>
                <w:color w:val="000000"/>
                <w:sz w:val="20"/>
                <w:lang w:val="fr-CA"/>
              </w:rPr>
              <w:t xml:space="preserve"> » s’entend des éléments graphiques distinctifs apparaissant sur les paquets de cigarettes de Philip Morris.  Imperial a présenté une demande reconventionnelle pour contrefaçon de marque de commerce en vertu </w:t>
            </w:r>
            <w:proofErr w:type="gramStart"/>
            <w:r w:rsidRPr="005A5864">
              <w:rPr>
                <w:color w:val="000000"/>
                <w:sz w:val="20"/>
                <w:lang w:val="fr-CA"/>
              </w:rPr>
              <w:t>des art</w:t>
            </w:r>
            <w:proofErr w:type="gramEnd"/>
            <w:r w:rsidRPr="005A5864">
              <w:rPr>
                <w:color w:val="000000"/>
                <w:sz w:val="20"/>
                <w:lang w:val="fr-CA"/>
              </w:rPr>
              <w:t xml:space="preserve">. 19, 20 et 21 de la </w:t>
            </w:r>
            <w:r w:rsidRPr="005A5864">
              <w:rPr>
                <w:i/>
                <w:color w:val="000000"/>
                <w:sz w:val="20"/>
                <w:lang w:val="fr-CA"/>
              </w:rPr>
              <w:t>Loi sur les</w:t>
            </w:r>
            <w:r w:rsidRPr="005A5864">
              <w:rPr>
                <w:color w:val="000000"/>
                <w:sz w:val="20"/>
                <w:lang w:val="fr-CA"/>
              </w:rPr>
              <w:t xml:space="preserve"> </w:t>
            </w:r>
            <w:r w:rsidRPr="005A5864">
              <w:rPr>
                <w:i/>
                <w:color w:val="000000"/>
                <w:sz w:val="20"/>
                <w:lang w:val="fr-CA"/>
              </w:rPr>
              <w:t>marques de commerce</w:t>
            </w:r>
            <w:r w:rsidRPr="005A5864">
              <w:rPr>
                <w:sz w:val="20"/>
                <w:lang w:val="fr-CA"/>
              </w:rPr>
              <w:t>, L.R.C. 1985, ch. T</w:t>
            </w:r>
            <w:r w:rsidRPr="005A5864">
              <w:rPr>
                <w:sz w:val="20"/>
                <w:lang w:val="fr-CA"/>
              </w:rPr>
              <w:noBreakHyphen/>
              <w:t xml:space="preserve">13.  Dans les années </w:t>
            </w:r>
            <w:r w:rsidRPr="005A5864">
              <w:rPr>
                <w:color w:val="000000"/>
                <w:sz w:val="20"/>
                <w:lang w:val="fr-CA"/>
              </w:rPr>
              <w:t xml:space="preserve">1930, une société prédécesseur de Philip Morris a vendu la marque nominale « Marlboro », une marque de cigarettes, à une société prédécesseur d’Imperial.  Depuis lors, Imperial a vendu des cigarettes sous cette marque au Canada tandis que Philip Morris en a vendu sous cette marque au moyen des </w:t>
            </w:r>
            <w:proofErr w:type="spellStart"/>
            <w:r w:rsidRPr="005A5864">
              <w:rPr>
                <w:color w:val="000000"/>
                <w:sz w:val="20"/>
                <w:lang w:val="fr-CA"/>
              </w:rPr>
              <w:t>dessins</w:t>
            </w:r>
            <w:r w:rsidRPr="005A5864">
              <w:rPr>
                <w:color w:val="000000"/>
                <w:sz w:val="20"/>
                <w:lang w:val="fr-CA"/>
              </w:rPr>
              <w:noBreakHyphen/>
              <w:t>marques</w:t>
            </w:r>
            <w:proofErr w:type="spellEnd"/>
            <w:r w:rsidRPr="005A5864">
              <w:rPr>
                <w:color w:val="000000"/>
                <w:sz w:val="20"/>
                <w:lang w:val="fr-CA"/>
              </w:rPr>
              <w:t xml:space="preserve"> </w:t>
            </w:r>
            <w:proofErr w:type="spellStart"/>
            <w:r w:rsidRPr="005A5864">
              <w:rPr>
                <w:color w:val="000000"/>
                <w:sz w:val="20"/>
                <w:lang w:val="fr-CA"/>
              </w:rPr>
              <w:t>Rooftop</w:t>
            </w:r>
            <w:proofErr w:type="spellEnd"/>
            <w:r w:rsidRPr="005A5864">
              <w:rPr>
                <w:color w:val="000000"/>
                <w:sz w:val="20"/>
                <w:lang w:val="fr-CA"/>
              </w:rPr>
              <w:t xml:space="preserve"> partout dans le monde, sauf au Canada.  Philip Morris a toutefois vendu des cigarettes au Canada sous la marque </w:t>
            </w:r>
            <w:proofErr w:type="spellStart"/>
            <w:r w:rsidRPr="005A5864">
              <w:rPr>
                <w:color w:val="000000"/>
                <w:sz w:val="20"/>
                <w:lang w:val="fr-CA"/>
              </w:rPr>
              <w:t>Maverick</w:t>
            </w:r>
            <w:proofErr w:type="spellEnd"/>
            <w:r w:rsidRPr="005A5864">
              <w:rPr>
                <w:color w:val="000000"/>
                <w:sz w:val="20"/>
                <w:lang w:val="fr-CA"/>
              </w:rPr>
              <w:t xml:space="preserve"> and Matador en se servant de paquets semblables à ceux de la marque distinctive Marlboro.  En 2006, Philip Morris a supprimé le mot « </w:t>
            </w:r>
            <w:proofErr w:type="spellStart"/>
            <w:r w:rsidRPr="005A5864">
              <w:rPr>
                <w:color w:val="000000"/>
                <w:sz w:val="20"/>
                <w:lang w:val="fr-CA"/>
              </w:rPr>
              <w:t>Maverick</w:t>
            </w:r>
            <w:proofErr w:type="spellEnd"/>
            <w:r w:rsidRPr="005A5864">
              <w:rPr>
                <w:color w:val="000000"/>
                <w:sz w:val="20"/>
                <w:lang w:val="fr-CA"/>
              </w:rPr>
              <w:t xml:space="preserve"> » de ses paquets et a mis en vente ses cigarettes « génériques » au Canada en utilisant des paquets fort semblables à ceux de ses cigarettes Marlboro vendues à l’étranger.  Imperial a envoyé à Philip Morris une mise en demeure dans laquelle elle prétend que la nouvelle marque contrefait sa marque de commerce enregistrée Marlboro.  Philip Morris a affirmé qu’elle utilisait simplement un dessin dont elle avait créé les éléments, lesquels lui appartenaient et faisaient partie d’une marque de commerce enregistrée au Canada.  </w:t>
            </w:r>
          </w:p>
          <w:p w:rsidR="00BF40D1" w:rsidRPr="005A5864" w:rsidRDefault="00BF40D1" w:rsidP="008463D5">
            <w:pPr>
              <w:ind w:right="173"/>
              <w:jc w:val="both"/>
              <w:rPr>
                <w:color w:val="000000"/>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FR"/>
              </w:rPr>
            </w:pPr>
            <w:r w:rsidRPr="00677D23">
              <w:rPr>
                <w:rFonts w:eastAsia="Calibri"/>
                <w:sz w:val="20"/>
                <w:lang w:val="fr-FR"/>
              </w:rPr>
              <w:t>8 novembre 2010</w:t>
            </w:r>
          </w:p>
          <w:p w:rsidR="00BF40D1" w:rsidRPr="00677D23" w:rsidRDefault="00BF40D1" w:rsidP="008463D5">
            <w:pPr>
              <w:jc w:val="both"/>
              <w:rPr>
                <w:rFonts w:eastAsia="Calibri"/>
                <w:sz w:val="20"/>
                <w:lang w:val="fr-FR"/>
              </w:rPr>
            </w:pPr>
            <w:r w:rsidRPr="00677D23">
              <w:rPr>
                <w:rFonts w:eastAsia="Calibri"/>
                <w:sz w:val="20"/>
                <w:lang w:val="fr-FR"/>
              </w:rPr>
              <w:t>Cour fédérale</w:t>
            </w:r>
          </w:p>
          <w:p w:rsidR="00BF40D1" w:rsidRPr="00677D23" w:rsidRDefault="00BF40D1" w:rsidP="008463D5">
            <w:pPr>
              <w:jc w:val="both"/>
              <w:rPr>
                <w:rFonts w:eastAsia="Calibri"/>
                <w:sz w:val="20"/>
                <w:lang w:val="fr-FR"/>
              </w:rPr>
            </w:pPr>
            <w:r w:rsidRPr="00677D23">
              <w:rPr>
                <w:rFonts w:eastAsia="Calibri"/>
                <w:sz w:val="20"/>
                <w:lang w:val="fr-FR"/>
              </w:rPr>
              <w:t>(Juge De Montigny)</w:t>
            </w:r>
          </w:p>
          <w:p w:rsidR="00BF40D1" w:rsidRPr="00677D23" w:rsidRDefault="00BF40D1" w:rsidP="008463D5">
            <w:pPr>
              <w:jc w:val="both"/>
              <w:rPr>
                <w:rFonts w:eastAsia="Calibri"/>
                <w:sz w:val="20"/>
              </w:rPr>
            </w:pPr>
            <w:r w:rsidRPr="00677D23">
              <w:rPr>
                <w:rFonts w:eastAsia="Calibri"/>
                <w:sz w:val="20"/>
              </w:rPr>
              <w:t>2010 CF 1099</w:t>
            </w:r>
          </w:p>
          <w:p w:rsidR="00BF40D1" w:rsidRPr="00677D23" w:rsidRDefault="00BF40D1" w:rsidP="008463D5">
            <w:pPr>
              <w:jc w:val="both"/>
              <w:rPr>
                <w:rFonts w:eastAsia="Calibri"/>
                <w:sz w:val="20"/>
              </w:rPr>
            </w:pPr>
          </w:p>
        </w:tc>
        <w:tc>
          <w:tcPr>
            <w:tcW w:w="243" w:type="pct"/>
          </w:tcPr>
          <w:p w:rsidR="00BF40D1" w:rsidRPr="00677D23" w:rsidRDefault="00BF40D1" w:rsidP="008463D5">
            <w:pPr>
              <w:jc w:val="both"/>
              <w:rPr>
                <w:rFonts w:eastAsia="Calibri"/>
                <w:sz w:val="20"/>
              </w:rPr>
            </w:pPr>
          </w:p>
        </w:tc>
        <w:tc>
          <w:tcPr>
            <w:tcW w:w="2330" w:type="pct"/>
          </w:tcPr>
          <w:p w:rsidR="00BF40D1" w:rsidRPr="005A5864" w:rsidRDefault="00BF40D1" w:rsidP="008463D5">
            <w:pPr>
              <w:jc w:val="both"/>
              <w:rPr>
                <w:rFonts w:eastAsia="Calibri"/>
                <w:sz w:val="20"/>
                <w:lang w:val="fr-CA"/>
              </w:rPr>
            </w:pPr>
            <w:r w:rsidRPr="005A5864">
              <w:rPr>
                <w:rFonts w:eastAsia="Calibri"/>
                <w:sz w:val="20"/>
                <w:lang w:val="fr-CA"/>
              </w:rPr>
              <w:t xml:space="preserve">Obtention par les </w:t>
            </w:r>
            <w:proofErr w:type="spellStart"/>
            <w:r w:rsidRPr="005A5864">
              <w:rPr>
                <w:rFonts w:eastAsia="Calibri"/>
                <w:sz w:val="20"/>
                <w:lang w:val="fr-CA"/>
              </w:rPr>
              <w:t>demanderesses</w:t>
            </w:r>
            <w:proofErr w:type="spellEnd"/>
            <w:r w:rsidRPr="005A5864">
              <w:rPr>
                <w:rFonts w:eastAsia="Calibri"/>
                <w:sz w:val="20"/>
                <w:lang w:val="fr-CA"/>
              </w:rPr>
              <w:t xml:space="preserve"> d’un jugement déclarant que leur usage des </w:t>
            </w:r>
            <w:proofErr w:type="spellStart"/>
            <w:r w:rsidRPr="005A5864">
              <w:rPr>
                <w:rFonts w:eastAsia="Calibri"/>
                <w:sz w:val="20"/>
                <w:lang w:val="fr-CA"/>
              </w:rPr>
              <w:t>dessins</w:t>
            </w:r>
            <w:r w:rsidRPr="005A5864">
              <w:rPr>
                <w:rFonts w:eastAsia="Calibri"/>
                <w:sz w:val="20"/>
                <w:lang w:val="fr-CA"/>
              </w:rPr>
              <w:noBreakHyphen/>
              <w:t>marques</w:t>
            </w:r>
            <w:proofErr w:type="spellEnd"/>
            <w:r w:rsidRPr="005A5864">
              <w:rPr>
                <w:rFonts w:eastAsia="Calibri"/>
                <w:sz w:val="20"/>
                <w:lang w:val="fr-CA"/>
              </w:rPr>
              <w:t xml:space="preserve"> </w:t>
            </w:r>
            <w:proofErr w:type="spellStart"/>
            <w:r w:rsidRPr="005A5864">
              <w:rPr>
                <w:rFonts w:eastAsia="Calibri"/>
                <w:sz w:val="20"/>
                <w:lang w:val="fr-CA"/>
              </w:rPr>
              <w:t>Rooftop</w:t>
            </w:r>
            <w:proofErr w:type="spellEnd"/>
            <w:r w:rsidRPr="005A5864">
              <w:rPr>
                <w:rFonts w:eastAsia="Calibri"/>
                <w:sz w:val="20"/>
                <w:lang w:val="fr-CA"/>
              </w:rPr>
              <w:t xml:space="preserve"> en association avec des cigarettes n’a pas contrefait la marque de commerce  TMD55</w:t>
            </w:r>
            <w:proofErr w:type="gramStart"/>
            <w:r w:rsidRPr="005A5864">
              <w:rPr>
                <w:rFonts w:eastAsia="Calibri"/>
                <w:sz w:val="20"/>
                <w:lang w:val="fr-CA"/>
              </w:rPr>
              <w:t>,988</w:t>
            </w:r>
            <w:proofErr w:type="gramEnd"/>
            <w:r w:rsidRPr="005A5864">
              <w:rPr>
                <w:rFonts w:eastAsia="Calibri"/>
                <w:sz w:val="20"/>
                <w:lang w:val="fr-CA"/>
              </w:rPr>
              <w:t xml:space="preserve"> des intimées; demande reconventionnelle des intimées pour contrefaçon rejetée</w:t>
            </w:r>
          </w:p>
          <w:p w:rsidR="00BF40D1" w:rsidRPr="005A5864" w:rsidRDefault="00BF40D1" w:rsidP="008463D5">
            <w:pPr>
              <w:jc w:val="both"/>
              <w:rPr>
                <w:rFonts w:eastAsia="Calibri"/>
                <w:sz w:val="20"/>
                <w:lang w:val="fr-CA"/>
              </w:rPr>
            </w:pPr>
          </w:p>
        </w:tc>
      </w:tr>
      <w:tr w:rsidR="00BF40D1" w:rsidRPr="00EE242B" w:rsidTr="008463D5">
        <w:tc>
          <w:tcPr>
            <w:tcW w:w="2427" w:type="pct"/>
          </w:tcPr>
          <w:p w:rsidR="00BF40D1" w:rsidRPr="00677D23" w:rsidRDefault="00BF40D1" w:rsidP="008463D5">
            <w:pPr>
              <w:jc w:val="both"/>
              <w:rPr>
                <w:rFonts w:eastAsia="Calibri"/>
                <w:sz w:val="20"/>
                <w:lang w:val="fr-FR"/>
              </w:rPr>
            </w:pPr>
            <w:r w:rsidRPr="00677D23">
              <w:rPr>
                <w:rFonts w:eastAsia="Calibri"/>
                <w:sz w:val="20"/>
                <w:lang w:val="fr-FR"/>
              </w:rPr>
              <w:t>29 juin 2012</w:t>
            </w:r>
          </w:p>
          <w:p w:rsidR="00BF40D1" w:rsidRPr="00677D23" w:rsidRDefault="00BF40D1" w:rsidP="008463D5">
            <w:pPr>
              <w:jc w:val="both"/>
              <w:rPr>
                <w:rFonts w:eastAsia="Calibri"/>
                <w:sz w:val="20"/>
                <w:lang w:val="fr-FR"/>
              </w:rPr>
            </w:pPr>
            <w:r w:rsidRPr="00677D23">
              <w:rPr>
                <w:rFonts w:eastAsia="Calibri"/>
                <w:sz w:val="20"/>
                <w:lang w:val="fr-FR"/>
              </w:rPr>
              <w:t>Cour d’appel fédérale</w:t>
            </w:r>
          </w:p>
          <w:p w:rsidR="00BF40D1" w:rsidRPr="00677D23" w:rsidRDefault="00BF40D1" w:rsidP="008463D5">
            <w:pPr>
              <w:jc w:val="both"/>
              <w:rPr>
                <w:rFonts w:eastAsia="Calibri"/>
                <w:sz w:val="20"/>
                <w:lang w:val="fr-FR"/>
              </w:rPr>
            </w:pPr>
            <w:r w:rsidRPr="00677D23">
              <w:rPr>
                <w:rFonts w:eastAsia="Calibri"/>
                <w:sz w:val="20"/>
                <w:lang w:val="fr-FR"/>
              </w:rPr>
              <w:t>(Juges Létourneau, Pelletier et Gauthier)</w:t>
            </w:r>
          </w:p>
          <w:p w:rsidR="00BF40D1" w:rsidRPr="00677D23" w:rsidRDefault="00BF40D1" w:rsidP="008463D5">
            <w:pPr>
              <w:jc w:val="both"/>
              <w:rPr>
                <w:rFonts w:eastAsia="Calibri"/>
                <w:sz w:val="20"/>
              </w:rPr>
            </w:pPr>
            <w:r w:rsidRPr="00677D23">
              <w:rPr>
                <w:rFonts w:eastAsia="Calibri"/>
                <w:sz w:val="20"/>
              </w:rPr>
              <w:t>2012 CAF 201</w:t>
            </w:r>
          </w:p>
          <w:p w:rsidR="00BF40D1" w:rsidRPr="00677D23" w:rsidRDefault="00BF40D1" w:rsidP="008463D5">
            <w:pPr>
              <w:jc w:val="both"/>
              <w:rPr>
                <w:rFonts w:eastAsia="Calibri"/>
                <w:sz w:val="20"/>
                <w:lang w:val="fr-CA"/>
              </w:rPr>
            </w:pPr>
          </w:p>
        </w:tc>
        <w:tc>
          <w:tcPr>
            <w:tcW w:w="243" w:type="pct"/>
          </w:tcPr>
          <w:p w:rsidR="00BF40D1" w:rsidRPr="00677D23" w:rsidRDefault="00BF40D1" w:rsidP="008463D5">
            <w:pPr>
              <w:jc w:val="both"/>
              <w:rPr>
                <w:rFonts w:eastAsia="Calibri"/>
                <w:sz w:val="20"/>
                <w:lang w:val="fr-CA"/>
              </w:rPr>
            </w:pPr>
          </w:p>
        </w:tc>
        <w:tc>
          <w:tcPr>
            <w:tcW w:w="2330" w:type="pct"/>
          </w:tcPr>
          <w:p w:rsidR="00BF40D1" w:rsidRPr="005A5864" w:rsidRDefault="00BF40D1" w:rsidP="008463D5">
            <w:pPr>
              <w:jc w:val="both"/>
              <w:rPr>
                <w:rFonts w:eastAsia="Calibri"/>
                <w:sz w:val="20"/>
                <w:lang w:val="fr-CA"/>
              </w:rPr>
            </w:pPr>
            <w:r w:rsidRPr="005A5864">
              <w:rPr>
                <w:rFonts w:eastAsia="Calibri"/>
                <w:sz w:val="20"/>
                <w:lang w:val="fr-CA"/>
              </w:rPr>
              <w:t xml:space="preserve">Appel des intimées accueilli en partie; déclaration d’absence de contrefaçon annulée; Paquets génériques des </w:t>
            </w:r>
            <w:proofErr w:type="spellStart"/>
            <w:r w:rsidRPr="005A5864">
              <w:rPr>
                <w:rFonts w:eastAsia="Calibri"/>
                <w:sz w:val="20"/>
                <w:lang w:val="fr-CA"/>
              </w:rPr>
              <w:t>demanderesses</w:t>
            </w:r>
            <w:proofErr w:type="spellEnd"/>
            <w:r w:rsidRPr="005A5864">
              <w:rPr>
                <w:rFonts w:eastAsia="Calibri"/>
                <w:sz w:val="20"/>
                <w:lang w:val="fr-CA"/>
              </w:rPr>
              <w:t xml:space="preserve"> considérés comme une atteinte aux droits des intimées sur la marque de commerce Marlboro </w:t>
            </w:r>
          </w:p>
          <w:p w:rsidR="00BF40D1" w:rsidRPr="005A5864" w:rsidRDefault="00BF40D1" w:rsidP="008463D5">
            <w:pPr>
              <w:jc w:val="both"/>
              <w:rPr>
                <w:rFonts w:eastAsia="Calibri"/>
                <w:sz w:val="20"/>
                <w:lang w:val="fr-CA"/>
              </w:rPr>
            </w:pPr>
          </w:p>
        </w:tc>
      </w:tr>
      <w:tr w:rsidR="00BF40D1" w:rsidRPr="00677D23" w:rsidTr="008463D5">
        <w:tc>
          <w:tcPr>
            <w:tcW w:w="2427" w:type="pct"/>
          </w:tcPr>
          <w:p w:rsidR="00BF40D1" w:rsidRPr="00677D23" w:rsidRDefault="00BF40D1" w:rsidP="008463D5">
            <w:pPr>
              <w:jc w:val="both"/>
              <w:rPr>
                <w:rFonts w:eastAsia="Calibri"/>
                <w:sz w:val="20"/>
                <w:lang w:val="fr-FR"/>
              </w:rPr>
            </w:pPr>
            <w:r w:rsidRPr="00677D23">
              <w:rPr>
                <w:rFonts w:eastAsia="Calibri"/>
                <w:sz w:val="20"/>
                <w:lang w:val="fr-FR"/>
              </w:rPr>
              <w:t>28 septembre 2012</w:t>
            </w:r>
          </w:p>
          <w:p w:rsidR="00BF40D1" w:rsidRPr="00677D23" w:rsidRDefault="00BF40D1" w:rsidP="008463D5">
            <w:pPr>
              <w:jc w:val="both"/>
              <w:rPr>
                <w:rFonts w:eastAsia="Calibri"/>
                <w:sz w:val="20"/>
                <w:lang w:val="fr-FR"/>
              </w:rPr>
            </w:pPr>
            <w:r w:rsidRPr="00677D23">
              <w:rPr>
                <w:rFonts w:eastAsia="Calibri"/>
                <w:sz w:val="20"/>
                <w:lang w:val="fr-FR"/>
              </w:rPr>
              <w:t>Cour suprême du Canada</w:t>
            </w:r>
          </w:p>
        </w:tc>
        <w:tc>
          <w:tcPr>
            <w:tcW w:w="243" w:type="pct"/>
          </w:tcPr>
          <w:p w:rsidR="00BF40D1" w:rsidRPr="00677D23" w:rsidRDefault="00BF40D1" w:rsidP="008463D5">
            <w:pPr>
              <w:jc w:val="both"/>
              <w:rPr>
                <w:rFonts w:eastAsia="Calibri"/>
                <w:sz w:val="20"/>
                <w:lang w:val="fr-FR"/>
              </w:rPr>
            </w:pPr>
          </w:p>
        </w:tc>
        <w:tc>
          <w:tcPr>
            <w:tcW w:w="2330" w:type="pct"/>
          </w:tcPr>
          <w:p w:rsidR="00BF40D1" w:rsidRPr="005A5864" w:rsidRDefault="00BF40D1" w:rsidP="008463D5">
            <w:pPr>
              <w:jc w:val="both"/>
              <w:rPr>
                <w:rFonts w:eastAsia="Calibri"/>
                <w:sz w:val="20"/>
                <w:lang w:val="fr-CA"/>
              </w:rPr>
            </w:pPr>
            <w:r w:rsidRPr="005A5864">
              <w:rPr>
                <w:rFonts w:eastAsia="Calibri"/>
                <w:sz w:val="20"/>
                <w:lang w:val="fr-CA"/>
              </w:rPr>
              <w:t>Demande d’autorisation d’appel déposée</w:t>
            </w:r>
          </w:p>
          <w:p w:rsidR="00BF40D1" w:rsidRPr="005A5864" w:rsidRDefault="00BF40D1" w:rsidP="008463D5">
            <w:pPr>
              <w:jc w:val="both"/>
              <w:rPr>
                <w:rFonts w:eastAsia="Calibri"/>
                <w:sz w:val="20"/>
                <w:lang w:val="fr-CA"/>
              </w:rPr>
            </w:pPr>
          </w:p>
        </w:tc>
      </w:tr>
    </w:tbl>
    <w:p w:rsidR="00156788" w:rsidRDefault="00156788" w:rsidP="00156788">
      <w:pPr>
        <w:rPr>
          <w:sz w:val="20"/>
          <w:szCs w:val="20"/>
        </w:rPr>
      </w:pPr>
    </w:p>
    <w:p w:rsidR="00156788" w:rsidRDefault="00D91FCC" w:rsidP="00156788">
      <w:pPr>
        <w:rPr>
          <w:sz w:val="20"/>
          <w:szCs w:val="20"/>
          <w:lang w:val="fr-CA"/>
        </w:rPr>
      </w:pPr>
      <w:r w:rsidRPr="00D91FCC">
        <w:rPr>
          <w:sz w:val="20"/>
          <w:szCs w:val="20"/>
          <w:lang w:val="fr-CA"/>
        </w:rPr>
        <w:pict>
          <v:rect id="_x0000_i1051" style="width:2in;height:1pt" o:hrpct="0" o:hralign="center" o:hrstd="t" o:hrnoshade="t" o:hr="t" fillcolor="black [3213]" stroked="f"/>
        </w:pict>
      </w:r>
    </w:p>
    <w:p w:rsidR="00156788" w:rsidRDefault="00156788" w:rsidP="001567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93EDF" w:rsidRPr="00D93EDF" w:rsidTr="008463D5">
        <w:trPr>
          <w:cantSplit/>
        </w:trPr>
        <w:tc>
          <w:tcPr>
            <w:tcW w:w="1458" w:type="dxa"/>
          </w:tcPr>
          <w:p w:rsidR="00D93EDF" w:rsidRPr="00D93EDF" w:rsidRDefault="00D93EDF" w:rsidP="008463D5">
            <w:pPr>
              <w:rPr>
                <w:sz w:val="20"/>
                <w:szCs w:val="20"/>
              </w:rPr>
            </w:pPr>
            <w:r w:rsidRPr="00D93EDF">
              <w:rPr>
                <w:rStyle w:val="SCCFileNumberChar"/>
                <w:sz w:val="20"/>
                <w:szCs w:val="20"/>
              </w:rPr>
              <w:t>35085</w:t>
            </w:r>
          </w:p>
          <w:p w:rsidR="00D93EDF" w:rsidRPr="00D93EDF" w:rsidRDefault="00D93EDF" w:rsidP="008463D5">
            <w:pPr>
              <w:rPr>
                <w:b/>
                <w:sz w:val="20"/>
                <w:szCs w:val="20"/>
                <w:lang w:val="fr-CA"/>
              </w:rPr>
            </w:pPr>
          </w:p>
        </w:tc>
        <w:tc>
          <w:tcPr>
            <w:tcW w:w="8118" w:type="dxa"/>
          </w:tcPr>
          <w:p w:rsidR="00D93EDF" w:rsidRPr="00D93EDF" w:rsidRDefault="00D93EDF" w:rsidP="008463D5">
            <w:pPr>
              <w:rPr>
                <w:sz w:val="20"/>
                <w:szCs w:val="20"/>
              </w:rPr>
            </w:pPr>
            <w:r w:rsidRPr="00D93EDF">
              <w:rPr>
                <w:rStyle w:val="SCCLsocChar"/>
                <w:sz w:val="20"/>
                <w:szCs w:val="20"/>
                <w:lang w:val="en-CA"/>
              </w:rPr>
              <w:t>CMP Advanced Mechanical Solutions Ltd. v. Arthur Snow</w:t>
            </w:r>
            <w:r w:rsidRPr="00D93EDF">
              <w:rPr>
                <w:sz w:val="20"/>
                <w:szCs w:val="20"/>
              </w:rPr>
              <w:t xml:space="preserve"> (Que.) (Civil) (By Leave)</w:t>
            </w:r>
          </w:p>
          <w:p w:rsidR="00D93EDF" w:rsidRPr="00D93EDF" w:rsidRDefault="00D93EDF" w:rsidP="008463D5">
            <w:pPr>
              <w:rPr>
                <w:sz w:val="20"/>
                <w:szCs w:val="20"/>
              </w:rPr>
            </w:pPr>
          </w:p>
        </w:tc>
      </w:tr>
      <w:tr w:rsidR="00D93EDF" w:rsidRPr="00D93EDF" w:rsidTr="008463D5">
        <w:trPr>
          <w:cantSplit/>
        </w:trPr>
        <w:tc>
          <w:tcPr>
            <w:tcW w:w="1458" w:type="dxa"/>
          </w:tcPr>
          <w:p w:rsidR="00D93EDF" w:rsidRPr="00D93EDF" w:rsidRDefault="00D93EDF" w:rsidP="008463D5">
            <w:pPr>
              <w:rPr>
                <w:sz w:val="20"/>
                <w:szCs w:val="20"/>
              </w:rPr>
            </w:pPr>
            <w:r w:rsidRPr="00D93EDF">
              <w:rPr>
                <w:sz w:val="20"/>
                <w:szCs w:val="20"/>
              </w:rPr>
              <w:t>Coram :</w:t>
            </w:r>
          </w:p>
        </w:tc>
        <w:tc>
          <w:tcPr>
            <w:tcW w:w="8118" w:type="dxa"/>
          </w:tcPr>
          <w:p w:rsidR="00D93EDF" w:rsidRPr="00D93EDF" w:rsidRDefault="00D93EDF" w:rsidP="008463D5">
            <w:pPr>
              <w:rPr>
                <w:sz w:val="20"/>
                <w:szCs w:val="20"/>
              </w:rPr>
            </w:pPr>
            <w:r w:rsidRPr="00D93EDF">
              <w:rPr>
                <w:rStyle w:val="SCCCoramChar"/>
                <w:sz w:val="20"/>
                <w:szCs w:val="20"/>
                <w:lang w:val="en-CA"/>
              </w:rPr>
              <w:t>Fish, Rothstein and Moldaver JJ.</w:t>
            </w:r>
          </w:p>
          <w:p w:rsidR="00D93EDF" w:rsidRPr="00D93EDF" w:rsidRDefault="00D93EDF" w:rsidP="008463D5">
            <w:pPr>
              <w:rPr>
                <w:sz w:val="20"/>
                <w:szCs w:val="20"/>
                <w:u w:val="single"/>
              </w:rPr>
            </w:pPr>
          </w:p>
        </w:tc>
      </w:tr>
      <w:tr w:rsidR="00D93EDF" w:rsidRPr="00EE242B" w:rsidTr="008463D5">
        <w:trPr>
          <w:cantSplit/>
        </w:trPr>
        <w:tc>
          <w:tcPr>
            <w:tcW w:w="9576" w:type="dxa"/>
            <w:gridSpan w:val="2"/>
          </w:tcPr>
          <w:p w:rsidR="00D93EDF" w:rsidRPr="00D93EDF" w:rsidRDefault="00D93EDF" w:rsidP="008463D5">
            <w:pPr>
              <w:pStyle w:val="SCCShortJudgment"/>
              <w:rPr>
                <w:szCs w:val="20"/>
              </w:rPr>
            </w:pPr>
            <w:r w:rsidRPr="00D93EDF">
              <w:rPr>
                <w:szCs w:val="20"/>
              </w:rPr>
              <w:t>The application for leave to appeal from the judgment of the Court of Appeal of Quebec (Montréal), Number 500-09-022828-123, 2012 QCCA 1692, dated September 20, 2012, is dismissed with costs.</w:t>
            </w:r>
          </w:p>
          <w:p w:rsidR="00D93EDF" w:rsidRPr="00D93EDF" w:rsidRDefault="00D93EDF" w:rsidP="008463D5">
            <w:pPr>
              <w:pStyle w:val="SCCShortJudgment"/>
              <w:ind w:firstLine="0"/>
              <w:rPr>
                <w:szCs w:val="20"/>
              </w:rPr>
            </w:pPr>
          </w:p>
          <w:p w:rsidR="00D93EDF" w:rsidRPr="00D93EDF" w:rsidRDefault="00D93EDF" w:rsidP="00D93EDF">
            <w:pPr>
              <w:pStyle w:val="SCCShortJudgment"/>
              <w:rPr>
                <w:szCs w:val="20"/>
                <w:lang w:val="fr-CA"/>
              </w:rPr>
            </w:pPr>
            <w:r w:rsidRPr="00D93EDF">
              <w:rPr>
                <w:szCs w:val="20"/>
                <w:lang w:val="fr-CA"/>
              </w:rPr>
              <w:t>La demande d’autorisation d’appel de l’arrêt de la Cour d’appel du Québec (Montréal), numéro 500-09-022828-123, 2012 QCCA 1692, daté du 20 septembre 2012, est rejetée avec dépens.</w:t>
            </w:r>
          </w:p>
        </w:tc>
      </w:tr>
    </w:tbl>
    <w:p w:rsidR="00A17DFB" w:rsidRPr="00D93EDF"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33C10" w:rsidRPr="00677D23" w:rsidTr="008463D5">
        <w:tc>
          <w:tcPr>
            <w:tcW w:w="5000" w:type="pct"/>
            <w:gridSpan w:val="3"/>
          </w:tcPr>
          <w:p w:rsidR="00733C10" w:rsidRPr="00677D23" w:rsidRDefault="00733C10" w:rsidP="008463D5">
            <w:pPr>
              <w:jc w:val="both"/>
              <w:rPr>
                <w:rFonts w:eastAsia="Calibri"/>
                <w:sz w:val="20"/>
              </w:rPr>
            </w:pPr>
            <w:r w:rsidRPr="00677D23">
              <w:rPr>
                <w:rFonts w:eastAsia="Calibri"/>
                <w:sz w:val="20"/>
              </w:rPr>
              <w:t xml:space="preserve">Employment law – Termination of employment contract – Reasonable notice of termination – Whether employer’s financial difficulty a factor that can justify lowering amount in lieu of reasonable notice of termination payable under art. 2091 C.C.Q. – </w:t>
            </w:r>
            <w:r w:rsidRPr="00677D23">
              <w:rPr>
                <w:rFonts w:eastAsia="Calibri"/>
                <w:i/>
                <w:sz w:val="20"/>
              </w:rPr>
              <w:t>Civil Code of Québec</w:t>
            </w:r>
            <w:r w:rsidRPr="00677D23">
              <w:rPr>
                <w:rFonts w:eastAsia="Calibri"/>
                <w:sz w:val="20"/>
              </w:rPr>
              <w:t>, R.S.Q., c. C-1991.</w:t>
            </w:r>
          </w:p>
        </w:tc>
      </w:tr>
      <w:tr w:rsidR="00733C10" w:rsidRPr="00677D23" w:rsidTr="008463D5">
        <w:tc>
          <w:tcPr>
            <w:tcW w:w="5000" w:type="pct"/>
            <w:gridSpan w:val="3"/>
          </w:tcPr>
          <w:p w:rsidR="00733C10" w:rsidRPr="00677D23" w:rsidRDefault="00733C10" w:rsidP="008463D5">
            <w:pPr>
              <w:jc w:val="both"/>
              <w:rPr>
                <w:rFonts w:eastAsia="Calibri"/>
                <w:sz w:val="20"/>
              </w:rPr>
            </w:pPr>
          </w:p>
        </w:tc>
      </w:tr>
      <w:tr w:rsidR="00733C10" w:rsidRPr="00677D23" w:rsidTr="008463D5">
        <w:tc>
          <w:tcPr>
            <w:tcW w:w="5000" w:type="pct"/>
            <w:gridSpan w:val="3"/>
          </w:tcPr>
          <w:p w:rsidR="00733C10" w:rsidRPr="00677D23" w:rsidRDefault="00733C10" w:rsidP="008463D5">
            <w:pPr>
              <w:jc w:val="both"/>
              <w:rPr>
                <w:rFonts w:eastAsia="Calibri"/>
                <w:sz w:val="20"/>
              </w:rPr>
            </w:pPr>
            <w:r w:rsidRPr="00677D23">
              <w:rPr>
                <w:rFonts w:eastAsia="Calibri"/>
                <w:sz w:val="20"/>
              </w:rPr>
              <w:t xml:space="preserve">The respondent, Mr. Snow, worked as a welder with the applicant CMP Advanced Mechanical Solutions Limited (“CMP”) for 17 years. The contract was an individual contract of employment with an indeterminate term. His employment was terminated in September 2009. He was informed he would receive $7,161.60 as a separation payment, which represented 8 weeks of salary. Mr. Snow commenced proceedings in the Superior Court, claiming, </w:t>
            </w:r>
            <w:r w:rsidRPr="00677D23">
              <w:rPr>
                <w:rFonts w:eastAsia="Calibri"/>
                <w:i/>
                <w:sz w:val="20"/>
              </w:rPr>
              <w:t>inter alia</w:t>
            </w:r>
            <w:r w:rsidRPr="00677D23">
              <w:rPr>
                <w:rFonts w:eastAsia="Calibri"/>
                <w:sz w:val="20"/>
              </w:rPr>
              <w:t xml:space="preserve">, indemnity in lieu of notice representing 24 months of salary plus benefits ($93,029.18). CMP argued that it was entitled to terminate Mr. Snow (along with 37 other employees) because it was going through a period of unexpected economic hardship, and that this was a “serious reason” within the meaning of art. 2094 C.C.Q. to justify termination without prior notice. </w:t>
            </w:r>
          </w:p>
          <w:p w:rsidR="00733C10" w:rsidRPr="00677D23" w:rsidRDefault="00733C10" w:rsidP="008463D5">
            <w:pPr>
              <w:jc w:val="both"/>
              <w:rPr>
                <w:rFonts w:eastAsia="Calibri"/>
                <w:sz w:val="20"/>
              </w:rPr>
            </w:pPr>
          </w:p>
          <w:p w:rsidR="00733C10" w:rsidRPr="00677D23" w:rsidRDefault="00733C10" w:rsidP="008463D5">
            <w:pPr>
              <w:jc w:val="both"/>
              <w:rPr>
                <w:rFonts w:eastAsia="Calibri"/>
                <w:sz w:val="20"/>
              </w:rPr>
            </w:pPr>
            <w:r w:rsidRPr="00677D23">
              <w:rPr>
                <w:rFonts w:eastAsia="Calibri"/>
                <w:sz w:val="20"/>
              </w:rPr>
              <w:t xml:space="preserve">The Superior Court granted Mr. Snow’s proceedings in part. </w:t>
            </w:r>
            <w:proofErr w:type="spellStart"/>
            <w:r w:rsidRPr="00677D23">
              <w:rPr>
                <w:rFonts w:eastAsia="Calibri"/>
                <w:sz w:val="20"/>
              </w:rPr>
              <w:t>Courteau</w:t>
            </w:r>
            <w:proofErr w:type="spellEnd"/>
            <w:r w:rsidRPr="00677D23">
              <w:rPr>
                <w:rFonts w:eastAsia="Calibri"/>
                <w:sz w:val="20"/>
              </w:rPr>
              <w:t xml:space="preserve"> J. held that the financial situation of an employer does not constitute a “serious reason” for the employer to unilaterally terminate a contract of employment without prior notice under art. 2094 C.C.Q. Consequently, Mr. Snow was entitled to a reasonable notice of termination pursuant to art. 2091 C.C.Q. In her view, a ten-month notice was reasonable in the circumstances ($38,792). </w:t>
            </w:r>
          </w:p>
          <w:p w:rsidR="00733C10" w:rsidRPr="00677D23" w:rsidRDefault="00733C10" w:rsidP="008463D5">
            <w:pPr>
              <w:jc w:val="both"/>
              <w:rPr>
                <w:rFonts w:eastAsia="Calibri"/>
                <w:sz w:val="20"/>
              </w:rPr>
            </w:pPr>
          </w:p>
          <w:p w:rsidR="00733C10" w:rsidRPr="00677D23" w:rsidRDefault="00733C10" w:rsidP="008463D5">
            <w:pPr>
              <w:jc w:val="both"/>
              <w:rPr>
                <w:rFonts w:eastAsia="Calibri"/>
                <w:sz w:val="20"/>
              </w:rPr>
            </w:pPr>
            <w:proofErr w:type="spellStart"/>
            <w:r w:rsidRPr="00677D23">
              <w:rPr>
                <w:rFonts w:eastAsia="Calibri"/>
                <w:sz w:val="20"/>
              </w:rPr>
              <w:t>Dalphond</w:t>
            </w:r>
            <w:proofErr w:type="spellEnd"/>
            <w:r w:rsidRPr="00677D23">
              <w:rPr>
                <w:rFonts w:eastAsia="Calibri"/>
                <w:sz w:val="20"/>
              </w:rPr>
              <w:t xml:space="preserve"> J.A. of the Quebec Court of Appeal refused leave to appeal. In his view, none of the arguments raised by the employer was “serious enough to justify leave to appeal” (</w:t>
            </w:r>
            <w:proofErr w:type="spellStart"/>
            <w:r w:rsidRPr="00677D23">
              <w:rPr>
                <w:rFonts w:eastAsia="Calibri"/>
                <w:sz w:val="20"/>
              </w:rPr>
              <w:t>para</w:t>
            </w:r>
            <w:proofErr w:type="spellEnd"/>
            <w:r w:rsidRPr="00677D23">
              <w:rPr>
                <w:rFonts w:eastAsia="Calibri"/>
                <w:sz w:val="20"/>
              </w:rPr>
              <w:t xml:space="preserve">. 7). </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June 12, 2012</w:t>
            </w:r>
          </w:p>
          <w:p w:rsidR="00733C10" w:rsidRPr="00677D23" w:rsidRDefault="00733C10" w:rsidP="008463D5">
            <w:pPr>
              <w:jc w:val="both"/>
              <w:rPr>
                <w:rFonts w:eastAsia="Calibri"/>
                <w:sz w:val="20"/>
              </w:rPr>
            </w:pPr>
            <w:r w:rsidRPr="00677D23">
              <w:rPr>
                <w:rFonts w:eastAsia="Calibri"/>
                <w:sz w:val="20"/>
              </w:rPr>
              <w:t xml:space="preserve">Superior Court of Quebec </w:t>
            </w:r>
          </w:p>
          <w:p w:rsidR="00733C10" w:rsidRPr="00677D23" w:rsidRDefault="00733C10" w:rsidP="008463D5">
            <w:pPr>
              <w:jc w:val="both"/>
              <w:rPr>
                <w:rFonts w:eastAsia="Calibri"/>
                <w:sz w:val="20"/>
              </w:rPr>
            </w:pPr>
            <w:r w:rsidRPr="00677D23">
              <w:rPr>
                <w:rFonts w:eastAsia="Calibri"/>
                <w:sz w:val="20"/>
              </w:rPr>
              <w:t>(</w:t>
            </w:r>
            <w:proofErr w:type="spellStart"/>
            <w:r w:rsidRPr="00677D23">
              <w:rPr>
                <w:rFonts w:eastAsia="Calibri"/>
                <w:sz w:val="20"/>
              </w:rPr>
              <w:t>Courteau</w:t>
            </w:r>
            <w:proofErr w:type="spellEnd"/>
            <w:r w:rsidRPr="00677D23">
              <w:rPr>
                <w:rFonts w:eastAsia="Calibri"/>
                <w:sz w:val="20"/>
              </w:rPr>
              <w:t xml:space="preserve"> J.)</w:t>
            </w:r>
          </w:p>
          <w:p w:rsidR="00733C10" w:rsidRPr="00677D23" w:rsidRDefault="00733C10" w:rsidP="008463D5">
            <w:pPr>
              <w:jc w:val="both"/>
              <w:rPr>
                <w:rFonts w:eastAsia="Calibri"/>
                <w:sz w:val="20"/>
              </w:rPr>
            </w:pP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Introductory motion seeking damages on account of a wrongful dismissal granted in part</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September 20, 2012</w:t>
            </w:r>
          </w:p>
          <w:p w:rsidR="00733C10" w:rsidRPr="00677D23" w:rsidRDefault="00733C10" w:rsidP="008463D5">
            <w:pPr>
              <w:jc w:val="both"/>
              <w:rPr>
                <w:rFonts w:eastAsia="Calibri"/>
                <w:sz w:val="20"/>
              </w:rPr>
            </w:pPr>
            <w:r w:rsidRPr="00677D23">
              <w:rPr>
                <w:rFonts w:eastAsia="Calibri"/>
                <w:sz w:val="20"/>
              </w:rPr>
              <w:t>Quebec Court of Appeal (Montréal)</w:t>
            </w:r>
          </w:p>
          <w:p w:rsidR="00733C10" w:rsidRPr="00677D23" w:rsidRDefault="00733C10" w:rsidP="008463D5">
            <w:pPr>
              <w:jc w:val="both"/>
              <w:rPr>
                <w:rFonts w:eastAsia="Calibri"/>
                <w:sz w:val="20"/>
              </w:rPr>
            </w:pPr>
            <w:r w:rsidRPr="00677D23">
              <w:rPr>
                <w:rFonts w:eastAsia="Calibri"/>
                <w:sz w:val="20"/>
              </w:rPr>
              <w:t>(</w:t>
            </w:r>
            <w:proofErr w:type="spellStart"/>
            <w:r w:rsidRPr="00677D23">
              <w:rPr>
                <w:rFonts w:eastAsia="Calibri"/>
                <w:sz w:val="20"/>
              </w:rPr>
              <w:t>Dalphond</w:t>
            </w:r>
            <w:proofErr w:type="spellEnd"/>
            <w:r w:rsidRPr="00677D23">
              <w:rPr>
                <w:rFonts w:eastAsia="Calibri"/>
                <w:sz w:val="20"/>
              </w:rPr>
              <w:t xml:space="preserve"> J.)</w:t>
            </w:r>
          </w:p>
          <w:p w:rsidR="00733C10" w:rsidRPr="00677D23" w:rsidRDefault="00733C10" w:rsidP="008463D5">
            <w:pPr>
              <w:jc w:val="both"/>
              <w:rPr>
                <w:rFonts w:eastAsia="Calibri"/>
                <w:sz w:val="20"/>
              </w:rPr>
            </w:pPr>
            <w:r w:rsidRPr="00677D23">
              <w:rPr>
                <w:rFonts w:eastAsia="Calibri"/>
                <w:sz w:val="20"/>
              </w:rPr>
              <w:t>2012 QCCA 1692; 500-09-022828-123</w:t>
            </w:r>
          </w:p>
          <w:p w:rsidR="00733C10" w:rsidRPr="00677D23" w:rsidRDefault="00733C10" w:rsidP="008463D5">
            <w:pPr>
              <w:jc w:val="both"/>
              <w:rPr>
                <w:rFonts w:eastAsia="Calibri"/>
                <w:sz w:val="20"/>
              </w:rPr>
            </w:pP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Motion for leave to appeal dismissed</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November 19, 2012</w:t>
            </w:r>
          </w:p>
          <w:p w:rsidR="00733C10" w:rsidRPr="00677D23" w:rsidRDefault="00733C10" w:rsidP="008463D5">
            <w:pPr>
              <w:jc w:val="both"/>
              <w:rPr>
                <w:rFonts w:eastAsia="Calibri"/>
                <w:sz w:val="20"/>
              </w:rPr>
            </w:pPr>
            <w:r w:rsidRPr="00677D23">
              <w:rPr>
                <w:rFonts w:eastAsia="Calibri"/>
                <w:sz w:val="20"/>
              </w:rPr>
              <w:t>Supreme Court of Canada</w:t>
            </w: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Application for leave to appeal filed</w:t>
            </w: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52"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33C10" w:rsidRPr="00EE242B" w:rsidTr="008463D5">
        <w:tc>
          <w:tcPr>
            <w:tcW w:w="5000" w:type="pct"/>
            <w:gridSpan w:val="3"/>
          </w:tcPr>
          <w:p w:rsidR="00733C10" w:rsidRPr="00677D23" w:rsidRDefault="00733C10" w:rsidP="008463D5">
            <w:pPr>
              <w:jc w:val="both"/>
              <w:rPr>
                <w:rFonts w:eastAsia="Calibri"/>
                <w:sz w:val="20"/>
                <w:lang w:val="fr-CA"/>
              </w:rPr>
            </w:pPr>
            <w:r w:rsidRPr="00677D23">
              <w:rPr>
                <w:rFonts w:eastAsia="Calibri"/>
                <w:sz w:val="20"/>
                <w:lang w:val="fr-CA"/>
              </w:rPr>
              <w:t xml:space="preserve">Droit de l'emploi – Résiliation du contrat de travail – Délai de congé raisonnable – Les difficultés financières de l'employeur </w:t>
            </w:r>
            <w:proofErr w:type="spellStart"/>
            <w:r w:rsidRPr="00677D23">
              <w:rPr>
                <w:rFonts w:eastAsia="Calibri"/>
                <w:sz w:val="20"/>
                <w:lang w:val="fr-CA"/>
              </w:rPr>
              <w:t>sont</w:t>
            </w:r>
            <w:r w:rsidRPr="00677D23">
              <w:rPr>
                <w:rFonts w:eastAsia="Calibri"/>
                <w:sz w:val="20"/>
                <w:lang w:val="fr-CA"/>
              </w:rPr>
              <w:noBreakHyphen/>
              <w:t>elles</w:t>
            </w:r>
            <w:proofErr w:type="spellEnd"/>
            <w:r w:rsidRPr="00677D23">
              <w:rPr>
                <w:rFonts w:eastAsia="Calibri"/>
                <w:sz w:val="20"/>
                <w:lang w:val="fr-CA"/>
              </w:rPr>
              <w:t xml:space="preserve"> un facteur qui justifie la réduction du délai de congé raisonnable donné en vertu de l’art. 2091 du C.c.Q.? – </w:t>
            </w:r>
            <w:r w:rsidRPr="00677D23">
              <w:rPr>
                <w:rFonts w:eastAsia="Calibri"/>
                <w:i/>
                <w:sz w:val="20"/>
                <w:lang w:val="fr-CA"/>
              </w:rPr>
              <w:t>Code civil du Québec</w:t>
            </w:r>
            <w:r w:rsidRPr="00677D23">
              <w:rPr>
                <w:rFonts w:eastAsia="Calibri"/>
                <w:sz w:val="20"/>
                <w:lang w:val="fr-CA"/>
              </w:rPr>
              <w:t>, L.R.Q., c. C</w:t>
            </w:r>
            <w:r w:rsidRPr="00677D23">
              <w:rPr>
                <w:rFonts w:eastAsia="Calibri"/>
                <w:sz w:val="20"/>
                <w:lang w:val="fr-CA"/>
              </w:rPr>
              <w:noBreakHyphen/>
              <w:t>1991?</w:t>
            </w:r>
          </w:p>
        </w:tc>
      </w:tr>
      <w:tr w:rsidR="00733C10" w:rsidRPr="00EE242B" w:rsidTr="008463D5">
        <w:tc>
          <w:tcPr>
            <w:tcW w:w="5000" w:type="pct"/>
            <w:gridSpan w:val="3"/>
          </w:tcPr>
          <w:p w:rsidR="00733C10" w:rsidRPr="00677D23" w:rsidRDefault="00733C10" w:rsidP="008463D5">
            <w:pPr>
              <w:jc w:val="both"/>
              <w:rPr>
                <w:rFonts w:eastAsia="Calibri"/>
                <w:sz w:val="20"/>
                <w:lang w:val="fr-CA"/>
              </w:rPr>
            </w:pPr>
          </w:p>
        </w:tc>
      </w:tr>
      <w:tr w:rsidR="00733C10" w:rsidRPr="00EE242B" w:rsidTr="008463D5">
        <w:tc>
          <w:tcPr>
            <w:tcW w:w="5000" w:type="pct"/>
            <w:gridSpan w:val="3"/>
          </w:tcPr>
          <w:p w:rsidR="00733C10" w:rsidRPr="00677D23" w:rsidRDefault="00733C10" w:rsidP="008463D5">
            <w:pPr>
              <w:jc w:val="both"/>
              <w:rPr>
                <w:rFonts w:eastAsia="Calibri"/>
                <w:sz w:val="20"/>
                <w:lang w:val="fr-CA"/>
              </w:rPr>
            </w:pPr>
            <w:r w:rsidRPr="00677D23">
              <w:rPr>
                <w:rFonts w:eastAsia="Calibri"/>
                <w:sz w:val="20"/>
                <w:lang w:val="fr-CA"/>
              </w:rPr>
              <w:t xml:space="preserve">L'intimé, M. Snow, a travaillé comme soudeur chez la demanderesse CMP Advanced </w:t>
            </w:r>
            <w:proofErr w:type="spellStart"/>
            <w:r w:rsidRPr="00677D23">
              <w:rPr>
                <w:rFonts w:eastAsia="Calibri"/>
                <w:sz w:val="20"/>
                <w:lang w:val="fr-CA"/>
              </w:rPr>
              <w:t>Mechanical</w:t>
            </w:r>
            <w:proofErr w:type="spellEnd"/>
            <w:r w:rsidRPr="00677D23">
              <w:rPr>
                <w:rFonts w:eastAsia="Calibri"/>
                <w:sz w:val="20"/>
                <w:lang w:val="fr-CA"/>
              </w:rPr>
              <w:t xml:space="preserve"> Solutions Limited (« CMP ») pendant 17 ans.  Il était lié par un contrat individuel de travail à durée indéterminée.  Son contrat de travail a été résilié en septembre 2009.  On l'a informé qu'il recevrait une indemnité de départ de 7 161,60 $, ce qui représentait un délai de congé de huit semaines.  Monsieur Snow a introduit une instance en Cour supérieure, demandant notamment un délai de congé de 24 mois plus les avantages sociaux (93 029,18 $). CMP a plaidé qu'elle avait le droit de résilier le contrat de travail de M. Snow (et ceux de 37 autres employés) par ce qu'elle traversait une période de difficultés économiques imprévues et qu'il s'agissait d’un « motif sérieux » au sens de l'art. 2094 du </w:t>
            </w:r>
            <w:proofErr w:type="spellStart"/>
            <w:r w:rsidRPr="00677D23">
              <w:rPr>
                <w:rFonts w:eastAsia="Calibri"/>
                <w:sz w:val="20"/>
                <w:lang w:val="fr-CA"/>
              </w:rPr>
              <w:t>C.c.Q</w:t>
            </w:r>
            <w:proofErr w:type="spellEnd"/>
            <w:r w:rsidRPr="00677D23">
              <w:rPr>
                <w:rFonts w:eastAsia="Calibri"/>
                <w:sz w:val="20"/>
                <w:lang w:val="fr-CA"/>
              </w:rPr>
              <w:t xml:space="preserve">. qui lui permettait de résilier le contrat de travail sans préavis. </w:t>
            </w:r>
          </w:p>
          <w:p w:rsidR="00733C10" w:rsidRPr="00677D23" w:rsidRDefault="00733C10" w:rsidP="008463D5">
            <w:pPr>
              <w:jc w:val="both"/>
              <w:rPr>
                <w:rFonts w:eastAsia="Calibri"/>
                <w:sz w:val="20"/>
                <w:lang w:val="fr-CA"/>
              </w:rPr>
            </w:pPr>
          </w:p>
          <w:p w:rsidR="00733C10" w:rsidRPr="00677D23" w:rsidRDefault="00733C10" w:rsidP="008463D5">
            <w:pPr>
              <w:jc w:val="both"/>
              <w:rPr>
                <w:rFonts w:eastAsia="Calibri"/>
                <w:sz w:val="20"/>
                <w:lang w:val="fr-CA"/>
              </w:rPr>
            </w:pPr>
            <w:r w:rsidRPr="00677D23">
              <w:rPr>
                <w:rFonts w:eastAsia="Calibri"/>
                <w:sz w:val="20"/>
                <w:lang w:val="fr-CA"/>
              </w:rPr>
              <w:t xml:space="preserve">La Cour supérieure a accueilli en partie la demande de M. Snow.  La juge </w:t>
            </w:r>
            <w:proofErr w:type="spellStart"/>
            <w:r w:rsidRPr="00677D23">
              <w:rPr>
                <w:rFonts w:eastAsia="Calibri"/>
                <w:sz w:val="20"/>
                <w:lang w:val="fr-CA"/>
              </w:rPr>
              <w:t>Courteau</w:t>
            </w:r>
            <w:proofErr w:type="spellEnd"/>
            <w:r w:rsidRPr="00677D23">
              <w:rPr>
                <w:rFonts w:eastAsia="Calibri"/>
                <w:sz w:val="20"/>
                <w:lang w:val="fr-CA"/>
              </w:rPr>
              <w:t xml:space="preserve"> a statué que la situation financière d'un employeur ne constitue pas un motif sérieux qui lui permet de résilier unilatéralement un contrat de travail sans préavis comme le prévoit l'art. 2094 du </w:t>
            </w:r>
            <w:proofErr w:type="spellStart"/>
            <w:r w:rsidRPr="00677D23">
              <w:rPr>
                <w:rFonts w:eastAsia="Calibri"/>
                <w:sz w:val="20"/>
                <w:lang w:val="fr-CA"/>
              </w:rPr>
              <w:t>C.c.Q</w:t>
            </w:r>
            <w:proofErr w:type="spellEnd"/>
            <w:r w:rsidRPr="00677D23">
              <w:rPr>
                <w:rFonts w:eastAsia="Calibri"/>
                <w:sz w:val="20"/>
                <w:lang w:val="fr-CA"/>
              </w:rPr>
              <w:t xml:space="preserve">. En conséquence, M. Snow avait droit à un délai de congé raisonnable en vertu de l’art. 2091 du </w:t>
            </w:r>
            <w:proofErr w:type="spellStart"/>
            <w:r w:rsidRPr="00677D23">
              <w:rPr>
                <w:rFonts w:eastAsia="Calibri"/>
                <w:sz w:val="20"/>
                <w:lang w:val="fr-CA"/>
              </w:rPr>
              <w:t>C.c.Q</w:t>
            </w:r>
            <w:proofErr w:type="spellEnd"/>
            <w:r w:rsidRPr="00677D23">
              <w:rPr>
                <w:rFonts w:eastAsia="Calibri"/>
                <w:sz w:val="20"/>
                <w:lang w:val="fr-CA"/>
              </w:rPr>
              <w:t xml:space="preserve">.  À son avis, un délai de congé de 10 mois était raisonnable en l'espèce (38 792 $). </w:t>
            </w:r>
          </w:p>
          <w:p w:rsidR="00733C10" w:rsidRPr="00677D23" w:rsidRDefault="00733C10" w:rsidP="008463D5">
            <w:pPr>
              <w:jc w:val="both"/>
              <w:rPr>
                <w:rFonts w:eastAsia="Calibri"/>
                <w:sz w:val="20"/>
                <w:lang w:val="fr-CA"/>
              </w:rPr>
            </w:pPr>
          </w:p>
          <w:p w:rsidR="00733C10" w:rsidRPr="00677D23" w:rsidRDefault="00733C10" w:rsidP="008463D5">
            <w:pPr>
              <w:jc w:val="both"/>
              <w:rPr>
                <w:rFonts w:eastAsia="Calibri"/>
                <w:sz w:val="20"/>
                <w:lang w:val="fr-CA"/>
              </w:rPr>
            </w:pPr>
            <w:r w:rsidRPr="00677D23">
              <w:rPr>
                <w:rFonts w:eastAsia="Calibri"/>
                <w:sz w:val="20"/>
                <w:lang w:val="fr-CA"/>
              </w:rPr>
              <w:t xml:space="preserve">Le juge </w:t>
            </w:r>
            <w:proofErr w:type="spellStart"/>
            <w:r w:rsidRPr="00677D23">
              <w:rPr>
                <w:rFonts w:eastAsia="Calibri"/>
                <w:sz w:val="20"/>
                <w:lang w:val="fr-CA"/>
              </w:rPr>
              <w:t>Dalphond</w:t>
            </w:r>
            <w:proofErr w:type="spellEnd"/>
            <w:r w:rsidRPr="00677D23">
              <w:rPr>
                <w:rFonts w:eastAsia="Calibri"/>
                <w:sz w:val="20"/>
                <w:lang w:val="fr-CA"/>
              </w:rPr>
              <w:t xml:space="preserve"> de la Cour d'appel du Québec a refusé l'autorisation d'appel.  À son avis, aucun des arguments soulevés par l'employeur n'était [</w:t>
            </w:r>
            <w:r w:rsidRPr="00677D23">
              <w:rPr>
                <w:rFonts w:eastAsia="Calibri"/>
                <w:smallCaps/>
                <w:sz w:val="20"/>
                <w:lang w:val="fr-CA"/>
              </w:rPr>
              <w:t>traduction</w:t>
            </w:r>
            <w:r w:rsidRPr="00677D23">
              <w:rPr>
                <w:rFonts w:eastAsia="Calibri"/>
                <w:sz w:val="20"/>
                <w:lang w:val="fr-CA"/>
              </w:rPr>
              <w:t xml:space="preserve">] « suffisamment sérieux pour justifier l'autorisation d'appel » (par. 7). </w:t>
            </w:r>
          </w:p>
          <w:p w:rsidR="00733C10" w:rsidRPr="00677D23" w:rsidRDefault="00733C10" w:rsidP="008463D5">
            <w:pPr>
              <w:jc w:val="both"/>
              <w:rPr>
                <w:rFonts w:eastAsia="Calibri"/>
                <w:sz w:val="20"/>
                <w:lang w:val="fr-CA"/>
              </w:rPr>
            </w:pPr>
          </w:p>
        </w:tc>
      </w:tr>
      <w:tr w:rsidR="00733C10" w:rsidRPr="00EE242B"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12 juin 2012</w:t>
            </w:r>
          </w:p>
          <w:p w:rsidR="00733C10" w:rsidRPr="00677D23" w:rsidRDefault="00733C10" w:rsidP="008463D5">
            <w:pPr>
              <w:jc w:val="both"/>
              <w:rPr>
                <w:rFonts w:eastAsia="Calibri"/>
                <w:sz w:val="20"/>
                <w:lang w:val="fr-CA"/>
              </w:rPr>
            </w:pPr>
            <w:r w:rsidRPr="00677D23">
              <w:rPr>
                <w:rFonts w:eastAsia="Calibri"/>
                <w:sz w:val="20"/>
                <w:lang w:val="fr-CA"/>
              </w:rPr>
              <w:t xml:space="preserve">Cour supérieure du Québec </w:t>
            </w:r>
          </w:p>
          <w:p w:rsidR="00733C10" w:rsidRPr="00677D23" w:rsidRDefault="00733C10"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Courteau</w:t>
            </w:r>
            <w:proofErr w:type="spellEnd"/>
            <w:r w:rsidRPr="00677D23">
              <w:rPr>
                <w:rFonts w:eastAsia="Calibri"/>
                <w:sz w:val="20"/>
                <w:lang w:val="fr-CA"/>
              </w:rPr>
              <w:t>)</w:t>
            </w:r>
          </w:p>
          <w:p w:rsidR="00733C10" w:rsidRPr="00677D23" w:rsidRDefault="00733C10" w:rsidP="008463D5">
            <w:pPr>
              <w:jc w:val="both"/>
              <w:rPr>
                <w:rFonts w:eastAsia="Calibri"/>
                <w:sz w:val="20"/>
                <w:lang w:val="fr-CA"/>
              </w:rPr>
            </w:pP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 xml:space="preserve">Requête introductive d'instance en </w:t>
            </w:r>
            <w:proofErr w:type="spellStart"/>
            <w:r w:rsidRPr="00677D23">
              <w:rPr>
                <w:rFonts w:eastAsia="Calibri"/>
                <w:sz w:val="20"/>
                <w:lang w:val="fr-CA"/>
              </w:rPr>
              <w:t>dommages</w:t>
            </w:r>
            <w:r w:rsidRPr="00677D23">
              <w:rPr>
                <w:rFonts w:eastAsia="Calibri"/>
                <w:sz w:val="20"/>
                <w:lang w:val="fr-CA"/>
              </w:rPr>
              <w:noBreakHyphen/>
              <w:t>intérêts</w:t>
            </w:r>
            <w:proofErr w:type="spellEnd"/>
            <w:r w:rsidRPr="00677D23">
              <w:rPr>
                <w:rFonts w:eastAsia="Calibri"/>
                <w:sz w:val="20"/>
                <w:lang w:val="fr-CA"/>
              </w:rPr>
              <w:t xml:space="preserve"> pour congédiement injustifié, accueillie en partie</w:t>
            </w:r>
          </w:p>
          <w:p w:rsidR="00733C10" w:rsidRPr="00677D23" w:rsidRDefault="00733C10" w:rsidP="008463D5">
            <w:pPr>
              <w:jc w:val="both"/>
              <w:rPr>
                <w:rFonts w:eastAsia="Calibri"/>
                <w:sz w:val="20"/>
                <w:lang w:val="fr-CA"/>
              </w:rPr>
            </w:pPr>
          </w:p>
        </w:tc>
      </w:tr>
      <w:tr w:rsidR="00733C10" w:rsidRPr="00677D23"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20 septembre 2012</w:t>
            </w:r>
          </w:p>
          <w:p w:rsidR="00733C10" w:rsidRPr="00677D23" w:rsidRDefault="00733C10" w:rsidP="008463D5">
            <w:pPr>
              <w:jc w:val="both"/>
              <w:rPr>
                <w:rFonts w:eastAsia="Calibri"/>
                <w:sz w:val="20"/>
                <w:lang w:val="fr-CA"/>
              </w:rPr>
            </w:pPr>
            <w:r w:rsidRPr="00677D23">
              <w:rPr>
                <w:rFonts w:eastAsia="Calibri"/>
                <w:sz w:val="20"/>
                <w:lang w:val="fr-CA"/>
              </w:rPr>
              <w:t>Cour d'appel du Québec (Montréal)</w:t>
            </w:r>
          </w:p>
          <w:p w:rsidR="00733C10" w:rsidRPr="00677D23" w:rsidRDefault="00733C10"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Dalphond</w:t>
            </w:r>
            <w:proofErr w:type="spellEnd"/>
            <w:r w:rsidRPr="00677D23">
              <w:rPr>
                <w:rFonts w:eastAsia="Calibri"/>
                <w:sz w:val="20"/>
                <w:lang w:val="fr-CA"/>
              </w:rPr>
              <w:t>)</w:t>
            </w:r>
          </w:p>
          <w:p w:rsidR="00733C10" w:rsidRPr="00677D23" w:rsidRDefault="00733C10" w:rsidP="008463D5">
            <w:pPr>
              <w:jc w:val="both"/>
              <w:rPr>
                <w:rFonts w:eastAsia="Calibri"/>
                <w:sz w:val="20"/>
                <w:lang w:val="fr-CA"/>
              </w:rPr>
            </w:pPr>
            <w:r w:rsidRPr="00677D23">
              <w:rPr>
                <w:rFonts w:eastAsia="Calibri"/>
                <w:sz w:val="20"/>
                <w:lang w:val="fr-CA"/>
              </w:rPr>
              <w:t>2012 QCCA 1692; 500</w:t>
            </w:r>
            <w:r w:rsidRPr="00677D23">
              <w:rPr>
                <w:rFonts w:eastAsia="Calibri"/>
                <w:sz w:val="20"/>
                <w:lang w:val="fr-CA"/>
              </w:rPr>
              <w:noBreakHyphen/>
              <w:t>09</w:t>
            </w:r>
            <w:r w:rsidRPr="00677D23">
              <w:rPr>
                <w:rFonts w:eastAsia="Calibri"/>
                <w:sz w:val="20"/>
                <w:lang w:val="fr-CA"/>
              </w:rPr>
              <w:noBreakHyphen/>
              <w:t>022828</w:t>
            </w:r>
            <w:r w:rsidRPr="00677D23">
              <w:rPr>
                <w:rFonts w:eastAsia="Calibri"/>
                <w:sz w:val="20"/>
                <w:lang w:val="fr-CA"/>
              </w:rPr>
              <w:noBreakHyphen/>
              <w:t>123</w:t>
            </w:r>
          </w:p>
          <w:p w:rsidR="00733C10" w:rsidRPr="00677D23" w:rsidRDefault="00733C10" w:rsidP="008463D5">
            <w:pPr>
              <w:jc w:val="both"/>
              <w:rPr>
                <w:rFonts w:eastAsia="Calibri"/>
                <w:sz w:val="20"/>
                <w:lang w:val="fr-CA"/>
              </w:rPr>
            </w:pP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Requête en autorisation d'appel, rejetée</w:t>
            </w:r>
          </w:p>
          <w:p w:rsidR="00733C10" w:rsidRPr="00677D23" w:rsidRDefault="00733C10" w:rsidP="008463D5">
            <w:pPr>
              <w:jc w:val="both"/>
              <w:rPr>
                <w:rFonts w:eastAsia="Calibri"/>
                <w:sz w:val="20"/>
                <w:lang w:val="fr-CA"/>
              </w:rPr>
            </w:pPr>
          </w:p>
        </w:tc>
      </w:tr>
      <w:tr w:rsidR="00733C10" w:rsidRPr="00677D23"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19 novembre 2012</w:t>
            </w:r>
          </w:p>
          <w:p w:rsidR="00733C10" w:rsidRPr="00677D23" w:rsidRDefault="00733C10" w:rsidP="008463D5">
            <w:pPr>
              <w:jc w:val="both"/>
              <w:rPr>
                <w:rFonts w:eastAsia="Calibri"/>
                <w:sz w:val="20"/>
                <w:lang w:val="fr-CA"/>
              </w:rPr>
            </w:pPr>
            <w:r w:rsidRPr="00677D23">
              <w:rPr>
                <w:rFonts w:eastAsia="Calibri"/>
                <w:sz w:val="20"/>
                <w:lang w:val="fr-CA"/>
              </w:rPr>
              <w:t>Cour suprême du Canada</w:t>
            </w: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Demande d'autorisation d'appel, déposée</w:t>
            </w: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53"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559E" w:rsidRPr="0041559E" w:rsidTr="008463D5">
        <w:trPr>
          <w:cantSplit/>
        </w:trPr>
        <w:tc>
          <w:tcPr>
            <w:tcW w:w="1458" w:type="dxa"/>
          </w:tcPr>
          <w:p w:rsidR="0041559E" w:rsidRPr="0041559E" w:rsidRDefault="0041559E" w:rsidP="008463D5">
            <w:pPr>
              <w:rPr>
                <w:sz w:val="20"/>
                <w:szCs w:val="20"/>
              </w:rPr>
            </w:pPr>
            <w:r w:rsidRPr="0041559E">
              <w:rPr>
                <w:rStyle w:val="SCCFileNumberChar"/>
                <w:sz w:val="20"/>
                <w:szCs w:val="20"/>
              </w:rPr>
              <w:t>35090</w:t>
            </w:r>
          </w:p>
          <w:p w:rsidR="0041559E" w:rsidRPr="0041559E" w:rsidRDefault="0041559E" w:rsidP="008463D5">
            <w:pPr>
              <w:rPr>
                <w:b/>
                <w:sz w:val="20"/>
                <w:szCs w:val="20"/>
                <w:lang w:val="fr-CA"/>
              </w:rPr>
            </w:pPr>
          </w:p>
        </w:tc>
        <w:tc>
          <w:tcPr>
            <w:tcW w:w="8118" w:type="dxa"/>
          </w:tcPr>
          <w:p w:rsidR="0041559E" w:rsidRPr="0041559E" w:rsidRDefault="0041559E" w:rsidP="008463D5">
            <w:pPr>
              <w:rPr>
                <w:sz w:val="20"/>
                <w:szCs w:val="20"/>
              </w:rPr>
            </w:pPr>
            <w:r w:rsidRPr="0041559E">
              <w:rPr>
                <w:rStyle w:val="SCCLsocChar"/>
                <w:sz w:val="20"/>
                <w:szCs w:val="20"/>
                <w:lang w:val="en-CA"/>
              </w:rPr>
              <w:t>Donna M. Johnson v. Her Majesty the Queen</w:t>
            </w:r>
            <w:r w:rsidRPr="0041559E">
              <w:rPr>
                <w:sz w:val="20"/>
                <w:szCs w:val="20"/>
              </w:rPr>
              <w:t xml:space="preserve"> (F.C.) (Civil) (By Leave)</w:t>
            </w:r>
          </w:p>
          <w:p w:rsidR="0041559E" w:rsidRPr="0041559E" w:rsidRDefault="0041559E" w:rsidP="008463D5">
            <w:pPr>
              <w:rPr>
                <w:sz w:val="20"/>
                <w:szCs w:val="20"/>
              </w:rPr>
            </w:pPr>
          </w:p>
        </w:tc>
      </w:tr>
      <w:tr w:rsidR="0041559E" w:rsidRPr="0041559E" w:rsidTr="008463D5">
        <w:trPr>
          <w:cantSplit/>
        </w:trPr>
        <w:tc>
          <w:tcPr>
            <w:tcW w:w="1458" w:type="dxa"/>
          </w:tcPr>
          <w:p w:rsidR="0041559E" w:rsidRPr="0041559E" w:rsidRDefault="0041559E" w:rsidP="008463D5">
            <w:pPr>
              <w:rPr>
                <w:sz w:val="20"/>
                <w:szCs w:val="20"/>
              </w:rPr>
            </w:pPr>
            <w:r w:rsidRPr="0041559E">
              <w:rPr>
                <w:sz w:val="20"/>
                <w:szCs w:val="20"/>
              </w:rPr>
              <w:t>Coram :</w:t>
            </w:r>
          </w:p>
        </w:tc>
        <w:tc>
          <w:tcPr>
            <w:tcW w:w="8118" w:type="dxa"/>
          </w:tcPr>
          <w:p w:rsidR="0041559E" w:rsidRPr="0041559E" w:rsidRDefault="0041559E" w:rsidP="008463D5">
            <w:pPr>
              <w:rPr>
                <w:sz w:val="20"/>
                <w:szCs w:val="20"/>
              </w:rPr>
            </w:pPr>
            <w:r w:rsidRPr="0041559E">
              <w:rPr>
                <w:rStyle w:val="SCCCoramChar"/>
                <w:sz w:val="20"/>
                <w:szCs w:val="20"/>
                <w:lang w:val="en-CA"/>
              </w:rPr>
              <w:t>Fish, Rothstein and Moldaver JJ.</w:t>
            </w:r>
          </w:p>
          <w:p w:rsidR="0041559E" w:rsidRPr="0041559E" w:rsidRDefault="0041559E" w:rsidP="008463D5">
            <w:pPr>
              <w:rPr>
                <w:sz w:val="20"/>
                <w:szCs w:val="20"/>
                <w:u w:val="single"/>
              </w:rPr>
            </w:pPr>
          </w:p>
        </w:tc>
      </w:tr>
      <w:tr w:rsidR="0041559E" w:rsidRPr="00EE242B" w:rsidTr="008463D5">
        <w:trPr>
          <w:cantSplit/>
        </w:trPr>
        <w:tc>
          <w:tcPr>
            <w:tcW w:w="9576" w:type="dxa"/>
            <w:gridSpan w:val="2"/>
          </w:tcPr>
          <w:p w:rsidR="0041559E" w:rsidRPr="0041559E" w:rsidRDefault="0041559E" w:rsidP="008463D5">
            <w:pPr>
              <w:pStyle w:val="SCCShortJudgment"/>
              <w:rPr>
                <w:szCs w:val="20"/>
              </w:rPr>
            </w:pPr>
            <w:r w:rsidRPr="0041559E">
              <w:rPr>
                <w:szCs w:val="20"/>
              </w:rPr>
              <w:t>The application for leave to appeal from the judgment of the Federal Court of Appeal, Number A-491-11, 2012 FCA 253, dated October 4, 2012, is dismissed with costs.</w:t>
            </w:r>
          </w:p>
          <w:p w:rsidR="0041559E" w:rsidRPr="0041559E" w:rsidRDefault="0041559E" w:rsidP="008463D5">
            <w:pPr>
              <w:pStyle w:val="SCCShortJudgment"/>
              <w:ind w:firstLine="0"/>
              <w:rPr>
                <w:szCs w:val="20"/>
              </w:rPr>
            </w:pPr>
          </w:p>
          <w:p w:rsidR="0041559E" w:rsidRPr="0041559E" w:rsidRDefault="0041559E" w:rsidP="008463D5">
            <w:pPr>
              <w:pStyle w:val="SCCShortJudgment"/>
              <w:rPr>
                <w:szCs w:val="20"/>
                <w:lang w:val="fr-CA"/>
              </w:rPr>
            </w:pPr>
            <w:r w:rsidRPr="0041559E">
              <w:rPr>
                <w:szCs w:val="20"/>
                <w:lang w:val="fr-CA"/>
              </w:rPr>
              <w:t>La demande d’autorisation d’appel de l’arrêt de la Cour d’appel fédérale, numéro A-491-11, 2012 FCA 253, daté du 4 octobre 2012, est rejetée avec dépens.</w:t>
            </w:r>
          </w:p>
        </w:tc>
      </w:tr>
    </w:tbl>
    <w:p w:rsidR="00A17DFB" w:rsidRPr="0041559E"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33C10" w:rsidRPr="00677D23" w:rsidTr="008463D5">
        <w:tc>
          <w:tcPr>
            <w:tcW w:w="5000" w:type="pct"/>
            <w:gridSpan w:val="3"/>
          </w:tcPr>
          <w:p w:rsidR="00733C10" w:rsidRPr="00677D23" w:rsidRDefault="00733C10" w:rsidP="0041559E">
            <w:pPr>
              <w:jc w:val="both"/>
              <w:rPr>
                <w:rFonts w:eastAsia="Calibri"/>
                <w:sz w:val="20"/>
              </w:rPr>
            </w:pPr>
            <w:r w:rsidRPr="00677D23">
              <w:rPr>
                <w:rFonts w:eastAsia="Calibri"/>
                <w:sz w:val="20"/>
              </w:rPr>
              <w:t xml:space="preserve">Taxation – Income Tax Assessment – Legislation – Interpretation – Can a fraudulent scheme be a source of income to an innocent participant of the scheme – To what extent must taxpayers be burdened with the responsibility of seeking independent advice when preparing their income tax returns in order for the Minister to be bound by the normal reassessment period – How should the legislative provision be applied where there is a reasonable filing position to report income in a certain manner and the taxpayer reports income in that manner but not based on the reasonable filing position – Should the Court reassert the important reasons and principles for appellate courts not to interfere with trial decisions – Under what circumstances, if any, is a court ever permitted to ignore or reject an admission given pursuant to a request to admit – </w:t>
            </w:r>
            <w:r w:rsidRPr="00677D23">
              <w:rPr>
                <w:rFonts w:eastAsia="Calibri"/>
                <w:i/>
                <w:sz w:val="20"/>
              </w:rPr>
              <w:t>Income Tax Act</w:t>
            </w:r>
            <w:r w:rsidRPr="00677D23">
              <w:rPr>
                <w:rFonts w:eastAsia="Calibri"/>
                <w:sz w:val="20"/>
              </w:rPr>
              <w:t>,</w:t>
            </w:r>
            <w:r w:rsidRPr="00677D23">
              <w:rPr>
                <w:rFonts w:eastAsia="Calibri"/>
                <w:i/>
                <w:sz w:val="20"/>
              </w:rPr>
              <w:t xml:space="preserve"> </w:t>
            </w:r>
            <w:r w:rsidRPr="00677D23">
              <w:rPr>
                <w:rFonts w:eastAsia="Calibri"/>
                <w:sz w:val="20"/>
              </w:rPr>
              <w:t>R.S.C. 1985, c. 1 (5</w:t>
            </w:r>
            <w:r w:rsidRPr="00677D23">
              <w:rPr>
                <w:rFonts w:eastAsia="Calibri"/>
                <w:sz w:val="20"/>
                <w:vertAlign w:val="superscript"/>
              </w:rPr>
              <w:t>th</w:t>
            </w:r>
            <w:r w:rsidRPr="00677D23">
              <w:rPr>
                <w:rFonts w:eastAsia="Calibri"/>
                <w:sz w:val="20"/>
              </w:rPr>
              <w:t xml:space="preserve"> Supp.) (</w:t>
            </w:r>
            <w:proofErr w:type="gramStart"/>
            <w:r w:rsidRPr="00677D23">
              <w:rPr>
                <w:rFonts w:eastAsia="Calibri"/>
                <w:sz w:val="20"/>
              </w:rPr>
              <w:t>the</w:t>
            </w:r>
            <w:proofErr w:type="gramEnd"/>
            <w:r w:rsidRPr="00677D23">
              <w:rPr>
                <w:rFonts w:eastAsia="Calibri"/>
                <w:sz w:val="20"/>
              </w:rPr>
              <w:t xml:space="preserve"> “</w:t>
            </w:r>
            <w:r w:rsidRPr="00677D23">
              <w:rPr>
                <w:rFonts w:eastAsia="Calibri"/>
                <w:i/>
                <w:sz w:val="20"/>
              </w:rPr>
              <w:t>Act</w:t>
            </w:r>
            <w:r w:rsidRPr="00677D23">
              <w:rPr>
                <w:rFonts w:eastAsia="Calibri"/>
                <w:sz w:val="20"/>
              </w:rPr>
              <w:t>”), ss. 3(a) and 152 (4)(a)(</w:t>
            </w:r>
            <w:proofErr w:type="spellStart"/>
            <w:r w:rsidRPr="00677D23">
              <w:rPr>
                <w:rFonts w:eastAsia="Calibri"/>
                <w:sz w:val="20"/>
              </w:rPr>
              <w:t>i</w:t>
            </w:r>
            <w:proofErr w:type="spellEnd"/>
            <w:r w:rsidRPr="00677D23">
              <w:rPr>
                <w:rFonts w:eastAsia="Calibri"/>
                <w:sz w:val="20"/>
              </w:rPr>
              <w:t>).</w:t>
            </w:r>
          </w:p>
        </w:tc>
      </w:tr>
      <w:tr w:rsidR="00733C10" w:rsidRPr="00677D23" w:rsidTr="008463D5">
        <w:tc>
          <w:tcPr>
            <w:tcW w:w="5000" w:type="pct"/>
            <w:gridSpan w:val="3"/>
          </w:tcPr>
          <w:p w:rsidR="00733C10" w:rsidRPr="00677D23" w:rsidRDefault="00733C10" w:rsidP="008463D5">
            <w:pPr>
              <w:jc w:val="both"/>
              <w:rPr>
                <w:rFonts w:eastAsia="Calibri"/>
                <w:sz w:val="20"/>
              </w:rPr>
            </w:pPr>
          </w:p>
        </w:tc>
      </w:tr>
      <w:tr w:rsidR="00733C10" w:rsidRPr="00677D23" w:rsidTr="008463D5">
        <w:tc>
          <w:tcPr>
            <w:tcW w:w="5000" w:type="pct"/>
            <w:gridSpan w:val="3"/>
          </w:tcPr>
          <w:p w:rsidR="00733C10" w:rsidRPr="00677D23" w:rsidRDefault="00733C10" w:rsidP="008463D5">
            <w:pPr>
              <w:jc w:val="both"/>
              <w:rPr>
                <w:rFonts w:eastAsia="Calibri"/>
                <w:sz w:val="20"/>
              </w:rPr>
            </w:pPr>
            <w:r w:rsidRPr="00677D23">
              <w:rPr>
                <w:rFonts w:eastAsia="Calibri"/>
                <w:sz w:val="20"/>
              </w:rPr>
              <w:t xml:space="preserve">The applicant received payments which she believed to be her share of after-tax profit derived from option trading transactions carried out by a trust managed by Andrew Lech.  Unknown to Mrs. Johnson, the money she received was obtained fraudulently from the victims of a </w:t>
            </w:r>
            <w:proofErr w:type="spellStart"/>
            <w:r w:rsidRPr="00677D23">
              <w:rPr>
                <w:rFonts w:eastAsia="Calibri"/>
                <w:sz w:val="20"/>
              </w:rPr>
              <w:t>Ponzi</w:t>
            </w:r>
            <w:proofErr w:type="spellEnd"/>
            <w:r w:rsidRPr="00677D23">
              <w:rPr>
                <w:rFonts w:eastAsia="Calibri"/>
                <w:sz w:val="20"/>
              </w:rPr>
              <w:t xml:space="preserve"> scheme Mr. Lech was operating with others.  Mrs. Johnson did not include the amounts in her income for the relevant years, and was reassessed by the Minister of National Revenue in respect of the total amount she received from Mr. Lech less the amounts she had paid him, or $614,000 and $702,000 respectively for the 2002 and 2003 taxation years.  </w:t>
            </w:r>
          </w:p>
          <w:p w:rsidR="00733C10" w:rsidRPr="00677D23" w:rsidRDefault="00733C10" w:rsidP="008463D5">
            <w:pPr>
              <w:jc w:val="both"/>
              <w:rPr>
                <w:rFonts w:eastAsia="Calibri"/>
                <w:sz w:val="20"/>
              </w:rPr>
            </w:pPr>
          </w:p>
          <w:p w:rsidR="00733C10" w:rsidRPr="00677D23" w:rsidRDefault="00733C10" w:rsidP="008463D5">
            <w:pPr>
              <w:jc w:val="both"/>
              <w:rPr>
                <w:rFonts w:eastAsia="Calibri"/>
                <w:sz w:val="20"/>
              </w:rPr>
            </w:pPr>
            <w:r w:rsidRPr="00677D23">
              <w:rPr>
                <w:rFonts w:eastAsia="Calibri"/>
                <w:sz w:val="20"/>
              </w:rPr>
              <w:t xml:space="preserve">Mrs. Johnson appealed the assessments, arguing that the payments were not taxable because </w:t>
            </w:r>
            <w:proofErr w:type="spellStart"/>
            <w:r w:rsidRPr="00677D23">
              <w:rPr>
                <w:rFonts w:eastAsia="Calibri"/>
                <w:sz w:val="20"/>
              </w:rPr>
              <w:t>i</w:t>
            </w:r>
            <w:proofErr w:type="spellEnd"/>
            <w:r w:rsidRPr="00677D23">
              <w:rPr>
                <w:rFonts w:eastAsia="Calibri"/>
                <w:sz w:val="20"/>
              </w:rPr>
              <w:t xml:space="preserve">) the </w:t>
            </w:r>
            <w:proofErr w:type="spellStart"/>
            <w:r w:rsidRPr="00677D23">
              <w:rPr>
                <w:rFonts w:eastAsia="Calibri"/>
                <w:sz w:val="20"/>
              </w:rPr>
              <w:t>Ponzi</w:t>
            </w:r>
            <w:proofErr w:type="spellEnd"/>
            <w:r w:rsidRPr="00677D23">
              <w:rPr>
                <w:rFonts w:eastAsia="Calibri"/>
                <w:sz w:val="20"/>
              </w:rPr>
              <w:t xml:space="preserve"> scheme could not be a source of income; and ii) the reassessments were invalid as being made outside the “normal reassessment period” as defined by the </w:t>
            </w:r>
            <w:r w:rsidRPr="00677D23">
              <w:rPr>
                <w:rFonts w:eastAsia="Calibri"/>
                <w:i/>
                <w:sz w:val="20"/>
              </w:rPr>
              <w:t>Act.</w:t>
            </w:r>
            <w:r w:rsidRPr="00677D23">
              <w:rPr>
                <w:rFonts w:eastAsia="Calibri"/>
                <w:sz w:val="20"/>
              </w:rPr>
              <w:t xml:space="preserve">  The Tax Court of Canada allowed the appeals, holding that the payments did not constitute income.  In </w:t>
            </w:r>
            <w:r w:rsidRPr="00677D23">
              <w:rPr>
                <w:rFonts w:eastAsia="Calibri"/>
                <w:i/>
                <w:sz w:val="20"/>
              </w:rPr>
              <w:t>obiter</w:t>
            </w:r>
            <w:r w:rsidRPr="00677D23">
              <w:rPr>
                <w:rFonts w:eastAsia="Calibri"/>
                <w:sz w:val="20"/>
              </w:rPr>
              <w:t xml:space="preserve"> it found that only the reassessment for the 2003 would have been valid.  The Federal Court of Appeal allowed the appeal, holding that the payments were taxable as income from a source, in this case property income, and that the reassessments were valid.</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November 24, 2011</w:t>
            </w:r>
          </w:p>
          <w:p w:rsidR="00733C10" w:rsidRPr="00677D23" w:rsidRDefault="00733C10" w:rsidP="008463D5">
            <w:pPr>
              <w:jc w:val="both"/>
              <w:rPr>
                <w:rFonts w:eastAsia="Calibri"/>
                <w:sz w:val="20"/>
              </w:rPr>
            </w:pPr>
            <w:r w:rsidRPr="00677D23">
              <w:rPr>
                <w:rFonts w:eastAsia="Calibri"/>
                <w:sz w:val="20"/>
              </w:rPr>
              <w:t>Tax Court of Canada</w:t>
            </w:r>
          </w:p>
          <w:p w:rsidR="00733C10" w:rsidRPr="00677D23" w:rsidRDefault="00733C10" w:rsidP="008463D5">
            <w:pPr>
              <w:jc w:val="both"/>
              <w:rPr>
                <w:rFonts w:eastAsia="Calibri"/>
                <w:sz w:val="20"/>
              </w:rPr>
            </w:pPr>
            <w:r w:rsidRPr="00677D23">
              <w:rPr>
                <w:rFonts w:eastAsia="Calibri"/>
                <w:sz w:val="20"/>
              </w:rPr>
              <w:t>(Woods J.)</w:t>
            </w:r>
          </w:p>
          <w:p w:rsidR="00733C10" w:rsidRPr="00677D23" w:rsidRDefault="00733C10" w:rsidP="008463D5">
            <w:pPr>
              <w:jc w:val="both"/>
              <w:rPr>
                <w:rFonts w:eastAsia="Calibri"/>
                <w:sz w:val="20"/>
              </w:rPr>
            </w:pPr>
            <w:r w:rsidRPr="00677D23">
              <w:rPr>
                <w:rFonts w:eastAsia="Calibri"/>
                <w:sz w:val="20"/>
              </w:rPr>
              <w:t>2011 TCC 540</w:t>
            </w: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Applicant’s appeal allowed; 2002, 2003 assessments sent back to the Minister for reconsideration to be reassessed with amounts received by Mr. Lech not included in applicant’s income</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October 4, 2012</w:t>
            </w:r>
          </w:p>
          <w:p w:rsidR="00733C10" w:rsidRPr="00677D23" w:rsidRDefault="00733C10" w:rsidP="008463D5">
            <w:pPr>
              <w:jc w:val="both"/>
              <w:rPr>
                <w:rFonts w:eastAsia="Calibri"/>
                <w:sz w:val="20"/>
              </w:rPr>
            </w:pPr>
            <w:r w:rsidRPr="00677D23">
              <w:rPr>
                <w:rFonts w:eastAsia="Calibri"/>
                <w:sz w:val="20"/>
              </w:rPr>
              <w:t>Federal Court of Appeal</w:t>
            </w:r>
          </w:p>
          <w:p w:rsidR="00733C10" w:rsidRPr="00677D23" w:rsidRDefault="00733C10" w:rsidP="008463D5">
            <w:pPr>
              <w:jc w:val="both"/>
              <w:rPr>
                <w:rFonts w:eastAsia="Calibri"/>
                <w:sz w:val="20"/>
              </w:rPr>
            </w:pPr>
            <w:r w:rsidRPr="00677D23">
              <w:rPr>
                <w:rFonts w:eastAsia="Calibri"/>
                <w:sz w:val="20"/>
              </w:rPr>
              <w:t>(</w:t>
            </w:r>
            <w:proofErr w:type="spellStart"/>
            <w:r w:rsidRPr="00677D23">
              <w:rPr>
                <w:rFonts w:eastAsia="Calibri"/>
                <w:sz w:val="20"/>
              </w:rPr>
              <w:t>Blais</w:t>
            </w:r>
            <w:proofErr w:type="spellEnd"/>
            <w:r w:rsidRPr="00677D23">
              <w:rPr>
                <w:rFonts w:eastAsia="Calibri"/>
                <w:sz w:val="20"/>
              </w:rPr>
              <w:t xml:space="preserve"> C.J., </w:t>
            </w:r>
            <w:proofErr w:type="spellStart"/>
            <w:r w:rsidRPr="00677D23">
              <w:rPr>
                <w:rFonts w:eastAsia="Calibri"/>
                <w:sz w:val="20"/>
              </w:rPr>
              <w:t>Sharlow</w:t>
            </w:r>
            <w:proofErr w:type="spellEnd"/>
            <w:r w:rsidRPr="00677D23">
              <w:rPr>
                <w:rFonts w:eastAsia="Calibri"/>
                <w:sz w:val="20"/>
              </w:rPr>
              <w:t xml:space="preserve"> and </w:t>
            </w:r>
            <w:proofErr w:type="spellStart"/>
            <w:r w:rsidRPr="00677D23">
              <w:rPr>
                <w:rFonts w:eastAsia="Calibri"/>
                <w:sz w:val="20"/>
              </w:rPr>
              <w:t>Trudel</w:t>
            </w:r>
            <w:proofErr w:type="spellEnd"/>
            <w:r w:rsidRPr="00677D23">
              <w:rPr>
                <w:rFonts w:eastAsia="Calibri"/>
                <w:sz w:val="20"/>
              </w:rPr>
              <w:t xml:space="preserve"> JJ.A.)</w:t>
            </w:r>
          </w:p>
          <w:p w:rsidR="00733C10" w:rsidRPr="00677D23" w:rsidRDefault="00733C10" w:rsidP="008463D5">
            <w:pPr>
              <w:jc w:val="both"/>
              <w:rPr>
                <w:rFonts w:eastAsia="Calibri"/>
                <w:sz w:val="20"/>
              </w:rPr>
            </w:pPr>
            <w:r w:rsidRPr="00677D23">
              <w:rPr>
                <w:rFonts w:eastAsia="Calibri"/>
                <w:sz w:val="20"/>
              </w:rPr>
              <w:t>2012 FCA 253; A-491-11</w:t>
            </w:r>
          </w:p>
          <w:p w:rsidR="00733C10" w:rsidRPr="00677D23" w:rsidRDefault="00733C10" w:rsidP="008463D5">
            <w:pPr>
              <w:jc w:val="both"/>
              <w:rPr>
                <w:rFonts w:eastAsia="Calibri"/>
                <w:sz w:val="20"/>
              </w:rPr>
            </w:pP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Appeal allowed; Decision of the Tax Court set aside and Mrs. Johnson’s income tax appeal is dismissed</w:t>
            </w:r>
          </w:p>
          <w:p w:rsidR="00733C10" w:rsidRPr="00677D23" w:rsidRDefault="00733C10" w:rsidP="008463D5">
            <w:pPr>
              <w:jc w:val="both"/>
              <w:rPr>
                <w:rFonts w:eastAsia="Calibri"/>
                <w:sz w:val="20"/>
              </w:rPr>
            </w:pPr>
          </w:p>
        </w:tc>
      </w:tr>
      <w:tr w:rsidR="00733C10" w:rsidRPr="00677D23" w:rsidTr="008463D5">
        <w:tc>
          <w:tcPr>
            <w:tcW w:w="2427" w:type="pct"/>
          </w:tcPr>
          <w:p w:rsidR="00733C10" w:rsidRPr="00677D23" w:rsidRDefault="00733C10" w:rsidP="008463D5">
            <w:pPr>
              <w:jc w:val="both"/>
              <w:rPr>
                <w:rFonts w:eastAsia="Calibri"/>
                <w:sz w:val="20"/>
              </w:rPr>
            </w:pPr>
            <w:r w:rsidRPr="00677D23">
              <w:rPr>
                <w:rFonts w:eastAsia="Calibri"/>
                <w:sz w:val="20"/>
              </w:rPr>
              <w:t>November 20, 2012</w:t>
            </w:r>
          </w:p>
          <w:p w:rsidR="00733C10" w:rsidRPr="00677D23" w:rsidRDefault="00733C10" w:rsidP="008463D5">
            <w:pPr>
              <w:jc w:val="both"/>
              <w:rPr>
                <w:rFonts w:eastAsia="Calibri"/>
                <w:sz w:val="20"/>
              </w:rPr>
            </w:pPr>
            <w:r w:rsidRPr="00677D23">
              <w:rPr>
                <w:rFonts w:eastAsia="Calibri"/>
                <w:sz w:val="20"/>
              </w:rPr>
              <w:t>Supreme Court of Canada</w:t>
            </w:r>
          </w:p>
        </w:tc>
        <w:tc>
          <w:tcPr>
            <w:tcW w:w="243" w:type="pct"/>
          </w:tcPr>
          <w:p w:rsidR="00733C10" w:rsidRPr="00677D23" w:rsidRDefault="00733C10" w:rsidP="008463D5">
            <w:pPr>
              <w:jc w:val="both"/>
              <w:rPr>
                <w:rFonts w:eastAsia="Calibri"/>
                <w:sz w:val="20"/>
              </w:rPr>
            </w:pPr>
          </w:p>
        </w:tc>
        <w:tc>
          <w:tcPr>
            <w:tcW w:w="2330" w:type="pct"/>
          </w:tcPr>
          <w:p w:rsidR="00733C10" w:rsidRPr="00677D23" w:rsidRDefault="00733C10" w:rsidP="008463D5">
            <w:pPr>
              <w:jc w:val="both"/>
              <w:rPr>
                <w:rFonts w:eastAsia="Calibri"/>
                <w:sz w:val="20"/>
              </w:rPr>
            </w:pPr>
            <w:r w:rsidRPr="00677D23">
              <w:rPr>
                <w:rFonts w:eastAsia="Calibri"/>
                <w:sz w:val="20"/>
              </w:rPr>
              <w:t>Application for leave to appeal filed</w:t>
            </w:r>
          </w:p>
          <w:p w:rsidR="00733C10" w:rsidRPr="00677D23" w:rsidRDefault="00733C10" w:rsidP="008463D5">
            <w:pPr>
              <w:jc w:val="both"/>
              <w:rPr>
                <w:rFonts w:eastAsia="Calibri"/>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54"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33C10" w:rsidRPr="00677D23" w:rsidTr="008463D5">
        <w:tc>
          <w:tcPr>
            <w:tcW w:w="5000" w:type="pct"/>
            <w:gridSpan w:val="3"/>
          </w:tcPr>
          <w:p w:rsidR="00733C10" w:rsidRPr="00677D23" w:rsidRDefault="00733C10" w:rsidP="008463D5">
            <w:pPr>
              <w:jc w:val="both"/>
              <w:rPr>
                <w:rFonts w:eastAsia="Calibri"/>
                <w:sz w:val="20"/>
                <w:lang w:val="fr-CA"/>
              </w:rPr>
            </w:pPr>
            <w:r w:rsidRPr="00677D23">
              <w:rPr>
                <w:rFonts w:eastAsia="Calibri"/>
                <w:sz w:val="20"/>
                <w:lang w:val="fr-CA"/>
              </w:rPr>
              <w:t xml:space="preserve">Droit fiscal – Cotisation d'impôt sur le revenu – Législation – Interprétation – Une combine frauduleuse </w:t>
            </w:r>
            <w:proofErr w:type="spellStart"/>
            <w:r w:rsidRPr="00677D23">
              <w:rPr>
                <w:rFonts w:eastAsia="Calibri"/>
                <w:sz w:val="20"/>
                <w:lang w:val="fr-CA"/>
              </w:rPr>
              <w:t>peut</w:t>
            </w:r>
            <w:r w:rsidRPr="00677D23">
              <w:rPr>
                <w:rFonts w:eastAsia="Calibri"/>
                <w:sz w:val="20"/>
                <w:lang w:val="fr-CA"/>
              </w:rPr>
              <w:noBreakHyphen/>
              <w:t>elle</w:t>
            </w:r>
            <w:proofErr w:type="spellEnd"/>
            <w:r w:rsidRPr="00677D23">
              <w:rPr>
                <w:rFonts w:eastAsia="Calibri"/>
                <w:sz w:val="20"/>
                <w:lang w:val="fr-CA"/>
              </w:rPr>
              <w:t xml:space="preserve"> être une source de revenu pour la personne qui y participe innocemment? – Dans quelle mesure les contribuables </w:t>
            </w:r>
            <w:proofErr w:type="spellStart"/>
            <w:r w:rsidRPr="00677D23">
              <w:rPr>
                <w:rFonts w:eastAsia="Calibri"/>
                <w:sz w:val="20"/>
                <w:lang w:val="fr-CA"/>
              </w:rPr>
              <w:t>doivent</w:t>
            </w:r>
            <w:r w:rsidRPr="00677D23">
              <w:rPr>
                <w:rFonts w:eastAsia="Calibri"/>
                <w:sz w:val="20"/>
                <w:lang w:val="fr-CA"/>
              </w:rPr>
              <w:noBreakHyphen/>
              <w:t>ils</w:t>
            </w:r>
            <w:proofErr w:type="spellEnd"/>
            <w:r w:rsidRPr="00677D23">
              <w:rPr>
                <w:rFonts w:eastAsia="Calibri"/>
                <w:sz w:val="20"/>
                <w:lang w:val="fr-CA"/>
              </w:rPr>
              <w:t xml:space="preserve"> être chargés de la responsabilité d'obtenir des conseils indépendants lorsqu'ils remplissent leurs déclarations de revenus pour que le ministre soit lié par la période normale de nouvelle cotisation? – Comment la disposition législative </w:t>
            </w:r>
            <w:proofErr w:type="spellStart"/>
            <w:r w:rsidRPr="00677D23">
              <w:rPr>
                <w:rFonts w:eastAsia="Calibri"/>
                <w:sz w:val="20"/>
                <w:lang w:val="fr-CA"/>
              </w:rPr>
              <w:t>doit</w:t>
            </w:r>
            <w:r w:rsidRPr="00677D23">
              <w:rPr>
                <w:rFonts w:eastAsia="Calibri"/>
                <w:sz w:val="20"/>
                <w:lang w:val="fr-CA"/>
              </w:rPr>
              <w:noBreakHyphen/>
              <w:t>elle</w:t>
            </w:r>
            <w:proofErr w:type="spellEnd"/>
            <w:r w:rsidRPr="00677D23">
              <w:rPr>
                <w:rFonts w:eastAsia="Calibri"/>
                <w:sz w:val="20"/>
                <w:lang w:val="fr-CA"/>
              </w:rPr>
              <w:t xml:space="preserve"> être appliquée lorsqu'il existe une position fiscale raisonnable qui permet de déclarer le revenu d'une certaine façon et que le contribuable déclare le revenu de cette façon, mais non sur le fondement de la position fiscale raisonnable? – La Cour </w:t>
            </w:r>
            <w:proofErr w:type="spellStart"/>
            <w:r w:rsidRPr="00677D23">
              <w:rPr>
                <w:rFonts w:eastAsia="Calibri"/>
                <w:sz w:val="20"/>
                <w:lang w:val="fr-CA"/>
              </w:rPr>
              <w:t>devrait</w:t>
            </w:r>
            <w:r w:rsidRPr="00677D23">
              <w:rPr>
                <w:rFonts w:eastAsia="Calibri"/>
                <w:sz w:val="20"/>
                <w:lang w:val="fr-CA"/>
              </w:rPr>
              <w:noBreakHyphen/>
              <w:t>elle</w:t>
            </w:r>
            <w:proofErr w:type="spellEnd"/>
            <w:r w:rsidRPr="00677D23">
              <w:rPr>
                <w:rFonts w:eastAsia="Calibri"/>
                <w:sz w:val="20"/>
                <w:lang w:val="fr-CA"/>
              </w:rPr>
              <w:t xml:space="preserve"> réaffirmer les raisons et les principes importants qui font en sorte que les tribunaux d'appel ne devraient pas infirmer les décisions de première instance? – Dans quelles situations, s'il en est, une cour </w:t>
            </w:r>
            <w:proofErr w:type="spellStart"/>
            <w:r w:rsidRPr="00677D23">
              <w:rPr>
                <w:rFonts w:eastAsia="Calibri"/>
                <w:sz w:val="20"/>
                <w:lang w:val="fr-CA"/>
              </w:rPr>
              <w:t>peut</w:t>
            </w:r>
            <w:r w:rsidRPr="00677D23">
              <w:rPr>
                <w:rFonts w:eastAsia="Calibri"/>
                <w:sz w:val="20"/>
                <w:lang w:val="fr-CA"/>
              </w:rPr>
              <w:noBreakHyphen/>
              <w:t>elle</w:t>
            </w:r>
            <w:proofErr w:type="spellEnd"/>
            <w:r w:rsidRPr="00677D23">
              <w:rPr>
                <w:rFonts w:eastAsia="Calibri"/>
                <w:sz w:val="20"/>
                <w:lang w:val="fr-CA"/>
              </w:rPr>
              <w:t xml:space="preserve"> faire abstraction d'une admission donnée à la suite d'une demande ou rejeter une telle admission? –</w:t>
            </w:r>
            <w:r w:rsidRPr="00677D23">
              <w:rPr>
                <w:rFonts w:eastAsia="Calibri"/>
                <w:i/>
                <w:sz w:val="20"/>
                <w:lang w:val="fr-CA"/>
              </w:rPr>
              <w:t xml:space="preserve"> Loi de l'impôt sur le revenu</w:t>
            </w:r>
            <w:r w:rsidRPr="00677D23">
              <w:rPr>
                <w:rFonts w:eastAsia="Calibri"/>
                <w:sz w:val="20"/>
                <w:lang w:val="fr-CA"/>
              </w:rPr>
              <w:t>,</w:t>
            </w:r>
            <w:r w:rsidRPr="00677D23">
              <w:rPr>
                <w:rFonts w:eastAsia="Calibri"/>
                <w:i/>
                <w:sz w:val="20"/>
                <w:lang w:val="fr-CA"/>
              </w:rPr>
              <w:t xml:space="preserve"> </w:t>
            </w:r>
            <w:r w:rsidRPr="00677D23">
              <w:rPr>
                <w:rFonts w:eastAsia="Calibri"/>
                <w:sz w:val="20"/>
                <w:lang w:val="fr-CA"/>
              </w:rPr>
              <w:t>L.R.C. 1985, c. 1 (5</w:t>
            </w:r>
            <w:r w:rsidRPr="00677D23">
              <w:rPr>
                <w:rFonts w:eastAsia="Calibri"/>
                <w:sz w:val="20"/>
                <w:vertAlign w:val="superscript"/>
                <w:lang w:val="fr-CA"/>
              </w:rPr>
              <w:t>e</w:t>
            </w:r>
            <w:r w:rsidRPr="00677D23">
              <w:rPr>
                <w:rFonts w:eastAsia="Calibri"/>
                <w:sz w:val="20"/>
                <w:lang w:val="fr-CA"/>
              </w:rPr>
              <w:t xml:space="preserve"> suppl.) (la « </w:t>
            </w:r>
            <w:r w:rsidRPr="00677D23">
              <w:rPr>
                <w:rFonts w:eastAsia="Calibri"/>
                <w:i/>
                <w:sz w:val="20"/>
                <w:lang w:val="fr-CA"/>
              </w:rPr>
              <w:t>Loi</w:t>
            </w:r>
            <w:r w:rsidRPr="00677D23">
              <w:rPr>
                <w:rFonts w:eastAsia="Calibri"/>
                <w:sz w:val="20"/>
                <w:lang w:val="fr-CA"/>
              </w:rPr>
              <w:t> »), al. 3</w:t>
            </w:r>
            <w:r w:rsidRPr="00677D23">
              <w:rPr>
                <w:rFonts w:eastAsia="Calibri"/>
                <w:i/>
                <w:sz w:val="20"/>
                <w:lang w:val="fr-CA"/>
              </w:rPr>
              <w:t>a)</w:t>
            </w:r>
            <w:r w:rsidRPr="00677D23">
              <w:rPr>
                <w:rFonts w:eastAsia="Calibri"/>
                <w:sz w:val="20"/>
                <w:lang w:val="fr-CA"/>
              </w:rPr>
              <w:t xml:space="preserve"> et </w:t>
            </w:r>
            <w:proofErr w:type="spellStart"/>
            <w:r w:rsidRPr="00677D23">
              <w:rPr>
                <w:rFonts w:eastAsia="Calibri"/>
                <w:sz w:val="20"/>
                <w:lang w:val="fr-CA"/>
              </w:rPr>
              <w:t>sous</w:t>
            </w:r>
            <w:r w:rsidRPr="00677D23">
              <w:rPr>
                <w:rFonts w:eastAsia="Calibri"/>
                <w:sz w:val="20"/>
                <w:lang w:val="fr-CA"/>
              </w:rPr>
              <w:noBreakHyphen/>
              <w:t>al</w:t>
            </w:r>
            <w:proofErr w:type="spellEnd"/>
            <w:r w:rsidRPr="00677D23">
              <w:rPr>
                <w:rFonts w:eastAsia="Calibri"/>
                <w:sz w:val="20"/>
                <w:lang w:val="fr-CA"/>
              </w:rPr>
              <w:t>. 152 (4)</w:t>
            </w:r>
            <w:r w:rsidRPr="00677D23">
              <w:rPr>
                <w:rFonts w:eastAsia="Calibri"/>
                <w:i/>
                <w:sz w:val="20"/>
                <w:lang w:val="fr-CA"/>
              </w:rPr>
              <w:t>a)</w:t>
            </w:r>
            <w:r w:rsidRPr="00677D23">
              <w:rPr>
                <w:rFonts w:eastAsia="Calibri"/>
                <w:sz w:val="20"/>
                <w:lang w:val="fr-CA"/>
              </w:rPr>
              <w:t>(i).</w:t>
            </w:r>
          </w:p>
        </w:tc>
      </w:tr>
      <w:tr w:rsidR="00733C10" w:rsidRPr="00677D23" w:rsidTr="008463D5">
        <w:tc>
          <w:tcPr>
            <w:tcW w:w="5000" w:type="pct"/>
            <w:gridSpan w:val="3"/>
          </w:tcPr>
          <w:p w:rsidR="00733C10" w:rsidRPr="00677D23" w:rsidRDefault="00733C10" w:rsidP="008463D5">
            <w:pPr>
              <w:jc w:val="both"/>
              <w:rPr>
                <w:rFonts w:eastAsia="Calibri"/>
                <w:sz w:val="20"/>
                <w:lang w:val="fr-CA"/>
              </w:rPr>
            </w:pPr>
          </w:p>
        </w:tc>
      </w:tr>
      <w:tr w:rsidR="00733C10" w:rsidRPr="00EE242B" w:rsidTr="008463D5">
        <w:tc>
          <w:tcPr>
            <w:tcW w:w="5000" w:type="pct"/>
            <w:gridSpan w:val="3"/>
          </w:tcPr>
          <w:p w:rsidR="00733C10" w:rsidRPr="00677D23" w:rsidRDefault="00733C10" w:rsidP="008463D5">
            <w:pPr>
              <w:jc w:val="both"/>
              <w:rPr>
                <w:rFonts w:eastAsia="Calibri"/>
                <w:sz w:val="20"/>
                <w:lang w:val="fr-CA"/>
              </w:rPr>
            </w:pPr>
            <w:r w:rsidRPr="00677D23">
              <w:rPr>
                <w:rFonts w:eastAsia="Calibri"/>
                <w:sz w:val="20"/>
                <w:lang w:val="fr-CA"/>
              </w:rPr>
              <w:t xml:space="preserve">La demanderesse a reçu des paiements qu'elle croyait être sa part du bénéfice après impôt tiré d'opérations sur options exécutées par une fiducie gérée par Andrew Lech.  À l'insu de Mme Johnson, l'argent qu'elle recevait avait été obtenu frauduleusement de victimes d'une combine à la </w:t>
            </w:r>
            <w:proofErr w:type="spellStart"/>
            <w:r w:rsidRPr="00677D23">
              <w:rPr>
                <w:rFonts w:eastAsia="Calibri"/>
                <w:sz w:val="20"/>
                <w:lang w:val="fr-CA"/>
              </w:rPr>
              <w:t>Ponzi</w:t>
            </w:r>
            <w:proofErr w:type="spellEnd"/>
            <w:r w:rsidRPr="00677D23">
              <w:rPr>
                <w:rFonts w:eastAsia="Calibri"/>
                <w:sz w:val="20"/>
                <w:lang w:val="fr-CA"/>
              </w:rPr>
              <w:t xml:space="preserve"> que M. Lech utilisait avec d'autres.  Madame Johnson n'incluait pas les montants dans son revenu pour les années en cause et le ministre du Revenu national a établi des nouvelles cotisations à l'égard du montant total qu'elle a reçu de M. Lech, moins les montants qu’elle lui avait payés, soit 614 000 $ et 702 000 $ respectivement pour les années d'imposition 2002 et 2003.  </w:t>
            </w:r>
          </w:p>
          <w:p w:rsidR="00733C10" w:rsidRPr="00677D23" w:rsidRDefault="00733C10" w:rsidP="008463D5">
            <w:pPr>
              <w:jc w:val="both"/>
              <w:rPr>
                <w:rFonts w:eastAsia="Calibri"/>
                <w:sz w:val="20"/>
                <w:lang w:val="fr-CA"/>
              </w:rPr>
            </w:pPr>
          </w:p>
          <w:p w:rsidR="00733C10" w:rsidRPr="00677D23" w:rsidRDefault="00733C10" w:rsidP="008463D5">
            <w:pPr>
              <w:jc w:val="both"/>
              <w:rPr>
                <w:rFonts w:eastAsia="Calibri"/>
                <w:sz w:val="20"/>
                <w:lang w:val="fr-CA"/>
              </w:rPr>
            </w:pPr>
            <w:r w:rsidRPr="00677D23">
              <w:rPr>
                <w:rFonts w:eastAsia="Calibri"/>
                <w:sz w:val="20"/>
                <w:lang w:val="fr-CA"/>
              </w:rPr>
              <w:t xml:space="preserve">Madame Johnson a interjeté appel des cotisations, plaidant que les paiements n'étaient pas imposables parce que i) la combine à la </w:t>
            </w:r>
            <w:proofErr w:type="spellStart"/>
            <w:r w:rsidRPr="00677D23">
              <w:rPr>
                <w:rFonts w:eastAsia="Calibri"/>
                <w:sz w:val="20"/>
                <w:lang w:val="fr-CA"/>
              </w:rPr>
              <w:t>Ponzi</w:t>
            </w:r>
            <w:proofErr w:type="spellEnd"/>
            <w:r w:rsidRPr="00677D23">
              <w:rPr>
                <w:rFonts w:eastAsia="Calibri"/>
                <w:sz w:val="20"/>
                <w:lang w:val="fr-CA"/>
              </w:rPr>
              <w:t xml:space="preserve"> ne pouvait être une source de revenu et que ii) les nouvelles cotisations étaient invalides parce qu'elles avaient été établies après la « période normale de nouvelle cotisation » définie par la </w:t>
            </w:r>
            <w:r w:rsidRPr="00677D23">
              <w:rPr>
                <w:rFonts w:eastAsia="Calibri"/>
                <w:i/>
                <w:sz w:val="20"/>
                <w:lang w:val="fr-CA"/>
              </w:rPr>
              <w:t>Loi</w:t>
            </w:r>
            <w:r w:rsidRPr="00677D23">
              <w:rPr>
                <w:rFonts w:eastAsia="Calibri"/>
                <w:sz w:val="20"/>
                <w:lang w:val="fr-CA"/>
              </w:rPr>
              <w:t>.  La Cour canadienne de l'impôt a accueilli les appels, statuant que les paiements ne constituaient pas un revenu.  Dans une remarque incidente, la Cour a conclu que seule la nouvelle cotisation établie pour l'année d'imposition 2003 aurait été valide.  La Cour d'appel fédérale a accueilli l'appel, statuant que les paiements étaient imposables à titre de revenu provenant d'une source, en l'espèce, un revenu de biens, et que les nouvelles cotisations étaient valides.</w:t>
            </w:r>
          </w:p>
          <w:p w:rsidR="00733C10" w:rsidRPr="00677D23" w:rsidRDefault="00733C10" w:rsidP="008463D5">
            <w:pPr>
              <w:jc w:val="both"/>
              <w:rPr>
                <w:rFonts w:eastAsia="Calibri"/>
                <w:sz w:val="20"/>
                <w:lang w:val="fr-CA"/>
              </w:rPr>
            </w:pPr>
          </w:p>
        </w:tc>
      </w:tr>
      <w:tr w:rsidR="00733C10" w:rsidRPr="00EE242B"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24 novembre 2011</w:t>
            </w:r>
          </w:p>
          <w:p w:rsidR="00733C10" w:rsidRPr="00677D23" w:rsidRDefault="00733C10" w:rsidP="008463D5">
            <w:pPr>
              <w:jc w:val="both"/>
              <w:rPr>
                <w:rFonts w:eastAsia="Calibri"/>
                <w:sz w:val="20"/>
                <w:lang w:val="fr-CA"/>
              </w:rPr>
            </w:pPr>
            <w:r w:rsidRPr="00677D23">
              <w:rPr>
                <w:rFonts w:eastAsia="Calibri"/>
                <w:sz w:val="20"/>
                <w:lang w:val="fr-CA"/>
              </w:rPr>
              <w:t xml:space="preserve">Cour canadienne de l'impôt </w:t>
            </w:r>
          </w:p>
          <w:p w:rsidR="00733C10" w:rsidRPr="00677D23" w:rsidRDefault="00733C10"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Woods</w:t>
            </w:r>
            <w:proofErr w:type="spellEnd"/>
            <w:r w:rsidRPr="00677D23">
              <w:rPr>
                <w:rFonts w:eastAsia="Calibri"/>
                <w:sz w:val="20"/>
                <w:lang w:val="fr-CA"/>
              </w:rPr>
              <w:t>)</w:t>
            </w:r>
          </w:p>
          <w:p w:rsidR="00733C10" w:rsidRPr="00677D23" w:rsidRDefault="00733C10" w:rsidP="008463D5">
            <w:pPr>
              <w:jc w:val="both"/>
              <w:rPr>
                <w:rFonts w:eastAsia="Calibri"/>
                <w:sz w:val="20"/>
                <w:lang w:val="fr-CA"/>
              </w:rPr>
            </w:pPr>
            <w:r w:rsidRPr="00677D23">
              <w:rPr>
                <w:rFonts w:eastAsia="Calibri"/>
                <w:sz w:val="20"/>
                <w:lang w:val="fr-CA"/>
              </w:rPr>
              <w:t>2011 TCC 540</w:t>
            </w: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Appel de la demanderesse, accueilli; les cotisations de 2002 et de 2003 sont renvoyées au ministre pour nouvel examen et nouvelle cotisation de manière à ce que les montants reçus par M. Lech ne soient pas inclus dans le revenu de la demanderesse</w:t>
            </w:r>
          </w:p>
          <w:p w:rsidR="00733C10" w:rsidRPr="00677D23" w:rsidRDefault="00733C10" w:rsidP="008463D5">
            <w:pPr>
              <w:jc w:val="both"/>
              <w:rPr>
                <w:rFonts w:eastAsia="Calibri"/>
                <w:sz w:val="20"/>
                <w:lang w:val="fr-CA"/>
              </w:rPr>
            </w:pPr>
          </w:p>
        </w:tc>
      </w:tr>
      <w:tr w:rsidR="00733C10" w:rsidRPr="00EE242B"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4 octobre 2012</w:t>
            </w:r>
          </w:p>
          <w:p w:rsidR="00733C10" w:rsidRPr="00677D23" w:rsidRDefault="00733C10" w:rsidP="008463D5">
            <w:pPr>
              <w:jc w:val="both"/>
              <w:rPr>
                <w:rFonts w:eastAsia="Calibri"/>
                <w:sz w:val="20"/>
                <w:lang w:val="fr-CA"/>
              </w:rPr>
            </w:pPr>
            <w:r w:rsidRPr="00677D23">
              <w:rPr>
                <w:rFonts w:eastAsia="Calibri"/>
                <w:sz w:val="20"/>
                <w:lang w:val="fr-CA"/>
              </w:rPr>
              <w:t xml:space="preserve">Cour d'appel fédérale </w:t>
            </w:r>
          </w:p>
          <w:p w:rsidR="00733C10" w:rsidRPr="00677D23" w:rsidRDefault="00733C10" w:rsidP="008463D5">
            <w:pPr>
              <w:jc w:val="both"/>
              <w:rPr>
                <w:rFonts w:eastAsia="Calibri"/>
                <w:sz w:val="20"/>
                <w:lang w:val="fr-CA"/>
              </w:rPr>
            </w:pPr>
            <w:r w:rsidRPr="00677D23">
              <w:rPr>
                <w:rFonts w:eastAsia="Calibri"/>
                <w:sz w:val="20"/>
                <w:lang w:val="fr-CA"/>
              </w:rPr>
              <w:t xml:space="preserve">(Juge en chef Blais, juges </w:t>
            </w:r>
            <w:proofErr w:type="spellStart"/>
            <w:r w:rsidRPr="00677D23">
              <w:rPr>
                <w:rFonts w:eastAsia="Calibri"/>
                <w:sz w:val="20"/>
                <w:lang w:val="fr-CA"/>
              </w:rPr>
              <w:t>Sharlow</w:t>
            </w:r>
            <w:proofErr w:type="spellEnd"/>
            <w:r w:rsidRPr="00677D23">
              <w:rPr>
                <w:rFonts w:eastAsia="Calibri"/>
                <w:sz w:val="20"/>
                <w:lang w:val="fr-CA"/>
              </w:rPr>
              <w:t xml:space="preserve"> et Trudel)</w:t>
            </w:r>
          </w:p>
          <w:p w:rsidR="00733C10" w:rsidRPr="00677D23" w:rsidRDefault="00733C10" w:rsidP="008463D5">
            <w:pPr>
              <w:jc w:val="both"/>
              <w:rPr>
                <w:rFonts w:eastAsia="Calibri"/>
                <w:sz w:val="20"/>
                <w:lang w:val="fr-CA"/>
              </w:rPr>
            </w:pPr>
            <w:r w:rsidRPr="00677D23">
              <w:rPr>
                <w:rFonts w:eastAsia="Calibri"/>
                <w:sz w:val="20"/>
                <w:lang w:val="fr-CA"/>
              </w:rPr>
              <w:t>2012 FCA 253; A</w:t>
            </w:r>
            <w:r w:rsidRPr="00677D23">
              <w:rPr>
                <w:rFonts w:eastAsia="Calibri"/>
                <w:sz w:val="20"/>
                <w:lang w:val="fr-CA"/>
              </w:rPr>
              <w:noBreakHyphen/>
              <w:t>491</w:t>
            </w:r>
            <w:r w:rsidRPr="00677D23">
              <w:rPr>
                <w:rFonts w:eastAsia="Calibri"/>
                <w:sz w:val="20"/>
                <w:lang w:val="fr-CA"/>
              </w:rPr>
              <w:noBreakHyphen/>
              <w:t>11</w:t>
            </w:r>
          </w:p>
          <w:p w:rsidR="00733C10" w:rsidRPr="00677D23" w:rsidRDefault="00733C10" w:rsidP="008463D5">
            <w:pPr>
              <w:jc w:val="both"/>
              <w:rPr>
                <w:rFonts w:eastAsia="Calibri"/>
                <w:sz w:val="20"/>
                <w:lang w:val="fr-CA"/>
              </w:rPr>
            </w:pP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 xml:space="preserve">Appel accueilli; décision de la Cour de l'impôt infirmée et appel de Mme Johnson en matière d'impôt sur le revenu rejeté </w:t>
            </w:r>
          </w:p>
          <w:p w:rsidR="00733C10" w:rsidRPr="00677D23" w:rsidRDefault="00733C10" w:rsidP="008463D5">
            <w:pPr>
              <w:jc w:val="both"/>
              <w:rPr>
                <w:rFonts w:eastAsia="Calibri"/>
                <w:sz w:val="20"/>
                <w:lang w:val="fr-CA"/>
              </w:rPr>
            </w:pPr>
          </w:p>
        </w:tc>
      </w:tr>
      <w:tr w:rsidR="00733C10" w:rsidRPr="00677D23" w:rsidTr="008463D5">
        <w:tc>
          <w:tcPr>
            <w:tcW w:w="2427" w:type="pct"/>
          </w:tcPr>
          <w:p w:rsidR="00733C10" w:rsidRPr="00677D23" w:rsidRDefault="00733C10" w:rsidP="008463D5">
            <w:pPr>
              <w:jc w:val="both"/>
              <w:rPr>
                <w:rFonts w:eastAsia="Calibri"/>
                <w:sz w:val="20"/>
                <w:lang w:val="fr-CA"/>
              </w:rPr>
            </w:pPr>
            <w:r w:rsidRPr="00677D23">
              <w:rPr>
                <w:rFonts w:eastAsia="Calibri"/>
                <w:sz w:val="20"/>
                <w:lang w:val="fr-CA"/>
              </w:rPr>
              <w:t>20 novembre 2012</w:t>
            </w:r>
          </w:p>
          <w:p w:rsidR="00733C10" w:rsidRPr="00677D23" w:rsidRDefault="00733C10" w:rsidP="008463D5">
            <w:pPr>
              <w:jc w:val="both"/>
              <w:rPr>
                <w:rFonts w:eastAsia="Calibri"/>
                <w:sz w:val="20"/>
                <w:lang w:val="fr-CA"/>
              </w:rPr>
            </w:pPr>
            <w:r w:rsidRPr="00677D23">
              <w:rPr>
                <w:rFonts w:eastAsia="Calibri"/>
                <w:sz w:val="20"/>
                <w:lang w:val="fr-CA"/>
              </w:rPr>
              <w:t>Cour suprême du Canada</w:t>
            </w:r>
          </w:p>
        </w:tc>
        <w:tc>
          <w:tcPr>
            <w:tcW w:w="243" w:type="pct"/>
          </w:tcPr>
          <w:p w:rsidR="00733C10" w:rsidRPr="00677D23" w:rsidRDefault="00733C10" w:rsidP="008463D5">
            <w:pPr>
              <w:jc w:val="both"/>
              <w:rPr>
                <w:rFonts w:eastAsia="Calibri"/>
                <w:sz w:val="20"/>
                <w:lang w:val="fr-CA"/>
              </w:rPr>
            </w:pPr>
          </w:p>
        </w:tc>
        <w:tc>
          <w:tcPr>
            <w:tcW w:w="2330" w:type="pct"/>
          </w:tcPr>
          <w:p w:rsidR="00733C10" w:rsidRPr="00677D23" w:rsidRDefault="00733C10" w:rsidP="008463D5">
            <w:pPr>
              <w:jc w:val="both"/>
              <w:rPr>
                <w:rFonts w:eastAsia="Calibri"/>
                <w:sz w:val="20"/>
                <w:lang w:val="fr-CA"/>
              </w:rPr>
            </w:pPr>
            <w:r w:rsidRPr="00677D23">
              <w:rPr>
                <w:rFonts w:eastAsia="Calibri"/>
                <w:sz w:val="20"/>
                <w:lang w:val="fr-CA"/>
              </w:rPr>
              <w:t>Demande d'autorisation d'appel, déposée</w:t>
            </w: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55"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6428" w:rsidRPr="00645815" w:rsidTr="008463D5">
        <w:trPr>
          <w:cantSplit/>
        </w:trPr>
        <w:tc>
          <w:tcPr>
            <w:tcW w:w="1458" w:type="dxa"/>
          </w:tcPr>
          <w:p w:rsidR="00D46428" w:rsidRPr="00645815" w:rsidRDefault="00D46428" w:rsidP="008463D5">
            <w:pPr>
              <w:rPr>
                <w:sz w:val="20"/>
                <w:szCs w:val="20"/>
              </w:rPr>
            </w:pPr>
            <w:r w:rsidRPr="00645815">
              <w:rPr>
                <w:rStyle w:val="SCCFileNumberChar"/>
                <w:sz w:val="20"/>
                <w:szCs w:val="20"/>
              </w:rPr>
              <w:t>35099</w:t>
            </w:r>
          </w:p>
          <w:p w:rsidR="00D46428" w:rsidRPr="00645815" w:rsidRDefault="00D46428" w:rsidP="008463D5">
            <w:pPr>
              <w:rPr>
                <w:b/>
                <w:sz w:val="20"/>
                <w:szCs w:val="20"/>
                <w:lang w:val="fr-CA"/>
              </w:rPr>
            </w:pPr>
          </w:p>
        </w:tc>
        <w:tc>
          <w:tcPr>
            <w:tcW w:w="8118" w:type="dxa"/>
          </w:tcPr>
          <w:p w:rsidR="00D46428" w:rsidRPr="00645815" w:rsidRDefault="00D46428" w:rsidP="008463D5">
            <w:pPr>
              <w:rPr>
                <w:sz w:val="20"/>
                <w:szCs w:val="20"/>
              </w:rPr>
            </w:pPr>
            <w:r w:rsidRPr="00D46428">
              <w:rPr>
                <w:rStyle w:val="SCCLsocChar"/>
                <w:sz w:val="20"/>
                <w:szCs w:val="20"/>
                <w:lang w:val="en-CA"/>
              </w:rPr>
              <w:t xml:space="preserve">Michael K. </w:t>
            </w:r>
            <w:proofErr w:type="spellStart"/>
            <w:r w:rsidRPr="00D46428">
              <w:rPr>
                <w:rStyle w:val="SCCLsocChar"/>
                <w:sz w:val="20"/>
                <w:szCs w:val="20"/>
                <w:lang w:val="en-CA"/>
              </w:rPr>
              <w:t>Spottiswood</w:t>
            </w:r>
            <w:proofErr w:type="spellEnd"/>
            <w:r w:rsidRPr="00D46428">
              <w:rPr>
                <w:rStyle w:val="SCCLsocChar"/>
                <w:sz w:val="20"/>
                <w:szCs w:val="20"/>
                <w:lang w:val="en-CA"/>
              </w:rPr>
              <w:t xml:space="preserve"> v. Her Majesty the Queen</w:t>
            </w:r>
            <w:r w:rsidRPr="00645815">
              <w:rPr>
                <w:sz w:val="20"/>
                <w:szCs w:val="20"/>
              </w:rPr>
              <w:t xml:space="preserve"> (Ont.) (Criminal) (By Leave)</w:t>
            </w:r>
          </w:p>
          <w:p w:rsidR="00D46428" w:rsidRPr="00645815" w:rsidRDefault="00D46428" w:rsidP="008463D5">
            <w:pPr>
              <w:rPr>
                <w:sz w:val="20"/>
                <w:szCs w:val="20"/>
              </w:rPr>
            </w:pPr>
          </w:p>
        </w:tc>
      </w:tr>
      <w:tr w:rsidR="00D46428" w:rsidRPr="00645815" w:rsidTr="008463D5">
        <w:trPr>
          <w:cantSplit/>
        </w:trPr>
        <w:tc>
          <w:tcPr>
            <w:tcW w:w="1458" w:type="dxa"/>
          </w:tcPr>
          <w:p w:rsidR="00D46428" w:rsidRPr="00645815" w:rsidRDefault="00D46428" w:rsidP="008463D5">
            <w:pPr>
              <w:rPr>
                <w:sz w:val="20"/>
                <w:szCs w:val="20"/>
              </w:rPr>
            </w:pPr>
            <w:r w:rsidRPr="00645815">
              <w:rPr>
                <w:sz w:val="20"/>
                <w:szCs w:val="20"/>
              </w:rPr>
              <w:t>Coram :</w:t>
            </w:r>
          </w:p>
        </w:tc>
        <w:tc>
          <w:tcPr>
            <w:tcW w:w="8118" w:type="dxa"/>
          </w:tcPr>
          <w:p w:rsidR="00D46428" w:rsidRPr="00645815" w:rsidRDefault="00D46428" w:rsidP="008463D5">
            <w:pPr>
              <w:rPr>
                <w:sz w:val="20"/>
                <w:szCs w:val="20"/>
              </w:rPr>
            </w:pPr>
            <w:r w:rsidRPr="00D46428">
              <w:rPr>
                <w:rStyle w:val="SCCCoramChar"/>
                <w:sz w:val="20"/>
                <w:szCs w:val="20"/>
                <w:lang w:val="en-CA"/>
              </w:rPr>
              <w:t>Fish, Rothstein and Moldaver JJ.</w:t>
            </w:r>
          </w:p>
          <w:p w:rsidR="00D46428" w:rsidRPr="00645815" w:rsidRDefault="00D46428" w:rsidP="008463D5">
            <w:pPr>
              <w:rPr>
                <w:sz w:val="20"/>
                <w:szCs w:val="20"/>
                <w:u w:val="single"/>
              </w:rPr>
            </w:pPr>
          </w:p>
        </w:tc>
      </w:tr>
      <w:tr w:rsidR="00D46428" w:rsidRPr="00EE242B" w:rsidTr="008463D5">
        <w:trPr>
          <w:cantSplit/>
        </w:trPr>
        <w:tc>
          <w:tcPr>
            <w:tcW w:w="9576" w:type="dxa"/>
            <w:gridSpan w:val="2"/>
          </w:tcPr>
          <w:p w:rsidR="00D46428" w:rsidRPr="00645815" w:rsidRDefault="00D46428" w:rsidP="008463D5">
            <w:pPr>
              <w:pStyle w:val="SCCShortJudgment"/>
              <w:rPr>
                <w:szCs w:val="20"/>
              </w:rPr>
            </w:pPr>
            <w:r w:rsidRPr="00645815">
              <w:rPr>
                <w:szCs w:val="20"/>
              </w:rPr>
              <w:t>The application for leave to appeal from the judgment of the Court of Appeal for Ontario, Number C55042, dated October 23, 2012, is dismissed without costs.</w:t>
            </w:r>
          </w:p>
          <w:p w:rsidR="00D46428" w:rsidRPr="00645815" w:rsidRDefault="00D46428" w:rsidP="008463D5">
            <w:pPr>
              <w:pStyle w:val="SCCShortJudgment"/>
              <w:ind w:firstLine="0"/>
              <w:rPr>
                <w:szCs w:val="20"/>
              </w:rPr>
            </w:pPr>
          </w:p>
          <w:p w:rsidR="00D46428" w:rsidRPr="00645815" w:rsidRDefault="00D46428" w:rsidP="008463D5">
            <w:pPr>
              <w:pStyle w:val="SCCShortJudgment"/>
              <w:rPr>
                <w:szCs w:val="20"/>
                <w:lang w:val="fr-CA"/>
              </w:rPr>
            </w:pPr>
            <w:r w:rsidRPr="00645815">
              <w:rPr>
                <w:szCs w:val="20"/>
                <w:lang w:val="fr-CA"/>
              </w:rPr>
              <w:t>La demande d’autorisation d’appel de l’arrêt de la Cour d’appel de l’Ontario, numéro C55042, daté du 23 octobre 2012, est rejetée sans dépens.</w:t>
            </w:r>
          </w:p>
        </w:tc>
      </w:tr>
    </w:tbl>
    <w:p w:rsidR="00A17DFB" w:rsidRPr="00D46428"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677D23" w:rsidTr="008463D5">
        <w:tc>
          <w:tcPr>
            <w:tcW w:w="5000" w:type="pct"/>
            <w:gridSpan w:val="3"/>
          </w:tcPr>
          <w:p w:rsidR="00596253" w:rsidRPr="00677D23" w:rsidRDefault="00596253" w:rsidP="008463D5">
            <w:pPr>
              <w:jc w:val="both"/>
              <w:rPr>
                <w:sz w:val="20"/>
              </w:rPr>
            </w:pPr>
            <w:r w:rsidRPr="00677D23">
              <w:rPr>
                <w:sz w:val="20"/>
              </w:rPr>
              <w:t>Criminal law – Appeal – Whether the lower courts erred in law – Whether the appeal was moot – Whether a legal issue is raised – Whether there are issues of public importance raised.</w:t>
            </w:r>
          </w:p>
        </w:tc>
      </w:tr>
      <w:tr w:rsidR="00596253" w:rsidRPr="00677D23" w:rsidTr="008463D5">
        <w:tc>
          <w:tcPr>
            <w:tcW w:w="5000" w:type="pct"/>
            <w:gridSpan w:val="3"/>
          </w:tcPr>
          <w:p w:rsidR="00596253" w:rsidRPr="00677D23" w:rsidRDefault="00596253" w:rsidP="008463D5">
            <w:pPr>
              <w:jc w:val="both"/>
              <w:rPr>
                <w:sz w:val="20"/>
              </w:rPr>
            </w:pPr>
          </w:p>
        </w:tc>
      </w:tr>
      <w:tr w:rsidR="00596253" w:rsidRPr="00677D23" w:rsidTr="008463D5">
        <w:tc>
          <w:tcPr>
            <w:tcW w:w="5000" w:type="pct"/>
            <w:gridSpan w:val="3"/>
          </w:tcPr>
          <w:p w:rsidR="00596253" w:rsidRPr="00677D23" w:rsidRDefault="00596253" w:rsidP="008463D5">
            <w:pPr>
              <w:jc w:val="both"/>
              <w:rPr>
                <w:sz w:val="20"/>
              </w:rPr>
            </w:pPr>
            <w:r w:rsidRPr="00677D23">
              <w:rPr>
                <w:sz w:val="20"/>
              </w:rPr>
              <w:t>The applicant’s vehicle was seized as offence-related property when he was arrested while using it to transport marijuana plants.  He sought a determination of the forfeiture of his vehicle prior to the trial.  Two lower courts dismissed his application.  The Crown consented to an order for the return of the vehicle.  The Court of Appeal dismissed the appeal as moot.</w:t>
            </w:r>
          </w:p>
          <w:p w:rsidR="00596253" w:rsidRPr="00677D23" w:rsidRDefault="00596253" w:rsidP="008463D5">
            <w:pPr>
              <w:jc w:val="both"/>
              <w:rPr>
                <w:sz w:val="20"/>
              </w:rPr>
            </w:pPr>
          </w:p>
        </w:tc>
      </w:tr>
      <w:tr w:rsidR="00596253" w:rsidRPr="00677D23" w:rsidTr="008463D5">
        <w:tc>
          <w:tcPr>
            <w:tcW w:w="2427" w:type="pct"/>
          </w:tcPr>
          <w:p w:rsidR="00596253" w:rsidRPr="00677D23" w:rsidRDefault="00596253" w:rsidP="008463D5">
            <w:pPr>
              <w:jc w:val="both"/>
              <w:rPr>
                <w:sz w:val="20"/>
              </w:rPr>
            </w:pPr>
            <w:r w:rsidRPr="00677D23">
              <w:rPr>
                <w:sz w:val="20"/>
              </w:rPr>
              <w:t>August 17, 2011</w:t>
            </w:r>
          </w:p>
          <w:p w:rsidR="00596253" w:rsidRPr="00677D23" w:rsidRDefault="00596253" w:rsidP="008463D5">
            <w:pPr>
              <w:jc w:val="both"/>
              <w:rPr>
                <w:sz w:val="20"/>
              </w:rPr>
            </w:pPr>
            <w:r w:rsidRPr="00677D23">
              <w:rPr>
                <w:sz w:val="20"/>
              </w:rPr>
              <w:t>Ontario Court of Justice</w:t>
            </w:r>
          </w:p>
          <w:p w:rsidR="00596253" w:rsidRPr="00677D23" w:rsidRDefault="00596253" w:rsidP="008463D5">
            <w:pPr>
              <w:jc w:val="both"/>
              <w:rPr>
                <w:sz w:val="20"/>
              </w:rPr>
            </w:pPr>
            <w:r w:rsidRPr="00677D23">
              <w:rPr>
                <w:sz w:val="20"/>
              </w:rPr>
              <w:t>(</w:t>
            </w:r>
            <w:proofErr w:type="spellStart"/>
            <w:r w:rsidRPr="00677D23">
              <w:rPr>
                <w:sz w:val="20"/>
              </w:rPr>
              <w:t>Pockele</w:t>
            </w:r>
            <w:proofErr w:type="spellEnd"/>
            <w:r w:rsidRPr="00677D23">
              <w:rPr>
                <w:sz w:val="20"/>
              </w:rPr>
              <w:t xml:space="preserve"> J.)</w:t>
            </w:r>
          </w:p>
          <w:p w:rsidR="00596253" w:rsidRPr="00677D23" w:rsidRDefault="00596253" w:rsidP="008463D5">
            <w:pPr>
              <w:jc w:val="both"/>
              <w:rPr>
                <w:sz w:val="20"/>
              </w:rPr>
            </w:pPr>
          </w:p>
        </w:tc>
        <w:tc>
          <w:tcPr>
            <w:tcW w:w="243" w:type="pct"/>
          </w:tcPr>
          <w:p w:rsidR="00596253" w:rsidRPr="00677D23" w:rsidRDefault="00596253" w:rsidP="008463D5">
            <w:pPr>
              <w:jc w:val="both"/>
              <w:rPr>
                <w:sz w:val="20"/>
              </w:rPr>
            </w:pPr>
          </w:p>
        </w:tc>
        <w:tc>
          <w:tcPr>
            <w:tcW w:w="2330" w:type="pct"/>
          </w:tcPr>
          <w:p w:rsidR="00596253" w:rsidRPr="00677D23" w:rsidRDefault="00596253" w:rsidP="008463D5">
            <w:pPr>
              <w:jc w:val="both"/>
              <w:rPr>
                <w:sz w:val="20"/>
              </w:rPr>
            </w:pPr>
            <w:r w:rsidRPr="00677D23">
              <w:rPr>
                <w:sz w:val="20"/>
              </w:rPr>
              <w:t>Applicant’s application for relief from seizure of a motor vehicle dismissed</w:t>
            </w:r>
          </w:p>
        </w:tc>
      </w:tr>
      <w:tr w:rsidR="00596253" w:rsidRPr="00677D23" w:rsidTr="008463D5">
        <w:tc>
          <w:tcPr>
            <w:tcW w:w="2427" w:type="pct"/>
          </w:tcPr>
          <w:p w:rsidR="00596253" w:rsidRPr="00677D23" w:rsidRDefault="00596253" w:rsidP="008463D5">
            <w:pPr>
              <w:jc w:val="both"/>
              <w:rPr>
                <w:sz w:val="20"/>
              </w:rPr>
            </w:pPr>
            <w:r w:rsidRPr="00677D23">
              <w:rPr>
                <w:sz w:val="20"/>
              </w:rPr>
              <w:t>January 17, 2012</w:t>
            </w:r>
          </w:p>
          <w:p w:rsidR="00596253" w:rsidRPr="00677D23" w:rsidRDefault="00596253" w:rsidP="008463D5">
            <w:pPr>
              <w:jc w:val="both"/>
              <w:rPr>
                <w:sz w:val="20"/>
              </w:rPr>
            </w:pPr>
            <w:r w:rsidRPr="00677D23">
              <w:rPr>
                <w:sz w:val="20"/>
              </w:rPr>
              <w:t>Ontario Superior Court of Justice</w:t>
            </w:r>
          </w:p>
          <w:p w:rsidR="00596253" w:rsidRPr="00677D23" w:rsidRDefault="00596253" w:rsidP="008463D5">
            <w:pPr>
              <w:jc w:val="both"/>
              <w:rPr>
                <w:sz w:val="20"/>
              </w:rPr>
            </w:pPr>
            <w:r w:rsidRPr="00677D23">
              <w:rPr>
                <w:sz w:val="20"/>
              </w:rPr>
              <w:t>(</w:t>
            </w:r>
            <w:proofErr w:type="spellStart"/>
            <w:r w:rsidRPr="00677D23">
              <w:rPr>
                <w:sz w:val="20"/>
              </w:rPr>
              <w:t>Morissette</w:t>
            </w:r>
            <w:proofErr w:type="spellEnd"/>
            <w:r w:rsidRPr="00677D23">
              <w:rPr>
                <w:sz w:val="20"/>
              </w:rPr>
              <w:t xml:space="preserve"> J.)</w:t>
            </w:r>
          </w:p>
          <w:p w:rsidR="00596253" w:rsidRPr="00677D23" w:rsidRDefault="00596253" w:rsidP="008463D5">
            <w:pPr>
              <w:jc w:val="both"/>
              <w:rPr>
                <w:sz w:val="20"/>
              </w:rPr>
            </w:pPr>
          </w:p>
        </w:tc>
        <w:tc>
          <w:tcPr>
            <w:tcW w:w="243" w:type="pct"/>
          </w:tcPr>
          <w:p w:rsidR="00596253" w:rsidRPr="00677D23" w:rsidRDefault="00596253" w:rsidP="008463D5">
            <w:pPr>
              <w:jc w:val="both"/>
              <w:rPr>
                <w:sz w:val="20"/>
              </w:rPr>
            </w:pPr>
          </w:p>
        </w:tc>
        <w:tc>
          <w:tcPr>
            <w:tcW w:w="2330" w:type="pct"/>
          </w:tcPr>
          <w:p w:rsidR="00596253" w:rsidRPr="00677D23" w:rsidRDefault="00596253" w:rsidP="008463D5">
            <w:pPr>
              <w:jc w:val="both"/>
              <w:rPr>
                <w:sz w:val="20"/>
              </w:rPr>
            </w:pPr>
            <w:r w:rsidRPr="00677D23">
              <w:rPr>
                <w:sz w:val="20"/>
              </w:rPr>
              <w:t>Applicant’s application dismissed</w:t>
            </w:r>
          </w:p>
          <w:p w:rsidR="00596253" w:rsidRPr="00677D23" w:rsidRDefault="00596253" w:rsidP="008463D5">
            <w:pPr>
              <w:jc w:val="both"/>
              <w:rPr>
                <w:sz w:val="20"/>
              </w:rPr>
            </w:pPr>
          </w:p>
        </w:tc>
      </w:tr>
      <w:tr w:rsidR="00596253" w:rsidRPr="00677D23" w:rsidTr="008463D5">
        <w:tc>
          <w:tcPr>
            <w:tcW w:w="2427" w:type="pct"/>
          </w:tcPr>
          <w:p w:rsidR="00596253" w:rsidRPr="00677D23" w:rsidRDefault="00596253" w:rsidP="008463D5">
            <w:pPr>
              <w:jc w:val="both"/>
              <w:rPr>
                <w:sz w:val="20"/>
              </w:rPr>
            </w:pPr>
            <w:r w:rsidRPr="00677D23">
              <w:rPr>
                <w:sz w:val="20"/>
              </w:rPr>
              <w:t>October 23, 2012</w:t>
            </w:r>
          </w:p>
          <w:p w:rsidR="00596253" w:rsidRPr="00677D23" w:rsidRDefault="00596253" w:rsidP="008463D5">
            <w:pPr>
              <w:jc w:val="both"/>
              <w:rPr>
                <w:sz w:val="20"/>
              </w:rPr>
            </w:pPr>
            <w:r w:rsidRPr="00677D23">
              <w:rPr>
                <w:sz w:val="20"/>
              </w:rPr>
              <w:t>Court of Appeal for Ontario</w:t>
            </w:r>
          </w:p>
          <w:p w:rsidR="00596253" w:rsidRPr="00677D23" w:rsidRDefault="00596253" w:rsidP="008463D5">
            <w:pPr>
              <w:jc w:val="both"/>
              <w:rPr>
                <w:sz w:val="20"/>
              </w:rPr>
            </w:pPr>
            <w:r w:rsidRPr="00677D23">
              <w:rPr>
                <w:sz w:val="20"/>
              </w:rPr>
              <w:t xml:space="preserve">(Doherty and Epstein JJ.A., and </w:t>
            </w:r>
            <w:proofErr w:type="spellStart"/>
            <w:r w:rsidRPr="00677D23">
              <w:rPr>
                <w:sz w:val="20"/>
              </w:rPr>
              <w:t>Cavarzan</w:t>
            </w:r>
            <w:proofErr w:type="spellEnd"/>
            <w:r w:rsidRPr="00677D23">
              <w:rPr>
                <w:sz w:val="20"/>
              </w:rPr>
              <w:t xml:space="preserve"> J. </w:t>
            </w:r>
          </w:p>
          <w:p w:rsidR="00596253" w:rsidRPr="00677D23" w:rsidRDefault="00596253" w:rsidP="008463D5">
            <w:pPr>
              <w:jc w:val="both"/>
              <w:rPr>
                <w:sz w:val="20"/>
              </w:rPr>
            </w:pPr>
            <w:r w:rsidRPr="00677D23">
              <w:rPr>
                <w:sz w:val="20"/>
              </w:rPr>
              <w:t>(</w:t>
            </w:r>
            <w:r w:rsidRPr="00677D23">
              <w:rPr>
                <w:i/>
                <w:sz w:val="20"/>
              </w:rPr>
              <w:t>ad hoc</w:t>
            </w:r>
            <w:r w:rsidRPr="00677D23">
              <w:rPr>
                <w:sz w:val="20"/>
              </w:rPr>
              <w:t>))</w:t>
            </w:r>
          </w:p>
          <w:p w:rsidR="00596253" w:rsidRPr="00677D23" w:rsidRDefault="00596253" w:rsidP="008463D5">
            <w:pPr>
              <w:jc w:val="both"/>
              <w:rPr>
                <w:sz w:val="20"/>
              </w:rPr>
            </w:pPr>
          </w:p>
        </w:tc>
        <w:tc>
          <w:tcPr>
            <w:tcW w:w="243" w:type="pct"/>
          </w:tcPr>
          <w:p w:rsidR="00596253" w:rsidRPr="00677D23" w:rsidRDefault="00596253" w:rsidP="008463D5">
            <w:pPr>
              <w:jc w:val="both"/>
              <w:rPr>
                <w:sz w:val="20"/>
              </w:rPr>
            </w:pPr>
          </w:p>
        </w:tc>
        <w:tc>
          <w:tcPr>
            <w:tcW w:w="2330" w:type="pct"/>
          </w:tcPr>
          <w:p w:rsidR="00596253" w:rsidRPr="00677D23" w:rsidRDefault="00596253" w:rsidP="008463D5">
            <w:pPr>
              <w:jc w:val="both"/>
              <w:rPr>
                <w:sz w:val="20"/>
              </w:rPr>
            </w:pPr>
            <w:r w:rsidRPr="00677D23">
              <w:rPr>
                <w:sz w:val="20"/>
              </w:rPr>
              <w:t xml:space="preserve">Appeal dismissed </w:t>
            </w:r>
          </w:p>
          <w:p w:rsidR="00596253" w:rsidRPr="00677D23" w:rsidRDefault="00596253" w:rsidP="008463D5">
            <w:pPr>
              <w:jc w:val="both"/>
              <w:rPr>
                <w:sz w:val="20"/>
              </w:rPr>
            </w:pPr>
          </w:p>
        </w:tc>
      </w:tr>
      <w:tr w:rsidR="00596253" w:rsidRPr="00677D23" w:rsidTr="008463D5">
        <w:tc>
          <w:tcPr>
            <w:tcW w:w="2427" w:type="pct"/>
          </w:tcPr>
          <w:p w:rsidR="00596253" w:rsidRPr="00677D23" w:rsidRDefault="00596253" w:rsidP="008463D5">
            <w:pPr>
              <w:jc w:val="both"/>
              <w:rPr>
                <w:sz w:val="20"/>
              </w:rPr>
            </w:pPr>
            <w:r w:rsidRPr="00677D23">
              <w:rPr>
                <w:sz w:val="20"/>
              </w:rPr>
              <w:t>November 21, 2012</w:t>
            </w:r>
          </w:p>
          <w:p w:rsidR="00596253" w:rsidRPr="00677D23" w:rsidRDefault="00596253" w:rsidP="008463D5">
            <w:pPr>
              <w:jc w:val="both"/>
              <w:rPr>
                <w:sz w:val="20"/>
              </w:rPr>
            </w:pPr>
            <w:r w:rsidRPr="00677D23">
              <w:rPr>
                <w:sz w:val="20"/>
              </w:rPr>
              <w:t>Supreme Court of Canada</w:t>
            </w:r>
          </w:p>
        </w:tc>
        <w:tc>
          <w:tcPr>
            <w:tcW w:w="243" w:type="pct"/>
          </w:tcPr>
          <w:p w:rsidR="00596253" w:rsidRPr="00677D23" w:rsidRDefault="00596253" w:rsidP="008463D5">
            <w:pPr>
              <w:jc w:val="both"/>
              <w:rPr>
                <w:sz w:val="20"/>
              </w:rPr>
            </w:pPr>
          </w:p>
        </w:tc>
        <w:tc>
          <w:tcPr>
            <w:tcW w:w="2330" w:type="pct"/>
          </w:tcPr>
          <w:p w:rsidR="00596253" w:rsidRPr="00677D23" w:rsidRDefault="00596253" w:rsidP="008463D5">
            <w:pPr>
              <w:jc w:val="both"/>
              <w:rPr>
                <w:sz w:val="20"/>
              </w:rPr>
            </w:pPr>
            <w:r w:rsidRPr="00677D23">
              <w:rPr>
                <w:sz w:val="20"/>
              </w:rPr>
              <w:t>Application for leave to appeal filed</w:t>
            </w:r>
          </w:p>
          <w:p w:rsidR="00596253" w:rsidRPr="00677D23" w:rsidRDefault="00596253" w:rsidP="008463D5">
            <w:pPr>
              <w:jc w:val="both"/>
              <w:rPr>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56" style="width:2in;height:1pt" o:hrpct="0" o:hralign="center" o:hrstd="t" o:hrnoshade="t" o:hr="t" fillcolor="black [3213]" stroked="f"/>
        </w:pict>
      </w:r>
    </w:p>
    <w:p w:rsidR="00A17DFB" w:rsidRDefault="00A17DFB" w:rsidP="00A17DFB">
      <w:pPr>
        <w:rPr>
          <w:sz w:val="20"/>
          <w:szCs w:val="20"/>
        </w:rPr>
      </w:pPr>
    </w:p>
    <w:p w:rsidR="00E42873" w:rsidRDefault="00E42873">
      <w:pPr>
        <w:rPr>
          <w:sz w:val="20"/>
          <w:szCs w:val="20"/>
          <w:u w:val="single"/>
          <w:lang w:val="fr-CA"/>
        </w:rPr>
      </w:pPr>
      <w:r>
        <w:rPr>
          <w:sz w:val="20"/>
          <w:szCs w:val="20"/>
          <w:u w:val="single"/>
          <w:lang w:val="fr-CA"/>
        </w:rPr>
        <w:br w:type="page"/>
      </w: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EE242B"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 xml:space="preserve">Droit criminel – Appels – Les cours de juridiction inférieure </w:t>
            </w:r>
            <w:proofErr w:type="spellStart"/>
            <w:r w:rsidRPr="00677D23">
              <w:rPr>
                <w:rFonts w:eastAsia="Calibri"/>
                <w:sz w:val="20"/>
                <w:lang w:val="fr-CA"/>
              </w:rPr>
              <w:t>ont</w:t>
            </w:r>
            <w:r w:rsidRPr="00677D23">
              <w:rPr>
                <w:rFonts w:eastAsia="Calibri"/>
                <w:sz w:val="20"/>
                <w:lang w:val="fr-CA"/>
              </w:rPr>
              <w:noBreakHyphen/>
              <w:t>elles</w:t>
            </w:r>
            <w:proofErr w:type="spellEnd"/>
            <w:r w:rsidRPr="00677D23">
              <w:rPr>
                <w:rFonts w:eastAsia="Calibri"/>
                <w:sz w:val="20"/>
                <w:lang w:val="fr-CA"/>
              </w:rPr>
              <w:t xml:space="preserve"> commis une erreur de droit? – L’appel </w:t>
            </w:r>
            <w:proofErr w:type="spellStart"/>
            <w:r w:rsidRPr="00677D23">
              <w:rPr>
                <w:rFonts w:eastAsia="Calibri"/>
                <w:sz w:val="20"/>
                <w:lang w:val="fr-CA"/>
              </w:rPr>
              <w:t>revêtait</w:t>
            </w:r>
            <w:r w:rsidRPr="00677D23">
              <w:rPr>
                <w:rFonts w:eastAsia="Calibri"/>
                <w:sz w:val="20"/>
                <w:lang w:val="fr-CA"/>
              </w:rPr>
              <w:noBreakHyphen/>
              <w:t>il</w:t>
            </w:r>
            <w:proofErr w:type="spellEnd"/>
            <w:r w:rsidRPr="00677D23">
              <w:rPr>
                <w:rFonts w:eastAsia="Calibri"/>
                <w:sz w:val="20"/>
                <w:lang w:val="fr-CA"/>
              </w:rPr>
              <w:t xml:space="preserve"> un caractère théorique? – Une question de droit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elle</w:t>
            </w:r>
            <w:proofErr w:type="spellEnd"/>
            <w:r w:rsidRPr="00677D23">
              <w:rPr>
                <w:rFonts w:eastAsia="Calibri"/>
                <w:sz w:val="20"/>
                <w:lang w:val="fr-CA"/>
              </w:rPr>
              <w:t xml:space="preserve"> été soulevée? – Des questions d’importance pour le public </w:t>
            </w:r>
            <w:proofErr w:type="spellStart"/>
            <w:r w:rsidRPr="00677D23">
              <w:rPr>
                <w:rFonts w:eastAsia="Calibri"/>
                <w:sz w:val="20"/>
                <w:lang w:val="fr-CA"/>
              </w:rPr>
              <w:t>ont</w:t>
            </w:r>
            <w:r w:rsidRPr="00677D23">
              <w:rPr>
                <w:rFonts w:eastAsia="Calibri"/>
                <w:sz w:val="20"/>
                <w:lang w:val="fr-CA"/>
              </w:rPr>
              <w:noBreakHyphen/>
              <w:t>elles</w:t>
            </w:r>
            <w:proofErr w:type="spellEnd"/>
            <w:r w:rsidRPr="00677D23">
              <w:rPr>
                <w:rFonts w:eastAsia="Calibri"/>
                <w:sz w:val="20"/>
                <w:lang w:val="fr-CA"/>
              </w:rPr>
              <w:t xml:space="preserve"> été soulevées?</w:t>
            </w:r>
          </w:p>
        </w:tc>
      </w:tr>
      <w:tr w:rsidR="00596253" w:rsidRPr="00EE242B" w:rsidTr="008463D5">
        <w:tc>
          <w:tcPr>
            <w:tcW w:w="5000" w:type="pct"/>
            <w:gridSpan w:val="3"/>
          </w:tcPr>
          <w:p w:rsidR="00596253" w:rsidRPr="00677D23" w:rsidRDefault="00596253" w:rsidP="008463D5">
            <w:pPr>
              <w:jc w:val="both"/>
              <w:rPr>
                <w:rFonts w:eastAsia="Calibri"/>
                <w:sz w:val="20"/>
                <w:lang w:val="fr-CA"/>
              </w:rPr>
            </w:pPr>
          </w:p>
        </w:tc>
      </w:tr>
      <w:tr w:rsidR="00596253" w:rsidRPr="00677D23"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 xml:space="preserve">Le demandeur s’est vu confisquer, à titre de bien infractionnel, le véhicule qu’il conduisait pour transporter des plants de marihuana au moment où il a été arrêté.  Il a demandé que soit tranchée la question de la confiscation du véhicule avant la tenue du procès.  Deux juridictions inférieures ont rejeté sa demande.  Le ministère public a consenti à une ordonnance prévoyant la restitution du véhicule.  La Cour d’appel a rejeté l’appel, le jugeant théorique.  </w:t>
            </w:r>
          </w:p>
          <w:p w:rsidR="00596253" w:rsidRPr="00677D23" w:rsidRDefault="00596253" w:rsidP="008463D5">
            <w:pPr>
              <w:jc w:val="both"/>
              <w:rPr>
                <w:rFonts w:eastAsia="Calibri"/>
                <w:sz w:val="20"/>
                <w:lang w:val="fr-CA"/>
              </w:rPr>
            </w:pPr>
          </w:p>
        </w:tc>
      </w:tr>
      <w:tr w:rsidR="00596253" w:rsidRPr="00EE242B"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17 août 2011</w:t>
            </w:r>
          </w:p>
          <w:p w:rsidR="00596253" w:rsidRPr="00677D23" w:rsidRDefault="00596253" w:rsidP="008463D5">
            <w:pPr>
              <w:jc w:val="both"/>
              <w:rPr>
                <w:rFonts w:eastAsia="Calibri"/>
                <w:sz w:val="20"/>
                <w:lang w:val="fr-CA"/>
              </w:rPr>
            </w:pPr>
            <w:r w:rsidRPr="00677D23">
              <w:rPr>
                <w:rFonts w:eastAsia="Calibri"/>
                <w:sz w:val="20"/>
                <w:lang w:val="fr-CA"/>
              </w:rPr>
              <w:t>Cour de justice de l’Ontario</w:t>
            </w:r>
          </w:p>
          <w:p w:rsidR="00596253" w:rsidRPr="00677D23" w:rsidRDefault="00596253"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Pockele</w:t>
            </w:r>
            <w:proofErr w:type="spellEnd"/>
            <w:r w:rsidRPr="00677D23">
              <w:rPr>
                <w:rFonts w:eastAsia="Calibri"/>
                <w:sz w:val="20"/>
                <w:lang w:val="fr-CA"/>
              </w:rPr>
              <w:t>)</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Demande de réparation pour confiscation d’un véhicule à moteur rejetée</w:t>
            </w:r>
          </w:p>
        </w:tc>
      </w:tr>
      <w:tr w:rsidR="00596253" w:rsidRPr="00677D23"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17 janvier 2012</w:t>
            </w:r>
          </w:p>
          <w:p w:rsidR="00596253" w:rsidRPr="00677D23" w:rsidRDefault="00596253" w:rsidP="008463D5">
            <w:pPr>
              <w:jc w:val="both"/>
              <w:rPr>
                <w:rFonts w:eastAsia="Calibri"/>
                <w:sz w:val="20"/>
                <w:lang w:val="fr-CA"/>
              </w:rPr>
            </w:pPr>
            <w:r w:rsidRPr="00677D23">
              <w:rPr>
                <w:rFonts w:eastAsia="Calibri"/>
                <w:sz w:val="20"/>
                <w:lang w:val="fr-CA"/>
              </w:rPr>
              <w:t xml:space="preserve">Cour supérieure de justice de l’Ontario </w:t>
            </w:r>
          </w:p>
          <w:p w:rsidR="00596253" w:rsidRPr="00677D23" w:rsidRDefault="00596253" w:rsidP="008463D5">
            <w:pPr>
              <w:jc w:val="both"/>
              <w:rPr>
                <w:rFonts w:eastAsia="Calibri"/>
                <w:sz w:val="20"/>
                <w:lang w:val="fr-CA"/>
              </w:rPr>
            </w:pPr>
            <w:r w:rsidRPr="00677D23">
              <w:rPr>
                <w:rFonts w:eastAsia="Calibri"/>
                <w:sz w:val="20"/>
                <w:lang w:val="fr-CA"/>
              </w:rPr>
              <w:t>(Juge Morissette)</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Demande rejetée</w:t>
            </w:r>
          </w:p>
          <w:p w:rsidR="00596253" w:rsidRPr="00677D23" w:rsidRDefault="00596253" w:rsidP="008463D5">
            <w:pPr>
              <w:jc w:val="both"/>
              <w:rPr>
                <w:rFonts w:eastAsia="Calibri"/>
                <w:sz w:val="20"/>
                <w:lang w:val="fr-CA"/>
              </w:rPr>
            </w:pPr>
          </w:p>
        </w:tc>
      </w:tr>
      <w:tr w:rsidR="00596253" w:rsidRPr="00677D23"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23 octobre 2012</w:t>
            </w:r>
          </w:p>
          <w:p w:rsidR="00596253" w:rsidRPr="00677D23" w:rsidRDefault="00596253" w:rsidP="008463D5">
            <w:pPr>
              <w:jc w:val="both"/>
              <w:rPr>
                <w:rFonts w:eastAsia="Calibri"/>
                <w:sz w:val="20"/>
                <w:lang w:val="fr-CA"/>
              </w:rPr>
            </w:pPr>
            <w:r w:rsidRPr="00677D23">
              <w:rPr>
                <w:rFonts w:eastAsia="Calibri"/>
                <w:sz w:val="20"/>
                <w:lang w:val="fr-CA"/>
              </w:rPr>
              <w:t>Cour d’appel de l’Ontario</w:t>
            </w:r>
          </w:p>
          <w:p w:rsidR="00596253" w:rsidRPr="00677D23" w:rsidRDefault="00596253" w:rsidP="008463D5">
            <w:pPr>
              <w:jc w:val="both"/>
              <w:rPr>
                <w:rFonts w:eastAsia="Calibri"/>
                <w:sz w:val="20"/>
                <w:lang w:val="fr-CA"/>
              </w:rPr>
            </w:pPr>
            <w:r w:rsidRPr="00677D23">
              <w:rPr>
                <w:rFonts w:eastAsia="Calibri"/>
                <w:sz w:val="20"/>
                <w:lang w:val="fr-CA"/>
              </w:rPr>
              <w:t xml:space="preserve">(Juges Doherty et Epstein et juge suppléant  </w:t>
            </w:r>
            <w:proofErr w:type="spellStart"/>
            <w:r w:rsidRPr="00677D23">
              <w:rPr>
                <w:rFonts w:eastAsia="Calibri"/>
                <w:sz w:val="20"/>
                <w:lang w:val="fr-CA"/>
              </w:rPr>
              <w:t>Cavarzan</w:t>
            </w:r>
            <w:proofErr w:type="spellEnd"/>
            <w:r w:rsidRPr="00677D23">
              <w:rPr>
                <w:rFonts w:eastAsia="Calibri"/>
                <w:sz w:val="20"/>
                <w:lang w:val="fr-CA"/>
              </w:rPr>
              <w:t>)</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 xml:space="preserve">Appel rejeté </w:t>
            </w:r>
          </w:p>
          <w:p w:rsidR="00596253" w:rsidRPr="00677D23" w:rsidRDefault="00596253" w:rsidP="008463D5">
            <w:pPr>
              <w:jc w:val="both"/>
              <w:rPr>
                <w:rFonts w:eastAsia="Calibri"/>
                <w:sz w:val="20"/>
                <w:lang w:val="fr-CA"/>
              </w:rPr>
            </w:pPr>
          </w:p>
        </w:tc>
      </w:tr>
      <w:tr w:rsidR="00596253" w:rsidRPr="00677D23"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21 novembre 2012</w:t>
            </w:r>
          </w:p>
          <w:p w:rsidR="00596253" w:rsidRPr="00677D23" w:rsidRDefault="00596253" w:rsidP="008463D5">
            <w:pPr>
              <w:jc w:val="both"/>
              <w:rPr>
                <w:rFonts w:eastAsia="Calibri"/>
                <w:sz w:val="20"/>
                <w:lang w:val="fr-CA"/>
              </w:rPr>
            </w:pPr>
            <w:r w:rsidRPr="00677D23">
              <w:rPr>
                <w:rFonts w:eastAsia="Calibri"/>
                <w:sz w:val="20"/>
                <w:lang w:val="fr-CA"/>
              </w:rPr>
              <w:t>Cour suprême du Canada</w:t>
            </w: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Demande d’autorisation d’appel déposée</w:t>
            </w:r>
          </w:p>
          <w:p w:rsidR="00596253" w:rsidRPr="00677D23" w:rsidRDefault="00596253" w:rsidP="008463D5">
            <w:pPr>
              <w:jc w:val="both"/>
              <w:rPr>
                <w:rFonts w:eastAsia="Calibri"/>
                <w:sz w:val="20"/>
                <w:lang w:val="fr-CA"/>
              </w:rPr>
            </w:pP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57"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2873" w:rsidRPr="00645815" w:rsidTr="008463D5">
        <w:trPr>
          <w:cantSplit/>
        </w:trPr>
        <w:tc>
          <w:tcPr>
            <w:tcW w:w="1458" w:type="dxa"/>
          </w:tcPr>
          <w:p w:rsidR="00E42873" w:rsidRPr="00645815" w:rsidRDefault="00E42873" w:rsidP="008463D5">
            <w:pPr>
              <w:rPr>
                <w:sz w:val="20"/>
                <w:szCs w:val="20"/>
              </w:rPr>
            </w:pPr>
            <w:r w:rsidRPr="00645815">
              <w:rPr>
                <w:rStyle w:val="SCCFileNumberChar"/>
                <w:sz w:val="20"/>
                <w:szCs w:val="20"/>
              </w:rPr>
              <w:t>35117</w:t>
            </w:r>
          </w:p>
          <w:p w:rsidR="00E42873" w:rsidRPr="00645815" w:rsidRDefault="00E42873" w:rsidP="008463D5">
            <w:pPr>
              <w:rPr>
                <w:b/>
                <w:sz w:val="20"/>
                <w:szCs w:val="20"/>
                <w:lang w:val="fr-CA"/>
              </w:rPr>
            </w:pPr>
          </w:p>
        </w:tc>
        <w:tc>
          <w:tcPr>
            <w:tcW w:w="8118" w:type="dxa"/>
          </w:tcPr>
          <w:p w:rsidR="00E42873" w:rsidRPr="00645815" w:rsidRDefault="00E42873" w:rsidP="008463D5">
            <w:pPr>
              <w:rPr>
                <w:sz w:val="20"/>
                <w:szCs w:val="20"/>
              </w:rPr>
            </w:pPr>
            <w:r w:rsidRPr="00645815">
              <w:rPr>
                <w:rStyle w:val="SCCLsocChar"/>
                <w:sz w:val="20"/>
                <w:szCs w:val="20"/>
              </w:rPr>
              <w:t xml:space="preserve">Pascale Douze c. Gestion J.S.V. </w:t>
            </w:r>
            <w:proofErr w:type="spellStart"/>
            <w:r w:rsidRPr="00645815">
              <w:rPr>
                <w:rStyle w:val="SCCLsocChar"/>
                <w:sz w:val="20"/>
                <w:szCs w:val="20"/>
              </w:rPr>
              <w:t>inc</w:t>
            </w:r>
            <w:proofErr w:type="spellEnd"/>
            <w:r w:rsidRPr="00645815">
              <w:rPr>
                <w:rStyle w:val="SCCLsocChar"/>
                <w:sz w:val="20"/>
                <w:szCs w:val="20"/>
              </w:rPr>
              <w:t>.</w:t>
            </w:r>
            <w:r w:rsidRPr="00645815">
              <w:rPr>
                <w:sz w:val="20"/>
                <w:szCs w:val="20"/>
                <w:lang w:val="fr-CA"/>
              </w:rPr>
              <w:t xml:space="preserve"> </w:t>
            </w:r>
            <w:r w:rsidRPr="00645815">
              <w:rPr>
                <w:sz w:val="20"/>
                <w:szCs w:val="20"/>
              </w:rPr>
              <w:t>(Qc) (</w:t>
            </w:r>
            <w:proofErr w:type="spellStart"/>
            <w:r w:rsidRPr="00645815">
              <w:rPr>
                <w:sz w:val="20"/>
                <w:szCs w:val="20"/>
              </w:rPr>
              <w:t>Civile</w:t>
            </w:r>
            <w:proofErr w:type="spellEnd"/>
            <w:r w:rsidRPr="00645815">
              <w:rPr>
                <w:sz w:val="20"/>
                <w:szCs w:val="20"/>
              </w:rPr>
              <w:t>) (</w:t>
            </w:r>
            <w:proofErr w:type="spellStart"/>
            <w:r w:rsidRPr="00645815">
              <w:rPr>
                <w:sz w:val="20"/>
                <w:szCs w:val="20"/>
              </w:rPr>
              <w:t>Autorisation</w:t>
            </w:r>
            <w:proofErr w:type="spellEnd"/>
            <w:r w:rsidRPr="00645815">
              <w:rPr>
                <w:sz w:val="20"/>
                <w:szCs w:val="20"/>
              </w:rPr>
              <w:t>)</w:t>
            </w:r>
          </w:p>
          <w:p w:rsidR="00E42873" w:rsidRPr="00645815" w:rsidRDefault="00E42873" w:rsidP="008463D5">
            <w:pPr>
              <w:rPr>
                <w:sz w:val="20"/>
                <w:szCs w:val="20"/>
              </w:rPr>
            </w:pPr>
          </w:p>
        </w:tc>
      </w:tr>
      <w:tr w:rsidR="00E42873" w:rsidRPr="00EE242B" w:rsidTr="008463D5">
        <w:trPr>
          <w:cantSplit/>
        </w:trPr>
        <w:tc>
          <w:tcPr>
            <w:tcW w:w="1458" w:type="dxa"/>
          </w:tcPr>
          <w:p w:rsidR="00E42873" w:rsidRPr="00645815" w:rsidRDefault="00E42873" w:rsidP="008463D5">
            <w:pPr>
              <w:rPr>
                <w:sz w:val="20"/>
                <w:szCs w:val="20"/>
              </w:rPr>
            </w:pPr>
            <w:r w:rsidRPr="00645815">
              <w:rPr>
                <w:sz w:val="20"/>
                <w:szCs w:val="20"/>
              </w:rPr>
              <w:t>Coram :</w:t>
            </w:r>
          </w:p>
        </w:tc>
        <w:tc>
          <w:tcPr>
            <w:tcW w:w="8118" w:type="dxa"/>
          </w:tcPr>
          <w:p w:rsidR="00E42873" w:rsidRPr="00645815" w:rsidRDefault="00E42873" w:rsidP="008463D5">
            <w:pPr>
              <w:rPr>
                <w:sz w:val="20"/>
                <w:szCs w:val="20"/>
                <w:lang w:val="fr-CA"/>
              </w:rPr>
            </w:pPr>
            <w:r w:rsidRPr="00645815">
              <w:rPr>
                <w:rStyle w:val="SCCCoramChar"/>
                <w:sz w:val="20"/>
                <w:szCs w:val="20"/>
              </w:rPr>
              <w:t xml:space="preserve">Les juges </w:t>
            </w:r>
            <w:proofErr w:type="spellStart"/>
            <w:r w:rsidRPr="00645815">
              <w:rPr>
                <w:rStyle w:val="SCCCoramChar"/>
                <w:sz w:val="20"/>
                <w:szCs w:val="20"/>
              </w:rPr>
              <w:t>LeBel</w:t>
            </w:r>
            <w:proofErr w:type="spellEnd"/>
            <w:r w:rsidRPr="00645815">
              <w:rPr>
                <w:rStyle w:val="SCCCoramChar"/>
                <w:sz w:val="20"/>
                <w:szCs w:val="20"/>
              </w:rPr>
              <w:t>, Karakatsanis et Wagner</w:t>
            </w:r>
          </w:p>
          <w:p w:rsidR="00E42873" w:rsidRPr="00645815" w:rsidRDefault="00E42873" w:rsidP="008463D5">
            <w:pPr>
              <w:rPr>
                <w:sz w:val="20"/>
                <w:szCs w:val="20"/>
                <w:u w:val="single"/>
                <w:lang w:val="fr-CA"/>
              </w:rPr>
            </w:pPr>
          </w:p>
        </w:tc>
      </w:tr>
      <w:tr w:rsidR="00E42873" w:rsidRPr="00645815" w:rsidTr="008463D5">
        <w:trPr>
          <w:cantSplit/>
        </w:trPr>
        <w:tc>
          <w:tcPr>
            <w:tcW w:w="9576" w:type="dxa"/>
            <w:gridSpan w:val="2"/>
          </w:tcPr>
          <w:p w:rsidR="00E42873" w:rsidRPr="00645815" w:rsidRDefault="00E42873" w:rsidP="008463D5">
            <w:pPr>
              <w:pStyle w:val="SCCShortJudgment"/>
              <w:rPr>
                <w:szCs w:val="20"/>
                <w:lang w:val="fr-CA"/>
              </w:rPr>
            </w:pPr>
            <w:r w:rsidRPr="00645815">
              <w:rPr>
                <w:szCs w:val="20"/>
                <w:lang w:val="fr-CA"/>
              </w:rPr>
              <w:t>La requête en prorogation du délai de signification et de dépôt de la demande d’autorisation d’appel est accueillie. La demande d’autorisation d’appel de l’arrêt de la Cour d’appel du Québec (Montréal), numéro 500-09-022853-121, 2012 QCCA 1864, daté du 5 octobre 2012, est rejetée avec dépens.</w:t>
            </w:r>
          </w:p>
          <w:p w:rsidR="00E42873" w:rsidRPr="00645815" w:rsidRDefault="00E42873" w:rsidP="008463D5">
            <w:pPr>
              <w:pStyle w:val="SCCShortJudgment"/>
              <w:ind w:firstLine="0"/>
              <w:rPr>
                <w:szCs w:val="20"/>
                <w:lang w:val="fr-CA"/>
              </w:rPr>
            </w:pPr>
          </w:p>
          <w:p w:rsidR="00E42873" w:rsidRPr="00645815" w:rsidRDefault="00E42873" w:rsidP="008463D5">
            <w:pPr>
              <w:pStyle w:val="SCCShortJudgment"/>
              <w:rPr>
                <w:szCs w:val="20"/>
              </w:rPr>
            </w:pPr>
            <w:r w:rsidRPr="00645815">
              <w:rPr>
                <w:szCs w:val="20"/>
              </w:rPr>
              <w:t>The motion for an extension of time to serve and file the application for leave to appeal is granted. The application for leave to appeal from the judgment of the Court of Appeal of Quebec (Montréal), Number 500-09-022853-121, 2012 QCCA 1864, dated October 5, 2012, is dismissed with costs.</w:t>
            </w:r>
          </w:p>
        </w:tc>
      </w:tr>
    </w:tbl>
    <w:p w:rsidR="00A17DFB" w:rsidRDefault="00A17DFB" w:rsidP="00A17DFB">
      <w:pPr>
        <w:rPr>
          <w:sz w:val="20"/>
          <w:szCs w:val="20"/>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677D23" w:rsidTr="008463D5">
        <w:tc>
          <w:tcPr>
            <w:tcW w:w="5000" w:type="pct"/>
            <w:gridSpan w:val="3"/>
          </w:tcPr>
          <w:p w:rsidR="00596253" w:rsidRPr="00677D23" w:rsidRDefault="00596253" w:rsidP="008463D5">
            <w:pPr>
              <w:jc w:val="both"/>
              <w:rPr>
                <w:rFonts w:eastAsia="Calibri"/>
                <w:sz w:val="20"/>
              </w:rPr>
            </w:pPr>
            <w:r w:rsidRPr="00677D23">
              <w:rPr>
                <w:rFonts w:eastAsia="Calibri"/>
                <w:sz w:val="20"/>
              </w:rPr>
              <w:t xml:space="preserve">Civil procedure – </w:t>
            </w:r>
            <w:bookmarkStart w:id="1" w:name="OLE_LINK1"/>
            <w:bookmarkStart w:id="2" w:name="OLE_LINK2"/>
            <w:r w:rsidRPr="00677D23">
              <w:rPr>
                <w:rFonts w:eastAsia="Calibri"/>
                <w:sz w:val="20"/>
              </w:rPr>
              <w:t xml:space="preserve">Motion to introduce proceedings for forced surrender and taking in payment </w:t>
            </w:r>
            <w:bookmarkEnd w:id="1"/>
            <w:bookmarkEnd w:id="2"/>
            <w:r w:rsidRPr="00677D23">
              <w:rPr>
                <w:rFonts w:eastAsia="Calibri"/>
                <w:sz w:val="20"/>
              </w:rPr>
              <w:t>granted – Motion to dismiss appeal granted – Whether Court of Appeal erred in finding that appeal had no reasonable chance of success – Whether Superior Court was justified in rendering judgment by default – Whether it gave sufficient reasons for its judgment.</w:t>
            </w:r>
          </w:p>
        </w:tc>
      </w:tr>
      <w:tr w:rsidR="00596253" w:rsidRPr="00677D23" w:rsidTr="008463D5">
        <w:tc>
          <w:tcPr>
            <w:tcW w:w="5000" w:type="pct"/>
            <w:gridSpan w:val="3"/>
          </w:tcPr>
          <w:p w:rsidR="00596253" w:rsidRPr="00677D23" w:rsidRDefault="00596253" w:rsidP="008463D5">
            <w:pPr>
              <w:jc w:val="both"/>
              <w:rPr>
                <w:rFonts w:eastAsia="Calibri"/>
                <w:sz w:val="20"/>
              </w:rPr>
            </w:pPr>
          </w:p>
        </w:tc>
      </w:tr>
      <w:tr w:rsidR="00596253" w:rsidRPr="00677D23" w:rsidTr="008463D5">
        <w:tc>
          <w:tcPr>
            <w:tcW w:w="5000" w:type="pct"/>
            <w:gridSpan w:val="3"/>
          </w:tcPr>
          <w:p w:rsidR="00596253" w:rsidRPr="00677D23" w:rsidRDefault="00596253" w:rsidP="008463D5">
            <w:pPr>
              <w:jc w:val="both"/>
              <w:rPr>
                <w:rFonts w:eastAsia="Calibri"/>
                <w:sz w:val="20"/>
              </w:rPr>
            </w:pPr>
            <w:r w:rsidRPr="00677D23">
              <w:rPr>
                <w:rFonts w:eastAsia="Calibri"/>
                <w:sz w:val="20"/>
              </w:rPr>
              <w:t xml:space="preserve">The respondent filed a motion to introduce proceedings for forced surrender and taking in payment in 2011.  The parties then signed a transaction under which the applicant, a </w:t>
            </w:r>
            <w:proofErr w:type="spellStart"/>
            <w:r w:rsidRPr="00677D23">
              <w:rPr>
                <w:rFonts w:eastAsia="Calibri"/>
                <w:sz w:val="20"/>
              </w:rPr>
              <w:t>hypothecary</w:t>
            </w:r>
            <w:proofErr w:type="spellEnd"/>
            <w:r w:rsidRPr="00677D23">
              <w:rPr>
                <w:rFonts w:eastAsia="Calibri"/>
                <w:sz w:val="20"/>
              </w:rPr>
              <w:t xml:space="preserve"> debtor, was to pay the amounts in dispute.  Before the time for doing so expired, the parties signed a new transaction setting out a new timetable for payment of the amounts, which was accompanied by a voluntary surrender agreement.  Under this new transaction, in the event of a default, the respondent was to cause an </w:t>
            </w:r>
            <w:r w:rsidRPr="00677D23">
              <w:rPr>
                <w:rFonts w:eastAsia="Calibri"/>
                <w:i/>
                <w:sz w:val="20"/>
              </w:rPr>
              <w:t>ex parte</w:t>
            </w:r>
            <w:r w:rsidRPr="00677D23">
              <w:rPr>
                <w:rFonts w:eastAsia="Calibri"/>
                <w:sz w:val="20"/>
              </w:rPr>
              <w:t xml:space="preserve"> inscription to be served in order to obtain a judgment by default on the motion for forced surrender and taking in payment, or it also had the option of publishing the voluntary surrender agreement.  In the end, it took the latter course.</w:t>
            </w:r>
          </w:p>
          <w:p w:rsidR="00596253" w:rsidRPr="00677D23" w:rsidRDefault="00596253" w:rsidP="008463D5">
            <w:pPr>
              <w:jc w:val="both"/>
              <w:rPr>
                <w:rFonts w:eastAsia="Calibri"/>
                <w:sz w:val="20"/>
              </w:rPr>
            </w:pPr>
          </w:p>
          <w:p w:rsidR="00596253" w:rsidRPr="00677D23" w:rsidRDefault="00596253" w:rsidP="008463D5">
            <w:pPr>
              <w:jc w:val="both"/>
              <w:rPr>
                <w:rFonts w:eastAsia="Calibri"/>
                <w:sz w:val="20"/>
              </w:rPr>
            </w:pPr>
            <w:r w:rsidRPr="00677D23">
              <w:rPr>
                <w:rFonts w:eastAsia="Calibri"/>
                <w:sz w:val="20"/>
              </w:rPr>
              <w:t>At the hearing in the Superior Court, the applicant was represented by counsel, who contested the respondent’s motion.  Counsel for the applicant argued that the applicant was not in default, that the application of the transaction had by mutual agreement been suspended until May 28, 2012, that the surrender agreement had been published before this period had expired, that a motion to cancel the inscription was still pending and that the respondent had been misled by the applicant’s notary.  The Superior Court nevertheless granted the respondent’s motion in accordance with the conclusions sought by that party.  In the Court of Appeal, the respondent filed a motion to dismiss the applicant’s appeal, but at the hearing the court gave the applicant additional time to repay the claimed amounts.  The applicant did not repay the amounts within the fixed time limit, and the Court of Appeal accordingly granted the respondent’s motion to dismiss the appeal on the basis that the appeal had no chance of success.</w:t>
            </w: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July 3, 2012</w:t>
            </w:r>
          </w:p>
          <w:p w:rsidR="00596253" w:rsidRPr="00677D23" w:rsidRDefault="00596253" w:rsidP="008463D5">
            <w:pPr>
              <w:jc w:val="both"/>
              <w:rPr>
                <w:rFonts w:eastAsia="Calibri"/>
                <w:sz w:val="20"/>
              </w:rPr>
            </w:pPr>
            <w:r w:rsidRPr="00677D23">
              <w:rPr>
                <w:rFonts w:eastAsia="Calibri"/>
                <w:sz w:val="20"/>
              </w:rPr>
              <w:t>Quebec Superior Court</w:t>
            </w:r>
          </w:p>
          <w:p w:rsidR="00596253" w:rsidRPr="00677D23" w:rsidRDefault="00596253" w:rsidP="008463D5">
            <w:pPr>
              <w:jc w:val="both"/>
              <w:rPr>
                <w:rFonts w:eastAsia="Calibri"/>
                <w:sz w:val="20"/>
              </w:rPr>
            </w:pPr>
            <w:r w:rsidRPr="00677D23">
              <w:rPr>
                <w:rFonts w:eastAsia="Calibri"/>
                <w:sz w:val="20"/>
              </w:rPr>
              <w:t xml:space="preserve">(De </w:t>
            </w:r>
            <w:proofErr w:type="spellStart"/>
            <w:r w:rsidRPr="00677D23">
              <w:rPr>
                <w:rFonts w:eastAsia="Calibri"/>
                <w:sz w:val="20"/>
              </w:rPr>
              <w:t>Wever</w:t>
            </w:r>
            <w:proofErr w:type="spellEnd"/>
            <w:r w:rsidRPr="00677D23">
              <w:rPr>
                <w:rFonts w:eastAsia="Calibri"/>
                <w:sz w:val="20"/>
              </w:rPr>
              <w:t xml:space="preserve"> J.)</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 xml:space="preserve">Motion to introduce proceedings for forced surrender and taking in payment granted </w:t>
            </w: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October 5, 2012</w:t>
            </w:r>
          </w:p>
          <w:p w:rsidR="00596253" w:rsidRPr="00677D23" w:rsidRDefault="00596253" w:rsidP="008463D5">
            <w:pPr>
              <w:jc w:val="both"/>
              <w:rPr>
                <w:rFonts w:eastAsia="Calibri"/>
                <w:sz w:val="20"/>
              </w:rPr>
            </w:pPr>
            <w:r w:rsidRPr="00677D23">
              <w:rPr>
                <w:rFonts w:eastAsia="Calibri"/>
                <w:sz w:val="20"/>
              </w:rPr>
              <w:t>Quebec Court of Appeal (Montréal)</w:t>
            </w:r>
          </w:p>
          <w:p w:rsidR="00596253" w:rsidRPr="00677D23" w:rsidRDefault="00596253" w:rsidP="008463D5">
            <w:pPr>
              <w:jc w:val="both"/>
              <w:rPr>
                <w:rFonts w:eastAsia="Calibri"/>
                <w:sz w:val="20"/>
              </w:rPr>
            </w:pPr>
            <w:r w:rsidRPr="00677D23">
              <w:rPr>
                <w:rFonts w:eastAsia="Calibri"/>
                <w:sz w:val="20"/>
              </w:rPr>
              <w:t xml:space="preserve">(Morin, </w:t>
            </w:r>
            <w:proofErr w:type="spellStart"/>
            <w:r w:rsidRPr="00677D23">
              <w:rPr>
                <w:rFonts w:eastAsia="Calibri"/>
                <w:sz w:val="20"/>
              </w:rPr>
              <w:t>Dalphond</w:t>
            </w:r>
            <w:proofErr w:type="spellEnd"/>
            <w:r w:rsidRPr="00677D23">
              <w:rPr>
                <w:rFonts w:eastAsia="Calibri"/>
                <w:sz w:val="20"/>
              </w:rPr>
              <w:t xml:space="preserve"> and </w:t>
            </w:r>
            <w:proofErr w:type="spellStart"/>
            <w:r w:rsidRPr="00677D23">
              <w:rPr>
                <w:rFonts w:eastAsia="Calibri"/>
                <w:sz w:val="20"/>
              </w:rPr>
              <w:t>Dutil</w:t>
            </w:r>
            <w:proofErr w:type="spellEnd"/>
            <w:r w:rsidRPr="00677D23">
              <w:rPr>
                <w:rFonts w:eastAsia="Calibri"/>
                <w:sz w:val="20"/>
              </w:rPr>
              <w:t xml:space="preserve"> JJ.A.)</w:t>
            </w:r>
          </w:p>
          <w:p w:rsidR="00596253" w:rsidRPr="00677D23" w:rsidRDefault="00596253" w:rsidP="008463D5">
            <w:pPr>
              <w:jc w:val="both"/>
              <w:rPr>
                <w:rFonts w:eastAsia="Calibri"/>
                <w:sz w:val="20"/>
              </w:rPr>
            </w:pPr>
            <w:r w:rsidRPr="00677D23">
              <w:rPr>
                <w:rFonts w:eastAsia="Calibri"/>
                <w:sz w:val="20"/>
              </w:rPr>
              <w:t>2012 QCCA 1864; 500-09-022853-121</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Respondent’s motion to dismiss appeal granted; applicant’s appeal dismissed</w:t>
            </w: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December 4, 2012</w:t>
            </w:r>
          </w:p>
          <w:p w:rsidR="00596253" w:rsidRPr="00677D23" w:rsidRDefault="00596253" w:rsidP="008463D5">
            <w:pPr>
              <w:jc w:val="both"/>
              <w:rPr>
                <w:rFonts w:eastAsia="Calibri"/>
                <w:sz w:val="20"/>
              </w:rPr>
            </w:pPr>
            <w:r w:rsidRPr="00677D23">
              <w:rPr>
                <w:rFonts w:eastAsia="Calibri"/>
                <w:sz w:val="20"/>
              </w:rPr>
              <w:t>Supreme Court of Canada</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Application for leave to appeal filed</w:t>
            </w: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 xml:space="preserve">January 21, 2013 </w:t>
            </w:r>
          </w:p>
          <w:p w:rsidR="00596253" w:rsidRPr="00677D23" w:rsidRDefault="00596253" w:rsidP="008463D5">
            <w:pPr>
              <w:jc w:val="both"/>
              <w:rPr>
                <w:rFonts w:eastAsia="Calibri"/>
                <w:sz w:val="20"/>
              </w:rPr>
            </w:pPr>
            <w:r w:rsidRPr="00677D23">
              <w:rPr>
                <w:rFonts w:eastAsia="Calibri"/>
                <w:sz w:val="20"/>
              </w:rPr>
              <w:t>Supreme Court of Canada</w:t>
            </w: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Motion to extend time to serve and file application for leave to appeal filed</w:t>
            </w:r>
          </w:p>
        </w:tc>
      </w:tr>
    </w:tbl>
    <w:p w:rsidR="00596253" w:rsidRPr="00C50A5C" w:rsidRDefault="00596253" w:rsidP="00A17DFB">
      <w:pPr>
        <w:rPr>
          <w:sz w:val="20"/>
          <w:szCs w:val="20"/>
        </w:rPr>
      </w:pPr>
    </w:p>
    <w:p w:rsidR="00A17DFB" w:rsidRPr="00C50A5C" w:rsidRDefault="00D91FCC" w:rsidP="00A17DFB">
      <w:pPr>
        <w:rPr>
          <w:sz w:val="20"/>
          <w:szCs w:val="20"/>
        </w:rPr>
      </w:pPr>
      <w:r w:rsidRPr="00D91FCC">
        <w:rPr>
          <w:sz w:val="20"/>
          <w:szCs w:val="20"/>
          <w:lang w:val="fr-CA"/>
        </w:rPr>
        <w:pict>
          <v:rect id="_x0000_i1058"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EE242B"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 xml:space="preserve">Procédure civile – Requête introductive d’instance en délaissement forcé et prise en paiement accueillie – Requête en rejet d’appel accueillie – La Cour d’appel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elle</w:t>
            </w:r>
            <w:proofErr w:type="spellEnd"/>
            <w:r w:rsidRPr="00677D23">
              <w:rPr>
                <w:rFonts w:eastAsia="Calibri"/>
                <w:sz w:val="20"/>
                <w:lang w:val="fr-CA"/>
              </w:rPr>
              <w:t xml:space="preserve"> eu tort de conclure que l’appel n’avait aucune chance raisonnable de succès? – La Cour supérieure </w:t>
            </w:r>
            <w:proofErr w:type="spellStart"/>
            <w:r w:rsidRPr="00677D23">
              <w:rPr>
                <w:rFonts w:eastAsia="Calibri"/>
                <w:sz w:val="20"/>
                <w:lang w:val="fr-CA"/>
              </w:rPr>
              <w:t>était</w:t>
            </w:r>
            <w:r w:rsidRPr="00677D23">
              <w:rPr>
                <w:rFonts w:eastAsia="Calibri"/>
                <w:sz w:val="20"/>
                <w:lang w:val="fr-CA"/>
              </w:rPr>
              <w:noBreakHyphen/>
              <w:t>elle</w:t>
            </w:r>
            <w:proofErr w:type="spellEnd"/>
            <w:r w:rsidRPr="00677D23">
              <w:rPr>
                <w:rFonts w:eastAsia="Calibri"/>
                <w:sz w:val="20"/>
                <w:lang w:val="fr-CA"/>
              </w:rPr>
              <w:t xml:space="preserve"> justifiée de rendre un jugement par défaut? – Son jugement </w:t>
            </w:r>
            <w:proofErr w:type="spellStart"/>
            <w:r w:rsidRPr="00677D23">
              <w:rPr>
                <w:rFonts w:eastAsia="Calibri"/>
                <w:sz w:val="20"/>
                <w:lang w:val="fr-CA"/>
              </w:rPr>
              <w:t>était</w:t>
            </w:r>
            <w:r w:rsidRPr="00677D23">
              <w:rPr>
                <w:rFonts w:eastAsia="Calibri"/>
                <w:sz w:val="20"/>
                <w:lang w:val="fr-CA"/>
              </w:rPr>
              <w:noBreakHyphen/>
              <w:t>il</w:t>
            </w:r>
            <w:proofErr w:type="spellEnd"/>
            <w:r w:rsidRPr="00677D23">
              <w:rPr>
                <w:rFonts w:eastAsia="Calibri"/>
                <w:sz w:val="20"/>
                <w:lang w:val="fr-CA"/>
              </w:rPr>
              <w:t xml:space="preserve"> suffisamment motivé?</w:t>
            </w:r>
          </w:p>
        </w:tc>
      </w:tr>
      <w:tr w:rsidR="00596253" w:rsidRPr="00EE242B" w:rsidTr="008463D5">
        <w:tc>
          <w:tcPr>
            <w:tcW w:w="5000" w:type="pct"/>
            <w:gridSpan w:val="3"/>
          </w:tcPr>
          <w:p w:rsidR="00596253" w:rsidRPr="00677D23" w:rsidRDefault="00596253" w:rsidP="008463D5">
            <w:pPr>
              <w:jc w:val="both"/>
              <w:rPr>
                <w:rFonts w:eastAsia="Calibri"/>
                <w:sz w:val="20"/>
                <w:lang w:val="fr-CA"/>
              </w:rPr>
            </w:pPr>
          </w:p>
        </w:tc>
      </w:tr>
      <w:tr w:rsidR="00596253" w:rsidRPr="00EE242B"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 xml:space="preserve">L’intimée dépose une requête introductive d’instance en délaissement forcé et prise en paiement en 2011.  Les parties signent alors une transaction qui prévoit le paiement, par la demanderesse, débiteur hypothécaire, des sommes en litige.  Avant l’expiration du délai, les parties signent une nouvelle transaction qui établit un nouvel échéancier pour le versement des sommes et est accompagnée d’une convention de délaissement volontaire.  Cette nouvelle transaction prévoit qu’en cas de défaut, l’intimée fera signifier une inscription </w:t>
            </w:r>
            <w:r w:rsidRPr="00677D23">
              <w:rPr>
                <w:rFonts w:eastAsia="Calibri"/>
                <w:i/>
                <w:sz w:val="20"/>
                <w:lang w:val="fr-CA"/>
              </w:rPr>
              <w:t>ex parte</w:t>
            </w:r>
            <w:r w:rsidRPr="00677D23">
              <w:rPr>
                <w:rFonts w:eastAsia="Calibri"/>
                <w:sz w:val="20"/>
                <w:lang w:val="fr-CA"/>
              </w:rPr>
              <w:t xml:space="preserve"> afin d’obtenir un jugement par défaut sur la requête en délaissement forcé et prise en paiement, ou elle pourra choisir de publier la convention de délaissement volontaire. En fin de compte, c’est ce qu’elle fait.</w:t>
            </w:r>
          </w:p>
          <w:p w:rsidR="00596253" w:rsidRPr="00677D23" w:rsidRDefault="00596253" w:rsidP="008463D5">
            <w:pPr>
              <w:jc w:val="both"/>
              <w:rPr>
                <w:rFonts w:eastAsia="Calibri"/>
                <w:sz w:val="20"/>
                <w:lang w:val="fr-CA"/>
              </w:rPr>
            </w:pPr>
          </w:p>
          <w:p w:rsidR="00596253" w:rsidRPr="00677D23" w:rsidRDefault="00596253" w:rsidP="008463D5">
            <w:pPr>
              <w:jc w:val="both"/>
              <w:rPr>
                <w:rFonts w:eastAsia="Calibri"/>
                <w:sz w:val="20"/>
                <w:lang w:val="fr-CA"/>
              </w:rPr>
            </w:pPr>
            <w:r w:rsidRPr="00677D23">
              <w:rPr>
                <w:rFonts w:eastAsia="Calibri"/>
                <w:sz w:val="20"/>
                <w:lang w:val="fr-CA"/>
              </w:rPr>
              <w:t xml:space="preserve">Lors de l’audience en Cour supérieure, la demanderesse est représentée par son procureur. </w:t>
            </w:r>
            <w:proofErr w:type="spellStart"/>
            <w:r w:rsidRPr="00677D23">
              <w:rPr>
                <w:rFonts w:eastAsia="Calibri"/>
                <w:sz w:val="20"/>
                <w:lang w:val="fr-CA"/>
              </w:rPr>
              <w:t>Celui</w:t>
            </w:r>
            <w:r w:rsidRPr="00677D23">
              <w:rPr>
                <w:rFonts w:eastAsia="Calibri"/>
                <w:sz w:val="20"/>
                <w:lang w:val="fr-CA"/>
              </w:rPr>
              <w:noBreakHyphen/>
              <w:t>ci</w:t>
            </w:r>
            <w:proofErr w:type="spellEnd"/>
            <w:r w:rsidRPr="00677D23">
              <w:rPr>
                <w:rFonts w:eastAsia="Calibri"/>
                <w:sz w:val="20"/>
                <w:lang w:val="fr-CA"/>
              </w:rPr>
              <w:t xml:space="preserve"> conteste le recours de l’intimée.  Il plaide que la demanderesse n’était pas en défaut, que l’application de la transaction était suspendue d’un commun accord jusqu’au 28 mai 2012, que la convention de délaissement avait été publiée avant l’expiration de ce délai, qu’une requête en radiation de l’inscription était toujours pendante et que l’intimée avait été induite en erreur par le notaire de la demanderesse.  La Cour supérieure accueille néanmoins la requête de l’intimée, selon ses conclusions.  Devant la Cour d’appel, l’intimée dépose une requête en rejet d’appel, mais à l’audience, la Cour d’appel donne un délai additionnel à la demanderesse pour rembourser les sommes réclamées.  La demanderesse n’ayant pas remboursé les sommes dans le délai imparti, la Cour d’appel accueille la requête en rejet d’appel de l’intimée, au motif que l’appel n’a aucune chance de succès.</w:t>
            </w:r>
          </w:p>
          <w:p w:rsidR="00596253" w:rsidRPr="00677D23" w:rsidRDefault="00596253" w:rsidP="008463D5">
            <w:pPr>
              <w:jc w:val="both"/>
              <w:rPr>
                <w:rFonts w:eastAsia="Calibri"/>
                <w:sz w:val="20"/>
                <w:lang w:val="fr-CA"/>
              </w:rPr>
            </w:pPr>
          </w:p>
        </w:tc>
      </w:tr>
      <w:tr w:rsidR="00596253" w:rsidRPr="00EE242B"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3 juillet 2012</w:t>
            </w:r>
          </w:p>
          <w:p w:rsidR="00596253" w:rsidRPr="00677D23" w:rsidRDefault="00596253" w:rsidP="008463D5">
            <w:pPr>
              <w:jc w:val="both"/>
              <w:rPr>
                <w:rFonts w:eastAsia="Calibri"/>
                <w:sz w:val="20"/>
                <w:lang w:val="fr-CA"/>
              </w:rPr>
            </w:pPr>
            <w:r w:rsidRPr="00677D23">
              <w:rPr>
                <w:rFonts w:eastAsia="Calibri"/>
                <w:sz w:val="20"/>
                <w:lang w:val="fr-CA"/>
              </w:rPr>
              <w:t>Cour supérieure du Québec</w:t>
            </w:r>
          </w:p>
          <w:p w:rsidR="00596253" w:rsidRPr="00677D23" w:rsidRDefault="00596253" w:rsidP="008463D5">
            <w:pPr>
              <w:jc w:val="both"/>
              <w:rPr>
                <w:rFonts w:eastAsia="Calibri"/>
                <w:sz w:val="20"/>
                <w:lang w:val="fr-CA"/>
              </w:rPr>
            </w:pPr>
            <w:r w:rsidRPr="00677D23">
              <w:rPr>
                <w:rFonts w:eastAsia="Calibri"/>
                <w:sz w:val="20"/>
                <w:lang w:val="fr-CA"/>
              </w:rPr>
              <w:t xml:space="preserve">(Le juge De </w:t>
            </w:r>
            <w:proofErr w:type="spellStart"/>
            <w:r w:rsidRPr="00677D23">
              <w:rPr>
                <w:rFonts w:eastAsia="Calibri"/>
                <w:sz w:val="20"/>
                <w:lang w:val="fr-CA"/>
              </w:rPr>
              <w:t>Wever</w:t>
            </w:r>
            <w:proofErr w:type="spellEnd"/>
            <w:r w:rsidRPr="00677D23">
              <w:rPr>
                <w:rFonts w:eastAsia="Calibri"/>
                <w:sz w:val="20"/>
                <w:lang w:val="fr-CA"/>
              </w:rPr>
              <w:t>)</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Requête introductive d’instance en délaissement forcé et prise en paiement accueillie</w:t>
            </w:r>
          </w:p>
          <w:p w:rsidR="00596253" w:rsidRPr="00677D23" w:rsidRDefault="00596253" w:rsidP="008463D5">
            <w:pPr>
              <w:jc w:val="both"/>
              <w:rPr>
                <w:rFonts w:eastAsia="Calibri"/>
                <w:sz w:val="20"/>
                <w:lang w:val="fr-CA"/>
              </w:rPr>
            </w:pPr>
          </w:p>
        </w:tc>
      </w:tr>
      <w:tr w:rsidR="00596253" w:rsidRPr="00EE242B"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5 octobre 2012</w:t>
            </w:r>
          </w:p>
          <w:p w:rsidR="00596253" w:rsidRPr="00677D23" w:rsidRDefault="00596253" w:rsidP="008463D5">
            <w:pPr>
              <w:jc w:val="both"/>
              <w:rPr>
                <w:rFonts w:eastAsia="Calibri"/>
                <w:sz w:val="20"/>
                <w:lang w:val="fr-CA"/>
              </w:rPr>
            </w:pPr>
            <w:r w:rsidRPr="00677D23">
              <w:rPr>
                <w:rFonts w:eastAsia="Calibri"/>
                <w:sz w:val="20"/>
                <w:lang w:val="fr-CA"/>
              </w:rPr>
              <w:t>Cour d’appel du Québec (Montréal)</w:t>
            </w:r>
          </w:p>
          <w:p w:rsidR="00596253" w:rsidRPr="00677D23" w:rsidRDefault="00596253" w:rsidP="008463D5">
            <w:pPr>
              <w:jc w:val="both"/>
              <w:rPr>
                <w:rFonts w:eastAsia="Calibri"/>
                <w:sz w:val="20"/>
                <w:lang w:val="fr-CA"/>
              </w:rPr>
            </w:pPr>
            <w:r w:rsidRPr="00677D23">
              <w:rPr>
                <w:rFonts w:eastAsia="Calibri"/>
                <w:sz w:val="20"/>
                <w:lang w:val="fr-CA"/>
              </w:rPr>
              <w:t xml:space="preserve">(Les juges Morin, </w:t>
            </w:r>
            <w:proofErr w:type="spellStart"/>
            <w:r w:rsidRPr="00677D23">
              <w:rPr>
                <w:rFonts w:eastAsia="Calibri"/>
                <w:sz w:val="20"/>
                <w:lang w:val="fr-CA"/>
              </w:rPr>
              <w:t>Dalphond</w:t>
            </w:r>
            <w:proofErr w:type="spellEnd"/>
            <w:r w:rsidRPr="00677D23">
              <w:rPr>
                <w:rFonts w:eastAsia="Calibri"/>
                <w:sz w:val="20"/>
                <w:lang w:val="fr-CA"/>
              </w:rPr>
              <w:t xml:space="preserve"> et </w:t>
            </w:r>
            <w:proofErr w:type="spellStart"/>
            <w:r w:rsidRPr="00677D23">
              <w:rPr>
                <w:rFonts w:eastAsia="Calibri"/>
                <w:sz w:val="20"/>
                <w:lang w:val="fr-CA"/>
              </w:rPr>
              <w:t>Dutil</w:t>
            </w:r>
            <w:proofErr w:type="spellEnd"/>
            <w:r w:rsidRPr="00677D23">
              <w:rPr>
                <w:rFonts w:eastAsia="Calibri"/>
                <w:sz w:val="20"/>
                <w:lang w:val="fr-CA"/>
              </w:rPr>
              <w:t>)</w:t>
            </w:r>
          </w:p>
          <w:p w:rsidR="00596253" w:rsidRPr="00677D23" w:rsidRDefault="00596253" w:rsidP="008463D5">
            <w:pPr>
              <w:jc w:val="both"/>
              <w:rPr>
                <w:rFonts w:eastAsia="Calibri"/>
                <w:sz w:val="20"/>
                <w:lang w:val="fr-CA"/>
              </w:rPr>
            </w:pPr>
            <w:r w:rsidRPr="00677D23">
              <w:rPr>
                <w:rFonts w:eastAsia="Calibri"/>
                <w:sz w:val="20"/>
                <w:lang w:val="fr-CA"/>
              </w:rPr>
              <w:t>2012 QCCA 1864; 500</w:t>
            </w:r>
            <w:r w:rsidRPr="00677D23">
              <w:rPr>
                <w:rFonts w:eastAsia="Calibri"/>
                <w:sz w:val="20"/>
                <w:lang w:val="fr-CA"/>
              </w:rPr>
              <w:noBreakHyphen/>
              <w:t>09</w:t>
            </w:r>
            <w:r w:rsidRPr="00677D23">
              <w:rPr>
                <w:rFonts w:eastAsia="Calibri"/>
                <w:sz w:val="20"/>
                <w:lang w:val="fr-CA"/>
              </w:rPr>
              <w:noBreakHyphen/>
              <w:t>022853</w:t>
            </w:r>
            <w:r w:rsidRPr="00677D23">
              <w:rPr>
                <w:rFonts w:eastAsia="Calibri"/>
                <w:sz w:val="20"/>
                <w:lang w:val="fr-CA"/>
              </w:rPr>
              <w:noBreakHyphen/>
              <w:t>121</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Requête de l’intimée en rejet d’appel accueillie; appel de la demanderesse rejeté</w:t>
            </w:r>
          </w:p>
          <w:p w:rsidR="00596253" w:rsidRPr="00677D23" w:rsidRDefault="00596253" w:rsidP="008463D5">
            <w:pPr>
              <w:jc w:val="both"/>
              <w:rPr>
                <w:rFonts w:eastAsia="Calibri"/>
                <w:sz w:val="20"/>
                <w:lang w:val="fr-CA"/>
              </w:rPr>
            </w:pPr>
          </w:p>
        </w:tc>
      </w:tr>
      <w:tr w:rsidR="00596253" w:rsidRPr="00677D23"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4 décembre 2012</w:t>
            </w:r>
          </w:p>
          <w:p w:rsidR="00596253" w:rsidRPr="00677D23" w:rsidRDefault="00596253" w:rsidP="008463D5">
            <w:pPr>
              <w:jc w:val="both"/>
              <w:rPr>
                <w:rFonts w:eastAsia="Calibri"/>
                <w:sz w:val="20"/>
                <w:lang w:val="fr-CA"/>
              </w:rPr>
            </w:pPr>
            <w:r w:rsidRPr="00677D23">
              <w:rPr>
                <w:rFonts w:eastAsia="Calibri"/>
                <w:sz w:val="20"/>
                <w:lang w:val="fr-CA"/>
              </w:rPr>
              <w:t>Cour suprême du Canada</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Demande d’autorisation d’appel déposée</w:t>
            </w:r>
          </w:p>
          <w:p w:rsidR="00596253" w:rsidRPr="00677D23" w:rsidRDefault="00596253" w:rsidP="008463D5">
            <w:pPr>
              <w:jc w:val="both"/>
              <w:rPr>
                <w:rFonts w:eastAsia="Calibri"/>
                <w:sz w:val="20"/>
                <w:lang w:val="fr-CA"/>
              </w:rPr>
            </w:pPr>
          </w:p>
        </w:tc>
      </w:tr>
      <w:tr w:rsidR="00596253" w:rsidRPr="00EE242B" w:rsidTr="008463D5">
        <w:tc>
          <w:tcPr>
            <w:tcW w:w="2427" w:type="pct"/>
          </w:tcPr>
          <w:p w:rsidR="00596253" w:rsidRPr="00677D23" w:rsidRDefault="00596253" w:rsidP="008463D5">
            <w:pPr>
              <w:jc w:val="both"/>
              <w:rPr>
                <w:rFonts w:eastAsia="Calibri"/>
                <w:sz w:val="20"/>
                <w:lang w:val="fr-CA"/>
              </w:rPr>
            </w:pPr>
            <w:r w:rsidRPr="00677D23">
              <w:rPr>
                <w:rFonts w:eastAsia="Calibri"/>
                <w:sz w:val="20"/>
                <w:lang w:val="fr-CA"/>
              </w:rPr>
              <w:t xml:space="preserve">Le 21 janvier 2013 </w:t>
            </w:r>
          </w:p>
          <w:p w:rsidR="00596253" w:rsidRPr="00677D23" w:rsidRDefault="00596253" w:rsidP="008463D5">
            <w:pPr>
              <w:jc w:val="both"/>
              <w:rPr>
                <w:rFonts w:eastAsia="Calibri"/>
                <w:sz w:val="20"/>
                <w:lang w:val="fr-CA"/>
              </w:rPr>
            </w:pPr>
            <w:r w:rsidRPr="00677D23">
              <w:rPr>
                <w:rFonts w:eastAsia="Calibri"/>
                <w:sz w:val="20"/>
                <w:lang w:val="fr-CA"/>
              </w:rPr>
              <w:t>Cour suprême du Canada</w:t>
            </w: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Requête en prorogation du délai de signification et dépôt d’une demande d’autorisation d’appel déposée</w:t>
            </w:r>
          </w:p>
        </w:tc>
      </w:tr>
    </w:tbl>
    <w:p w:rsidR="00596253" w:rsidRPr="00596253" w:rsidRDefault="00596253" w:rsidP="00A17DFB">
      <w:pPr>
        <w:rPr>
          <w:sz w:val="20"/>
          <w:szCs w:val="20"/>
          <w:lang w:val="fr-CA"/>
        </w:rPr>
      </w:pPr>
    </w:p>
    <w:p w:rsidR="00A17DFB" w:rsidRDefault="00D91FCC" w:rsidP="00A17DFB">
      <w:pPr>
        <w:rPr>
          <w:sz w:val="20"/>
          <w:szCs w:val="20"/>
          <w:lang w:val="fr-CA"/>
        </w:rPr>
      </w:pPr>
      <w:r w:rsidRPr="00D91FCC">
        <w:rPr>
          <w:sz w:val="20"/>
          <w:szCs w:val="20"/>
          <w:lang w:val="fr-CA"/>
        </w:rPr>
        <w:pict>
          <v:rect id="_x0000_i1059"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42873" w:rsidRPr="00645815" w:rsidTr="008463D5">
        <w:trPr>
          <w:cantSplit/>
        </w:trPr>
        <w:tc>
          <w:tcPr>
            <w:tcW w:w="1458" w:type="dxa"/>
          </w:tcPr>
          <w:p w:rsidR="00E42873" w:rsidRPr="00645815" w:rsidRDefault="00E42873" w:rsidP="008463D5">
            <w:pPr>
              <w:rPr>
                <w:sz w:val="20"/>
                <w:szCs w:val="20"/>
              </w:rPr>
            </w:pPr>
            <w:r w:rsidRPr="00645815">
              <w:rPr>
                <w:rStyle w:val="SCCFileNumberChar"/>
                <w:sz w:val="20"/>
                <w:szCs w:val="20"/>
              </w:rPr>
              <w:t>35120</w:t>
            </w:r>
          </w:p>
          <w:p w:rsidR="00E42873" w:rsidRPr="00645815" w:rsidRDefault="00E42873" w:rsidP="008463D5">
            <w:pPr>
              <w:rPr>
                <w:b/>
                <w:sz w:val="20"/>
                <w:szCs w:val="20"/>
                <w:lang w:val="fr-CA"/>
              </w:rPr>
            </w:pPr>
          </w:p>
        </w:tc>
        <w:tc>
          <w:tcPr>
            <w:tcW w:w="8118" w:type="dxa"/>
          </w:tcPr>
          <w:p w:rsidR="00E42873" w:rsidRPr="00645815" w:rsidRDefault="00E42873" w:rsidP="008463D5">
            <w:pPr>
              <w:jc w:val="both"/>
              <w:rPr>
                <w:sz w:val="20"/>
                <w:szCs w:val="20"/>
              </w:rPr>
            </w:pPr>
            <w:r w:rsidRPr="00E42873">
              <w:rPr>
                <w:rStyle w:val="SCCLsocChar"/>
                <w:sz w:val="20"/>
                <w:szCs w:val="20"/>
                <w:lang w:val="en-CA"/>
              </w:rPr>
              <w:t xml:space="preserve">Roger </w:t>
            </w:r>
            <w:proofErr w:type="spellStart"/>
            <w:r w:rsidRPr="00E42873">
              <w:rPr>
                <w:rStyle w:val="SCCLsocChar"/>
                <w:sz w:val="20"/>
                <w:szCs w:val="20"/>
                <w:lang w:val="en-CA"/>
              </w:rPr>
              <w:t>Edouard</w:t>
            </w:r>
            <w:proofErr w:type="spellEnd"/>
            <w:r w:rsidRPr="00E42873">
              <w:rPr>
                <w:rStyle w:val="SCCLsocChar"/>
                <w:sz w:val="20"/>
                <w:szCs w:val="20"/>
                <w:lang w:val="en-CA"/>
              </w:rPr>
              <w:t xml:space="preserve"> Mercier v. Attorney General of Nova Scotia</w:t>
            </w:r>
            <w:r>
              <w:rPr>
                <w:rStyle w:val="SCCLsocChar"/>
                <w:sz w:val="20"/>
                <w:szCs w:val="20"/>
                <w:lang w:val="en-CA"/>
              </w:rPr>
              <w:t xml:space="preserve"> and</w:t>
            </w:r>
            <w:r w:rsidRPr="00E42873">
              <w:rPr>
                <w:rStyle w:val="SCCLsocChar"/>
                <w:sz w:val="20"/>
                <w:szCs w:val="20"/>
                <w:lang w:val="en-CA"/>
              </w:rPr>
              <w:t xml:space="preserve"> Arthur </w:t>
            </w:r>
            <w:proofErr w:type="spellStart"/>
            <w:r w:rsidRPr="00E42873">
              <w:rPr>
                <w:rStyle w:val="SCCLsocChar"/>
                <w:sz w:val="20"/>
                <w:szCs w:val="20"/>
                <w:lang w:val="en-CA"/>
              </w:rPr>
              <w:t>Theuerkauf</w:t>
            </w:r>
            <w:proofErr w:type="spellEnd"/>
            <w:r w:rsidRPr="00645815">
              <w:rPr>
                <w:sz w:val="20"/>
                <w:szCs w:val="20"/>
              </w:rPr>
              <w:t xml:space="preserve"> (N.S.) (Civil) (By Leave)</w:t>
            </w:r>
          </w:p>
          <w:p w:rsidR="00E42873" w:rsidRPr="00645815" w:rsidRDefault="00E42873" w:rsidP="008463D5">
            <w:pPr>
              <w:jc w:val="both"/>
              <w:rPr>
                <w:sz w:val="20"/>
                <w:szCs w:val="20"/>
              </w:rPr>
            </w:pPr>
          </w:p>
        </w:tc>
      </w:tr>
      <w:tr w:rsidR="00E42873" w:rsidRPr="00645815" w:rsidTr="008463D5">
        <w:trPr>
          <w:cantSplit/>
        </w:trPr>
        <w:tc>
          <w:tcPr>
            <w:tcW w:w="1458" w:type="dxa"/>
          </w:tcPr>
          <w:p w:rsidR="00E42873" w:rsidRPr="00645815" w:rsidRDefault="00E42873" w:rsidP="008463D5">
            <w:pPr>
              <w:rPr>
                <w:sz w:val="20"/>
                <w:szCs w:val="20"/>
              </w:rPr>
            </w:pPr>
            <w:r w:rsidRPr="00645815">
              <w:rPr>
                <w:sz w:val="20"/>
                <w:szCs w:val="20"/>
              </w:rPr>
              <w:t>Coram :</w:t>
            </w:r>
          </w:p>
        </w:tc>
        <w:tc>
          <w:tcPr>
            <w:tcW w:w="8118" w:type="dxa"/>
          </w:tcPr>
          <w:p w:rsidR="00E42873" w:rsidRPr="00645815" w:rsidRDefault="00E42873" w:rsidP="008463D5">
            <w:pPr>
              <w:rPr>
                <w:sz w:val="20"/>
                <w:szCs w:val="20"/>
              </w:rPr>
            </w:pPr>
            <w:r w:rsidRPr="00E42873">
              <w:rPr>
                <w:rStyle w:val="SCCCoramChar"/>
                <w:sz w:val="20"/>
                <w:szCs w:val="20"/>
                <w:lang w:val="en-CA"/>
              </w:rPr>
              <w:t>Fish, Rothstein and Moldaver JJ.</w:t>
            </w:r>
          </w:p>
          <w:p w:rsidR="00E42873" w:rsidRPr="00645815" w:rsidRDefault="00E42873" w:rsidP="008463D5">
            <w:pPr>
              <w:rPr>
                <w:sz w:val="20"/>
                <w:szCs w:val="20"/>
                <w:u w:val="single"/>
              </w:rPr>
            </w:pPr>
          </w:p>
        </w:tc>
      </w:tr>
      <w:tr w:rsidR="00E42873" w:rsidRPr="00EE242B" w:rsidTr="008463D5">
        <w:trPr>
          <w:cantSplit/>
        </w:trPr>
        <w:tc>
          <w:tcPr>
            <w:tcW w:w="9576" w:type="dxa"/>
            <w:gridSpan w:val="2"/>
          </w:tcPr>
          <w:p w:rsidR="00E42873" w:rsidRPr="00645815" w:rsidRDefault="00E42873" w:rsidP="008463D5">
            <w:pPr>
              <w:pStyle w:val="SCCShortJudgment"/>
              <w:rPr>
                <w:szCs w:val="20"/>
              </w:rPr>
            </w:pPr>
            <w:r w:rsidRPr="00645815">
              <w:rPr>
                <w:szCs w:val="20"/>
              </w:rPr>
              <w:t>The application for leave to appeal from the judgment of the Nova Scotia Court of Appeal, Number CA 362099, 2012 NSCA 100, dated September 20, 2012, is dismissed with costs.</w:t>
            </w:r>
          </w:p>
          <w:p w:rsidR="00E42873" w:rsidRPr="00645815" w:rsidRDefault="00E42873" w:rsidP="008463D5">
            <w:pPr>
              <w:pStyle w:val="SCCShortJudgment"/>
              <w:ind w:firstLine="0"/>
              <w:rPr>
                <w:szCs w:val="20"/>
              </w:rPr>
            </w:pPr>
          </w:p>
          <w:p w:rsidR="00E42873" w:rsidRPr="00645815" w:rsidRDefault="00E42873" w:rsidP="008463D5">
            <w:pPr>
              <w:pStyle w:val="SCCShortJudgment"/>
              <w:rPr>
                <w:szCs w:val="20"/>
                <w:lang w:val="fr-CA"/>
              </w:rPr>
            </w:pPr>
            <w:r w:rsidRPr="00645815">
              <w:rPr>
                <w:szCs w:val="20"/>
                <w:lang w:val="fr-CA"/>
              </w:rPr>
              <w:t>La demande d’autorisation d’appel de l’arrêt de la Cour d’appel de la Nouvelle-Écosse, numéro CA 362099, 2012 NSCA 100, daté du 20 septembre 2012, est rejetée avec dépens.</w:t>
            </w:r>
          </w:p>
        </w:tc>
      </w:tr>
    </w:tbl>
    <w:p w:rsidR="00A17DFB" w:rsidRPr="00E42873"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i/>
                <w:sz w:val="20"/>
              </w:rPr>
              <w:t>Charter of Rights</w:t>
            </w:r>
            <w:r w:rsidRPr="00677D23">
              <w:rPr>
                <w:rFonts w:eastAsia="Calibri"/>
                <w:sz w:val="20"/>
              </w:rPr>
              <w:t xml:space="preserve"> – Right to fair hearing – Applicant alleging violations  to rights under ss. 7, 11(d), 12, 15(1) and 32(2) – Judgments and orders – Summary judgment – Court holding that Applicant’s cause of action against Crown and Crown prosecutor disclosing no cause of action -  Whether applicant’s s. 7 </w:t>
            </w:r>
            <w:r w:rsidRPr="00677D23">
              <w:rPr>
                <w:rFonts w:eastAsia="Calibri"/>
                <w:i/>
                <w:sz w:val="20"/>
              </w:rPr>
              <w:t xml:space="preserve">Charter  </w:t>
            </w:r>
            <w:r w:rsidRPr="00677D23">
              <w:rPr>
                <w:rFonts w:eastAsia="Calibri"/>
                <w:sz w:val="20"/>
              </w:rPr>
              <w:t xml:space="preserve">rights in relation to abuse of process were violated – Whether court erred by not ruling on the respondents’ failure to serve a copy of Notice of Motion not date stamped by court administration until September 26, 2011 and in allowing the respondent to violate Rule 31.15(1) of </w:t>
            </w:r>
            <w:r w:rsidRPr="00677D23">
              <w:rPr>
                <w:rFonts w:eastAsia="Calibri"/>
                <w:i/>
                <w:sz w:val="20"/>
              </w:rPr>
              <w:t>Nova Scotia Civil Procedure Rules</w:t>
            </w:r>
            <w:r w:rsidRPr="00677D23">
              <w:rPr>
                <w:rFonts w:eastAsia="Calibri"/>
                <w:sz w:val="20"/>
              </w:rPr>
              <w:t xml:space="preserve"> in relation to the serving of court documents.</w:t>
            </w:r>
          </w:p>
        </w:tc>
      </w:tr>
      <w:tr w:rsidR="00907919" w:rsidRPr="00677D23" w:rsidTr="008463D5">
        <w:tc>
          <w:tcPr>
            <w:tcW w:w="5000" w:type="pct"/>
            <w:gridSpan w:val="3"/>
          </w:tcPr>
          <w:p w:rsidR="00907919" w:rsidRPr="00677D23" w:rsidRDefault="00907919" w:rsidP="008463D5">
            <w:pPr>
              <w:jc w:val="both"/>
              <w:rPr>
                <w:rFonts w:eastAsia="Calibri"/>
                <w:sz w:val="20"/>
              </w:rPr>
            </w:pPr>
          </w:p>
        </w:tc>
      </w:tr>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color w:val="000000"/>
                <w:sz w:val="20"/>
              </w:rPr>
              <w:t xml:space="preserve">On July 16, 2010, the New Brunswick Provincial Court placed Mr. Mercier on a one year recognizance containing a curfew.  Mr. Mercier moved to Halifax.  During the hours that Mr. Mercier was to be at his home on October 23, 2010, the Halifax police conducted a curfew check but Mr. Mercier did not answer their knock at the door.  The police charged him with breach of recognizance and arrested him a few days later.  He was taken to cells on October 27, 2010, pled not guilty, his trial was set for September 26, 2011 and he was released.  After reviewing Mr. Mercier's file, the Crown Prosecutor respondent determined that the New Brunswick recognizance did not require Mr. Mercier to present himself at the door during a curfew check so that there was no reasonable prospect of conviction.  Mr. Mercier requested further disclosure from the Crown.  The Crown Prosecutor had Mr. Mercier's matter placed on the docket for November 30, 2010 at which time, at the Crown's instance, the charges were dismissed for want of prosecution.  Mr. Mercier commenced an action against the Crown claiming, </w:t>
            </w:r>
            <w:r w:rsidRPr="00677D23">
              <w:rPr>
                <w:rFonts w:eastAsia="Calibri"/>
                <w:i/>
                <w:color w:val="000000"/>
                <w:sz w:val="20"/>
              </w:rPr>
              <w:t>inter alia</w:t>
            </w:r>
            <w:r w:rsidRPr="00677D23">
              <w:rPr>
                <w:rFonts w:eastAsia="Calibri"/>
                <w:color w:val="000000"/>
                <w:sz w:val="20"/>
              </w:rPr>
              <w:t xml:space="preserve">, that his </w:t>
            </w:r>
            <w:r w:rsidRPr="00677D23">
              <w:rPr>
                <w:rFonts w:eastAsia="Calibri"/>
                <w:i/>
                <w:color w:val="000000"/>
                <w:sz w:val="20"/>
              </w:rPr>
              <w:t>Charter</w:t>
            </w:r>
            <w:r w:rsidRPr="00677D23">
              <w:rPr>
                <w:rFonts w:eastAsia="Calibri"/>
                <w:color w:val="000000"/>
                <w:sz w:val="20"/>
              </w:rPr>
              <w:t xml:space="preserve"> rights were violated because disclosure was not made to him.  He sought compensation, special damages of $35,000 and </w:t>
            </w:r>
            <w:proofErr w:type="spellStart"/>
            <w:r w:rsidRPr="00677D23">
              <w:rPr>
                <w:rFonts w:eastAsia="Calibri"/>
                <w:color w:val="000000"/>
                <w:sz w:val="20"/>
              </w:rPr>
              <w:t>unliquidated</w:t>
            </w:r>
            <w:proofErr w:type="spellEnd"/>
            <w:r w:rsidRPr="00677D23">
              <w:rPr>
                <w:rFonts w:eastAsia="Calibri"/>
                <w:color w:val="000000"/>
                <w:sz w:val="20"/>
              </w:rPr>
              <w:t xml:space="preserve"> damages.  The Crown brought a motion for summary judgment.</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February 6, 2012</w:t>
            </w:r>
          </w:p>
          <w:p w:rsidR="00907919" w:rsidRPr="00677D23" w:rsidRDefault="00907919" w:rsidP="008463D5">
            <w:pPr>
              <w:jc w:val="both"/>
              <w:rPr>
                <w:rFonts w:eastAsia="Calibri"/>
                <w:sz w:val="20"/>
              </w:rPr>
            </w:pPr>
            <w:r w:rsidRPr="00677D23">
              <w:rPr>
                <w:rFonts w:eastAsia="Calibri"/>
                <w:sz w:val="20"/>
              </w:rPr>
              <w:t>Supreme Court of Nova Scotia, Trial Division</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Coughlan</w:t>
            </w:r>
            <w:proofErr w:type="spellEnd"/>
            <w:r w:rsidRPr="00677D23">
              <w:rPr>
                <w:rFonts w:eastAsia="Calibri"/>
                <w:sz w:val="20"/>
              </w:rPr>
              <w:t xml:space="preserve"> J.)</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Respondents’ motion for summary judgment granted; Applicant’s action dismissed</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September 20, 2012</w:t>
            </w:r>
          </w:p>
          <w:p w:rsidR="00907919" w:rsidRPr="00677D23" w:rsidRDefault="00907919" w:rsidP="008463D5">
            <w:pPr>
              <w:jc w:val="both"/>
              <w:rPr>
                <w:rFonts w:eastAsia="Calibri"/>
                <w:sz w:val="20"/>
              </w:rPr>
            </w:pPr>
            <w:r w:rsidRPr="00677D23">
              <w:rPr>
                <w:rFonts w:eastAsia="Calibri"/>
                <w:sz w:val="20"/>
              </w:rPr>
              <w:t>Nova Scotia Court of Appeal</w:t>
            </w:r>
          </w:p>
          <w:p w:rsidR="00907919" w:rsidRPr="00677D23" w:rsidRDefault="00907919" w:rsidP="008463D5">
            <w:pPr>
              <w:jc w:val="both"/>
              <w:rPr>
                <w:rFonts w:eastAsia="Calibri"/>
                <w:sz w:val="20"/>
              </w:rPr>
            </w:pPr>
            <w:r w:rsidRPr="00677D23">
              <w:rPr>
                <w:rFonts w:eastAsia="Calibri"/>
                <w:sz w:val="20"/>
              </w:rPr>
              <w:t xml:space="preserve">(MacDonald, Hamilton and </w:t>
            </w:r>
            <w:proofErr w:type="spellStart"/>
            <w:r w:rsidRPr="00677D23">
              <w:rPr>
                <w:rFonts w:eastAsia="Calibri"/>
                <w:sz w:val="20"/>
              </w:rPr>
              <w:t>Beveridge</w:t>
            </w:r>
            <w:proofErr w:type="spellEnd"/>
            <w:r w:rsidRPr="00677D23">
              <w:rPr>
                <w:rFonts w:eastAsia="Calibri"/>
                <w:sz w:val="20"/>
              </w:rPr>
              <w:t xml:space="preserve"> JJ.A.)</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Appeal dismissed</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November 16, 2012</w:t>
            </w:r>
          </w:p>
          <w:p w:rsidR="00907919" w:rsidRPr="00677D23" w:rsidRDefault="00907919" w:rsidP="008463D5">
            <w:pPr>
              <w:jc w:val="both"/>
              <w:rPr>
                <w:rFonts w:eastAsia="Calibri"/>
                <w:sz w:val="20"/>
              </w:rPr>
            </w:pPr>
            <w:r w:rsidRPr="00677D23">
              <w:rPr>
                <w:rFonts w:eastAsia="Calibri"/>
                <w:sz w:val="20"/>
              </w:rPr>
              <w:t>Supreme Court of Canada</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filed</w:t>
            </w:r>
          </w:p>
          <w:p w:rsidR="00907919" w:rsidRPr="00677D23" w:rsidRDefault="00907919" w:rsidP="008463D5">
            <w:pPr>
              <w:jc w:val="both"/>
              <w:rPr>
                <w:rFonts w:eastAsia="Calibri"/>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60"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EE242B" w:rsidTr="008463D5">
        <w:tc>
          <w:tcPr>
            <w:tcW w:w="5000" w:type="pct"/>
            <w:gridSpan w:val="3"/>
          </w:tcPr>
          <w:p w:rsidR="00907919" w:rsidRPr="00677D23" w:rsidRDefault="00907919" w:rsidP="008463D5">
            <w:pPr>
              <w:jc w:val="both"/>
              <w:rPr>
                <w:rFonts w:eastAsia="Calibri"/>
                <w:sz w:val="20"/>
                <w:lang w:val="fr-CA"/>
              </w:rPr>
            </w:pPr>
            <w:r w:rsidRPr="00677D23">
              <w:rPr>
                <w:rFonts w:eastAsia="Calibri"/>
                <w:i/>
                <w:sz w:val="20"/>
                <w:lang w:val="fr-CA"/>
              </w:rPr>
              <w:t>Charte des droits</w:t>
            </w:r>
            <w:r w:rsidRPr="00677D23">
              <w:rPr>
                <w:rFonts w:eastAsia="Calibri"/>
                <w:sz w:val="20"/>
                <w:lang w:val="fr-CA"/>
              </w:rPr>
              <w:t xml:space="preserve"> – Droit à une audience équitable – Atteinte aux droits garantis par les dispositions 7, 11</w:t>
            </w:r>
            <w:r w:rsidRPr="00677D23">
              <w:rPr>
                <w:rFonts w:eastAsia="Calibri"/>
                <w:i/>
                <w:sz w:val="20"/>
                <w:lang w:val="fr-CA"/>
              </w:rPr>
              <w:t>d</w:t>
            </w:r>
            <w:r w:rsidRPr="00677D23">
              <w:rPr>
                <w:rFonts w:eastAsia="Calibri"/>
                <w:sz w:val="20"/>
                <w:lang w:val="fr-CA"/>
              </w:rPr>
              <w:t xml:space="preserve">), 12, 15(1) et 32(2) invoquée par le demandeur – Jugements et ordonnances – Jugement sommaire – Décision du tribunal ne reconnaissant pas au demandeur de cause d’action contre le ministère public ou contre le procureur de la Couronne – Les droits que l’article 7 de la </w:t>
            </w:r>
            <w:r w:rsidRPr="00677D23">
              <w:rPr>
                <w:rFonts w:eastAsia="Calibri"/>
                <w:i/>
                <w:sz w:val="20"/>
                <w:lang w:val="fr-CA"/>
              </w:rPr>
              <w:t>Charte</w:t>
            </w:r>
            <w:r w:rsidRPr="00677D23">
              <w:rPr>
                <w:rFonts w:eastAsia="Calibri"/>
                <w:sz w:val="20"/>
                <w:lang w:val="fr-CA"/>
              </w:rPr>
              <w:t xml:space="preserve"> reconnaît au demandeur </w:t>
            </w:r>
            <w:proofErr w:type="spellStart"/>
            <w:r w:rsidRPr="00677D23">
              <w:rPr>
                <w:rFonts w:eastAsia="Calibri"/>
                <w:sz w:val="20"/>
                <w:lang w:val="fr-CA"/>
              </w:rPr>
              <w:t>ont</w:t>
            </w:r>
            <w:r w:rsidRPr="00677D23">
              <w:rPr>
                <w:rFonts w:eastAsia="Calibri"/>
                <w:sz w:val="20"/>
                <w:lang w:val="fr-CA"/>
              </w:rPr>
              <w:noBreakHyphen/>
              <w:t>ils</w:t>
            </w:r>
            <w:proofErr w:type="spellEnd"/>
            <w:r w:rsidRPr="00677D23">
              <w:rPr>
                <w:rFonts w:eastAsia="Calibri"/>
                <w:sz w:val="20"/>
                <w:lang w:val="fr-CA"/>
              </w:rPr>
              <w:t xml:space="preserve"> été violés par abus de procédure? – Le tribunal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il</w:t>
            </w:r>
            <w:proofErr w:type="spellEnd"/>
            <w:r w:rsidRPr="00677D23">
              <w:rPr>
                <w:rFonts w:eastAsia="Calibri"/>
                <w:sz w:val="20"/>
                <w:lang w:val="fr-CA"/>
              </w:rPr>
              <w:t xml:space="preserve"> fait erreur en omettant de se prononcer sur la signification tardive, effectuée le 26 septembre 2011, de l’avis de requête sur lequel le greffe n’avait pas apposé de timbre dateur et en permettant à l’intimé de contrevenir au par. 31.15(1) des règles de procédure civile de la </w:t>
            </w:r>
            <w:proofErr w:type="spellStart"/>
            <w:r w:rsidRPr="00677D23">
              <w:rPr>
                <w:rFonts w:eastAsia="Calibri"/>
                <w:sz w:val="20"/>
                <w:lang w:val="fr-CA"/>
              </w:rPr>
              <w:t>Nouvelle</w:t>
            </w:r>
            <w:r w:rsidRPr="00677D23">
              <w:rPr>
                <w:rFonts w:eastAsia="Calibri"/>
                <w:sz w:val="20"/>
                <w:lang w:val="fr-CA"/>
              </w:rPr>
              <w:noBreakHyphen/>
              <w:t>Écosse</w:t>
            </w:r>
            <w:proofErr w:type="spellEnd"/>
            <w:r w:rsidRPr="00677D23">
              <w:rPr>
                <w:rFonts w:eastAsia="Calibri"/>
                <w:sz w:val="20"/>
                <w:lang w:val="fr-CA"/>
              </w:rPr>
              <w:t xml:space="preserve"> relativement à la signification de documents judiciaires.</w:t>
            </w:r>
          </w:p>
        </w:tc>
      </w:tr>
      <w:tr w:rsidR="00907919" w:rsidRPr="00EE242B" w:rsidTr="008463D5">
        <w:tc>
          <w:tcPr>
            <w:tcW w:w="5000" w:type="pct"/>
            <w:gridSpan w:val="3"/>
          </w:tcPr>
          <w:p w:rsidR="00907919" w:rsidRPr="00677D23" w:rsidRDefault="00907919" w:rsidP="008463D5">
            <w:pPr>
              <w:jc w:val="both"/>
              <w:rPr>
                <w:rFonts w:eastAsia="Calibri"/>
                <w:sz w:val="20"/>
                <w:lang w:val="fr-CA"/>
              </w:rPr>
            </w:pPr>
          </w:p>
        </w:tc>
      </w:tr>
      <w:tr w:rsidR="00907919" w:rsidRPr="00677D23" w:rsidTr="008463D5">
        <w:tc>
          <w:tcPr>
            <w:tcW w:w="5000" w:type="pct"/>
            <w:gridSpan w:val="3"/>
          </w:tcPr>
          <w:p w:rsidR="00907919" w:rsidRPr="00677D23" w:rsidRDefault="00907919" w:rsidP="008463D5">
            <w:pPr>
              <w:jc w:val="both"/>
              <w:rPr>
                <w:rFonts w:eastAsia="Calibri"/>
                <w:sz w:val="20"/>
                <w:lang w:val="fr-CA"/>
              </w:rPr>
            </w:pPr>
            <w:r w:rsidRPr="00677D23">
              <w:rPr>
                <w:rFonts w:eastAsia="Calibri"/>
                <w:color w:val="000000"/>
                <w:sz w:val="20"/>
                <w:lang w:val="fr-CA"/>
              </w:rPr>
              <w:t xml:space="preserve">Le 16 juillet 2010, la Cour provinciale du </w:t>
            </w:r>
            <w:proofErr w:type="spellStart"/>
            <w:r w:rsidRPr="00677D23">
              <w:rPr>
                <w:rFonts w:eastAsia="Calibri"/>
                <w:color w:val="000000"/>
                <w:sz w:val="20"/>
                <w:lang w:val="fr-CA"/>
              </w:rPr>
              <w:t>Nouveau</w:t>
            </w:r>
            <w:r w:rsidRPr="00677D23">
              <w:rPr>
                <w:rFonts w:eastAsia="Calibri"/>
                <w:color w:val="000000"/>
                <w:sz w:val="20"/>
                <w:lang w:val="fr-CA"/>
              </w:rPr>
              <w:noBreakHyphen/>
              <w:t>Brunswick</w:t>
            </w:r>
            <w:proofErr w:type="spellEnd"/>
            <w:r w:rsidRPr="00677D23">
              <w:rPr>
                <w:rFonts w:eastAsia="Calibri"/>
                <w:color w:val="000000"/>
                <w:sz w:val="20"/>
                <w:lang w:val="fr-CA"/>
              </w:rPr>
              <w:t xml:space="preserve"> a ordonné à M. Mercier de contracter un engagement d’un an, assorti d’une condition précisant les heures où il devait rester à sa résidence.  M. Mercier est déménagé à Halifax.  Le 23 octobre 2010, à une heure où M. Mercier était censé se trouver chez lui, la police de Halifax a cogné à sa porte pour vérifier le respect de cette condition, mais il n’a pas ouvert.  La police l’a accusé d’avoir manqué à l’engagement et l’a arrêté quelques jours plus tard.  Écroué le 27 octobre 2010, il a plaidé non coupable, la date de son procès a été fixée au 26 septembre 2010 et il a été remis en liberté.  Après avoir pris connaissance du dossier de M. Mercier, le procureur de la Couronne, intimé en l’espèce, a conclu que, aux termes de l’engagement contracté au </w:t>
            </w:r>
            <w:proofErr w:type="spellStart"/>
            <w:r w:rsidRPr="00677D23">
              <w:rPr>
                <w:rFonts w:eastAsia="Calibri"/>
                <w:color w:val="000000"/>
                <w:sz w:val="20"/>
                <w:lang w:val="fr-CA"/>
              </w:rPr>
              <w:t>Nouveau</w:t>
            </w:r>
            <w:r w:rsidRPr="00677D23">
              <w:rPr>
                <w:rFonts w:eastAsia="Calibri"/>
                <w:color w:val="000000"/>
                <w:sz w:val="20"/>
                <w:lang w:val="fr-CA"/>
              </w:rPr>
              <w:noBreakHyphen/>
              <w:t>Brunswick</w:t>
            </w:r>
            <w:proofErr w:type="spellEnd"/>
            <w:r w:rsidRPr="00677D23">
              <w:rPr>
                <w:rFonts w:eastAsia="Calibri"/>
                <w:color w:val="000000"/>
                <w:sz w:val="20"/>
                <w:lang w:val="fr-CA"/>
              </w:rPr>
              <w:t xml:space="preserve">, M. Mercier n’était pas tenu de se présenter à la porte lors du contrôle relatif à cette condition.  Il n’existait donc pas de possibilité raisonnable d’obtenir une déclaration de culpabilité.  M. Mercier a demandé au poursuivant de lui communiquer d’autres documents.  Le procureur de la Couronne a fait inscrire l’affaire au rôle pour le 30 novembre 2010.  À cette date, les accusations ont été rejetées à la demande du procureur de la Couronne pour défaut de poursuite.  M. Mercier a intenté une action contre la Couronne; il fait valoir entre autres que le défaut de lui communiquer les renseignements a enfreint les droits que lui garantit la </w:t>
            </w:r>
            <w:r w:rsidRPr="00677D23">
              <w:rPr>
                <w:rFonts w:eastAsia="Calibri"/>
                <w:i/>
                <w:color w:val="000000"/>
                <w:sz w:val="20"/>
                <w:lang w:val="fr-CA"/>
              </w:rPr>
              <w:t>Charte</w:t>
            </w:r>
            <w:r w:rsidRPr="00677D23">
              <w:rPr>
                <w:rFonts w:eastAsia="Calibri"/>
                <w:color w:val="000000"/>
                <w:sz w:val="20"/>
                <w:lang w:val="fr-CA"/>
              </w:rPr>
              <w:t xml:space="preserve">.  Il demandait une réparation, des </w:t>
            </w:r>
            <w:proofErr w:type="spellStart"/>
            <w:r w:rsidRPr="00677D23">
              <w:rPr>
                <w:rFonts w:eastAsia="Calibri"/>
                <w:color w:val="000000"/>
                <w:sz w:val="20"/>
                <w:lang w:val="fr-CA"/>
              </w:rPr>
              <w:t>dommages</w:t>
            </w:r>
            <w:r w:rsidRPr="00677D23">
              <w:rPr>
                <w:rFonts w:eastAsia="Calibri"/>
                <w:color w:val="000000"/>
                <w:sz w:val="20"/>
                <w:lang w:val="fr-CA"/>
              </w:rPr>
              <w:noBreakHyphen/>
              <w:t>intérêts</w:t>
            </w:r>
            <w:proofErr w:type="spellEnd"/>
            <w:r w:rsidRPr="00677D23">
              <w:rPr>
                <w:rFonts w:eastAsia="Calibri"/>
                <w:color w:val="000000"/>
                <w:sz w:val="20"/>
                <w:lang w:val="fr-CA"/>
              </w:rPr>
              <w:t xml:space="preserve"> spéciaux d’un montant de 35 000 $ et des </w:t>
            </w:r>
            <w:proofErr w:type="spellStart"/>
            <w:r w:rsidRPr="00677D23">
              <w:rPr>
                <w:rFonts w:eastAsia="Calibri"/>
                <w:color w:val="000000"/>
                <w:sz w:val="20"/>
                <w:lang w:val="fr-CA"/>
              </w:rPr>
              <w:t>dommages</w:t>
            </w:r>
            <w:r w:rsidRPr="00677D23">
              <w:rPr>
                <w:rFonts w:eastAsia="Calibri"/>
                <w:color w:val="000000"/>
                <w:sz w:val="20"/>
                <w:lang w:val="fr-CA"/>
              </w:rPr>
              <w:noBreakHyphen/>
              <w:t>intérêts</w:t>
            </w:r>
            <w:proofErr w:type="spellEnd"/>
            <w:r w:rsidRPr="00677D23">
              <w:rPr>
                <w:rFonts w:eastAsia="Calibri"/>
                <w:color w:val="000000"/>
                <w:sz w:val="20"/>
                <w:lang w:val="fr-CA"/>
              </w:rPr>
              <w:t xml:space="preserve"> judiciaires.  Le poursuivant a présenté une requête en jugement sommaire.  </w:t>
            </w:r>
          </w:p>
          <w:p w:rsidR="00907919" w:rsidRPr="00677D23" w:rsidRDefault="00907919" w:rsidP="008463D5">
            <w:pPr>
              <w:jc w:val="both"/>
              <w:rPr>
                <w:rFonts w:eastAsia="Calibri"/>
                <w:sz w:val="20"/>
                <w:lang w:val="fr-CA"/>
              </w:rPr>
            </w:pPr>
          </w:p>
        </w:tc>
      </w:tr>
      <w:tr w:rsidR="00907919" w:rsidRPr="00EE242B" w:rsidTr="008463D5">
        <w:trPr>
          <w:cantSplit/>
        </w:trPr>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6 février 2012</w:t>
            </w:r>
          </w:p>
          <w:p w:rsidR="00907919" w:rsidRPr="00677D23" w:rsidRDefault="00907919" w:rsidP="008463D5">
            <w:pPr>
              <w:jc w:val="both"/>
              <w:rPr>
                <w:rFonts w:eastAsia="Calibri"/>
                <w:sz w:val="20"/>
                <w:lang w:val="fr-CA"/>
              </w:rPr>
            </w:pPr>
            <w:r w:rsidRPr="00677D23">
              <w:rPr>
                <w:rFonts w:eastAsia="Calibri"/>
                <w:sz w:val="20"/>
                <w:lang w:val="fr-CA"/>
              </w:rPr>
              <w:t xml:space="preserve">Cour suprême de la </w:t>
            </w:r>
            <w:proofErr w:type="spellStart"/>
            <w:r w:rsidRPr="00677D23">
              <w:rPr>
                <w:rFonts w:eastAsia="Calibri"/>
                <w:sz w:val="20"/>
                <w:lang w:val="fr-CA"/>
              </w:rPr>
              <w:t>Nouvelle</w:t>
            </w:r>
            <w:r w:rsidRPr="00677D23">
              <w:rPr>
                <w:rFonts w:eastAsia="Calibri"/>
                <w:sz w:val="20"/>
                <w:lang w:val="fr-CA"/>
              </w:rPr>
              <w:noBreakHyphen/>
              <w:t>Écosse</w:t>
            </w:r>
            <w:proofErr w:type="spellEnd"/>
            <w:r w:rsidRPr="00677D23">
              <w:rPr>
                <w:rFonts w:eastAsia="Calibri"/>
                <w:sz w:val="20"/>
                <w:lang w:val="fr-CA"/>
              </w:rPr>
              <w:t>, Section de première instance</w:t>
            </w:r>
          </w:p>
          <w:p w:rsidR="00907919" w:rsidRPr="00677D23" w:rsidRDefault="00907919" w:rsidP="008463D5">
            <w:pPr>
              <w:jc w:val="both"/>
              <w:rPr>
                <w:rFonts w:eastAsia="Calibri"/>
                <w:sz w:val="20"/>
                <w:lang w:val="fr-CA"/>
              </w:rPr>
            </w:pPr>
            <w:r w:rsidRPr="00677D23">
              <w:rPr>
                <w:rFonts w:eastAsia="Calibri"/>
                <w:sz w:val="20"/>
                <w:lang w:val="fr-CA"/>
              </w:rPr>
              <w:t>(Juge Coughlan)</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Requête en jugement sommaire présentée par les intimés accueillie; action du demandeur rejetée</w:t>
            </w:r>
          </w:p>
          <w:p w:rsidR="00907919" w:rsidRPr="00677D23" w:rsidRDefault="00907919" w:rsidP="008463D5">
            <w:pPr>
              <w:jc w:val="both"/>
              <w:rPr>
                <w:rFonts w:eastAsia="Calibri"/>
                <w:sz w:val="20"/>
                <w:lang w:val="fr-CA"/>
              </w:rPr>
            </w:pPr>
          </w:p>
        </w:tc>
      </w:tr>
      <w:tr w:rsidR="00907919" w:rsidRPr="00677D23" w:rsidTr="008463D5">
        <w:trPr>
          <w:cantSplit/>
        </w:trPr>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20 septembre 2012</w:t>
            </w:r>
          </w:p>
          <w:p w:rsidR="00907919" w:rsidRPr="00677D23" w:rsidRDefault="00907919" w:rsidP="008463D5">
            <w:pPr>
              <w:jc w:val="both"/>
              <w:rPr>
                <w:rFonts w:eastAsia="Calibri"/>
                <w:sz w:val="20"/>
                <w:lang w:val="fr-CA"/>
              </w:rPr>
            </w:pPr>
            <w:r w:rsidRPr="00677D23">
              <w:rPr>
                <w:rFonts w:eastAsia="Calibri"/>
                <w:sz w:val="20"/>
                <w:lang w:val="fr-CA"/>
              </w:rPr>
              <w:t xml:space="preserve">Cour d’appel de la </w:t>
            </w:r>
            <w:proofErr w:type="spellStart"/>
            <w:r w:rsidRPr="00677D23">
              <w:rPr>
                <w:rFonts w:eastAsia="Calibri"/>
                <w:sz w:val="20"/>
                <w:lang w:val="fr-CA"/>
              </w:rPr>
              <w:t>Nouvelle</w:t>
            </w:r>
            <w:r w:rsidRPr="00677D23">
              <w:rPr>
                <w:rFonts w:eastAsia="Calibri"/>
                <w:sz w:val="20"/>
                <w:lang w:val="fr-CA"/>
              </w:rPr>
              <w:noBreakHyphen/>
              <w:t>Écosse</w:t>
            </w:r>
            <w:proofErr w:type="spellEnd"/>
          </w:p>
          <w:p w:rsidR="00907919" w:rsidRPr="00677D23" w:rsidRDefault="00907919" w:rsidP="008463D5">
            <w:pPr>
              <w:jc w:val="both"/>
              <w:rPr>
                <w:rFonts w:eastAsia="Calibri"/>
                <w:sz w:val="20"/>
                <w:lang w:val="fr-CA"/>
              </w:rPr>
            </w:pPr>
            <w:r w:rsidRPr="00677D23">
              <w:rPr>
                <w:rFonts w:eastAsia="Calibri"/>
                <w:sz w:val="20"/>
                <w:lang w:val="fr-CA"/>
              </w:rPr>
              <w:t xml:space="preserve">(Juges </w:t>
            </w:r>
            <w:proofErr w:type="spellStart"/>
            <w:r w:rsidRPr="00677D23">
              <w:rPr>
                <w:rFonts w:eastAsia="Calibri"/>
                <w:sz w:val="20"/>
                <w:lang w:val="fr-CA"/>
              </w:rPr>
              <w:t>MacDonald</w:t>
            </w:r>
            <w:proofErr w:type="spellEnd"/>
            <w:r w:rsidRPr="00677D23">
              <w:rPr>
                <w:rFonts w:eastAsia="Calibri"/>
                <w:sz w:val="20"/>
                <w:lang w:val="fr-CA"/>
              </w:rPr>
              <w:t>, Hamilton et Beveridge)</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Appel rejeté</w:t>
            </w:r>
          </w:p>
          <w:p w:rsidR="00907919" w:rsidRPr="00677D23" w:rsidRDefault="00907919" w:rsidP="008463D5">
            <w:pPr>
              <w:jc w:val="both"/>
              <w:rPr>
                <w:rFonts w:eastAsia="Calibri"/>
                <w:sz w:val="20"/>
                <w:lang w:val="fr-CA"/>
              </w:rPr>
            </w:pPr>
          </w:p>
        </w:tc>
      </w:tr>
      <w:tr w:rsidR="00907919" w:rsidRPr="00677D23" w:rsidTr="008463D5">
        <w:trPr>
          <w:cantSplit/>
        </w:trPr>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16 novembre 2012</w:t>
            </w:r>
          </w:p>
          <w:p w:rsidR="00907919" w:rsidRPr="00677D23" w:rsidRDefault="00907919" w:rsidP="008463D5">
            <w:pPr>
              <w:jc w:val="both"/>
              <w:rPr>
                <w:rFonts w:eastAsia="Calibri"/>
                <w:sz w:val="20"/>
                <w:lang w:val="fr-CA"/>
              </w:rPr>
            </w:pPr>
            <w:r w:rsidRPr="00677D23">
              <w:rPr>
                <w:rFonts w:eastAsia="Calibri"/>
                <w:sz w:val="20"/>
                <w:lang w:val="fr-CA"/>
              </w:rPr>
              <w:t>Cour suprême du Canada</w:t>
            </w: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Demande d’autorisation d’appel déposée</w:t>
            </w:r>
          </w:p>
          <w:p w:rsidR="00907919" w:rsidRPr="00677D23" w:rsidRDefault="00907919" w:rsidP="008463D5">
            <w:pPr>
              <w:jc w:val="both"/>
              <w:rPr>
                <w:rFonts w:eastAsia="Calibri"/>
                <w:sz w:val="20"/>
                <w:lang w:val="fr-CA"/>
              </w:rPr>
            </w:pP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61"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463D5" w:rsidRPr="00645815" w:rsidTr="008463D5">
        <w:trPr>
          <w:cantSplit/>
        </w:trPr>
        <w:tc>
          <w:tcPr>
            <w:tcW w:w="1458" w:type="dxa"/>
          </w:tcPr>
          <w:p w:rsidR="008463D5" w:rsidRPr="00645815" w:rsidRDefault="008463D5" w:rsidP="008463D5">
            <w:pPr>
              <w:rPr>
                <w:sz w:val="20"/>
                <w:szCs w:val="20"/>
              </w:rPr>
            </w:pPr>
            <w:r w:rsidRPr="00645815">
              <w:rPr>
                <w:rStyle w:val="SCCFileNumberChar"/>
                <w:sz w:val="20"/>
                <w:szCs w:val="20"/>
              </w:rPr>
              <w:t>35123</w:t>
            </w:r>
          </w:p>
          <w:p w:rsidR="008463D5" w:rsidRPr="00645815" w:rsidRDefault="008463D5" w:rsidP="008463D5">
            <w:pPr>
              <w:rPr>
                <w:b/>
                <w:sz w:val="20"/>
                <w:szCs w:val="20"/>
                <w:lang w:val="fr-CA"/>
              </w:rPr>
            </w:pPr>
          </w:p>
        </w:tc>
        <w:tc>
          <w:tcPr>
            <w:tcW w:w="8118" w:type="dxa"/>
          </w:tcPr>
          <w:p w:rsidR="008463D5" w:rsidRPr="00645815" w:rsidRDefault="008463D5" w:rsidP="008463D5">
            <w:pPr>
              <w:jc w:val="both"/>
              <w:rPr>
                <w:sz w:val="20"/>
                <w:szCs w:val="20"/>
              </w:rPr>
            </w:pPr>
            <w:r w:rsidRPr="008463D5">
              <w:rPr>
                <w:rStyle w:val="SCCLsocChar"/>
                <w:sz w:val="20"/>
                <w:szCs w:val="20"/>
                <w:lang w:val="en-CA"/>
              </w:rPr>
              <w:t>Gilead Science Canada Inc. v. Minister of Health</w:t>
            </w:r>
            <w:r>
              <w:rPr>
                <w:rStyle w:val="SCCLsocChar"/>
                <w:sz w:val="20"/>
                <w:szCs w:val="20"/>
                <w:lang w:val="en-CA"/>
              </w:rPr>
              <w:t xml:space="preserve"> and</w:t>
            </w:r>
            <w:r w:rsidRPr="008463D5">
              <w:rPr>
                <w:rStyle w:val="SCCLsocChar"/>
                <w:sz w:val="20"/>
                <w:szCs w:val="20"/>
                <w:lang w:val="en-CA"/>
              </w:rPr>
              <w:t xml:space="preserve"> Attorney General of Canada</w:t>
            </w:r>
            <w:r w:rsidRPr="00645815">
              <w:rPr>
                <w:sz w:val="20"/>
                <w:szCs w:val="20"/>
              </w:rPr>
              <w:t xml:space="preserve"> (F.C.) (Civil) (By Leave)</w:t>
            </w:r>
          </w:p>
          <w:p w:rsidR="008463D5" w:rsidRPr="00645815" w:rsidRDefault="008463D5" w:rsidP="008463D5">
            <w:pPr>
              <w:jc w:val="both"/>
              <w:rPr>
                <w:sz w:val="20"/>
                <w:szCs w:val="20"/>
              </w:rPr>
            </w:pPr>
          </w:p>
        </w:tc>
      </w:tr>
      <w:tr w:rsidR="008463D5" w:rsidRPr="00645815" w:rsidTr="008463D5">
        <w:trPr>
          <w:cantSplit/>
        </w:trPr>
        <w:tc>
          <w:tcPr>
            <w:tcW w:w="1458" w:type="dxa"/>
          </w:tcPr>
          <w:p w:rsidR="008463D5" w:rsidRPr="00645815" w:rsidRDefault="008463D5" w:rsidP="008463D5">
            <w:pPr>
              <w:rPr>
                <w:sz w:val="20"/>
                <w:szCs w:val="20"/>
              </w:rPr>
            </w:pPr>
            <w:r w:rsidRPr="00645815">
              <w:rPr>
                <w:sz w:val="20"/>
                <w:szCs w:val="20"/>
              </w:rPr>
              <w:t>Coram :</w:t>
            </w:r>
          </w:p>
        </w:tc>
        <w:tc>
          <w:tcPr>
            <w:tcW w:w="8118" w:type="dxa"/>
          </w:tcPr>
          <w:p w:rsidR="008463D5" w:rsidRPr="00645815" w:rsidRDefault="008463D5" w:rsidP="008463D5">
            <w:pPr>
              <w:rPr>
                <w:sz w:val="20"/>
                <w:szCs w:val="20"/>
              </w:rPr>
            </w:pPr>
            <w:r w:rsidRPr="008463D5">
              <w:rPr>
                <w:rStyle w:val="SCCCoramChar"/>
                <w:sz w:val="20"/>
                <w:szCs w:val="20"/>
                <w:lang w:val="en-CA"/>
              </w:rPr>
              <w:t>Fish, Rothstein and Moldaver JJ.</w:t>
            </w:r>
          </w:p>
          <w:p w:rsidR="008463D5" w:rsidRPr="00645815" w:rsidRDefault="008463D5" w:rsidP="008463D5">
            <w:pPr>
              <w:rPr>
                <w:sz w:val="20"/>
                <w:szCs w:val="20"/>
                <w:u w:val="single"/>
              </w:rPr>
            </w:pPr>
          </w:p>
        </w:tc>
      </w:tr>
      <w:tr w:rsidR="008463D5" w:rsidRPr="00EE242B" w:rsidTr="008463D5">
        <w:trPr>
          <w:cantSplit/>
        </w:trPr>
        <w:tc>
          <w:tcPr>
            <w:tcW w:w="9576" w:type="dxa"/>
            <w:gridSpan w:val="2"/>
          </w:tcPr>
          <w:p w:rsidR="008463D5" w:rsidRPr="00645815" w:rsidRDefault="008463D5" w:rsidP="008463D5">
            <w:pPr>
              <w:pStyle w:val="SCCShortJudgment"/>
              <w:rPr>
                <w:szCs w:val="20"/>
              </w:rPr>
            </w:pPr>
            <w:r w:rsidRPr="00645815">
              <w:rPr>
                <w:szCs w:val="20"/>
              </w:rPr>
              <w:t>The application for leave to appeal from the judgment of the Federal Court of Appeal, Number A-44-12, 2012 FCA 254, dated October 9, 2012, is dismissed without costs.</w:t>
            </w:r>
          </w:p>
          <w:p w:rsidR="008463D5" w:rsidRPr="00645815" w:rsidRDefault="008463D5" w:rsidP="008463D5">
            <w:pPr>
              <w:pStyle w:val="SCCShortJudgment"/>
              <w:ind w:firstLine="0"/>
              <w:rPr>
                <w:szCs w:val="20"/>
              </w:rPr>
            </w:pPr>
          </w:p>
          <w:p w:rsidR="008463D5" w:rsidRPr="00645815" w:rsidRDefault="008463D5" w:rsidP="008463D5">
            <w:pPr>
              <w:pStyle w:val="SCCShortJudgment"/>
              <w:rPr>
                <w:szCs w:val="20"/>
                <w:lang w:val="fr-CA"/>
              </w:rPr>
            </w:pPr>
            <w:r w:rsidRPr="00645815">
              <w:rPr>
                <w:szCs w:val="20"/>
                <w:lang w:val="fr-CA"/>
              </w:rPr>
              <w:t>La demande d’autorisation d’appel de l’arrêt de la Cour d’appel fédérale, numéro A-44-12, 2012 FCA 254, daté du 9 octobre 2012, est rejetée sans dépens.</w:t>
            </w:r>
          </w:p>
        </w:tc>
      </w:tr>
    </w:tbl>
    <w:p w:rsidR="00A17DFB" w:rsidRPr="008463D5"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 xml:space="preserve">Intellectual Property – Patents – Medicines – Minister refusing to list Applicant’s ‘475 patent on patent register in relation to new drug submission – Patent did not contain claims for all three medicinal ingredients – Whether Minister of Health may refuse to extend the protection of the </w:t>
            </w:r>
            <w:r w:rsidRPr="00677D23">
              <w:rPr>
                <w:rFonts w:eastAsia="Calibri"/>
                <w:i/>
                <w:sz w:val="20"/>
              </w:rPr>
              <w:t>Patented Medicines (Notice of Compliance) Regulations</w:t>
            </w:r>
            <w:r w:rsidRPr="00677D23">
              <w:rPr>
                <w:rFonts w:eastAsia="Calibri"/>
                <w:sz w:val="20"/>
              </w:rPr>
              <w:t>, SOR/93-133 to patents claiming medicinal ingredients that will necessarily be infringed by generic drug manufacturers who obtain approval to sell copycat versions of innovative products, thereby disturbing the balance intended by Parliament – What is the scope of protection for “medicinal ingredient” claims under the Regulations?</w:t>
            </w:r>
          </w:p>
        </w:tc>
      </w:tr>
      <w:tr w:rsidR="00907919" w:rsidRPr="00677D23" w:rsidTr="008463D5">
        <w:tc>
          <w:tcPr>
            <w:tcW w:w="5000" w:type="pct"/>
            <w:gridSpan w:val="3"/>
          </w:tcPr>
          <w:p w:rsidR="00907919" w:rsidRPr="00677D23" w:rsidRDefault="00907919" w:rsidP="008463D5">
            <w:pPr>
              <w:jc w:val="both"/>
              <w:rPr>
                <w:rFonts w:eastAsia="Calibri"/>
                <w:sz w:val="20"/>
              </w:rPr>
            </w:pPr>
          </w:p>
        </w:tc>
      </w:tr>
      <w:tr w:rsidR="00907919" w:rsidRPr="00677D23" w:rsidTr="008463D5">
        <w:tc>
          <w:tcPr>
            <w:tcW w:w="5000" w:type="pct"/>
            <w:gridSpan w:val="3"/>
          </w:tcPr>
          <w:p w:rsidR="00907919" w:rsidRPr="00677D23" w:rsidRDefault="00907919" w:rsidP="008463D5">
            <w:pPr>
              <w:tabs>
                <w:tab w:val="left" w:pos="9270"/>
              </w:tabs>
              <w:jc w:val="both"/>
              <w:rPr>
                <w:rFonts w:eastAsia="Calibri"/>
                <w:sz w:val="20"/>
              </w:rPr>
            </w:pPr>
            <w:r w:rsidRPr="00677D23">
              <w:rPr>
                <w:color w:val="000000"/>
                <w:sz w:val="20"/>
              </w:rPr>
              <w:t xml:space="preserve">Gilead Sciences Canada (“Gilead”), a pharmaceutical company, applied for judicial review of a decision of the Minister of Health refusing to list the ‘475 patent on the patent register in relation to a new drug submission (“NDS”) with respect to a medicine known as </w:t>
            </w:r>
            <w:proofErr w:type="spellStart"/>
            <w:r w:rsidRPr="00677D23">
              <w:rPr>
                <w:color w:val="000000"/>
                <w:sz w:val="20"/>
              </w:rPr>
              <w:t>Complera</w:t>
            </w:r>
            <w:proofErr w:type="spellEnd"/>
            <w:r w:rsidRPr="00677D23">
              <w:rPr>
                <w:color w:val="000000"/>
                <w:sz w:val="20"/>
              </w:rPr>
              <w:t xml:space="preserve">, used for the treatment of HIV.  Gilead sought approval for tablets formulated with three medicinal ingredients:  </w:t>
            </w:r>
            <w:proofErr w:type="spellStart"/>
            <w:r w:rsidRPr="00677D23">
              <w:rPr>
                <w:color w:val="000000"/>
                <w:sz w:val="20"/>
              </w:rPr>
              <w:t>tenofovir</w:t>
            </w:r>
            <w:proofErr w:type="spellEnd"/>
            <w:r w:rsidRPr="00677D23">
              <w:rPr>
                <w:color w:val="000000"/>
                <w:sz w:val="20"/>
              </w:rPr>
              <w:t xml:space="preserve"> </w:t>
            </w:r>
            <w:proofErr w:type="spellStart"/>
            <w:r w:rsidRPr="00677D23">
              <w:rPr>
                <w:color w:val="000000"/>
                <w:sz w:val="20"/>
              </w:rPr>
              <w:t>disoproxil</w:t>
            </w:r>
            <w:proofErr w:type="spellEnd"/>
            <w:r w:rsidRPr="00677D23">
              <w:rPr>
                <w:color w:val="000000"/>
                <w:sz w:val="20"/>
              </w:rPr>
              <w:t xml:space="preserve"> </w:t>
            </w:r>
            <w:proofErr w:type="spellStart"/>
            <w:r w:rsidRPr="00677D23">
              <w:rPr>
                <w:color w:val="000000"/>
                <w:sz w:val="20"/>
              </w:rPr>
              <w:t>fumarate</w:t>
            </w:r>
            <w:proofErr w:type="spellEnd"/>
            <w:r w:rsidRPr="00677D23">
              <w:rPr>
                <w:color w:val="000000"/>
                <w:sz w:val="20"/>
              </w:rPr>
              <w:t xml:space="preserve">, </w:t>
            </w:r>
            <w:proofErr w:type="spellStart"/>
            <w:r w:rsidRPr="00677D23">
              <w:rPr>
                <w:color w:val="000000"/>
                <w:sz w:val="20"/>
              </w:rPr>
              <w:t>emtricitabine</w:t>
            </w:r>
            <w:proofErr w:type="spellEnd"/>
            <w:r w:rsidRPr="00677D23">
              <w:rPr>
                <w:color w:val="000000"/>
                <w:sz w:val="20"/>
              </w:rPr>
              <w:t xml:space="preserve"> and </w:t>
            </w:r>
            <w:proofErr w:type="spellStart"/>
            <w:r w:rsidRPr="00677D23">
              <w:rPr>
                <w:color w:val="000000"/>
                <w:sz w:val="20"/>
              </w:rPr>
              <w:t>rilpivirine</w:t>
            </w:r>
            <w:proofErr w:type="spellEnd"/>
            <w:r w:rsidRPr="00677D23">
              <w:rPr>
                <w:color w:val="000000"/>
                <w:sz w:val="20"/>
              </w:rPr>
              <w:t xml:space="preserve">.  </w:t>
            </w:r>
            <w:proofErr w:type="spellStart"/>
            <w:r w:rsidRPr="00677D23">
              <w:rPr>
                <w:color w:val="000000"/>
                <w:sz w:val="20"/>
              </w:rPr>
              <w:t>Rilpivirine</w:t>
            </w:r>
            <w:proofErr w:type="spellEnd"/>
            <w:r w:rsidRPr="00677D23">
              <w:rPr>
                <w:color w:val="000000"/>
                <w:sz w:val="20"/>
              </w:rPr>
              <w:t xml:space="preserve"> is one of a class of agents known as non-nucleoside reverse transcriptase inhibitors (NNRTIs). Gilead submitted eight patents for registration on the patent registrar, seven of which were found to be eligible for listing.  The Minister maintained that the '475 patent was not eligible for listing because it did not contain a claim for all three of the medicinal ingredients contained in the NDS, as required by the </w:t>
            </w:r>
            <w:r w:rsidRPr="00677D23">
              <w:rPr>
                <w:i/>
                <w:color w:val="000000"/>
                <w:sz w:val="20"/>
              </w:rPr>
              <w:t>NOC Regulations</w:t>
            </w:r>
            <w:r w:rsidRPr="00677D23">
              <w:rPr>
                <w:color w:val="000000"/>
                <w:sz w:val="20"/>
              </w:rPr>
              <w:t xml:space="preserve">.  Rather, the '475 patent contained claims combining the medicinal ingredients </w:t>
            </w:r>
            <w:proofErr w:type="spellStart"/>
            <w:r w:rsidRPr="00677D23">
              <w:rPr>
                <w:color w:val="000000"/>
                <w:sz w:val="20"/>
              </w:rPr>
              <w:t>tenofovir</w:t>
            </w:r>
            <w:proofErr w:type="spellEnd"/>
            <w:r w:rsidRPr="00677D23">
              <w:rPr>
                <w:color w:val="000000"/>
                <w:sz w:val="20"/>
              </w:rPr>
              <w:t xml:space="preserve"> and </w:t>
            </w:r>
            <w:proofErr w:type="spellStart"/>
            <w:r w:rsidRPr="00677D23">
              <w:rPr>
                <w:color w:val="000000"/>
                <w:sz w:val="20"/>
              </w:rPr>
              <w:t>emtricitabine</w:t>
            </w:r>
            <w:proofErr w:type="spellEnd"/>
            <w:r w:rsidRPr="00677D23">
              <w:rPr>
                <w:color w:val="000000"/>
                <w:sz w:val="20"/>
              </w:rPr>
              <w:t>, together with a third unnamed antiviral agent selected from amongst NNRTIs.  The Minister indicated to Gilead that reference only to classes of ingredients in the '475 Patent did not meet the "matching requirement" for product specificity.  Gilead sought judicial review of the Minister's refusal to list the ‘475 patent on the patent register.</w:t>
            </w:r>
          </w:p>
          <w:p w:rsidR="00907919" w:rsidRPr="00677D23" w:rsidRDefault="00907919" w:rsidP="008463D5">
            <w:pPr>
              <w:jc w:val="both"/>
              <w:rPr>
                <w:rFonts w:eastAsia="Calibri"/>
                <w:sz w:val="20"/>
              </w:rPr>
            </w:pPr>
          </w:p>
        </w:tc>
      </w:tr>
      <w:tr w:rsidR="00907919" w:rsidRPr="00677D23" w:rsidTr="008463D5">
        <w:trPr>
          <w:cantSplit/>
        </w:trPr>
        <w:tc>
          <w:tcPr>
            <w:tcW w:w="2427" w:type="pct"/>
          </w:tcPr>
          <w:p w:rsidR="00907919" w:rsidRPr="00677D23" w:rsidRDefault="00907919" w:rsidP="008463D5">
            <w:pPr>
              <w:jc w:val="both"/>
              <w:rPr>
                <w:rFonts w:eastAsia="Calibri"/>
                <w:sz w:val="20"/>
              </w:rPr>
            </w:pPr>
            <w:r w:rsidRPr="00677D23">
              <w:rPr>
                <w:rFonts w:eastAsia="Calibri"/>
                <w:sz w:val="20"/>
              </w:rPr>
              <w:t>January 3, 2012</w:t>
            </w:r>
          </w:p>
          <w:p w:rsidR="00907919" w:rsidRPr="00677D23" w:rsidRDefault="00907919" w:rsidP="008463D5">
            <w:pPr>
              <w:jc w:val="both"/>
              <w:rPr>
                <w:rFonts w:eastAsia="Calibri"/>
                <w:sz w:val="20"/>
              </w:rPr>
            </w:pPr>
            <w:r w:rsidRPr="00677D23">
              <w:rPr>
                <w:rFonts w:eastAsia="Calibri"/>
                <w:sz w:val="20"/>
              </w:rPr>
              <w:t>Federal Court</w:t>
            </w:r>
          </w:p>
          <w:p w:rsidR="00907919" w:rsidRPr="00677D23" w:rsidRDefault="00907919" w:rsidP="008463D5">
            <w:pPr>
              <w:jc w:val="both"/>
              <w:rPr>
                <w:rFonts w:eastAsia="Calibri"/>
                <w:sz w:val="20"/>
              </w:rPr>
            </w:pPr>
            <w:r w:rsidRPr="00677D23">
              <w:rPr>
                <w:rFonts w:eastAsia="Calibri"/>
                <w:sz w:val="20"/>
              </w:rPr>
              <w:t>(Mosley J.)</w:t>
            </w:r>
          </w:p>
          <w:p w:rsidR="00907919" w:rsidRPr="00677D23" w:rsidRDefault="00907919" w:rsidP="008463D5">
            <w:pPr>
              <w:jc w:val="both"/>
              <w:rPr>
                <w:rFonts w:eastAsia="Calibri"/>
                <w:sz w:val="20"/>
              </w:rPr>
            </w:pPr>
            <w:r w:rsidRPr="00677D23">
              <w:rPr>
                <w:rFonts w:eastAsia="Calibri"/>
                <w:sz w:val="20"/>
              </w:rPr>
              <w:t>2012 FC 2</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Applicant’s application for judicial review of Minister’s decision refusing to list patent ‘475 on the Patent Register in relation to new drug submission dismissed</w:t>
            </w:r>
          </w:p>
          <w:p w:rsidR="00907919" w:rsidRPr="00677D23" w:rsidRDefault="00907919" w:rsidP="008463D5">
            <w:pPr>
              <w:jc w:val="both"/>
              <w:rPr>
                <w:rFonts w:eastAsia="Calibri"/>
                <w:sz w:val="20"/>
              </w:rPr>
            </w:pPr>
          </w:p>
        </w:tc>
      </w:tr>
      <w:tr w:rsidR="00907919" w:rsidRPr="00677D23" w:rsidTr="008463D5">
        <w:trPr>
          <w:cantSplit/>
        </w:trPr>
        <w:tc>
          <w:tcPr>
            <w:tcW w:w="2427" w:type="pct"/>
          </w:tcPr>
          <w:p w:rsidR="00907919" w:rsidRPr="00677D23" w:rsidRDefault="00907919" w:rsidP="008463D5">
            <w:pPr>
              <w:jc w:val="both"/>
              <w:rPr>
                <w:rFonts w:eastAsia="Calibri"/>
                <w:sz w:val="20"/>
              </w:rPr>
            </w:pPr>
            <w:r w:rsidRPr="00677D23">
              <w:rPr>
                <w:rFonts w:eastAsia="Calibri"/>
                <w:sz w:val="20"/>
              </w:rPr>
              <w:t>October 9, 2012</w:t>
            </w:r>
          </w:p>
          <w:p w:rsidR="00907919" w:rsidRPr="00677D23" w:rsidRDefault="00907919" w:rsidP="008463D5">
            <w:pPr>
              <w:jc w:val="both"/>
              <w:rPr>
                <w:rFonts w:eastAsia="Calibri"/>
                <w:sz w:val="20"/>
              </w:rPr>
            </w:pPr>
            <w:r w:rsidRPr="00677D23">
              <w:rPr>
                <w:rFonts w:eastAsia="Calibri"/>
                <w:sz w:val="20"/>
              </w:rPr>
              <w:t>Federal Court of Appeal</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Sharlow</w:t>
            </w:r>
            <w:proofErr w:type="spellEnd"/>
            <w:r w:rsidRPr="00677D23">
              <w:rPr>
                <w:rFonts w:eastAsia="Calibri"/>
                <w:sz w:val="20"/>
              </w:rPr>
              <w:t xml:space="preserve">, </w:t>
            </w:r>
            <w:proofErr w:type="spellStart"/>
            <w:r w:rsidRPr="00677D23">
              <w:rPr>
                <w:rFonts w:eastAsia="Calibri"/>
                <w:sz w:val="20"/>
              </w:rPr>
              <w:t>Trudel</w:t>
            </w:r>
            <w:proofErr w:type="spellEnd"/>
            <w:r w:rsidRPr="00677D23">
              <w:rPr>
                <w:rFonts w:eastAsia="Calibri"/>
                <w:sz w:val="20"/>
              </w:rPr>
              <w:t xml:space="preserve"> and </w:t>
            </w:r>
            <w:proofErr w:type="spellStart"/>
            <w:r w:rsidRPr="00677D23">
              <w:rPr>
                <w:rFonts w:eastAsia="Calibri"/>
                <w:sz w:val="20"/>
              </w:rPr>
              <w:t>Mainville</w:t>
            </w:r>
            <w:proofErr w:type="spellEnd"/>
            <w:r w:rsidRPr="00677D23">
              <w:rPr>
                <w:rFonts w:eastAsia="Calibri"/>
                <w:sz w:val="20"/>
              </w:rPr>
              <w:t xml:space="preserve"> JJ.A.)</w:t>
            </w:r>
          </w:p>
          <w:p w:rsidR="00907919" w:rsidRPr="00677D23" w:rsidRDefault="00907919" w:rsidP="008463D5">
            <w:pPr>
              <w:jc w:val="both"/>
              <w:rPr>
                <w:rFonts w:eastAsia="Calibri"/>
                <w:sz w:val="20"/>
              </w:rPr>
            </w:pPr>
            <w:r w:rsidRPr="00677D23">
              <w:rPr>
                <w:rFonts w:eastAsia="Calibri"/>
                <w:sz w:val="20"/>
              </w:rPr>
              <w:t>2012 FCA 254</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 xml:space="preserve">Order upholding application judge’s conclusion but under different subsection of </w:t>
            </w:r>
            <w:r w:rsidRPr="00677D23">
              <w:rPr>
                <w:rFonts w:eastAsia="Calibri"/>
                <w:i/>
                <w:sz w:val="20"/>
              </w:rPr>
              <w:t>Patented Medicines (Notice of Compliance) Regulations</w:t>
            </w:r>
          </w:p>
          <w:p w:rsidR="00907919" w:rsidRPr="00677D23" w:rsidRDefault="00907919" w:rsidP="008463D5">
            <w:pPr>
              <w:jc w:val="both"/>
              <w:rPr>
                <w:rFonts w:eastAsia="Calibri"/>
                <w:sz w:val="20"/>
              </w:rPr>
            </w:pPr>
          </w:p>
        </w:tc>
      </w:tr>
      <w:tr w:rsidR="00907919" w:rsidRPr="00677D23" w:rsidTr="008463D5">
        <w:trPr>
          <w:cantSplit/>
        </w:trPr>
        <w:tc>
          <w:tcPr>
            <w:tcW w:w="2427" w:type="pct"/>
          </w:tcPr>
          <w:p w:rsidR="00907919" w:rsidRPr="00677D23" w:rsidRDefault="00907919" w:rsidP="008463D5">
            <w:pPr>
              <w:jc w:val="both"/>
              <w:rPr>
                <w:rFonts w:eastAsia="Calibri"/>
                <w:sz w:val="20"/>
              </w:rPr>
            </w:pPr>
            <w:r w:rsidRPr="00677D23">
              <w:rPr>
                <w:rFonts w:eastAsia="Calibri"/>
                <w:sz w:val="20"/>
              </w:rPr>
              <w:t>December 7, 2012</w:t>
            </w:r>
          </w:p>
          <w:p w:rsidR="00907919" w:rsidRPr="00677D23" w:rsidRDefault="00907919" w:rsidP="008463D5">
            <w:pPr>
              <w:jc w:val="both"/>
              <w:rPr>
                <w:rFonts w:eastAsia="Calibri"/>
                <w:sz w:val="20"/>
              </w:rPr>
            </w:pPr>
            <w:r w:rsidRPr="00677D23">
              <w:rPr>
                <w:rFonts w:eastAsia="Calibri"/>
                <w:sz w:val="20"/>
              </w:rPr>
              <w:t>Supreme Court of Canada</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filed</w:t>
            </w:r>
          </w:p>
          <w:p w:rsidR="00907919" w:rsidRPr="00677D23" w:rsidRDefault="00907919" w:rsidP="008463D5">
            <w:pPr>
              <w:jc w:val="both"/>
              <w:rPr>
                <w:rFonts w:eastAsia="Calibri"/>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62"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EE242B" w:rsidTr="008463D5">
        <w:tc>
          <w:tcPr>
            <w:tcW w:w="5000" w:type="pct"/>
            <w:gridSpan w:val="3"/>
          </w:tcPr>
          <w:p w:rsidR="00907919" w:rsidRPr="00677D23" w:rsidRDefault="00907919" w:rsidP="008463D5">
            <w:pPr>
              <w:jc w:val="both"/>
              <w:rPr>
                <w:rFonts w:eastAsia="Calibri"/>
                <w:sz w:val="20"/>
                <w:lang w:val="fr-CA"/>
              </w:rPr>
            </w:pPr>
            <w:r w:rsidRPr="00677D23">
              <w:rPr>
                <w:rFonts w:eastAsia="Calibri"/>
                <w:sz w:val="20"/>
                <w:lang w:val="fr-CA"/>
              </w:rPr>
              <w:t>Propriété intellectuelle – Brevets – Médicaments – Refus par le ministre d’adjoindre au registre le brevet n</w:t>
            </w:r>
            <w:r w:rsidRPr="00677D23">
              <w:rPr>
                <w:rFonts w:eastAsia="Calibri"/>
                <w:sz w:val="20"/>
                <w:vertAlign w:val="superscript"/>
                <w:lang w:val="fr-CA"/>
              </w:rPr>
              <w:t>o</w:t>
            </w:r>
            <w:r w:rsidRPr="00677D23">
              <w:rPr>
                <w:rFonts w:eastAsia="Calibri"/>
                <w:sz w:val="20"/>
                <w:lang w:val="fr-CA"/>
              </w:rPr>
              <w:t xml:space="preserve"> 475 de la demanderesse, qui se rattache à la présentation de drogue nouvelle –  Brevet ne revendiquant pas les trois ingrédients médicinaux – Le ministre de la Santé </w:t>
            </w:r>
            <w:proofErr w:type="spellStart"/>
            <w:r w:rsidRPr="00677D23">
              <w:rPr>
                <w:rFonts w:eastAsia="Calibri"/>
                <w:sz w:val="20"/>
                <w:lang w:val="fr-CA"/>
              </w:rPr>
              <w:t>peut</w:t>
            </w:r>
            <w:r w:rsidRPr="00677D23">
              <w:rPr>
                <w:rFonts w:eastAsia="Calibri"/>
                <w:sz w:val="20"/>
                <w:lang w:val="fr-CA"/>
              </w:rPr>
              <w:noBreakHyphen/>
              <w:t>il</w:t>
            </w:r>
            <w:proofErr w:type="spellEnd"/>
            <w:r w:rsidRPr="00677D23">
              <w:rPr>
                <w:rFonts w:eastAsia="Calibri"/>
                <w:sz w:val="20"/>
                <w:lang w:val="fr-CA"/>
              </w:rPr>
              <w:t xml:space="preserve"> refuser d’étendre la protection du </w:t>
            </w:r>
            <w:r w:rsidRPr="00677D23">
              <w:rPr>
                <w:rFonts w:eastAsia="Calibri"/>
                <w:i/>
                <w:sz w:val="20"/>
                <w:lang w:val="fr-CA"/>
              </w:rPr>
              <w:t>Règlement sur les médicaments brevetés (avis de conformité)</w:t>
            </w:r>
            <w:r w:rsidRPr="00677D23">
              <w:rPr>
                <w:rFonts w:eastAsia="Calibri"/>
                <w:sz w:val="20"/>
                <w:lang w:val="fr-CA"/>
              </w:rPr>
              <w:t>, DORS/93</w:t>
            </w:r>
            <w:r w:rsidRPr="00677D23">
              <w:rPr>
                <w:rFonts w:eastAsia="Calibri"/>
                <w:sz w:val="20"/>
                <w:lang w:val="fr-CA"/>
              </w:rPr>
              <w:noBreakHyphen/>
              <w:t xml:space="preserve">133 aux brevets revendiquant des ingrédients médicinaux qui seront nécessairement contrefaits par des fabricants de médicaments génériques qui feront approuver la vente d’une copie d’un produit novateur, ce qui rompt l’équilibre établi par le législateur? – Quelle est la portée de la protection prévue par le </w:t>
            </w:r>
            <w:r w:rsidRPr="00677D23">
              <w:rPr>
                <w:rFonts w:eastAsia="Calibri"/>
                <w:i/>
                <w:sz w:val="20"/>
                <w:lang w:val="fr-CA"/>
              </w:rPr>
              <w:t>Règlement</w:t>
            </w:r>
            <w:r w:rsidRPr="00677D23">
              <w:rPr>
                <w:rFonts w:eastAsia="Calibri"/>
                <w:sz w:val="20"/>
                <w:lang w:val="fr-CA"/>
              </w:rPr>
              <w:t xml:space="preserve"> à l’égard de la revendication de l’« ingrédient médicinal »?</w:t>
            </w:r>
          </w:p>
        </w:tc>
      </w:tr>
      <w:tr w:rsidR="00907919" w:rsidRPr="00EE242B" w:rsidTr="008463D5">
        <w:tc>
          <w:tcPr>
            <w:tcW w:w="5000" w:type="pct"/>
            <w:gridSpan w:val="3"/>
          </w:tcPr>
          <w:p w:rsidR="00907919" w:rsidRPr="00677D23" w:rsidRDefault="00907919" w:rsidP="008463D5">
            <w:pPr>
              <w:jc w:val="both"/>
              <w:rPr>
                <w:rFonts w:eastAsia="Calibri"/>
                <w:sz w:val="20"/>
                <w:lang w:val="fr-CA"/>
              </w:rPr>
            </w:pPr>
          </w:p>
        </w:tc>
      </w:tr>
      <w:tr w:rsidR="00907919" w:rsidRPr="00EE242B" w:rsidTr="008463D5">
        <w:tc>
          <w:tcPr>
            <w:tcW w:w="5000" w:type="pct"/>
            <w:gridSpan w:val="3"/>
          </w:tcPr>
          <w:p w:rsidR="00907919" w:rsidRPr="00677D23" w:rsidRDefault="00907919" w:rsidP="008463D5">
            <w:pPr>
              <w:tabs>
                <w:tab w:val="left" w:pos="9270"/>
              </w:tabs>
              <w:jc w:val="both"/>
              <w:rPr>
                <w:color w:val="000000"/>
                <w:sz w:val="20"/>
                <w:lang w:val="fr-CA"/>
              </w:rPr>
            </w:pPr>
            <w:proofErr w:type="spellStart"/>
            <w:r w:rsidRPr="00677D23">
              <w:rPr>
                <w:color w:val="000000"/>
                <w:sz w:val="20"/>
                <w:lang w:val="fr-CA"/>
              </w:rPr>
              <w:t>Gilead</w:t>
            </w:r>
            <w:proofErr w:type="spellEnd"/>
            <w:r w:rsidRPr="00677D23">
              <w:rPr>
                <w:color w:val="000000"/>
                <w:sz w:val="20"/>
                <w:lang w:val="fr-CA"/>
              </w:rPr>
              <w:t xml:space="preserve"> Sciences Canada (« </w:t>
            </w:r>
            <w:proofErr w:type="spellStart"/>
            <w:r w:rsidRPr="00677D23">
              <w:rPr>
                <w:color w:val="000000"/>
                <w:sz w:val="20"/>
                <w:lang w:val="fr-CA"/>
              </w:rPr>
              <w:t>Gilead</w:t>
            </w:r>
            <w:proofErr w:type="spellEnd"/>
            <w:r w:rsidRPr="00677D23">
              <w:rPr>
                <w:color w:val="000000"/>
                <w:sz w:val="20"/>
                <w:lang w:val="fr-CA"/>
              </w:rPr>
              <w:t> »), une compagnie pharmaceutique, a demandé le contrôle judiciaire d’une décision du ministre de la Santé, qui avait refusé d’adjoindre au registre le brevet n</w:t>
            </w:r>
            <w:r w:rsidRPr="00677D23">
              <w:rPr>
                <w:color w:val="000000"/>
                <w:sz w:val="20"/>
                <w:vertAlign w:val="superscript"/>
                <w:lang w:val="fr-CA"/>
              </w:rPr>
              <w:t>o</w:t>
            </w:r>
            <w:r w:rsidRPr="00677D23">
              <w:rPr>
                <w:color w:val="000000"/>
                <w:sz w:val="20"/>
                <w:lang w:val="fr-CA"/>
              </w:rPr>
              <w:t xml:space="preserve"> 475 qui se rattache à la présentation de drogue nouvelle relativement à un médicament intitulé </w:t>
            </w:r>
            <w:proofErr w:type="spellStart"/>
            <w:r w:rsidRPr="00677D23">
              <w:rPr>
                <w:color w:val="000000"/>
                <w:sz w:val="20"/>
                <w:lang w:val="fr-CA"/>
              </w:rPr>
              <w:t>Complera</w:t>
            </w:r>
            <w:proofErr w:type="spellEnd"/>
            <w:r w:rsidRPr="00677D23">
              <w:rPr>
                <w:color w:val="000000"/>
                <w:sz w:val="20"/>
                <w:lang w:val="fr-CA"/>
              </w:rPr>
              <w:t xml:space="preserve">, utilisé dans le traitement du VIH.  </w:t>
            </w:r>
            <w:proofErr w:type="spellStart"/>
            <w:r w:rsidRPr="00677D23">
              <w:rPr>
                <w:color w:val="000000"/>
                <w:sz w:val="20"/>
                <w:lang w:val="fr-CA"/>
              </w:rPr>
              <w:t>Gilead</w:t>
            </w:r>
            <w:proofErr w:type="spellEnd"/>
            <w:r w:rsidRPr="00677D23">
              <w:rPr>
                <w:color w:val="000000"/>
                <w:sz w:val="20"/>
                <w:lang w:val="fr-CA"/>
              </w:rPr>
              <w:t xml:space="preserve"> voulait faire approuver des comprimés formulés avec trois ingrédients médicinaux : le fumarate de </w:t>
            </w:r>
            <w:proofErr w:type="spellStart"/>
            <w:r w:rsidRPr="00677D23">
              <w:rPr>
                <w:color w:val="000000"/>
                <w:sz w:val="20"/>
                <w:lang w:val="fr-CA"/>
              </w:rPr>
              <w:t>ténofovir</w:t>
            </w:r>
            <w:proofErr w:type="spellEnd"/>
            <w:r w:rsidRPr="00677D23">
              <w:rPr>
                <w:color w:val="000000"/>
                <w:sz w:val="20"/>
                <w:lang w:val="fr-CA"/>
              </w:rPr>
              <w:t xml:space="preserve"> </w:t>
            </w:r>
            <w:proofErr w:type="spellStart"/>
            <w:r w:rsidRPr="00677D23">
              <w:rPr>
                <w:color w:val="000000"/>
                <w:sz w:val="20"/>
                <w:lang w:val="fr-CA"/>
              </w:rPr>
              <w:t>disoproxil</w:t>
            </w:r>
            <w:proofErr w:type="spellEnd"/>
            <w:r w:rsidRPr="00677D23">
              <w:rPr>
                <w:color w:val="000000"/>
                <w:sz w:val="20"/>
                <w:lang w:val="fr-CA"/>
              </w:rPr>
              <w:t>, l’</w:t>
            </w:r>
            <w:proofErr w:type="spellStart"/>
            <w:r w:rsidRPr="00677D23">
              <w:rPr>
                <w:color w:val="000000"/>
                <w:sz w:val="20"/>
                <w:lang w:val="fr-CA"/>
              </w:rPr>
              <w:t>emtricitabine</w:t>
            </w:r>
            <w:proofErr w:type="spellEnd"/>
            <w:r w:rsidRPr="00677D23">
              <w:rPr>
                <w:color w:val="000000"/>
                <w:sz w:val="20"/>
                <w:lang w:val="fr-CA"/>
              </w:rPr>
              <w:t xml:space="preserve"> et la </w:t>
            </w:r>
            <w:proofErr w:type="spellStart"/>
            <w:r w:rsidRPr="00677D23">
              <w:rPr>
                <w:color w:val="000000"/>
                <w:sz w:val="20"/>
                <w:lang w:val="fr-CA"/>
              </w:rPr>
              <w:t>rilpivirine</w:t>
            </w:r>
            <w:proofErr w:type="spellEnd"/>
            <w:r w:rsidRPr="00677D23">
              <w:rPr>
                <w:color w:val="000000"/>
                <w:sz w:val="20"/>
                <w:lang w:val="fr-CA"/>
              </w:rPr>
              <w:t xml:space="preserve">.  La </w:t>
            </w:r>
            <w:proofErr w:type="spellStart"/>
            <w:r w:rsidRPr="00677D23">
              <w:rPr>
                <w:color w:val="000000"/>
                <w:sz w:val="20"/>
                <w:lang w:val="fr-CA"/>
              </w:rPr>
              <w:t>rilpivirine</w:t>
            </w:r>
            <w:proofErr w:type="spellEnd"/>
            <w:r w:rsidRPr="00677D23">
              <w:rPr>
                <w:color w:val="000000"/>
                <w:sz w:val="20"/>
                <w:lang w:val="fr-CA"/>
              </w:rPr>
              <w:t xml:space="preserve"> fait partie d’une catégorie appelée inhibiteurs non </w:t>
            </w:r>
            <w:proofErr w:type="spellStart"/>
            <w:r w:rsidRPr="00677D23">
              <w:rPr>
                <w:color w:val="000000"/>
                <w:sz w:val="20"/>
                <w:lang w:val="fr-CA"/>
              </w:rPr>
              <w:t>nucléosidiques</w:t>
            </w:r>
            <w:proofErr w:type="spellEnd"/>
            <w:r w:rsidRPr="00677D23">
              <w:rPr>
                <w:color w:val="000000"/>
                <w:sz w:val="20"/>
                <w:lang w:val="fr-CA"/>
              </w:rPr>
              <w:t xml:space="preserve"> de la transcriptase inverse (INNTI).  </w:t>
            </w:r>
            <w:proofErr w:type="spellStart"/>
            <w:r w:rsidRPr="00677D23">
              <w:rPr>
                <w:color w:val="000000"/>
                <w:sz w:val="20"/>
                <w:lang w:val="fr-CA"/>
              </w:rPr>
              <w:t>Gilead</w:t>
            </w:r>
            <w:proofErr w:type="spellEnd"/>
            <w:r w:rsidRPr="00677D23">
              <w:rPr>
                <w:color w:val="000000"/>
                <w:sz w:val="20"/>
                <w:lang w:val="fr-CA"/>
              </w:rPr>
              <w:t xml:space="preserve"> a présenté huit brevets pour adjonction au registre, dont sept ont été jugés admissibles.  Le ministre a conclu que le brevet n</w:t>
            </w:r>
            <w:r w:rsidRPr="00677D23">
              <w:rPr>
                <w:color w:val="000000"/>
                <w:sz w:val="20"/>
                <w:vertAlign w:val="superscript"/>
                <w:lang w:val="fr-CA"/>
              </w:rPr>
              <w:t>o</w:t>
            </w:r>
            <w:r w:rsidRPr="00677D23">
              <w:rPr>
                <w:color w:val="000000"/>
                <w:sz w:val="20"/>
                <w:lang w:val="fr-CA"/>
              </w:rPr>
              <w:t xml:space="preserve"> 475 n’était pas admissible à l’adjonction au registre, car il ne présentait pas de revendication des trois éléments médicinaux énumérés dans la présentation de drogue nouvelle, une obligation découlant du </w:t>
            </w:r>
            <w:r w:rsidRPr="00677D23">
              <w:rPr>
                <w:i/>
                <w:color w:val="000000"/>
                <w:sz w:val="20"/>
                <w:lang w:val="fr-CA"/>
              </w:rPr>
              <w:t>Règlement sur les médicaments brevetés (avis de conformité)</w:t>
            </w:r>
            <w:r w:rsidRPr="00677D23">
              <w:rPr>
                <w:color w:val="000000"/>
                <w:sz w:val="20"/>
                <w:lang w:val="fr-CA"/>
              </w:rPr>
              <w:t>.  Par contre, le brevet n</w:t>
            </w:r>
            <w:r w:rsidRPr="00677D23">
              <w:rPr>
                <w:color w:val="000000"/>
                <w:sz w:val="20"/>
                <w:vertAlign w:val="superscript"/>
                <w:lang w:val="fr-CA"/>
              </w:rPr>
              <w:t>o</w:t>
            </w:r>
            <w:r w:rsidRPr="00677D23">
              <w:rPr>
                <w:color w:val="000000"/>
                <w:sz w:val="20"/>
                <w:lang w:val="fr-CA"/>
              </w:rPr>
              <w:t xml:space="preserve"> 475 contenait une revendication à l’égard du mélange des ingrédients médicinaux </w:t>
            </w:r>
            <w:proofErr w:type="spellStart"/>
            <w:r w:rsidRPr="00677D23">
              <w:rPr>
                <w:color w:val="000000"/>
                <w:sz w:val="20"/>
                <w:lang w:val="fr-CA"/>
              </w:rPr>
              <w:t>ténofovir</w:t>
            </w:r>
            <w:proofErr w:type="spellEnd"/>
            <w:r w:rsidRPr="00677D23">
              <w:rPr>
                <w:color w:val="000000"/>
                <w:sz w:val="20"/>
                <w:lang w:val="fr-CA"/>
              </w:rPr>
              <w:t xml:space="preserve"> et </w:t>
            </w:r>
            <w:proofErr w:type="spellStart"/>
            <w:r w:rsidRPr="00677D23">
              <w:rPr>
                <w:color w:val="000000"/>
                <w:sz w:val="20"/>
                <w:lang w:val="fr-CA"/>
              </w:rPr>
              <w:t>emtricitabine</w:t>
            </w:r>
            <w:proofErr w:type="spellEnd"/>
            <w:r w:rsidRPr="00677D23">
              <w:rPr>
                <w:color w:val="000000"/>
                <w:sz w:val="20"/>
                <w:lang w:val="fr-CA"/>
              </w:rPr>
              <w:t xml:space="preserve"> avec un troisième agent antiviral, non identifié, appartenant aux INNTI. Le ministre a indiqué à </w:t>
            </w:r>
            <w:proofErr w:type="spellStart"/>
            <w:r w:rsidRPr="00677D23">
              <w:rPr>
                <w:color w:val="000000"/>
                <w:sz w:val="20"/>
                <w:lang w:val="fr-CA"/>
              </w:rPr>
              <w:t>Gilead</w:t>
            </w:r>
            <w:proofErr w:type="spellEnd"/>
            <w:r w:rsidRPr="00677D23">
              <w:rPr>
                <w:color w:val="000000"/>
                <w:sz w:val="20"/>
                <w:lang w:val="fr-CA"/>
              </w:rPr>
              <w:t xml:space="preserve"> que le fait que le brevet n</w:t>
            </w:r>
            <w:r w:rsidRPr="00677D23">
              <w:rPr>
                <w:color w:val="000000"/>
                <w:sz w:val="20"/>
                <w:vertAlign w:val="superscript"/>
                <w:lang w:val="fr-CA"/>
              </w:rPr>
              <w:t>o</w:t>
            </w:r>
            <w:r w:rsidRPr="00677D23">
              <w:rPr>
                <w:color w:val="000000"/>
                <w:sz w:val="20"/>
                <w:lang w:val="fr-CA"/>
              </w:rPr>
              <w:t xml:space="preserve"> 475 renvoie seulement à une catégorie d’ingrédients ne respecte pas le critère de la correspondance relatif à la spécificité de produit.  </w:t>
            </w:r>
            <w:proofErr w:type="spellStart"/>
            <w:r w:rsidRPr="00677D23">
              <w:rPr>
                <w:color w:val="000000"/>
                <w:sz w:val="20"/>
                <w:lang w:val="fr-CA"/>
              </w:rPr>
              <w:t>Gilead</w:t>
            </w:r>
            <w:proofErr w:type="spellEnd"/>
            <w:r w:rsidRPr="00677D23">
              <w:rPr>
                <w:color w:val="000000"/>
                <w:sz w:val="20"/>
                <w:lang w:val="fr-CA"/>
              </w:rPr>
              <w:t xml:space="preserve"> a demandé le contrôle judiciaire de la décision du ministre, qui avait refusé d’adjoindre le brevet n</w:t>
            </w:r>
            <w:r w:rsidRPr="00677D23">
              <w:rPr>
                <w:color w:val="000000"/>
                <w:sz w:val="20"/>
                <w:vertAlign w:val="superscript"/>
                <w:lang w:val="fr-CA"/>
              </w:rPr>
              <w:t>o</w:t>
            </w:r>
            <w:r w:rsidRPr="00677D23">
              <w:rPr>
                <w:color w:val="000000"/>
                <w:sz w:val="20"/>
                <w:lang w:val="fr-CA"/>
              </w:rPr>
              <w:t> 475 au registre.</w:t>
            </w:r>
          </w:p>
          <w:p w:rsidR="00907919" w:rsidRPr="00677D23" w:rsidRDefault="00907919" w:rsidP="008463D5">
            <w:pPr>
              <w:jc w:val="both"/>
              <w:rPr>
                <w:rFonts w:eastAsia="Calibri"/>
                <w:sz w:val="20"/>
                <w:lang w:val="fr-CA"/>
              </w:rPr>
            </w:pPr>
          </w:p>
        </w:tc>
      </w:tr>
      <w:tr w:rsidR="00907919" w:rsidRPr="00EE242B"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3 janvier 2012</w:t>
            </w:r>
          </w:p>
          <w:p w:rsidR="00907919" w:rsidRPr="00677D23" w:rsidRDefault="00907919" w:rsidP="008463D5">
            <w:pPr>
              <w:jc w:val="both"/>
              <w:rPr>
                <w:rFonts w:eastAsia="Calibri"/>
                <w:sz w:val="20"/>
                <w:lang w:val="fr-CA"/>
              </w:rPr>
            </w:pPr>
            <w:r w:rsidRPr="00677D23">
              <w:rPr>
                <w:rFonts w:eastAsia="Calibri"/>
                <w:sz w:val="20"/>
                <w:lang w:val="fr-CA"/>
              </w:rPr>
              <w:t>Cour fédérale</w:t>
            </w:r>
          </w:p>
          <w:p w:rsidR="00907919" w:rsidRPr="00677D23" w:rsidRDefault="00907919" w:rsidP="008463D5">
            <w:pPr>
              <w:jc w:val="both"/>
              <w:rPr>
                <w:rFonts w:eastAsia="Calibri"/>
                <w:sz w:val="20"/>
                <w:lang w:val="fr-CA"/>
              </w:rPr>
            </w:pPr>
            <w:r w:rsidRPr="00677D23">
              <w:rPr>
                <w:rFonts w:eastAsia="Calibri"/>
                <w:sz w:val="20"/>
                <w:lang w:val="fr-CA"/>
              </w:rPr>
              <w:t xml:space="preserve">(Juge </w:t>
            </w:r>
            <w:proofErr w:type="spellStart"/>
            <w:r w:rsidRPr="00677D23">
              <w:rPr>
                <w:rFonts w:eastAsia="Calibri"/>
                <w:sz w:val="20"/>
                <w:lang w:val="fr-CA"/>
              </w:rPr>
              <w:t>Mosley</w:t>
            </w:r>
            <w:proofErr w:type="spellEnd"/>
            <w:r w:rsidRPr="00677D23">
              <w:rPr>
                <w:rFonts w:eastAsia="Calibri"/>
                <w:sz w:val="20"/>
                <w:lang w:val="fr-CA"/>
              </w:rPr>
              <w:t>)</w:t>
            </w:r>
          </w:p>
          <w:p w:rsidR="00907919" w:rsidRPr="00677D23" w:rsidRDefault="00907919" w:rsidP="008463D5">
            <w:pPr>
              <w:jc w:val="both"/>
              <w:rPr>
                <w:rFonts w:eastAsia="Calibri"/>
                <w:sz w:val="20"/>
                <w:lang w:val="fr-CA"/>
              </w:rPr>
            </w:pPr>
            <w:r w:rsidRPr="00677D23">
              <w:rPr>
                <w:rFonts w:eastAsia="Calibri"/>
                <w:sz w:val="20"/>
                <w:lang w:val="fr-CA"/>
              </w:rPr>
              <w:t>2012 CF 2</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Rejet de la demande, présentée par la demanderesse, de contrôle judiciaire de la décision du ministre qui a refusé d’adjoindre au registre le brevet n</w:t>
            </w:r>
            <w:r w:rsidRPr="00677D23">
              <w:rPr>
                <w:rFonts w:eastAsia="Calibri"/>
                <w:sz w:val="20"/>
                <w:vertAlign w:val="superscript"/>
                <w:lang w:val="fr-CA"/>
              </w:rPr>
              <w:t>o</w:t>
            </w:r>
            <w:r w:rsidRPr="00677D23">
              <w:rPr>
                <w:rFonts w:eastAsia="Calibri"/>
                <w:sz w:val="20"/>
                <w:lang w:val="fr-CA"/>
              </w:rPr>
              <w:t xml:space="preserve"> 475 qui se rattache à une présentation de drogue nouvelle </w:t>
            </w:r>
          </w:p>
          <w:p w:rsidR="00907919" w:rsidRPr="00677D23" w:rsidRDefault="00907919" w:rsidP="008463D5">
            <w:pPr>
              <w:jc w:val="both"/>
              <w:rPr>
                <w:rFonts w:eastAsia="Calibri"/>
                <w:sz w:val="20"/>
                <w:lang w:val="fr-CA"/>
              </w:rPr>
            </w:pPr>
          </w:p>
        </w:tc>
      </w:tr>
      <w:tr w:rsidR="00907919" w:rsidRPr="00EE242B"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9 octobre 2012</w:t>
            </w:r>
          </w:p>
          <w:p w:rsidR="00907919" w:rsidRPr="00677D23" w:rsidRDefault="00907919" w:rsidP="008463D5">
            <w:pPr>
              <w:jc w:val="both"/>
              <w:rPr>
                <w:rFonts w:eastAsia="Calibri"/>
                <w:sz w:val="20"/>
                <w:lang w:val="fr-CA"/>
              </w:rPr>
            </w:pPr>
            <w:r w:rsidRPr="00677D23">
              <w:rPr>
                <w:rFonts w:eastAsia="Calibri"/>
                <w:sz w:val="20"/>
                <w:lang w:val="fr-CA"/>
              </w:rPr>
              <w:t>Cour d’appel fédérale</w:t>
            </w:r>
          </w:p>
          <w:p w:rsidR="00907919" w:rsidRPr="00677D23" w:rsidRDefault="00907919" w:rsidP="008463D5">
            <w:pPr>
              <w:jc w:val="both"/>
              <w:rPr>
                <w:rFonts w:eastAsia="Calibri"/>
                <w:sz w:val="20"/>
                <w:lang w:val="fr-CA"/>
              </w:rPr>
            </w:pPr>
            <w:r w:rsidRPr="00677D23">
              <w:rPr>
                <w:rFonts w:eastAsia="Calibri"/>
                <w:sz w:val="20"/>
                <w:lang w:val="fr-CA"/>
              </w:rPr>
              <w:t xml:space="preserve">(Juges </w:t>
            </w:r>
            <w:proofErr w:type="spellStart"/>
            <w:r w:rsidRPr="00677D23">
              <w:rPr>
                <w:rFonts w:eastAsia="Calibri"/>
                <w:sz w:val="20"/>
                <w:lang w:val="fr-CA"/>
              </w:rPr>
              <w:t>Sharlow</w:t>
            </w:r>
            <w:proofErr w:type="spellEnd"/>
            <w:r w:rsidRPr="00677D23">
              <w:rPr>
                <w:rFonts w:eastAsia="Calibri"/>
                <w:sz w:val="20"/>
                <w:lang w:val="fr-CA"/>
              </w:rPr>
              <w:t>, Trudel et Mainville)</w:t>
            </w:r>
          </w:p>
          <w:p w:rsidR="00907919" w:rsidRPr="00677D23" w:rsidRDefault="00907919" w:rsidP="008463D5">
            <w:pPr>
              <w:jc w:val="both"/>
              <w:rPr>
                <w:rFonts w:eastAsia="Calibri"/>
                <w:sz w:val="20"/>
                <w:lang w:val="fr-CA"/>
              </w:rPr>
            </w:pPr>
            <w:r w:rsidRPr="00677D23">
              <w:rPr>
                <w:rFonts w:eastAsia="Calibri"/>
                <w:sz w:val="20"/>
                <w:lang w:val="fr-CA"/>
              </w:rPr>
              <w:t>2012 CAF 254</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 xml:space="preserve">Ordonnance confirmant la conclusion du juge saisi de la demande, mais sur le fondement d’un autre alinéa du </w:t>
            </w:r>
            <w:r w:rsidRPr="00677D23">
              <w:rPr>
                <w:rFonts w:eastAsia="Calibri"/>
                <w:i/>
                <w:sz w:val="20"/>
                <w:lang w:val="fr-CA"/>
              </w:rPr>
              <w:t>Règlement sur les médicaments brevetés (avis de conformité)</w:t>
            </w:r>
            <w:r w:rsidRPr="00677D23">
              <w:rPr>
                <w:rFonts w:eastAsia="Calibri"/>
                <w:sz w:val="20"/>
                <w:lang w:val="fr-CA"/>
              </w:rPr>
              <w:t xml:space="preserve"> </w:t>
            </w:r>
          </w:p>
          <w:p w:rsidR="00907919" w:rsidRPr="00677D23" w:rsidRDefault="00907919" w:rsidP="008463D5">
            <w:pPr>
              <w:jc w:val="both"/>
              <w:rPr>
                <w:rFonts w:eastAsia="Calibri"/>
                <w:sz w:val="20"/>
                <w:lang w:val="fr-CA"/>
              </w:rPr>
            </w:pPr>
          </w:p>
        </w:tc>
      </w:tr>
      <w:tr w:rsidR="00907919" w:rsidRPr="00EE242B"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7 décembre 2012</w:t>
            </w:r>
          </w:p>
          <w:p w:rsidR="00907919" w:rsidRPr="00677D23" w:rsidRDefault="00907919" w:rsidP="008463D5">
            <w:pPr>
              <w:jc w:val="both"/>
              <w:rPr>
                <w:rFonts w:eastAsia="Calibri"/>
                <w:sz w:val="20"/>
                <w:lang w:val="fr-CA"/>
              </w:rPr>
            </w:pPr>
            <w:r w:rsidRPr="00677D23">
              <w:rPr>
                <w:rFonts w:eastAsia="Calibri"/>
                <w:sz w:val="20"/>
                <w:lang w:val="fr-CA"/>
              </w:rPr>
              <w:t>Cour suprême du Canada</w:t>
            </w: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Dépôt de la demande d’autorisation d’appel</w:t>
            </w:r>
          </w:p>
          <w:p w:rsidR="00907919" w:rsidRPr="00677D23" w:rsidRDefault="00907919" w:rsidP="008463D5">
            <w:pPr>
              <w:jc w:val="both"/>
              <w:rPr>
                <w:rFonts w:eastAsia="Calibri"/>
                <w:sz w:val="20"/>
                <w:lang w:val="fr-CA"/>
              </w:rPr>
            </w:pPr>
          </w:p>
        </w:tc>
      </w:tr>
    </w:tbl>
    <w:p w:rsidR="00A17DFB" w:rsidRPr="00907919" w:rsidRDefault="00A17DFB" w:rsidP="00A17DFB">
      <w:pPr>
        <w:rPr>
          <w:sz w:val="20"/>
          <w:szCs w:val="20"/>
          <w:lang w:val="fr-CA"/>
        </w:rPr>
      </w:pPr>
    </w:p>
    <w:p w:rsidR="00A17DFB" w:rsidRDefault="00D91FCC" w:rsidP="00A17DFB">
      <w:pPr>
        <w:rPr>
          <w:sz w:val="20"/>
          <w:szCs w:val="20"/>
          <w:lang w:val="fr-CA"/>
        </w:rPr>
      </w:pPr>
      <w:r w:rsidRPr="00D91FCC">
        <w:rPr>
          <w:sz w:val="20"/>
          <w:szCs w:val="20"/>
          <w:lang w:val="fr-CA"/>
        </w:rPr>
        <w:pict>
          <v:rect id="_x0000_i1063"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463D5" w:rsidRPr="00EE242B" w:rsidTr="008463D5">
        <w:trPr>
          <w:cantSplit/>
        </w:trPr>
        <w:tc>
          <w:tcPr>
            <w:tcW w:w="1458" w:type="dxa"/>
          </w:tcPr>
          <w:p w:rsidR="008463D5" w:rsidRPr="00645815" w:rsidRDefault="008463D5" w:rsidP="008463D5">
            <w:pPr>
              <w:rPr>
                <w:sz w:val="20"/>
                <w:szCs w:val="20"/>
              </w:rPr>
            </w:pPr>
            <w:r w:rsidRPr="00645815">
              <w:rPr>
                <w:rStyle w:val="SCCFileNumberChar"/>
                <w:sz w:val="20"/>
                <w:szCs w:val="20"/>
              </w:rPr>
              <w:t>35130</w:t>
            </w:r>
          </w:p>
          <w:p w:rsidR="008463D5" w:rsidRPr="00645815" w:rsidRDefault="008463D5" w:rsidP="008463D5">
            <w:pPr>
              <w:rPr>
                <w:b/>
                <w:sz w:val="20"/>
                <w:szCs w:val="20"/>
                <w:lang w:val="fr-CA"/>
              </w:rPr>
            </w:pPr>
          </w:p>
        </w:tc>
        <w:tc>
          <w:tcPr>
            <w:tcW w:w="8118" w:type="dxa"/>
          </w:tcPr>
          <w:p w:rsidR="008463D5" w:rsidRPr="00645815" w:rsidRDefault="008463D5" w:rsidP="008463D5">
            <w:pPr>
              <w:jc w:val="both"/>
              <w:rPr>
                <w:sz w:val="20"/>
                <w:szCs w:val="20"/>
                <w:lang w:val="fr-CA"/>
              </w:rPr>
            </w:pPr>
            <w:r w:rsidRPr="00645815">
              <w:rPr>
                <w:rStyle w:val="SCCLsocChar"/>
                <w:sz w:val="20"/>
                <w:szCs w:val="20"/>
              </w:rPr>
              <w:t xml:space="preserve">Syndicat des infirmières, </w:t>
            </w:r>
            <w:proofErr w:type="spellStart"/>
            <w:r w:rsidRPr="00645815">
              <w:rPr>
                <w:rStyle w:val="SCCLsocChar"/>
                <w:sz w:val="20"/>
                <w:szCs w:val="20"/>
              </w:rPr>
              <w:t>inhalothérapeutes</w:t>
            </w:r>
            <w:proofErr w:type="spellEnd"/>
            <w:r w:rsidRPr="00645815">
              <w:rPr>
                <w:rStyle w:val="SCCLsocChar"/>
                <w:sz w:val="20"/>
                <w:szCs w:val="20"/>
              </w:rPr>
              <w:t xml:space="preserve">, infirmières auxiliaires du </w:t>
            </w:r>
            <w:proofErr w:type="spellStart"/>
            <w:r w:rsidRPr="00645815">
              <w:rPr>
                <w:rStyle w:val="SCCLsocChar"/>
                <w:sz w:val="20"/>
                <w:szCs w:val="20"/>
              </w:rPr>
              <w:t>Coeur</w:t>
            </w:r>
            <w:proofErr w:type="spellEnd"/>
            <w:r w:rsidRPr="00645815">
              <w:rPr>
                <w:rStyle w:val="SCCLsocChar"/>
                <w:sz w:val="20"/>
                <w:szCs w:val="20"/>
              </w:rPr>
              <w:t>-du-Québec (SIIIACQ) c. Centre hospitalier régional de Trois-Rivières</w:t>
            </w:r>
            <w:r w:rsidRPr="00645815">
              <w:rPr>
                <w:sz w:val="20"/>
                <w:szCs w:val="20"/>
                <w:lang w:val="fr-CA"/>
              </w:rPr>
              <w:t xml:space="preserve"> (</w:t>
            </w:r>
            <w:proofErr w:type="spellStart"/>
            <w:r w:rsidRPr="00645815">
              <w:rPr>
                <w:sz w:val="20"/>
                <w:szCs w:val="20"/>
                <w:lang w:val="fr-CA"/>
              </w:rPr>
              <w:t>Qc</w:t>
            </w:r>
            <w:proofErr w:type="spellEnd"/>
            <w:r w:rsidRPr="00645815">
              <w:rPr>
                <w:sz w:val="20"/>
                <w:szCs w:val="20"/>
                <w:lang w:val="fr-CA"/>
              </w:rPr>
              <w:t>) (Civile) (Autorisation)</w:t>
            </w:r>
          </w:p>
          <w:p w:rsidR="008463D5" w:rsidRPr="00645815" w:rsidRDefault="008463D5" w:rsidP="008463D5">
            <w:pPr>
              <w:jc w:val="both"/>
              <w:rPr>
                <w:sz w:val="20"/>
                <w:szCs w:val="20"/>
                <w:lang w:val="fr-CA"/>
              </w:rPr>
            </w:pPr>
          </w:p>
        </w:tc>
      </w:tr>
      <w:tr w:rsidR="008463D5" w:rsidRPr="00EE242B" w:rsidTr="008463D5">
        <w:trPr>
          <w:cantSplit/>
        </w:trPr>
        <w:tc>
          <w:tcPr>
            <w:tcW w:w="1458" w:type="dxa"/>
          </w:tcPr>
          <w:p w:rsidR="008463D5" w:rsidRPr="00645815" w:rsidRDefault="008463D5" w:rsidP="008463D5">
            <w:pPr>
              <w:rPr>
                <w:sz w:val="20"/>
                <w:szCs w:val="20"/>
              </w:rPr>
            </w:pPr>
            <w:r w:rsidRPr="00645815">
              <w:rPr>
                <w:sz w:val="20"/>
                <w:szCs w:val="20"/>
              </w:rPr>
              <w:t>Coram :</w:t>
            </w:r>
          </w:p>
        </w:tc>
        <w:tc>
          <w:tcPr>
            <w:tcW w:w="8118" w:type="dxa"/>
          </w:tcPr>
          <w:p w:rsidR="008463D5" w:rsidRPr="00645815" w:rsidRDefault="008463D5" w:rsidP="008463D5">
            <w:pPr>
              <w:rPr>
                <w:sz w:val="20"/>
                <w:szCs w:val="20"/>
                <w:lang w:val="fr-CA"/>
              </w:rPr>
            </w:pPr>
            <w:r w:rsidRPr="00645815">
              <w:rPr>
                <w:rStyle w:val="SCCCoramChar"/>
                <w:sz w:val="20"/>
                <w:szCs w:val="20"/>
              </w:rPr>
              <w:t xml:space="preserve">Les juges </w:t>
            </w:r>
            <w:proofErr w:type="spellStart"/>
            <w:r w:rsidRPr="00645815">
              <w:rPr>
                <w:rStyle w:val="SCCCoramChar"/>
                <w:sz w:val="20"/>
                <w:szCs w:val="20"/>
              </w:rPr>
              <w:t>LeBel</w:t>
            </w:r>
            <w:proofErr w:type="spellEnd"/>
            <w:r w:rsidRPr="00645815">
              <w:rPr>
                <w:rStyle w:val="SCCCoramChar"/>
                <w:sz w:val="20"/>
                <w:szCs w:val="20"/>
              </w:rPr>
              <w:t>, Karakatsanis et Wagner</w:t>
            </w:r>
          </w:p>
          <w:p w:rsidR="008463D5" w:rsidRPr="00645815" w:rsidRDefault="008463D5" w:rsidP="008463D5">
            <w:pPr>
              <w:rPr>
                <w:sz w:val="20"/>
                <w:szCs w:val="20"/>
                <w:u w:val="single"/>
                <w:lang w:val="fr-CA"/>
              </w:rPr>
            </w:pPr>
          </w:p>
        </w:tc>
      </w:tr>
      <w:tr w:rsidR="008463D5" w:rsidRPr="00645815" w:rsidTr="008463D5">
        <w:trPr>
          <w:cantSplit/>
        </w:trPr>
        <w:tc>
          <w:tcPr>
            <w:tcW w:w="9576" w:type="dxa"/>
            <w:gridSpan w:val="2"/>
          </w:tcPr>
          <w:p w:rsidR="008463D5" w:rsidRPr="00645815" w:rsidRDefault="008463D5" w:rsidP="008463D5">
            <w:pPr>
              <w:pStyle w:val="SCCShortJudgment"/>
              <w:rPr>
                <w:szCs w:val="20"/>
                <w:lang w:val="fr-CA"/>
              </w:rPr>
            </w:pPr>
            <w:r w:rsidRPr="00645815">
              <w:rPr>
                <w:szCs w:val="20"/>
                <w:lang w:val="fr-CA"/>
              </w:rPr>
              <w:t>La demande d’autorisation d’appel de l’arrêt de la Cour d’appel du Québec (Québec), numéro 200-09-007226-100, 2012 QCCA 1867, daté du 16 octobre 2012, est rejetée avec dépens en faveur de l’intimé Centre hospitalier régional de Trois-Rivières.</w:t>
            </w:r>
          </w:p>
          <w:p w:rsidR="008463D5" w:rsidRPr="00645815" w:rsidRDefault="008463D5" w:rsidP="008463D5">
            <w:pPr>
              <w:pStyle w:val="SCCShortJudgment"/>
              <w:ind w:firstLine="0"/>
              <w:rPr>
                <w:szCs w:val="20"/>
                <w:lang w:val="fr-CA"/>
              </w:rPr>
            </w:pPr>
          </w:p>
          <w:p w:rsidR="008463D5" w:rsidRPr="00645815" w:rsidRDefault="008463D5" w:rsidP="008463D5">
            <w:pPr>
              <w:pStyle w:val="SCCShortJudgment"/>
              <w:rPr>
                <w:szCs w:val="20"/>
              </w:rPr>
            </w:pPr>
            <w:r w:rsidRPr="00645815">
              <w:rPr>
                <w:szCs w:val="20"/>
              </w:rPr>
              <w:t xml:space="preserve">The application for leave to appeal from the judgment of the Court of Appeal of Quebec (Québec), Number 200-09-007226-100, 2012 QCCA 1867, dated October 16, 2012, is dismissed with costs to the respondent Centre </w:t>
            </w:r>
            <w:proofErr w:type="spellStart"/>
            <w:r w:rsidRPr="00645815">
              <w:rPr>
                <w:szCs w:val="20"/>
              </w:rPr>
              <w:t>hospitalier</w:t>
            </w:r>
            <w:proofErr w:type="spellEnd"/>
            <w:r w:rsidRPr="00645815">
              <w:rPr>
                <w:szCs w:val="20"/>
              </w:rPr>
              <w:t xml:space="preserve"> </w:t>
            </w:r>
            <w:proofErr w:type="spellStart"/>
            <w:r w:rsidRPr="00645815">
              <w:rPr>
                <w:szCs w:val="20"/>
              </w:rPr>
              <w:t>régional</w:t>
            </w:r>
            <w:proofErr w:type="spellEnd"/>
            <w:r w:rsidRPr="00645815">
              <w:rPr>
                <w:szCs w:val="20"/>
              </w:rPr>
              <w:t xml:space="preserve"> de </w:t>
            </w:r>
            <w:proofErr w:type="spellStart"/>
            <w:r w:rsidRPr="00645815">
              <w:rPr>
                <w:szCs w:val="20"/>
              </w:rPr>
              <w:t>Trois-Rivières</w:t>
            </w:r>
            <w:proofErr w:type="spellEnd"/>
            <w:r w:rsidRPr="00645815">
              <w:rPr>
                <w:szCs w:val="20"/>
              </w:rPr>
              <w:t>.</w:t>
            </w:r>
          </w:p>
        </w:tc>
      </w:tr>
    </w:tbl>
    <w:p w:rsidR="00A17DFB" w:rsidRDefault="00A17DFB" w:rsidP="00A17DFB">
      <w:pPr>
        <w:rPr>
          <w:sz w:val="20"/>
          <w:szCs w:val="20"/>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 xml:space="preserve">Human rights – Right to equality – Discrimination based on disability – Questionnaire for prospective health care employees – Candidate with varied mental health history – Failing to answer questions about his medical record and giving false answers to questions about his medical history – Subsequently dismissed – Whether Court of Appeal erred in holding that candidate’s civil obligations prevailed over his fundamental rights – Whether Court of Appeal erred in failing to give full effect to prohibition against discrimination in hiring process – </w:t>
            </w:r>
            <w:r w:rsidRPr="00677D23">
              <w:rPr>
                <w:rFonts w:eastAsia="Calibri"/>
                <w:i/>
                <w:sz w:val="20"/>
              </w:rPr>
              <w:t>Charter of human rights and freedoms</w:t>
            </w:r>
            <w:r w:rsidRPr="00677D23">
              <w:rPr>
                <w:rFonts w:eastAsia="Calibri"/>
                <w:sz w:val="20"/>
              </w:rPr>
              <w:t>, R.S.Q., c. C</w:t>
            </w:r>
            <w:r w:rsidRPr="00677D23">
              <w:rPr>
                <w:rFonts w:eastAsia="Calibri"/>
                <w:sz w:val="20"/>
              </w:rPr>
              <w:noBreakHyphen/>
              <w:t>12, ss. 18.1, 20.</w:t>
            </w:r>
          </w:p>
        </w:tc>
      </w:tr>
      <w:tr w:rsidR="00907919" w:rsidRPr="00677D23" w:rsidTr="008463D5">
        <w:tc>
          <w:tcPr>
            <w:tcW w:w="5000" w:type="pct"/>
            <w:gridSpan w:val="3"/>
          </w:tcPr>
          <w:p w:rsidR="00907919" w:rsidRPr="00677D23" w:rsidRDefault="00907919" w:rsidP="008463D5">
            <w:pPr>
              <w:jc w:val="both"/>
              <w:rPr>
                <w:rFonts w:eastAsia="Calibri"/>
                <w:sz w:val="20"/>
              </w:rPr>
            </w:pPr>
          </w:p>
        </w:tc>
      </w:tr>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On February 16, 2005, the complainant filled out a questionnaire of the respondent employer in which he declared that he had no specific psychiatric history or history of alcoholism.  In March of that year, he was hired as a nursing assistant.  In October 2006, he went on leave for health reasons.  The physician he consulted in this regard asked to see his medical record, which revealed that he had a history of depression, multiple suicide attempts, and addiction to gambling, medication and alcohol.  The record was forwarded to the employer’s physician, who referred to a risk of absenteeism.  The employer dismissed the complainant on March 12, 2007.</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October 30, 2009</w:t>
            </w:r>
          </w:p>
          <w:p w:rsidR="00907919" w:rsidRPr="00677D23" w:rsidRDefault="00907919" w:rsidP="008463D5">
            <w:pPr>
              <w:jc w:val="both"/>
              <w:rPr>
                <w:rFonts w:eastAsia="Calibri"/>
                <w:sz w:val="20"/>
              </w:rPr>
            </w:pPr>
            <w:r w:rsidRPr="00677D23">
              <w:rPr>
                <w:rFonts w:eastAsia="Calibri"/>
                <w:sz w:val="20"/>
              </w:rPr>
              <w:t xml:space="preserve">Arbitrator Bolduc </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Dismissal upheld</w:t>
            </w: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November 5, 2010</w:t>
            </w:r>
          </w:p>
          <w:p w:rsidR="00907919" w:rsidRPr="00677D23" w:rsidRDefault="00907919" w:rsidP="008463D5">
            <w:pPr>
              <w:jc w:val="both"/>
              <w:rPr>
                <w:rFonts w:eastAsia="Calibri"/>
                <w:sz w:val="20"/>
              </w:rPr>
            </w:pPr>
            <w:r w:rsidRPr="00677D23">
              <w:rPr>
                <w:rFonts w:eastAsia="Calibri"/>
                <w:sz w:val="20"/>
              </w:rPr>
              <w:t>Quebec Superior Court</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Legris</w:t>
            </w:r>
            <w:proofErr w:type="spellEnd"/>
            <w:r w:rsidRPr="00677D23">
              <w:rPr>
                <w:rFonts w:eastAsia="Calibri"/>
                <w:sz w:val="20"/>
              </w:rPr>
              <w:t xml:space="preserve"> J.)</w:t>
            </w:r>
          </w:p>
          <w:p w:rsidR="00907919" w:rsidRPr="00677D23" w:rsidRDefault="00907919" w:rsidP="008463D5">
            <w:pPr>
              <w:jc w:val="both"/>
              <w:rPr>
                <w:rFonts w:eastAsia="Calibri"/>
                <w:sz w:val="20"/>
              </w:rPr>
            </w:pPr>
            <w:r w:rsidRPr="00677D23">
              <w:rPr>
                <w:rFonts w:eastAsia="Calibri"/>
                <w:sz w:val="20"/>
              </w:rPr>
              <w:t>2010 QCCS 5311</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Motion for judicial review dismissed</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October 16, 2012</w:t>
            </w:r>
          </w:p>
          <w:p w:rsidR="00907919" w:rsidRPr="00677D23" w:rsidRDefault="00907919" w:rsidP="008463D5">
            <w:pPr>
              <w:jc w:val="both"/>
              <w:rPr>
                <w:rFonts w:eastAsia="Calibri"/>
                <w:sz w:val="20"/>
              </w:rPr>
            </w:pPr>
            <w:r w:rsidRPr="00677D23">
              <w:rPr>
                <w:rFonts w:eastAsia="Calibri"/>
                <w:sz w:val="20"/>
              </w:rPr>
              <w:t>Quebec Court of Appeal (Québec)</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Rochette</w:t>
            </w:r>
            <w:proofErr w:type="spellEnd"/>
            <w:r w:rsidRPr="00677D23">
              <w:rPr>
                <w:rFonts w:eastAsia="Calibri"/>
                <w:sz w:val="20"/>
              </w:rPr>
              <w:t xml:space="preserve">, </w:t>
            </w:r>
            <w:proofErr w:type="spellStart"/>
            <w:r w:rsidRPr="00677D23">
              <w:rPr>
                <w:rFonts w:eastAsia="Calibri"/>
                <w:sz w:val="20"/>
              </w:rPr>
              <w:t>Vézina</w:t>
            </w:r>
            <w:proofErr w:type="spellEnd"/>
            <w:r w:rsidRPr="00677D23">
              <w:rPr>
                <w:rFonts w:eastAsia="Calibri"/>
                <w:sz w:val="20"/>
              </w:rPr>
              <w:t xml:space="preserve"> and </w:t>
            </w:r>
            <w:proofErr w:type="spellStart"/>
            <w:r w:rsidRPr="00677D23">
              <w:rPr>
                <w:rFonts w:eastAsia="Calibri"/>
                <w:sz w:val="20"/>
              </w:rPr>
              <w:t>Kasirer</w:t>
            </w:r>
            <w:proofErr w:type="spellEnd"/>
            <w:r w:rsidRPr="00677D23">
              <w:rPr>
                <w:rFonts w:eastAsia="Calibri"/>
                <w:sz w:val="20"/>
              </w:rPr>
              <w:t xml:space="preserve"> JJ.A.)</w:t>
            </w:r>
          </w:p>
          <w:p w:rsidR="00907919" w:rsidRPr="00677D23" w:rsidRDefault="00907919" w:rsidP="006305FC">
            <w:pPr>
              <w:jc w:val="both"/>
              <w:rPr>
                <w:rFonts w:eastAsia="Calibri"/>
                <w:sz w:val="20"/>
              </w:rPr>
            </w:pPr>
            <w:r w:rsidRPr="00677D23">
              <w:rPr>
                <w:rFonts w:eastAsia="Calibri"/>
                <w:sz w:val="20"/>
              </w:rPr>
              <w:t>2012 QCCA 1867</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Appeal dismissed</w:t>
            </w:r>
          </w:p>
        </w:tc>
      </w:tr>
    </w:tbl>
    <w:p w:rsidR="006305FC" w:rsidRDefault="006305FC"/>
    <w:p w:rsidR="006305FC" w:rsidRDefault="006305FC">
      <w:r>
        <w:br w:type="page"/>
      </w: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December 14, 2012</w:t>
            </w:r>
          </w:p>
          <w:p w:rsidR="00907919" w:rsidRPr="00677D23" w:rsidRDefault="00907919" w:rsidP="008463D5">
            <w:pPr>
              <w:jc w:val="both"/>
              <w:rPr>
                <w:rFonts w:eastAsia="Calibri"/>
                <w:sz w:val="20"/>
              </w:rPr>
            </w:pPr>
            <w:r w:rsidRPr="00677D23">
              <w:rPr>
                <w:rFonts w:eastAsia="Calibri"/>
                <w:sz w:val="20"/>
              </w:rPr>
              <w:t>Supreme Court of Canada</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filed</w:t>
            </w:r>
          </w:p>
          <w:p w:rsidR="00907919" w:rsidRPr="00677D23" w:rsidRDefault="00907919" w:rsidP="008463D5">
            <w:pPr>
              <w:jc w:val="both"/>
              <w:rPr>
                <w:rFonts w:eastAsia="Calibri"/>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64"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EE242B" w:rsidTr="008463D5">
        <w:tc>
          <w:tcPr>
            <w:tcW w:w="5000" w:type="pct"/>
            <w:gridSpan w:val="3"/>
          </w:tcPr>
          <w:p w:rsidR="00907919" w:rsidRPr="00677D23" w:rsidRDefault="00907919" w:rsidP="008463D5">
            <w:pPr>
              <w:jc w:val="both"/>
              <w:rPr>
                <w:rFonts w:eastAsia="Calibri"/>
                <w:sz w:val="20"/>
                <w:lang w:val="fr-CA"/>
              </w:rPr>
            </w:pPr>
            <w:r w:rsidRPr="00677D23">
              <w:rPr>
                <w:rFonts w:eastAsia="Calibri"/>
                <w:sz w:val="20"/>
                <w:lang w:val="fr-CA"/>
              </w:rPr>
              <w:t xml:space="preserve">Droits de la personne – Droit à l’égalité – Discrimination fondée sur le handicap – Questionnaire de </w:t>
            </w:r>
            <w:proofErr w:type="spellStart"/>
            <w:r w:rsidRPr="00677D23">
              <w:rPr>
                <w:rFonts w:eastAsia="Calibri"/>
                <w:sz w:val="20"/>
                <w:lang w:val="fr-CA"/>
              </w:rPr>
              <w:t>pré</w:t>
            </w:r>
            <w:r w:rsidRPr="00677D23">
              <w:rPr>
                <w:rFonts w:eastAsia="Calibri"/>
                <w:sz w:val="20"/>
                <w:lang w:val="fr-CA"/>
              </w:rPr>
              <w:noBreakHyphen/>
              <w:t>embauche</w:t>
            </w:r>
            <w:proofErr w:type="spellEnd"/>
            <w:r w:rsidRPr="00677D23">
              <w:rPr>
                <w:rFonts w:eastAsia="Calibri"/>
                <w:sz w:val="20"/>
                <w:lang w:val="fr-CA"/>
              </w:rPr>
              <w:t xml:space="preserve"> dans le domaine des soins de santé – Candidat avec antécédents variés en santé mentale – Absence de réponse aux questions portant sur son dossier médical et fausses réponses aux questions portant sur ses antécédents – Congédiement ultérieur – La Cour d’appel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elle</w:t>
            </w:r>
            <w:proofErr w:type="spellEnd"/>
            <w:r w:rsidRPr="00677D23">
              <w:rPr>
                <w:rFonts w:eastAsia="Calibri"/>
                <w:sz w:val="20"/>
                <w:lang w:val="fr-CA"/>
              </w:rPr>
              <w:t xml:space="preserve"> à tort fait prévaloir les obligations civiles du candidat sur ses droits fondamentaux? – La Cour d’appel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elle</w:t>
            </w:r>
            <w:proofErr w:type="spellEnd"/>
            <w:r w:rsidRPr="00677D23">
              <w:rPr>
                <w:rFonts w:eastAsia="Calibri"/>
                <w:sz w:val="20"/>
                <w:lang w:val="fr-CA"/>
              </w:rPr>
              <w:t xml:space="preserve"> à tort refusé de donner plein effet à l’interdiction de discriminer en amont d’une embauche? – </w:t>
            </w:r>
            <w:r w:rsidRPr="00677D23">
              <w:rPr>
                <w:rFonts w:eastAsia="Calibri"/>
                <w:i/>
                <w:sz w:val="20"/>
                <w:lang w:val="fr-CA"/>
              </w:rPr>
              <w:t>Charte des droits et libertés de la personne</w:t>
            </w:r>
            <w:r w:rsidRPr="00677D23">
              <w:rPr>
                <w:rFonts w:eastAsia="Calibri"/>
                <w:sz w:val="20"/>
                <w:lang w:val="fr-CA"/>
              </w:rPr>
              <w:t>, L.R.Q. ch. 12, art. 18.1, 20.</w:t>
            </w:r>
          </w:p>
        </w:tc>
      </w:tr>
      <w:tr w:rsidR="00907919" w:rsidRPr="00EE242B" w:rsidTr="008463D5">
        <w:tc>
          <w:tcPr>
            <w:tcW w:w="5000" w:type="pct"/>
            <w:gridSpan w:val="3"/>
          </w:tcPr>
          <w:p w:rsidR="00907919" w:rsidRPr="00677D23" w:rsidRDefault="00907919" w:rsidP="008463D5">
            <w:pPr>
              <w:jc w:val="both"/>
              <w:rPr>
                <w:rFonts w:eastAsia="Calibri"/>
                <w:sz w:val="20"/>
                <w:lang w:val="fr-CA"/>
              </w:rPr>
            </w:pPr>
          </w:p>
        </w:tc>
      </w:tr>
      <w:tr w:rsidR="00907919" w:rsidRPr="00677D23" w:rsidTr="008463D5">
        <w:tc>
          <w:tcPr>
            <w:tcW w:w="5000" w:type="pct"/>
            <w:gridSpan w:val="3"/>
          </w:tcPr>
          <w:p w:rsidR="00907919" w:rsidRPr="00677D23" w:rsidRDefault="00907919" w:rsidP="008463D5">
            <w:pPr>
              <w:jc w:val="both"/>
              <w:rPr>
                <w:rFonts w:eastAsia="Calibri"/>
                <w:sz w:val="20"/>
                <w:lang w:val="fr-CA"/>
              </w:rPr>
            </w:pPr>
            <w:r w:rsidRPr="00677D23">
              <w:rPr>
                <w:rFonts w:eastAsia="Calibri"/>
                <w:sz w:val="20"/>
                <w:lang w:val="fr-CA"/>
              </w:rPr>
              <w:t>Le 16 février 2005, le plaignant remplit un questionnaire de l’employeur intimé dans lequel il déclare ne pas avoir d’antécédent particulier en psychiatrie ou d’alcoolisme.  Il est embauché comme infirmier auxiliaire en mars suivant.  En octobre 2006, il est mis en arrêt de travail pour maladie.  Le médecin qu’il consulte dans ce contexte demande à voir son dossier médical, qui relate ses antécédents de dépression, de tentatives multiples de suicide, de dépendance au jeu, aux médicaments et à l’alcool.  Le dossier est acheminé au médecin de l’employeur, qui mentionne le risque d’absentéisme.  L’employeur congédie le plaignant le 12 mars 2007.</w:t>
            </w:r>
          </w:p>
          <w:p w:rsidR="00907919" w:rsidRPr="00677D23" w:rsidRDefault="00907919" w:rsidP="008463D5">
            <w:pPr>
              <w:jc w:val="both"/>
              <w:rPr>
                <w:rFonts w:eastAsia="Calibri"/>
                <w:sz w:val="20"/>
                <w:lang w:val="fr-CA"/>
              </w:rPr>
            </w:pPr>
          </w:p>
        </w:tc>
      </w:tr>
      <w:tr w:rsidR="00907919" w:rsidRPr="00677D23"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30 octobre 2009</w:t>
            </w:r>
          </w:p>
          <w:p w:rsidR="00907919" w:rsidRPr="00677D23" w:rsidRDefault="00907919" w:rsidP="008463D5">
            <w:pPr>
              <w:jc w:val="both"/>
              <w:rPr>
                <w:rFonts w:eastAsia="Calibri"/>
                <w:sz w:val="20"/>
                <w:lang w:val="fr-CA"/>
              </w:rPr>
            </w:pPr>
            <w:r w:rsidRPr="00677D23">
              <w:rPr>
                <w:rFonts w:eastAsia="Calibri"/>
                <w:sz w:val="20"/>
                <w:lang w:val="fr-CA"/>
              </w:rPr>
              <w:t>Me Bolduc, arbitre</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Congédiement maintenu.</w:t>
            </w:r>
          </w:p>
        </w:tc>
      </w:tr>
      <w:tr w:rsidR="00907919" w:rsidRPr="00EE242B"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5 novembre 2010</w:t>
            </w:r>
          </w:p>
          <w:p w:rsidR="00907919" w:rsidRPr="00677D23" w:rsidRDefault="00907919" w:rsidP="008463D5">
            <w:pPr>
              <w:jc w:val="both"/>
              <w:rPr>
                <w:rFonts w:eastAsia="Calibri"/>
                <w:sz w:val="20"/>
                <w:lang w:val="fr-CA"/>
              </w:rPr>
            </w:pPr>
            <w:r w:rsidRPr="00677D23">
              <w:rPr>
                <w:rFonts w:eastAsia="Calibri"/>
                <w:sz w:val="20"/>
                <w:lang w:val="fr-CA"/>
              </w:rPr>
              <w:t>Cour supérieure du Québec</w:t>
            </w:r>
          </w:p>
          <w:p w:rsidR="00907919" w:rsidRPr="00677D23" w:rsidRDefault="00907919" w:rsidP="008463D5">
            <w:pPr>
              <w:jc w:val="both"/>
              <w:rPr>
                <w:rFonts w:eastAsia="Calibri"/>
                <w:sz w:val="20"/>
                <w:lang w:val="fr-CA"/>
              </w:rPr>
            </w:pPr>
            <w:r w:rsidRPr="00677D23">
              <w:rPr>
                <w:rFonts w:eastAsia="Calibri"/>
                <w:sz w:val="20"/>
                <w:lang w:val="fr-CA"/>
              </w:rPr>
              <w:t xml:space="preserve">(Le juge </w:t>
            </w:r>
            <w:proofErr w:type="spellStart"/>
            <w:r w:rsidRPr="00677D23">
              <w:rPr>
                <w:rFonts w:eastAsia="Calibri"/>
                <w:sz w:val="20"/>
                <w:lang w:val="fr-CA"/>
              </w:rPr>
              <w:t>Legris</w:t>
            </w:r>
            <w:proofErr w:type="spellEnd"/>
            <w:r w:rsidRPr="00677D23">
              <w:rPr>
                <w:rFonts w:eastAsia="Calibri"/>
                <w:sz w:val="20"/>
                <w:lang w:val="fr-CA"/>
              </w:rPr>
              <w:t>)</w:t>
            </w:r>
          </w:p>
          <w:p w:rsidR="00907919" w:rsidRPr="00677D23" w:rsidRDefault="00907919" w:rsidP="008463D5">
            <w:pPr>
              <w:jc w:val="both"/>
              <w:rPr>
                <w:rFonts w:eastAsia="Calibri"/>
                <w:sz w:val="20"/>
                <w:lang w:val="fr-CA"/>
              </w:rPr>
            </w:pPr>
            <w:r w:rsidRPr="00677D23">
              <w:rPr>
                <w:rFonts w:eastAsia="Calibri"/>
                <w:sz w:val="20"/>
                <w:lang w:val="fr-CA"/>
              </w:rPr>
              <w:t>2010 QCCS 5311</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Requête en révision judiciaire rejetée.</w:t>
            </w:r>
          </w:p>
          <w:p w:rsidR="00907919" w:rsidRPr="00677D23" w:rsidRDefault="00907919" w:rsidP="008463D5">
            <w:pPr>
              <w:jc w:val="both"/>
              <w:rPr>
                <w:rFonts w:eastAsia="Calibri"/>
                <w:sz w:val="20"/>
                <w:lang w:val="fr-CA"/>
              </w:rPr>
            </w:pPr>
          </w:p>
        </w:tc>
      </w:tr>
      <w:tr w:rsidR="00907919" w:rsidRPr="00677D23"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16 octobre 2012</w:t>
            </w:r>
          </w:p>
          <w:p w:rsidR="00907919" w:rsidRPr="00677D23" w:rsidRDefault="00907919" w:rsidP="008463D5">
            <w:pPr>
              <w:jc w:val="both"/>
              <w:rPr>
                <w:rFonts w:eastAsia="Calibri"/>
                <w:sz w:val="20"/>
                <w:lang w:val="fr-CA"/>
              </w:rPr>
            </w:pPr>
            <w:r w:rsidRPr="00677D23">
              <w:rPr>
                <w:rFonts w:eastAsia="Calibri"/>
                <w:sz w:val="20"/>
                <w:lang w:val="fr-CA"/>
              </w:rPr>
              <w:t>Cour d’appel du Québec (Québec)</w:t>
            </w:r>
          </w:p>
          <w:p w:rsidR="00907919" w:rsidRPr="00677D23" w:rsidRDefault="00907919" w:rsidP="008463D5">
            <w:pPr>
              <w:jc w:val="both"/>
              <w:rPr>
                <w:rFonts w:eastAsia="Calibri"/>
                <w:sz w:val="20"/>
                <w:lang w:val="fr-CA"/>
              </w:rPr>
            </w:pPr>
            <w:r w:rsidRPr="00677D23">
              <w:rPr>
                <w:rFonts w:eastAsia="Calibri"/>
                <w:sz w:val="20"/>
                <w:lang w:val="fr-CA"/>
              </w:rPr>
              <w:t xml:space="preserve">(Les juges Rochette, </w:t>
            </w:r>
            <w:proofErr w:type="spellStart"/>
            <w:r w:rsidRPr="00677D23">
              <w:rPr>
                <w:rFonts w:eastAsia="Calibri"/>
                <w:sz w:val="20"/>
                <w:lang w:val="fr-CA"/>
              </w:rPr>
              <w:t>Vézina</w:t>
            </w:r>
            <w:proofErr w:type="spellEnd"/>
            <w:r w:rsidRPr="00677D23">
              <w:rPr>
                <w:rFonts w:eastAsia="Calibri"/>
                <w:sz w:val="20"/>
                <w:lang w:val="fr-CA"/>
              </w:rPr>
              <w:t xml:space="preserve"> et </w:t>
            </w:r>
            <w:proofErr w:type="spellStart"/>
            <w:r w:rsidRPr="00677D23">
              <w:rPr>
                <w:rFonts w:eastAsia="Calibri"/>
                <w:sz w:val="20"/>
                <w:lang w:val="fr-CA"/>
              </w:rPr>
              <w:t>Kasirer</w:t>
            </w:r>
            <w:proofErr w:type="spellEnd"/>
            <w:r w:rsidRPr="00677D23">
              <w:rPr>
                <w:rFonts w:eastAsia="Calibri"/>
                <w:sz w:val="20"/>
                <w:lang w:val="fr-CA"/>
              </w:rPr>
              <w:t>)</w:t>
            </w:r>
          </w:p>
          <w:p w:rsidR="00907919" w:rsidRPr="00677D23" w:rsidRDefault="00907919" w:rsidP="008463D5">
            <w:pPr>
              <w:jc w:val="both"/>
              <w:rPr>
                <w:rFonts w:eastAsia="Calibri"/>
                <w:sz w:val="20"/>
                <w:lang w:val="fr-CA"/>
              </w:rPr>
            </w:pPr>
            <w:r w:rsidRPr="00677D23">
              <w:rPr>
                <w:rFonts w:eastAsia="Calibri"/>
                <w:sz w:val="20"/>
                <w:lang w:val="fr-CA"/>
              </w:rPr>
              <w:t>2012 QCCA 1867</w:t>
            </w:r>
          </w:p>
          <w:p w:rsidR="00907919" w:rsidRPr="00677D23" w:rsidRDefault="00907919" w:rsidP="008463D5">
            <w:pPr>
              <w:jc w:val="both"/>
              <w:rPr>
                <w:rFonts w:eastAsia="Calibri"/>
                <w:sz w:val="20"/>
                <w:lang w:val="fr-CA"/>
              </w:rPr>
            </w:pP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Appel rejeté.</w:t>
            </w:r>
          </w:p>
        </w:tc>
      </w:tr>
      <w:tr w:rsidR="00907919" w:rsidRPr="00677D23"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Le 14 décembre 2012</w:t>
            </w:r>
          </w:p>
          <w:p w:rsidR="00907919" w:rsidRPr="00677D23" w:rsidRDefault="00907919" w:rsidP="008463D5">
            <w:pPr>
              <w:jc w:val="both"/>
              <w:rPr>
                <w:rFonts w:eastAsia="Calibri"/>
                <w:sz w:val="20"/>
                <w:lang w:val="fr-CA"/>
              </w:rPr>
            </w:pPr>
            <w:r w:rsidRPr="00677D23">
              <w:rPr>
                <w:rFonts w:eastAsia="Calibri"/>
                <w:sz w:val="20"/>
                <w:lang w:val="fr-CA"/>
              </w:rPr>
              <w:t>Cour suprême du Canada</w:t>
            </w:r>
          </w:p>
        </w:tc>
        <w:tc>
          <w:tcPr>
            <w:tcW w:w="243" w:type="pct"/>
          </w:tcPr>
          <w:p w:rsidR="00907919" w:rsidRPr="00677D23"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CA"/>
              </w:rPr>
            </w:pPr>
            <w:r w:rsidRPr="00677D23">
              <w:rPr>
                <w:rFonts w:eastAsia="Calibri"/>
                <w:sz w:val="20"/>
                <w:lang w:val="fr-CA"/>
              </w:rPr>
              <w:t>Demande d'autorisation d'appel déposée.</w:t>
            </w:r>
          </w:p>
          <w:p w:rsidR="00907919" w:rsidRPr="00677D23" w:rsidRDefault="00907919" w:rsidP="008463D5">
            <w:pPr>
              <w:jc w:val="both"/>
              <w:rPr>
                <w:rFonts w:eastAsia="Calibri"/>
                <w:sz w:val="20"/>
                <w:lang w:val="fr-CA"/>
              </w:rPr>
            </w:pP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65" style="width:2in;height:1pt" o:hrpct="0" o:hralign="center" o:hrstd="t" o:hrnoshade="t" o:hr="t" fillcolor="black [3213]" stroked="f"/>
        </w:pict>
      </w:r>
    </w:p>
    <w:p w:rsidR="00A17DFB" w:rsidRDefault="00A17DFB" w:rsidP="00A17DFB">
      <w:pPr>
        <w:rPr>
          <w:sz w:val="20"/>
          <w:szCs w:val="20"/>
          <w:lang w:val="fr-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5FC" w:rsidRPr="006305FC" w:rsidTr="000B25BA">
        <w:trPr>
          <w:cantSplit/>
        </w:trPr>
        <w:tc>
          <w:tcPr>
            <w:tcW w:w="1458" w:type="dxa"/>
          </w:tcPr>
          <w:p w:rsidR="006305FC" w:rsidRPr="006305FC" w:rsidRDefault="006305FC" w:rsidP="006305FC">
            <w:pPr>
              <w:rPr>
                <w:sz w:val="20"/>
                <w:szCs w:val="20"/>
              </w:rPr>
            </w:pPr>
            <w:r w:rsidRPr="006305FC">
              <w:rPr>
                <w:b/>
                <w:sz w:val="20"/>
                <w:lang w:val="fr-CA"/>
              </w:rPr>
              <w:t>35133</w:t>
            </w:r>
          </w:p>
          <w:p w:rsidR="006305FC" w:rsidRPr="006305FC" w:rsidRDefault="006305FC" w:rsidP="006305FC">
            <w:pPr>
              <w:rPr>
                <w:b/>
                <w:sz w:val="20"/>
                <w:szCs w:val="20"/>
                <w:lang w:val="fr-CA"/>
              </w:rPr>
            </w:pPr>
          </w:p>
        </w:tc>
        <w:tc>
          <w:tcPr>
            <w:tcW w:w="8118" w:type="dxa"/>
          </w:tcPr>
          <w:p w:rsidR="006305FC" w:rsidRPr="006305FC" w:rsidRDefault="006305FC" w:rsidP="006305FC">
            <w:pPr>
              <w:jc w:val="both"/>
              <w:rPr>
                <w:sz w:val="20"/>
                <w:szCs w:val="20"/>
              </w:rPr>
            </w:pPr>
            <w:r w:rsidRPr="006305FC">
              <w:rPr>
                <w:b/>
                <w:sz w:val="20"/>
                <w:u w:val="single"/>
              </w:rPr>
              <w:t xml:space="preserve">David Pearlman v. Vince </w:t>
            </w:r>
            <w:proofErr w:type="spellStart"/>
            <w:r w:rsidRPr="006305FC">
              <w:rPr>
                <w:b/>
                <w:sz w:val="20"/>
                <w:u w:val="single"/>
              </w:rPr>
              <w:t>Critchley</w:t>
            </w:r>
            <w:proofErr w:type="spellEnd"/>
            <w:r w:rsidRPr="006305FC">
              <w:rPr>
                <w:b/>
                <w:sz w:val="20"/>
                <w:u w:val="single"/>
              </w:rPr>
              <w:t xml:space="preserve">, G. </w:t>
            </w:r>
            <w:proofErr w:type="spellStart"/>
            <w:r w:rsidRPr="006305FC">
              <w:rPr>
                <w:b/>
                <w:sz w:val="20"/>
                <w:u w:val="single"/>
              </w:rPr>
              <w:t>Hocoluk</w:t>
            </w:r>
            <w:proofErr w:type="spellEnd"/>
            <w:r w:rsidRPr="006305FC">
              <w:rPr>
                <w:b/>
                <w:sz w:val="20"/>
                <w:u w:val="single"/>
              </w:rPr>
              <w:t xml:space="preserve">, Quinlan </w:t>
            </w:r>
            <w:proofErr w:type="spellStart"/>
            <w:r w:rsidRPr="006305FC">
              <w:rPr>
                <w:b/>
                <w:sz w:val="20"/>
                <w:u w:val="single"/>
              </w:rPr>
              <w:t>Abrioux</w:t>
            </w:r>
            <w:proofErr w:type="spellEnd"/>
            <w:r w:rsidRPr="006305FC">
              <w:rPr>
                <w:b/>
                <w:sz w:val="20"/>
                <w:u w:val="single"/>
              </w:rPr>
              <w:t xml:space="preserve">, Insurance Corporation of British Columbia, Atlantic Trading Company Ltd., Rebecca Lee Spence, Dr. Malcolm </w:t>
            </w:r>
            <w:proofErr w:type="spellStart"/>
            <w:r w:rsidRPr="006305FC">
              <w:rPr>
                <w:b/>
                <w:sz w:val="20"/>
                <w:u w:val="single"/>
              </w:rPr>
              <w:t>Cofman</w:t>
            </w:r>
            <w:proofErr w:type="spellEnd"/>
            <w:r w:rsidRPr="006305FC">
              <w:rPr>
                <w:b/>
                <w:sz w:val="20"/>
                <w:u w:val="single"/>
              </w:rPr>
              <w:t>, Dr. Burton Goldstein, Scott Step</w:t>
            </w:r>
            <w:r>
              <w:rPr>
                <w:b/>
                <w:sz w:val="20"/>
                <w:u w:val="single"/>
              </w:rPr>
              <w:t>hens, Owen Bird Law Corporation and</w:t>
            </w:r>
            <w:r w:rsidRPr="006305FC">
              <w:rPr>
                <w:b/>
                <w:sz w:val="20"/>
                <w:u w:val="single"/>
              </w:rPr>
              <w:t xml:space="preserve"> American Commerce Insurance Company</w:t>
            </w:r>
            <w:r w:rsidRPr="006305FC">
              <w:rPr>
                <w:sz w:val="20"/>
                <w:szCs w:val="20"/>
              </w:rPr>
              <w:t xml:space="preserve"> (B.C.) (Civil) (By Leave)</w:t>
            </w:r>
          </w:p>
          <w:p w:rsidR="006305FC" w:rsidRPr="006305FC" w:rsidRDefault="006305FC" w:rsidP="006305FC">
            <w:pPr>
              <w:jc w:val="both"/>
              <w:rPr>
                <w:sz w:val="20"/>
                <w:szCs w:val="20"/>
              </w:rPr>
            </w:pPr>
          </w:p>
        </w:tc>
      </w:tr>
      <w:tr w:rsidR="006305FC" w:rsidRPr="006305FC" w:rsidTr="000B25BA">
        <w:trPr>
          <w:cantSplit/>
        </w:trPr>
        <w:tc>
          <w:tcPr>
            <w:tcW w:w="1458" w:type="dxa"/>
          </w:tcPr>
          <w:p w:rsidR="006305FC" w:rsidRPr="006305FC" w:rsidRDefault="006305FC" w:rsidP="006305FC">
            <w:pPr>
              <w:rPr>
                <w:sz w:val="20"/>
                <w:szCs w:val="20"/>
              </w:rPr>
            </w:pPr>
            <w:r w:rsidRPr="006305FC">
              <w:rPr>
                <w:sz w:val="20"/>
                <w:szCs w:val="20"/>
              </w:rPr>
              <w:t>Coram :</w:t>
            </w:r>
          </w:p>
        </w:tc>
        <w:tc>
          <w:tcPr>
            <w:tcW w:w="8118" w:type="dxa"/>
          </w:tcPr>
          <w:p w:rsidR="006305FC" w:rsidRPr="006305FC" w:rsidRDefault="006305FC" w:rsidP="006305FC">
            <w:pPr>
              <w:rPr>
                <w:sz w:val="20"/>
                <w:szCs w:val="20"/>
              </w:rPr>
            </w:pPr>
            <w:r w:rsidRPr="006305FC">
              <w:rPr>
                <w:sz w:val="20"/>
                <w:u w:val="single"/>
              </w:rPr>
              <w:t>Fish, Moldaver and Wagner JJ.</w:t>
            </w:r>
          </w:p>
          <w:p w:rsidR="006305FC" w:rsidRPr="006305FC" w:rsidRDefault="006305FC" w:rsidP="006305FC">
            <w:pPr>
              <w:rPr>
                <w:sz w:val="20"/>
                <w:szCs w:val="20"/>
                <w:u w:val="single"/>
              </w:rPr>
            </w:pPr>
          </w:p>
        </w:tc>
      </w:tr>
      <w:tr w:rsidR="006305FC" w:rsidRPr="00EE242B" w:rsidTr="000B25BA">
        <w:trPr>
          <w:cantSplit/>
        </w:trPr>
        <w:tc>
          <w:tcPr>
            <w:tcW w:w="9576" w:type="dxa"/>
            <w:gridSpan w:val="2"/>
          </w:tcPr>
          <w:p w:rsidR="006305FC" w:rsidRPr="006305FC" w:rsidRDefault="006305FC" w:rsidP="006305FC">
            <w:pPr>
              <w:ind w:firstLine="720"/>
              <w:jc w:val="both"/>
              <w:rPr>
                <w:sz w:val="20"/>
                <w:szCs w:val="20"/>
              </w:rPr>
            </w:pPr>
            <w:r w:rsidRPr="006305FC">
              <w:rPr>
                <w:sz w:val="20"/>
                <w:szCs w:val="20"/>
              </w:rPr>
              <w:t>The application for leave to appeal from the judgment of the Court of Appeal for British Columbia (Vancouver), Number CA038096, 2012 BCCA 398, dated October 2, 2012, is dismissed without costs.</w:t>
            </w:r>
          </w:p>
          <w:p w:rsidR="006305FC" w:rsidRPr="006305FC" w:rsidRDefault="006305FC" w:rsidP="006305FC">
            <w:pPr>
              <w:jc w:val="both"/>
              <w:rPr>
                <w:sz w:val="20"/>
                <w:szCs w:val="20"/>
              </w:rPr>
            </w:pPr>
          </w:p>
          <w:p w:rsidR="006305FC" w:rsidRPr="006305FC" w:rsidRDefault="006305FC" w:rsidP="006305FC">
            <w:pPr>
              <w:ind w:firstLine="720"/>
              <w:jc w:val="both"/>
              <w:rPr>
                <w:sz w:val="20"/>
                <w:szCs w:val="20"/>
                <w:lang w:val="fr-CA"/>
              </w:rPr>
            </w:pPr>
            <w:r w:rsidRPr="006305FC">
              <w:rPr>
                <w:sz w:val="20"/>
                <w:szCs w:val="20"/>
                <w:lang w:val="fr-CA"/>
              </w:rPr>
              <w:t>La demande d’autorisation d’appel de l’arrêt de la Cour d’appel de la Colombie- Britannique (Vancouver), numéro CA038096, 2012 BCCA 398, daté du 2 octobre 2012, est rejetée sans dépens.</w:t>
            </w:r>
          </w:p>
        </w:tc>
      </w:tr>
    </w:tbl>
    <w:p w:rsidR="00A17DFB" w:rsidRPr="006305FC"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 xml:space="preserve">Civil procedure – Commencement of proceedings – Judgments and orders – Summary judgment – Respondents obtaining order for summary judgment – Whether claim was valid and </w:t>
            </w:r>
            <w:proofErr w:type="spellStart"/>
            <w:r w:rsidRPr="00677D23">
              <w:rPr>
                <w:rFonts w:eastAsia="Calibri"/>
                <w:sz w:val="20"/>
              </w:rPr>
              <w:t>triable</w:t>
            </w:r>
            <w:proofErr w:type="spellEnd"/>
            <w:r w:rsidRPr="00677D23">
              <w:rPr>
                <w:rFonts w:eastAsia="Calibri"/>
                <w:sz w:val="20"/>
              </w:rPr>
              <w:t xml:space="preserve"> issue was pleaded – Whether communication by the lawyers for the respondents in the absence of applicant was sufficient to set aside judge’s jurisdiction – Whether Registrar had jurisdiction to tax – Whether rules on special costs were dealt with – Whether there was a miscarriage of justice and travesty</w:t>
            </w:r>
          </w:p>
        </w:tc>
      </w:tr>
      <w:tr w:rsidR="00907919" w:rsidRPr="00677D23" w:rsidTr="008463D5">
        <w:tc>
          <w:tcPr>
            <w:tcW w:w="5000" w:type="pct"/>
            <w:gridSpan w:val="3"/>
          </w:tcPr>
          <w:p w:rsidR="00907919" w:rsidRPr="00677D23" w:rsidRDefault="00907919" w:rsidP="008463D5">
            <w:pPr>
              <w:jc w:val="both"/>
              <w:rPr>
                <w:rFonts w:eastAsia="Calibri"/>
                <w:sz w:val="20"/>
              </w:rPr>
            </w:pPr>
          </w:p>
        </w:tc>
      </w:tr>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Mr. Pearlman was involved in a motor vehicle accident in 2004.  He brought a number of actions arising from the accident against various parties including the other driver, the owner of the other vehicle, his insurers and the claims examiner.  He was unsuccessful in each of his actions and his appeals were dismissed.  He sought review of some of those orders.  The respondents applied for summary judgment in Mr. Pearlman’s fraud action against them and a declaration that he was a vexatious litigant.</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April 28, 2009</w:t>
            </w:r>
          </w:p>
          <w:p w:rsidR="00907919" w:rsidRPr="00677D23" w:rsidRDefault="00907919" w:rsidP="008463D5">
            <w:pPr>
              <w:jc w:val="both"/>
              <w:rPr>
                <w:rFonts w:eastAsia="Calibri"/>
                <w:sz w:val="20"/>
              </w:rPr>
            </w:pPr>
            <w:r w:rsidRPr="00677D23">
              <w:rPr>
                <w:rFonts w:eastAsia="Calibri"/>
                <w:sz w:val="20"/>
              </w:rPr>
              <w:t>Supreme Court of British Columbia</w:t>
            </w:r>
          </w:p>
          <w:p w:rsidR="00907919" w:rsidRPr="00677D23" w:rsidRDefault="00907919" w:rsidP="008463D5">
            <w:pPr>
              <w:jc w:val="both"/>
              <w:rPr>
                <w:rFonts w:eastAsia="Calibri"/>
                <w:sz w:val="20"/>
              </w:rPr>
            </w:pPr>
            <w:r w:rsidRPr="00677D23">
              <w:rPr>
                <w:rFonts w:eastAsia="Calibri"/>
                <w:sz w:val="20"/>
              </w:rPr>
              <w:t>(Gropper J.)</w:t>
            </w:r>
          </w:p>
          <w:p w:rsidR="00907919" w:rsidRPr="00677D23" w:rsidRDefault="00907919" w:rsidP="008463D5">
            <w:pPr>
              <w:jc w:val="both"/>
              <w:rPr>
                <w:rFonts w:eastAsia="Calibri"/>
                <w:sz w:val="20"/>
              </w:rPr>
            </w:pPr>
            <w:r w:rsidRPr="00677D23">
              <w:rPr>
                <w:rFonts w:eastAsia="Calibri"/>
                <w:sz w:val="20"/>
              </w:rPr>
              <w:t>2012 BCSC 170</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Respondent’s motion for summary judgment granted; Applicant’s action dismissed; Applicant declared vexatious litigant; Order precluding him from bringing further actions without leave of a Justice of the court</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August 16, 2012</w:t>
            </w:r>
          </w:p>
          <w:p w:rsidR="00907919" w:rsidRPr="00677D23" w:rsidRDefault="00907919" w:rsidP="008463D5">
            <w:pPr>
              <w:jc w:val="both"/>
              <w:rPr>
                <w:rFonts w:eastAsia="Calibri"/>
                <w:sz w:val="20"/>
              </w:rPr>
            </w:pPr>
            <w:r w:rsidRPr="00677D23">
              <w:rPr>
                <w:rFonts w:eastAsia="Calibri"/>
                <w:sz w:val="20"/>
              </w:rPr>
              <w:t>Court of Appeal for British Columbia</w:t>
            </w:r>
          </w:p>
          <w:p w:rsidR="00907919" w:rsidRPr="00677D23" w:rsidRDefault="00907919" w:rsidP="008463D5">
            <w:pPr>
              <w:jc w:val="both"/>
              <w:rPr>
                <w:rFonts w:eastAsia="Calibri"/>
                <w:sz w:val="20"/>
              </w:rPr>
            </w:pPr>
            <w:r w:rsidRPr="00677D23">
              <w:rPr>
                <w:rFonts w:eastAsia="Calibri"/>
                <w:sz w:val="20"/>
              </w:rPr>
              <w:t>(Garson J.)</w:t>
            </w:r>
          </w:p>
          <w:p w:rsidR="00907919" w:rsidRPr="00677D23" w:rsidRDefault="00907919" w:rsidP="008463D5">
            <w:pPr>
              <w:jc w:val="both"/>
              <w:rPr>
                <w:rFonts w:eastAsia="Calibri"/>
                <w:sz w:val="20"/>
              </w:rPr>
            </w:pPr>
            <w:r w:rsidRPr="00677D23">
              <w:rPr>
                <w:rFonts w:eastAsia="Calibri"/>
                <w:sz w:val="20"/>
              </w:rPr>
              <w:t>2012 BCCA 344</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Applicant’s application for leave to appeal dismissed</w:t>
            </w: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October 2, 2012</w:t>
            </w:r>
          </w:p>
          <w:p w:rsidR="00907919" w:rsidRPr="00677D23" w:rsidRDefault="00907919" w:rsidP="008463D5">
            <w:pPr>
              <w:jc w:val="both"/>
              <w:rPr>
                <w:rFonts w:eastAsia="Calibri"/>
                <w:sz w:val="20"/>
              </w:rPr>
            </w:pPr>
            <w:r w:rsidRPr="00677D23">
              <w:rPr>
                <w:rFonts w:eastAsia="Calibri"/>
                <w:sz w:val="20"/>
              </w:rPr>
              <w:t xml:space="preserve">Court of Appeal for British Columbia </w:t>
            </w:r>
          </w:p>
          <w:p w:rsidR="00907919" w:rsidRPr="00677D23" w:rsidRDefault="00907919" w:rsidP="008463D5">
            <w:pPr>
              <w:jc w:val="both"/>
              <w:rPr>
                <w:rFonts w:eastAsia="Calibri"/>
                <w:sz w:val="20"/>
              </w:rPr>
            </w:pPr>
            <w:r w:rsidRPr="00677D23">
              <w:rPr>
                <w:rFonts w:eastAsia="Calibri"/>
                <w:sz w:val="20"/>
              </w:rPr>
              <w:t>(Vancouver)</w:t>
            </w:r>
          </w:p>
          <w:p w:rsidR="00907919" w:rsidRPr="00677D23" w:rsidRDefault="00907919" w:rsidP="008463D5">
            <w:pPr>
              <w:jc w:val="both"/>
              <w:rPr>
                <w:rFonts w:eastAsia="Calibri"/>
                <w:sz w:val="20"/>
              </w:rPr>
            </w:pPr>
            <w:r w:rsidRPr="00677D23">
              <w:rPr>
                <w:rFonts w:eastAsia="Calibri"/>
                <w:sz w:val="20"/>
              </w:rPr>
              <w:t>(Saunders, Bennett and Neilson JJ.A.)</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Applicant’s applications to vary previous orders dismissed</w:t>
            </w:r>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November 20, 2012</w:t>
            </w:r>
          </w:p>
          <w:p w:rsidR="00907919" w:rsidRPr="00677D23" w:rsidRDefault="00907919" w:rsidP="008463D5">
            <w:pPr>
              <w:jc w:val="both"/>
              <w:rPr>
                <w:rFonts w:eastAsia="Calibri"/>
                <w:sz w:val="20"/>
              </w:rPr>
            </w:pPr>
            <w:r w:rsidRPr="00677D23">
              <w:rPr>
                <w:rFonts w:eastAsia="Calibri"/>
                <w:sz w:val="20"/>
              </w:rPr>
              <w:t>Supreme Court of Canada</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filed</w:t>
            </w:r>
          </w:p>
          <w:p w:rsidR="00907919" w:rsidRPr="00677D23" w:rsidRDefault="00907919" w:rsidP="008463D5">
            <w:pPr>
              <w:jc w:val="both"/>
              <w:rPr>
                <w:rFonts w:eastAsia="Calibri"/>
                <w:sz w:val="20"/>
              </w:rPr>
            </w:pP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66"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C90DB4" w:rsidTr="008463D5">
        <w:tc>
          <w:tcPr>
            <w:tcW w:w="5000" w:type="pct"/>
            <w:gridSpan w:val="3"/>
          </w:tcPr>
          <w:p w:rsidR="00907919" w:rsidRPr="00677D23" w:rsidRDefault="00907919" w:rsidP="008463D5">
            <w:pPr>
              <w:jc w:val="both"/>
              <w:rPr>
                <w:rFonts w:eastAsia="Calibri"/>
                <w:sz w:val="20"/>
                <w:lang w:val="fr-FR"/>
              </w:rPr>
            </w:pPr>
            <w:r w:rsidRPr="00677D23">
              <w:rPr>
                <w:rFonts w:eastAsia="Calibri"/>
                <w:sz w:val="20"/>
                <w:lang w:val="fr-FR"/>
              </w:rPr>
              <w:t xml:space="preserve">Procédure civile – Introduction de l’instance – Jugements et ordonnances – Jugement sommaire – Obtention d’une ordonnance de jugement sommaire par les intimés – La demande </w:t>
            </w:r>
            <w:proofErr w:type="spellStart"/>
            <w:r w:rsidRPr="00677D23">
              <w:rPr>
                <w:rFonts w:eastAsia="Calibri"/>
                <w:sz w:val="20"/>
                <w:lang w:val="fr-FR"/>
              </w:rPr>
              <w:t>était</w:t>
            </w:r>
            <w:r w:rsidRPr="00677D23">
              <w:rPr>
                <w:rFonts w:eastAsia="Calibri"/>
                <w:sz w:val="20"/>
                <w:lang w:val="fr-FR"/>
              </w:rPr>
              <w:noBreakHyphen/>
              <w:t>elle</w:t>
            </w:r>
            <w:proofErr w:type="spellEnd"/>
            <w:r w:rsidRPr="00677D23">
              <w:rPr>
                <w:rFonts w:eastAsia="Calibri"/>
                <w:sz w:val="20"/>
                <w:lang w:val="fr-FR"/>
              </w:rPr>
              <w:t xml:space="preserve"> valable et </w:t>
            </w:r>
            <w:proofErr w:type="spellStart"/>
            <w:r w:rsidRPr="00677D23">
              <w:rPr>
                <w:rFonts w:eastAsia="Calibri"/>
                <w:sz w:val="20"/>
                <w:lang w:val="fr-FR"/>
              </w:rPr>
              <w:t>a</w:t>
            </w:r>
            <w:r w:rsidRPr="00677D23">
              <w:rPr>
                <w:rFonts w:eastAsia="Calibri"/>
                <w:sz w:val="20"/>
                <w:lang w:val="fr-FR"/>
              </w:rPr>
              <w:noBreakHyphen/>
              <w:t>t</w:t>
            </w:r>
            <w:r w:rsidRPr="00677D23">
              <w:rPr>
                <w:rFonts w:eastAsia="Calibri"/>
                <w:sz w:val="20"/>
                <w:lang w:val="fr-FR"/>
              </w:rPr>
              <w:noBreakHyphen/>
              <w:t>on</w:t>
            </w:r>
            <w:proofErr w:type="spellEnd"/>
            <w:r w:rsidRPr="00677D23">
              <w:rPr>
                <w:rFonts w:eastAsia="Calibri"/>
                <w:sz w:val="20"/>
                <w:lang w:val="fr-FR"/>
              </w:rPr>
              <w:t xml:space="preserve"> plaidé une question donnant matière à procès? – La communication transmise par les avocats des intimés en l’absence du demandeur </w:t>
            </w:r>
            <w:proofErr w:type="spellStart"/>
            <w:r w:rsidRPr="00677D23">
              <w:rPr>
                <w:rFonts w:eastAsia="Calibri"/>
                <w:sz w:val="20"/>
                <w:lang w:val="fr-FR"/>
              </w:rPr>
              <w:t>était</w:t>
            </w:r>
            <w:r w:rsidRPr="00677D23">
              <w:rPr>
                <w:rFonts w:eastAsia="Calibri"/>
                <w:sz w:val="20"/>
                <w:lang w:val="fr-FR"/>
              </w:rPr>
              <w:noBreakHyphen/>
              <w:t>elle</w:t>
            </w:r>
            <w:proofErr w:type="spellEnd"/>
            <w:r w:rsidRPr="00677D23">
              <w:rPr>
                <w:rFonts w:eastAsia="Calibri"/>
                <w:sz w:val="20"/>
                <w:lang w:val="fr-FR"/>
              </w:rPr>
              <w:t xml:space="preserve"> suffisante pour écarter la compétence du juge? – Le greffier </w:t>
            </w:r>
            <w:proofErr w:type="spellStart"/>
            <w:r w:rsidRPr="00677D23">
              <w:rPr>
                <w:rFonts w:eastAsia="Calibri"/>
                <w:sz w:val="20"/>
                <w:lang w:val="fr-FR"/>
              </w:rPr>
              <w:t>avait</w:t>
            </w:r>
            <w:r w:rsidRPr="00677D23">
              <w:rPr>
                <w:rFonts w:eastAsia="Calibri"/>
                <w:sz w:val="20"/>
                <w:lang w:val="fr-FR"/>
              </w:rPr>
              <w:noBreakHyphen/>
              <w:t>il</w:t>
            </w:r>
            <w:proofErr w:type="spellEnd"/>
            <w:r w:rsidRPr="00677D23">
              <w:rPr>
                <w:rFonts w:eastAsia="Calibri"/>
                <w:sz w:val="20"/>
                <w:lang w:val="fr-FR"/>
              </w:rPr>
              <w:t xml:space="preserve"> compétence pour fixer les dépens? – Les règles applicables aux dépens spéciaux </w:t>
            </w:r>
            <w:proofErr w:type="spellStart"/>
            <w:r w:rsidRPr="00677D23">
              <w:rPr>
                <w:rFonts w:eastAsia="Calibri"/>
                <w:sz w:val="20"/>
                <w:lang w:val="fr-FR"/>
              </w:rPr>
              <w:t>ont</w:t>
            </w:r>
            <w:r w:rsidRPr="00677D23">
              <w:rPr>
                <w:rFonts w:eastAsia="Calibri"/>
                <w:sz w:val="20"/>
                <w:lang w:val="fr-FR"/>
              </w:rPr>
              <w:noBreakHyphen/>
              <w:t>elles</w:t>
            </w:r>
            <w:proofErr w:type="spellEnd"/>
            <w:r w:rsidRPr="00677D23">
              <w:rPr>
                <w:rFonts w:eastAsia="Calibri"/>
                <w:sz w:val="20"/>
                <w:lang w:val="fr-FR"/>
              </w:rPr>
              <w:t xml:space="preserve"> été abordées</w:t>
            </w:r>
            <w:proofErr w:type="gramStart"/>
            <w:r w:rsidRPr="00677D23">
              <w:rPr>
                <w:rFonts w:eastAsia="Calibri"/>
                <w:sz w:val="20"/>
                <w:lang w:val="fr-FR"/>
              </w:rPr>
              <w:t>?–</w:t>
            </w:r>
            <w:proofErr w:type="gramEnd"/>
            <w:r w:rsidRPr="00677D23">
              <w:rPr>
                <w:rFonts w:eastAsia="Calibri"/>
                <w:sz w:val="20"/>
                <w:lang w:val="fr-FR"/>
              </w:rPr>
              <w:t xml:space="preserve"> Y </w:t>
            </w:r>
            <w:proofErr w:type="spellStart"/>
            <w:r w:rsidRPr="00677D23">
              <w:rPr>
                <w:rFonts w:eastAsia="Calibri"/>
                <w:sz w:val="20"/>
                <w:lang w:val="fr-FR"/>
              </w:rPr>
              <w:t>a</w:t>
            </w:r>
            <w:r w:rsidRPr="00677D23">
              <w:rPr>
                <w:rFonts w:eastAsia="Calibri"/>
                <w:sz w:val="20"/>
                <w:lang w:val="fr-FR"/>
              </w:rPr>
              <w:noBreakHyphen/>
              <w:t>t</w:t>
            </w:r>
            <w:r w:rsidRPr="00677D23">
              <w:rPr>
                <w:rFonts w:eastAsia="Calibri"/>
                <w:sz w:val="20"/>
                <w:lang w:val="fr-FR"/>
              </w:rPr>
              <w:noBreakHyphen/>
              <w:t>il</w:t>
            </w:r>
            <w:proofErr w:type="spellEnd"/>
            <w:r w:rsidRPr="00677D23">
              <w:rPr>
                <w:rFonts w:eastAsia="Calibri"/>
                <w:sz w:val="20"/>
                <w:lang w:val="fr-FR"/>
              </w:rPr>
              <w:t xml:space="preserve"> eu erreur judiciaire et parodie de justice? </w:t>
            </w:r>
          </w:p>
        </w:tc>
      </w:tr>
      <w:tr w:rsidR="00907919" w:rsidRPr="00C90DB4" w:rsidTr="008463D5">
        <w:tc>
          <w:tcPr>
            <w:tcW w:w="5000" w:type="pct"/>
            <w:gridSpan w:val="3"/>
          </w:tcPr>
          <w:p w:rsidR="00907919" w:rsidRPr="00677D23" w:rsidRDefault="00907919" w:rsidP="008463D5">
            <w:pPr>
              <w:jc w:val="both"/>
              <w:rPr>
                <w:rFonts w:eastAsia="Calibri"/>
                <w:sz w:val="20"/>
                <w:lang w:val="fr-FR"/>
              </w:rPr>
            </w:pPr>
          </w:p>
        </w:tc>
      </w:tr>
      <w:tr w:rsidR="00907919" w:rsidRPr="00C90DB4" w:rsidTr="008463D5">
        <w:tc>
          <w:tcPr>
            <w:tcW w:w="5000" w:type="pct"/>
            <w:gridSpan w:val="3"/>
          </w:tcPr>
          <w:p w:rsidR="00907919" w:rsidRPr="00677D23" w:rsidRDefault="00907919" w:rsidP="008463D5">
            <w:pPr>
              <w:jc w:val="both"/>
              <w:rPr>
                <w:rFonts w:eastAsia="Calibri"/>
                <w:sz w:val="20"/>
                <w:lang w:val="fr-FR"/>
              </w:rPr>
            </w:pPr>
            <w:r w:rsidRPr="00677D23">
              <w:rPr>
                <w:rFonts w:eastAsia="Calibri"/>
                <w:sz w:val="20"/>
                <w:lang w:val="fr-FR"/>
              </w:rPr>
              <w:t>M. </w:t>
            </w:r>
            <w:proofErr w:type="spellStart"/>
            <w:r w:rsidRPr="00677D23">
              <w:rPr>
                <w:rFonts w:eastAsia="Calibri"/>
                <w:sz w:val="20"/>
                <w:lang w:val="fr-FR"/>
              </w:rPr>
              <w:t>Pearlman</w:t>
            </w:r>
            <w:proofErr w:type="spellEnd"/>
            <w:r w:rsidRPr="00677D23">
              <w:rPr>
                <w:rFonts w:eastAsia="Calibri"/>
                <w:sz w:val="20"/>
                <w:lang w:val="fr-FR"/>
              </w:rPr>
              <w:t xml:space="preserve"> a eu un accident d’automobile en 2004.  Il a intenté plusieurs actions par suite de cet accident contre différentes parties, dont l’autre conducteur, le propriétaire de l’autre véhicule, ses assureurs et le </w:t>
            </w:r>
            <w:proofErr w:type="spellStart"/>
            <w:r w:rsidRPr="00677D23">
              <w:rPr>
                <w:rFonts w:eastAsia="Calibri"/>
                <w:sz w:val="20"/>
                <w:lang w:val="fr-FR"/>
              </w:rPr>
              <w:t>rédacteur</w:t>
            </w:r>
            <w:r w:rsidRPr="00677D23">
              <w:rPr>
                <w:rFonts w:eastAsia="Calibri"/>
                <w:sz w:val="20"/>
                <w:lang w:val="fr-FR"/>
              </w:rPr>
              <w:noBreakHyphen/>
              <w:t>sinistres</w:t>
            </w:r>
            <w:proofErr w:type="spellEnd"/>
            <w:r w:rsidRPr="00677D23">
              <w:rPr>
                <w:rFonts w:eastAsia="Calibri"/>
                <w:sz w:val="20"/>
                <w:lang w:val="fr-FR"/>
              </w:rPr>
              <w:t xml:space="preserve">.  Il a été débouté de toutes ses actions et ses appels ont été rejetés.  Il a sollicité le contrôle de certaines des ordonnances en question.  Les intimés ont demandé un jugement sommaire sur l’action intentée contre eux par M. </w:t>
            </w:r>
            <w:proofErr w:type="spellStart"/>
            <w:r w:rsidRPr="00677D23">
              <w:rPr>
                <w:rFonts w:eastAsia="Calibri"/>
                <w:sz w:val="20"/>
                <w:lang w:val="fr-FR"/>
              </w:rPr>
              <w:t>Pearlman</w:t>
            </w:r>
            <w:proofErr w:type="spellEnd"/>
            <w:r w:rsidRPr="00677D23">
              <w:rPr>
                <w:rFonts w:eastAsia="Calibri"/>
                <w:sz w:val="20"/>
                <w:lang w:val="fr-FR"/>
              </w:rPr>
              <w:t xml:space="preserve"> pour fraude et un jugement le déclarant plaideur quérulent. </w:t>
            </w:r>
          </w:p>
          <w:p w:rsidR="00907919" w:rsidRPr="00677D23" w:rsidRDefault="00907919" w:rsidP="008463D5">
            <w:pPr>
              <w:jc w:val="both"/>
              <w:rPr>
                <w:rFonts w:eastAsia="Calibri"/>
                <w:sz w:val="20"/>
                <w:lang w:val="fr-FR"/>
              </w:rPr>
            </w:pPr>
          </w:p>
        </w:tc>
      </w:tr>
      <w:tr w:rsidR="00907919" w:rsidRPr="00C90DB4" w:rsidTr="008463D5">
        <w:tc>
          <w:tcPr>
            <w:tcW w:w="2427" w:type="pct"/>
          </w:tcPr>
          <w:p w:rsidR="00907919" w:rsidRPr="00677D23" w:rsidRDefault="00907919" w:rsidP="008463D5">
            <w:pPr>
              <w:jc w:val="both"/>
              <w:rPr>
                <w:rFonts w:eastAsia="Calibri"/>
                <w:sz w:val="20"/>
                <w:lang w:val="fr-FR"/>
              </w:rPr>
            </w:pPr>
            <w:r w:rsidRPr="00677D23">
              <w:rPr>
                <w:rFonts w:eastAsia="Calibri"/>
                <w:sz w:val="20"/>
                <w:lang w:val="fr-FR"/>
              </w:rPr>
              <w:t>28 avril 2009</w:t>
            </w:r>
          </w:p>
          <w:p w:rsidR="00907919" w:rsidRPr="00677D23" w:rsidRDefault="00907919" w:rsidP="008463D5">
            <w:pPr>
              <w:jc w:val="both"/>
              <w:rPr>
                <w:rFonts w:eastAsia="Calibri"/>
                <w:sz w:val="20"/>
                <w:lang w:val="fr-FR"/>
              </w:rPr>
            </w:pPr>
            <w:r w:rsidRPr="00677D23">
              <w:rPr>
                <w:rFonts w:eastAsia="Calibri"/>
                <w:sz w:val="20"/>
                <w:lang w:val="fr-FR"/>
              </w:rPr>
              <w:t xml:space="preserve">Cour suprême de la </w:t>
            </w:r>
            <w:proofErr w:type="spellStart"/>
            <w:r w:rsidRPr="00677D23">
              <w:rPr>
                <w:rFonts w:eastAsia="Calibri"/>
                <w:sz w:val="20"/>
                <w:lang w:val="fr-FR"/>
              </w:rPr>
              <w:t>Colombie</w:t>
            </w:r>
            <w:r w:rsidRPr="00677D23">
              <w:rPr>
                <w:rFonts w:eastAsia="Calibri"/>
                <w:sz w:val="20"/>
                <w:lang w:val="fr-FR"/>
              </w:rPr>
              <w:noBreakHyphen/>
              <w:t>Britannique</w:t>
            </w:r>
            <w:proofErr w:type="spellEnd"/>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Juge</w:t>
            </w:r>
            <w:proofErr w:type="spellEnd"/>
            <w:r w:rsidRPr="00677D23">
              <w:rPr>
                <w:rFonts w:eastAsia="Calibri"/>
                <w:sz w:val="20"/>
              </w:rPr>
              <w:t xml:space="preserve"> Gropper)</w:t>
            </w:r>
          </w:p>
          <w:p w:rsidR="00907919" w:rsidRPr="00677D23" w:rsidRDefault="00907919" w:rsidP="008463D5">
            <w:pPr>
              <w:jc w:val="both"/>
              <w:rPr>
                <w:rFonts w:eastAsia="Calibri"/>
                <w:sz w:val="20"/>
              </w:rPr>
            </w:pPr>
            <w:r w:rsidRPr="00677D23">
              <w:rPr>
                <w:rFonts w:eastAsia="Calibri"/>
                <w:sz w:val="20"/>
              </w:rPr>
              <w:t>2012 BCSC 170</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Requête des intimés en jugement sommaire accueillie; action du demandeur rejetée; demandeur déclaré plaideur quérulent; ordonnance lui interdisant d’intenter d’autres actions sans l’autorisation d’un juge de la cour</w:t>
            </w:r>
          </w:p>
          <w:p w:rsidR="00907919" w:rsidRPr="00677D23" w:rsidRDefault="00907919" w:rsidP="008463D5">
            <w:pPr>
              <w:jc w:val="both"/>
              <w:rPr>
                <w:rFonts w:eastAsia="Calibri"/>
                <w:sz w:val="20"/>
                <w:lang w:val="fr-FR"/>
              </w:rPr>
            </w:pPr>
          </w:p>
        </w:tc>
      </w:tr>
      <w:tr w:rsidR="00907919" w:rsidRPr="00C90DB4" w:rsidTr="008463D5">
        <w:tc>
          <w:tcPr>
            <w:tcW w:w="2427" w:type="pct"/>
          </w:tcPr>
          <w:p w:rsidR="00907919" w:rsidRPr="00677D23" w:rsidRDefault="00907919" w:rsidP="008463D5">
            <w:pPr>
              <w:jc w:val="both"/>
              <w:rPr>
                <w:rFonts w:eastAsia="Calibri"/>
                <w:sz w:val="20"/>
                <w:lang w:val="fr-FR"/>
              </w:rPr>
            </w:pPr>
            <w:r w:rsidRPr="00677D23">
              <w:rPr>
                <w:rFonts w:eastAsia="Calibri"/>
                <w:sz w:val="20"/>
                <w:lang w:val="fr-FR"/>
              </w:rPr>
              <w:t>16 août 2012</w:t>
            </w:r>
          </w:p>
          <w:p w:rsidR="00907919" w:rsidRPr="00677D23" w:rsidRDefault="00907919" w:rsidP="008463D5">
            <w:pPr>
              <w:jc w:val="both"/>
              <w:rPr>
                <w:rFonts w:eastAsia="Calibri"/>
                <w:sz w:val="20"/>
                <w:lang w:val="fr-FR"/>
              </w:rPr>
            </w:pPr>
            <w:r w:rsidRPr="00677D23">
              <w:rPr>
                <w:rFonts w:eastAsia="Calibri"/>
                <w:sz w:val="20"/>
                <w:lang w:val="fr-FR"/>
              </w:rPr>
              <w:t xml:space="preserve">Cour d’appel de la </w:t>
            </w:r>
            <w:proofErr w:type="spellStart"/>
            <w:r w:rsidRPr="00677D23">
              <w:rPr>
                <w:rFonts w:eastAsia="Calibri"/>
                <w:sz w:val="20"/>
                <w:lang w:val="fr-FR"/>
              </w:rPr>
              <w:t>Colombie</w:t>
            </w:r>
            <w:r w:rsidRPr="00677D23">
              <w:rPr>
                <w:rFonts w:eastAsia="Calibri"/>
                <w:sz w:val="20"/>
                <w:lang w:val="fr-FR"/>
              </w:rPr>
              <w:noBreakHyphen/>
              <w:t>Britannique</w:t>
            </w:r>
            <w:proofErr w:type="spellEnd"/>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Juge</w:t>
            </w:r>
            <w:proofErr w:type="spellEnd"/>
            <w:r w:rsidRPr="00677D23">
              <w:rPr>
                <w:rFonts w:eastAsia="Calibri"/>
                <w:sz w:val="20"/>
              </w:rPr>
              <w:t xml:space="preserve"> Garson)</w:t>
            </w:r>
          </w:p>
          <w:p w:rsidR="00907919" w:rsidRPr="00677D23" w:rsidRDefault="00907919" w:rsidP="008463D5">
            <w:pPr>
              <w:jc w:val="both"/>
              <w:rPr>
                <w:rFonts w:eastAsia="Calibri"/>
                <w:sz w:val="20"/>
              </w:rPr>
            </w:pPr>
            <w:r w:rsidRPr="00677D23">
              <w:rPr>
                <w:rFonts w:eastAsia="Calibri"/>
                <w:sz w:val="20"/>
              </w:rPr>
              <w:t>2012 BCCA 344</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Demande d’autorisation d’appel du demandeur rejetée</w:t>
            </w:r>
          </w:p>
        </w:tc>
      </w:tr>
      <w:tr w:rsidR="00907919" w:rsidRPr="00C90DB4" w:rsidTr="008463D5">
        <w:tc>
          <w:tcPr>
            <w:tcW w:w="2427" w:type="pct"/>
          </w:tcPr>
          <w:p w:rsidR="00907919" w:rsidRPr="00677D23" w:rsidRDefault="00907919" w:rsidP="008463D5">
            <w:pPr>
              <w:jc w:val="both"/>
              <w:rPr>
                <w:rFonts w:eastAsia="Calibri"/>
                <w:sz w:val="20"/>
                <w:lang w:val="fr-CA"/>
              </w:rPr>
            </w:pPr>
            <w:r w:rsidRPr="00677D23">
              <w:rPr>
                <w:rFonts w:eastAsia="Calibri"/>
                <w:sz w:val="20"/>
                <w:lang w:val="fr-CA"/>
              </w:rPr>
              <w:t>2 octobre 2012</w:t>
            </w:r>
          </w:p>
          <w:p w:rsidR="00907919" w:rsidRPr="00677D23" w:rsidRDefault="00907919" w:rsidP="008463D5">
            <w:pPr>
              <w:jc w:val="both"/>
              <w:rPr>
                <w:rFonts w:eastAsia="Calibri"/>
                <w:sz w:val="20"/>
                <w:lang w:val="fr-CA"/>
              </w:rPr>
            </w:pPr>
            <w:r w:rsidRPr="00677D23">
              <w:rPr>
                <w:rFonts w:eastAsia="Calibri"/>
                <w:sz w:val="20"/>
                <w:lang w:val="fr-CA"/>
              </w:rPr>
              <w:t xml:space="preserve">Cour d’appel de la </w:t>
            </w:r>
            <w:proofErr w:type="spellStart"/>
            <w:r w:rsidRPr="00677D23">
              <w:rPr>
                <w:rFonts w:eastAsia="Calibri"/>
                <w:sz w:val="20"/>
                <w:lang w:val="fr-FR"/>
              </w:rPr>
              <w:t>Colombie</w:t>
            </w:r>
            <w:r w:rsidRPr="00677D23">
              <w:rPr>
                <w:rFonts w:eastAsia="Calibri"/>
                <w:sz w:val="20"/>
                <w:lang w:val="fr-FR"/>
              </w:rPr>
              <w:noBreakHyphen/>
              <w:t>Britannique</w:t>
            </w:r>
            <w:proofErr w:type="spellEnd"/>
            <w:r w:rsidRPr="00677D23">
              <w:rPr>
                <w:rFonts w:eastAsia="Calibri"/>
                <w:sz w:val="20"/>
                <w:lang w:val="fr-CA"/>
              </w:rPr>
              <w:t xml:space="preserve"> </w:t>
            </w:r>
          </w:p>
          <w:p w:rsidR="00907919" w:rsidRPr="00677D23" w:rsidRDefault="00907919" w:rsidP="008463D5">
            <w:pPr>
              <w:jc w:val="both"/>
              <w:rPr>
                <w:rFonts w:eastAsia="Calibri"/>
                <w:sz w:val="20"/>
                <w:lang w:val="fr-FR"/>
              </w:rPr>
            </w:pPr>
            <w:r w:rsidRPr="00677D23">
              <w:rPr>
                <w:rFonts w:eastAsia="Calibri"/>
                <w:sz w:val="20"/>
                <w:lang w:val="fr-FR"/>
              </w:rPr>
              <w:t>(Vancouver)</w:t>
            </w:r>
          </w:p>
          <w:p w:rsidR="00907919" w:rsidRPr="00677D23" w:rsidRDefault="00907919" w:rsidP="008463D5">
            <w:pPr>
              <w:jc w:val="both"/>
              <w:rPr>
                <w:rFonts w:eastAsia="Calibri"/>
                <w:sz w:val="20"/>
                <w:lang w:val="fr-FR"/>
              </w:rPr>
            </w:pPr>
            <w:r w:rsidRPr="00677D23">
              <w:rPr>
                <w:rFonts w:eastAsia="Calibri"/>
                <w:sz w:val="20"/>
                <w:lang w:val="fr-FR"/>
              </w:rPr>
              <w:t xml:space="preserve">(Juges </w:t>
            </w:r>
            <w:proofErr w:type="spellStart"/>
            <w:r w:rsidRPr="00677D23">
              <w:rPr>
                <w:rFonts w:eastAsia="Calibri"/>
                <w:sz w:val="20"/>
                <w:lang w:val="fr-FR"/>
              </w:rPr>
              <w:t>Saunders</w:t>
            </w:r>
            <w:proofErr w:type="spellEnd"/>
            <w:r w:rsidRPr="00677D23">
              <w:rPr>
                <w:rFonts w:eastAsia="Calibri"/>
                <w:sz w:val="20"/>
                <w:lang w:val="fr-FR"/>
              </w:rPr>
              <w:t xml:space="preserve">, Bennett et </w:t>
            </w:r>
            <w:proofErr w:type="spellStart"/>
            <w:r w:rsidRPr="00677D23">
              <w:rPr>
                <w:rFonts w:eastAsia="Calibri"/>
                <w:sz w:val="20"/>
                <w:lang w:val="fr-FR"/>
              </w:rPr>
              <w:t>Neilson</w:t>
            </w:r>
            <w:proofErr w:type="spellEnd"/>
            <w:r w:rsidRPr="00677D23">
              <w:rPr>
                <w:rFonts w:eastAsia="Calibri"/>
                <w:sz w:val="20"/>
                <w:lang w:val="fr-FR"/>
              </w:rPr>
              <w:t>)</w:t>
            </w:r>
          </w:p>
          <w:p w:rsidR="00907919" w:rsidRPr="00677D23" w:rsidRDefault="00907919" w:rsidP="008463D5">
            <w:pPr>
              <w:jc w:val="both"/>
              <w:rPr>
                <w:rFonts w:eastAsia="Calibri"/>
                <w:sz w:val="20"/>
                <w:lang w:val="fr-FR"/>
              </w:rPr>
            </w:pPr>
          </w:p>
        </w:tc>
        <w:tc>
          <w:tcPr>
            <w:tcW w:w="243" w:type="pct"/>
          </w:tcPr>
          <w:p w:rsidR="00907919" w:rsidRPr="00677D23" w:rsidRDefault="00907919" w:rsidP="008463D5">
            <w:pPr>
              <w:jc w:val="both"/>
              <w:rPr>
                <w:rFonts w:eastAsia="Calibri"/>
                <w:sz w:val="20"/>
                <w:lang w:val="fr-FR"/>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Demandes du demandeur visant à faire modifier des ordonnances rejetées</w:t>
            </w:r>
          </w:p>
          <w:p w:rsidR="00907919" w:rsidRPr="00677D23" w:rsidRDefault="00907919" w:rsidP="008463D5">
            <w:pPr>
              <w:jc w:val="both"/>
              <w:rPr>
                <w:rFonts w:eastAsia="Calibri"/>
                <w:sz w:val="20"/>
                <w:lang w:val="fr-FR"/>
              </w:rPr>
            </w:pPr>
          </w:p>
          <w:p w:rsidR="00907919" w:rsidRPr="00677D23" w:rsidRDefault="00907919" w:rsidP="008463D5">
            <w:pPr>
              <w:jc w:val="both"/>
              <w:rPr>
                <w:rFonts w:eastAsia="Calibri"/>
                <w:sz w:val="20"/>
                <w:lang w:val="fr-FR"/>
              </w:rPr>
            </w:pPr>
          </w:p>
        </w:tc>
      </w:tr>
      <w:tr w:rsidR="00907919" w:rsidRPr="00677D23" w:rsidTr="008463D5">
        <w:tc>
          <w:tcPr>
            <w:tcW w:w="2427" w:type="pct"/>
          </w:tcPr>
          <w:p w:rsidR="00907919" w:rsidRPr="00677D23" w:rsidRDefault="00907919" w:rsidP="008463D5">
            <w:pPr>
              <w:jc w:val="both"/>
              <w:rPr>
                <w:rFonts w:eastAsia="Calibri"/>
                <w:sz w:val="20"/>
                <w:lang w:val="fr-FR"/>
              </w:rPr>
            </w:pPr>
            <w:r w:rsidRPr="00677D23">
              <w:rPr>
                <w:rFonts w:eastAsia="Calibri"/>
                <w:sz w:val="20"/>
                <w:lang w:val="fr-FR"/>
              </w:rPr>
              <w:t>20 novembre 2012</w:t>
            </w:r>
          </w:p>
          <w:p w:rsidR="00907919" w:rsidRPr="00677D23" w:rsidRDefault="00907919" w:rsidP="008463D5">
            <w:pPr>
              <w:jc w:val="both"/>
              <w:rPr>
                <w:rFonts w:eastAsia="Calibri"/>
                <w:sz w:val="20"/>
                <w:lang w:val="fr-FR"/>
              </w:rPr>
            </w:pPr>
            <w:r w:rsidRPr="00677D23">
              <w:rPr>
                <w:rFonts w:eastAsia="Calibri"/>
                <w:sz w:val="20"/>
                <w:lang w:val="fr-FR"/>
              </w:rPr>
              <w:t>Cour suprême du Canada</w:t>
            </w:r>
          </w:p>
        </w:tc>
        <w:tc>
          <w:tcPr>
            <w:tcW w:w="243" w:type="pct"/>
          </w:tcPr>
          <w:p w:rsidR="00907919" w:rsidRPr="00677D23" w:rsidRDefault="00907919" w:rsidP="008463D5">
            <w:pPr>
              <w:jc w:val="both"/>
              <w:rPr>
                <w:rFonts w:eastAsia="Calibri"/>
                <w:sz w:val="20"/>
                <w:lang w:val="fr-FR"/>
              </w:rPr>
            </w:pPr>
          </w:p>
        </w:tc>
        <w:tc>
          <w:tcPr>
            <w:tcW w:w="2330" w:type="pct"/>
          </w:tcPr>
          <w:p w:rsidR="00907919" w:rsidRPr="00677D23" w:rsidRDefault="00907919" w:rsidP="008463D5">
            <w:pPr>
              <w:jc w:val="both"/>
              <w:rPr>
                <w:rFonts w:eastAsia="Calibri"/>
                <w:sz w:val="20"/>
              </w:rPr>
            </w:pPr>
            <w:r w:rsidRPr="00677D23">
              <w:rPr>
                <w:rFonts w:eastAsia="Calibri"/>
                <w:sz w:val="20"/>
                <w:lang w:val="fr-FR"/>
              </w:rPr>
              <w:t xml:space="preserve">Demande d’autorisation d’appel déposée </w:t>
            </w:r>
          </w:p>
          <w:p w:rsidR="00907919" w:rsidRPr="00677D23" w:rsidRDefault="00907919" w:rsidP="008463D5">
            <w:pPr>
              <w:jc w:val="both"/>
              <w:rPr>
                <w:rFonts w:eastAsia="Calibri"/>
                <w:sz w:val="20"/>
              </w:rPr>
            </w:pP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67"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5FC" w:rsidRPr="00A107F3" w:rsidTr="000B25BA">
        <w:trPr>
          <w:cantSplit/>
        </w:trPr>
        <w:tc>
          <w:tcPr>
            <w:tcW w:w="1458" w:type="dxa"/>
          </w:tcPr>
          <w:p w:rsidR="006305FC" w:rsidRPr="00A107F3" w:rsidRDefault="006305FC" w:rsidP="000B25BA">
            <w:pPr>
              <w:rPr>
                <w:sz w:val="20"/>
                <w:szCs w:val="20"/>
              </w:rPr>
            </w:pPr>
            <w:r w:rsidRPr="00A107F3">
              <w:rPr>
                <w:rStyle w:val="SCCFileNumberChar"/>
                <w:sz w:val="20"/>
                <w:szCs w:val="20"/>
              </w:rPr>
              <w:t>35138</w:t>
            </w:r>
          </w:p>
          <w:p w:rsidR="006305FC" w:rsidRPr="00A107F3" w:rsidRDefault="006305FC" w:rsidP="000B25BA">
            <w:pPr>
              <w:rPr>
                <w:b/>
                <w:sz w:val="20"/>
                <w:szCs w:val="20"/>
                <w:lang w:val="fr-CA"/>
              </w:rPr>
            </w:pPr>
          </w:p>
        </w:tc>
        <w:tc>
          <w:tcPr>
            <w:tcW w:w="8118" w:type="dxa"/>
          </w:tcPr>
          <w:p w:rsidR="006305FC" w:rsidRPr="00A107F3" w:rsidRDefault="006305FC" w:rsidP="000B25BA">
            <w:pPr>
              <w:jc w:val="both"/>
              <w:rPr>
                <w:sz w:val="20"/>
                <w:szCs w:val="20"/>
              </w:rPr>
            </w:pPr>
            <w:r w:rsidRPr="006305FC">
              <w:rPr>
                <w:rStyle w:val="SCCLsocChar"/>
                <w:sz w:val="20"/>
                <w:szCs w:val="20"/>
                <w:lang w:val="en-CA"/>
              </w:rPr>
              <w:t xml:space="preserve">Hanna </w:t>
            </w:r>
            <w:proofErr w:type="spellStart"/>
            <w:r w:rsidRPr="006305FC">
              <w:rPr>
                <w:rStyle w:val="SCCLsocChar"/>
                <w:sz w:val="20"/>
                <w:szCs w:val="20"/>
                <w:lang w:val="en-CA"/>
              </w:rPr>
              <w:t>Sochnyeva</w:t>
            </w:r>
            <w:proofErr w:type="spellEnd"/>
            <w:r w:rsidRPr="006305FC">
              <w:rPr>
                <w:rStyle w:val="SCCLsocChar"/>
                <w:sz w:val="20"/>
                <w:szCs w:val="20"/>
                <w:lang w:val="en-CA"/>
              </w:rPr>
              <w:t xml:space="preserve"> v. Her Majesty the Queen in Right of Ontario</w:t>
            </w:r>
            <w:r>
              <w:rPr>
                <w:rStyle w:val="SCCLsocChar"/>
                <w:sz w:val="20"/>
                <w:szCs w:val="20"/>
                <w:lang w:val="en-CA"/>
              </w:rPr>
              <w:t xml:space="preserve"> and</w:t>
            </w:r>
            <w:r w:rsidRPr="006305FC">
              <w:rPr>
                <w:rStyle w:val="SCCLsocChar"/>
                <w:sz w:val="20"/>
                <w:szCs w:val="20"/>
                <w:lang w:val="en-CA"/>
              </w:rPr>
              <w:t xml:space="preserve"> Seneca College</w:t>
            </w:r>
            <w:r w:rsidRPr="00A107F3">
              <w:rPr>
                <w:sz w:val="20"/>
                <w:szCs w:val="20"/>
              </w:rPr>
              <w:t xml:space="preserve"> (Ont.) (Civil) (By Leave)</w:t>
            </w:r>
          </w:p>
          <w:p w:rsidR="006305FC" w:rsidRPr="00A107F3" w:rsidRDefault="006305FC" w:rsidP="000B25BA">
            <w:pPr>
              <w:jc w:val="both"/>
              <w:rPr>
                <w:sz w:val="20"/>
                <w:szCs w:val="20"/>
              </w:rPr>
            </w:pPr>
          </w:p>
        </w:tc>
      </w:tr>
      <w:tr w:rsidR="006305FC" w:rsidRPr="00A107F3" w:rsidTr="000B25BA">
        <w:trPr>
          <w:cantSplit/>
        </w:trPr>
        <w:tc>
          <w:tcPr>
            <w:tcW w:w="1458" w:type="dxa"/>
          </w:tcPr>
          <w:p w:rsidR="006305FC" w:rsidRPr="00A107F3" w:rsidRDefault="006305FC" w:rsidP="000B25BA">
            <w:pPr>
              <w:rPr>
                <w:sz w:val="20"/>
                <w:szCs w:val="20"/>
              </w:rPr>
            </w:pPr>
            <w:r w:rsidRPr="00A107F3">
              <w:rPr>
                <w:sz w:val="20"/>
                <w:szCs w:val="20"/>
              </w:rPr>
              <w:t>Coram :</w:t>
            </w:r>
          </w:p>
        </w:tc>
        <w:tc>
          <w:tcPr>
            <w:tcW w:w="8118" w:type="dxa"/>
          </w:tcPr>
          <w:p w:rsidR="006305FC" w:rsidRPr="00A107F3" w:rsidRDefault="006305FC" w:rsidP="000B25BA">
            <w:pPr>
              <w:rPr>
                <w:sz w:val="20"/>
                <w:szCs w:val="20"/>
              </w:rPr>
            </w:pPr>
            <w:r w:rsidRPr="006305FC">
              <w:rPr>
                <w:rStyle w:val="SCCCoramChar"/>
                <w:sz w:val="20"/>
                <w:szCs w:val="20"/>
                <w:lang w:val="en-CA"/>
              </w:rPr>
              <w:t>Fish, Rothstein and Moldaver JJ.</w:t>
            </w:r>
          </w:p>
          <w:p w:rsidR="006305FC" w:rsidRPr="00A107F3" w:rsidRDefault="006305FC" w:rsidP="000B25BA">
            <w:pPr>
              <w:rPr>
                <w:sz w:val="20"/>
                <w:szCs w:val="20"/>
                <w:u w:val="single"/>
              </w:rPr>
            </w:pPr>
          </w:p>
        </w:tc>
      </w:tr>
      <w:tr w:rsidR="006305FC" w:rsidRPr="00C90DB4" w:rsidTr="000B25BA">
        <w:trPr>
          <w:cantSplit/>
        </w:trPr>
        <w:tc>
          <w:tcPr>
            <w:tcW w:w="9576" w:type="dxa"/>
            <w:gridSpan w:val="2"/>
          </w:tcPr>
          <w:p w:rsidR="006305FC" w:rsidRPr="00A107F3" w:rsidRDefault="006305FC" w:rsidP="000B25BA">
            <w:pPr>
              <w:pStyle w:val="SCCShortJudgment"/>
              <w:rPr>
                <w:szCs w:val="20"/>
              </w:rPr>
            </w:pPr>
            <w:r w:rsidRPr="00A107F3">
              <w:rPr>
                <w:szCs w:val="20"/>
              </w:rPr>
              <w:t>The application for leave to appeal from the judgment of the Court of Appeal for Ontario, Number C55238, 2012 ONCA 694, dated October 16, 2012, is dismissed with costs.</w:t>
            </w:r>
          </w:p>
          <w:p w:rsidR="006305FC" w:rsidRPr="00A107F3" w:rsidRDefault="006305FC" w:rsidP="000B25BA">
            <w:pPr>
              <w:pStyle w:val="SCCShortJudgment"/>
              <w:ind w:firstLine="0"/>
              <w:rPr>
                <w:szCs w:val="20"/>
              </w:rPr>
            </w:pPr>
          </w:p>
          <w:p w:rsidR="006305FC" w:rsidRPr="00A107F3" w:rsidRDefault="006305FC" w:rsidP="000B25BA">
            <w:pPr>
              <w:pStyle w:val="SCCShortJudgment"/>
              <w:rPr>
                <w:szCs w:val="20"/>
                <w:lang w:val="fr-CA"/>
              </w:rPr>
            </w:pPr>
            <w:r w:rsidRPr="00A107F3">
              <w:rPr>
                <w:szCs w:val="20"/>
                <w:lang w:val="fr-CA"/>
              </w:rPr>
              <w:t>La demande d’autorisation d’appel de l’arrêt de la Cour d’appel de l’Ontario, numéro C55238, 2012 ONCA 694, daté du 16 octobre 2012, est rejetée avec dépens.</w:t>
            </w:r>
          </w:p>
        </w:tc>
      </w:tr>
    </w:tbl>
    <w:p w:rsidR="00A17DFB" w:rsidRPr="006305FC"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677D23" w:rsidTr="008463D5">
        <w:tc>
          <w:tcPr>
            <w:tcW w:w="5000" w:type="pct"/>
            <w:gridSpan w:val="3"/>
          </w:tcPr>
          <w:p w:rsidR="00596253" w:rsidRPr="00677D23" w:rsidRDefault="00596253" w:rsidP="008463D5">
            <w:pPr>
              <w:jc w:val="both"/>
              <w:rPr>
                <w:rFonts w:eastAsia="Calibri"/>
                <w:sz w:val="20"/>
              </w:rPr>
            </w:pPr>
            <w:r w:rsidRPr="00677D23">
              <w:rPr>
                <w:rFonts w:eastAsia="Calibri"/>
                <w:sz w:val="20"/>
              </w:rPr>
              <w:t xml:space="preserve">Judgments and orders – Summary judgments – Applicant bringing action against Respondents seeking damages for, </w:t>
            </w:r>
            <w:r w:rsidRPr="00677D23">
              <w:rPr>
                <w:rFonts w:eastAsia="Calibri"/>
                <w:i/>
                <w:sz w:val="20"/>
              </w:rPr>
              <w:t>inter alia</w:t>
            </w:r>
            <w:r w:rsidRPr="00677D23">
              <w:rPr>
                <w:rFonts w:eastAsia="Calibri"/>
                <w:sz w:val="20"/>
              </w:rPr>
              <w:t>, wrongfully denied monies and for depriving her of ability to obtain her nursing degree – Respondents bringing motions for summary judgment – Was there any breach to the nature of the breach? – Does the academic policy encompass a “duty to protect” as the cardinal principle of the policy? – Is it “essential character” for an internal disagreement relating to academic matters? – Was the college obliged to provide academic and practical training so that the student could comply with the academic requirements, rules and regulations? – Is that the true source of the issues? – Does the college impose the affirmative obligations to the student?</w:t>
            </w:r>
          </w:p>
        </w:tc>
      </w:tr>
      <w:tr w:rsidR="00596253" w:rsidRPr="00677D23" w:rsidTr="008463D5">
        <w:tc>
          <w:tcPr>
            <w:tcW w:w="5000" w:type="pct"/>
            <w:gridSpan w:val="3"/>
          </w:tcPr>
          <w:p w:rsidR="00596253" w:rsidRPr="00677D23" w:rsidRDefault="00596253" w:rsidP="008463D5">
            <w:pPr>
              <w:jc w:val="both"/>
              <w:rPr>
                <w:rFonts w:eastAsia="Calibri"/>
                <w:sz w:val="20"/>
              </w:rPr>
            </w:pPr>
          </w:p>
        </w:tc>
      </w:tr>
      <w:tr w:rsidR="00596253" w:rsidRPr="00677D23" w:rsidTr="008463D5">
        <w:tc>
          <w:tcPr>
            <w:tcW w:w="5000" w:type="pct"/>
            <w:gridSpan w:val="3"/>
          </w:tcPr>
          <w:p w:rsidR="00596253" w:rsidRPr="00677D23" w:rsidRDefault="00596253" w:rsidP="008463D5">
            <w:pPr>
              <w:jc w:val="both"/>
              <w:rPr>
                <w:rFonts w:eastAsia="Calibri"/>
                <w:sz w:val="20"/>
              </w:rPr>
            </w:pPr>
            <w:r w:rsidRPr="00677D23">
              <w:rPr>
                <w:rFonts w:eastAsia="Calibri"/>
                <w:sz w:val="20"/>
              </w:rPr>
              <w:t>Ms. </w:t>
            </w:r>
            <w:proofErr w:type="spellStart"/>
            <w:r w:rsidRPr="00677D23">
              <w:rPr>
                <w:rFonts w:eastAsia="Calibri"/>
                <w:sz w:val="20"/>
              </w:rPr>
              <w:t>Sochnyeva</w:t>
            </w:r>
            <w:proofErr w:type="spellEnd"/>
            <w:r w:rsidRPr="00677D23">
              <w:rPr>
                <w:rFonts w:eastAsia="Calibri"/>
                <w:sz w:val="20"/>
              </w:rPr>
              <w:t xml:space="preserve"> enrolled in Seneca College’s nursing program in the fall of 2007.  She had applied under the Ontario Student Aid Program (“OSAP”) for funding as a full time student and to the Ontario Student Bursary Program (“OSBP”) for funding as a part-time student.  Both applications contained prohibitions against receiving funds from both OSAP and OSBP.  Seneca College determined that Ms. </w:t>
            </w:r>
            <w:proofErr w:type="spellStart"/>
            <w:r w:rsidRPr="00677D23">
              <w:rPr>
                <w:rFonts w:eastAsia="Calibri"/>
                <w:sz w:val="20"/>
              </w:rPr>
              <w:t>Sochnyeva</w:t>
            </w:r>
            <w:proofErr w:type="spellEnd"/>
            <w:r w:rsidRPr="00677D23">
              <w:rPr>
                <w:rFonts w:eastAsia="Calibri"/>
                <w:sz w:val="20"/>
              </w:rPr>
              <w:t xml:space="preserve"> had been overpaid and contacted her several times to repay the OSBP amount.  She did not.  The Ministry declined her subsequent application for financial assistance.  Ms. </w:t>
            </w:r>
            <w:proofErr w:type="spellStart"/>
            <w:r w:rsidRPr="00677D23">
              <w:rPr>
                <w:rFonts w:eastAsia="Calibri"/>
                <w:sz w:val="20"/>
              </w:rPr>
              <w:t>Sochnyeva</w:t>
            </w:r>
            <w:proofErr w:type="spellEnd"/>
            <w:r w:rsidRPr="00677D23">
              <w:rPr>
                <w:rFonts w:eastAsia="Calibri"/>
                <w:sz w:val="20"/>
              </w:rPr>
              <w:t xml:space="preserve"> also disputed the College’s position that she did not obtain the requisite marks in order to pass the course.  She followed the academic appeal process and on three occasions was offered an opportunity to rewrite her exam but she chose not to do so.  She brought an action against the Crown and Seneca college, for, </w:t>
            </w:r>
            <w:r w:rsidRPr="00677D23">
              <w:rPr>
                <w:rFonts w:eastAsia="Calibri"/>
                <w:i/>
                <w:sz w:val="20"/>
              </w:rPr>
              <w:t>inter alia</w:t>
            </w:r>
            <w:r w:rsidRPr="00677D23">
              <w:rPr>
                <w:rFonts w:eastAsia="Calibri"/>
                <w:sz w:val="20"/>
              </w:rPr>
              <w:t>, wrongful denial of monies regarding the financial assistance and for depriving her of the ability to obtain her nursing degree.  The Respondents brought motions for summary judgment and to strike the statement of claim.</w:t>
            </w: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February 16, 2012</w:t>
            </w:r>
          </w:p>
          <w:p w:rsidR="00596253" w:rsidRPr="00677D23" w:rsidRDefault="00596253" w:rsidP="008463D5">
            <w:pPr>
              <w:jc w:val="both"/>
              <w:rPr>
                <w:rFonts w:eastAsia="Calibri"/>
                <w:sz w:val="20"/>
              </w:rPr>
            </w:pPr>
            <w:r w:rsidRPr="00677D23">
              <w:rPr>
                <w:rFonts w:eastAsia="Calibri"/>
                <w:sz w:val="20"/>
              </w:rPr>
              <w:t>Ontario Superior Court of Justice</w:t>
            </w:r>
          </w:p>
          <w:p w:rsidR="00596253" w:rsidRPr="00677D23" w:rsidRDefault="00596253" w:rsidP="008463D5">
            <w:pPr>
              <w:jc w:val="both"/>
              <w:rPr>
                <w:rFonts w:eastAsia="Calibri"/>
                <w:sz w:val="20"/>
              </w:rPr>
            </w:pPr>
            <w:r w:rsidRPr="00677D23">
              <w:rPr>
                <w:rFonts w:eastAsia="Calibri"/>
                <w:sz w:val="20"/>
              </w:rPr>
              <w:t>(Stevenson J.)</w:t>
            </w:r>
          </w:p>
          <w:p w:rsidR="00596253" w:rsidRPr="00677D23" w:rsidRDefault="00596253" w:rsidP="008463D5">
            <w:pPr>
              <w:jc w:val="both"/>
              <w:rPr>
                <w:rFonts w:eastAsia="Calibri"/>
                <w:sz w:val="20"/>
              </w:rPr>
            </w:pPr>
            <w:r w:rsidRPr="00677D23">
              <w:rPr>
                <w:rFonts w:eastAsia="Calibri"/>
                <w:sz w:val="20"/>
              </w:rPr>
              <w:t>2012 ONSC 1101</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Motions granted; Applicant’s action dismissed as disclosing no genuine issue for trial</w:t>
            </w:r>
          </w:p>
          <w:p w:rsidR="00596253" w:rsidRPr="00677D23" w:rsidRDefault="00596253" w:rsidP="008463D5">
            <w:pPr>
              <w:jc w:val="both"/>
              <w:rPr>
                <w:rFonts w:eastAsia="Calibri"/>
                <w:sz w:val="20"/>
              </w:rPr>
            </w:pP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October 16, 2012</w:t>
            </w:r>
          </w:p>
          <w:p w:rsidR="00596253" w:rsidRPr="00677D23" w:rsidRDefault="00596253" w:rsidP="008463D5">
            <w:pPr>
              <w:jc w:val="both"/>
              <w:rPr>
                <w:rFonts w:eastAsia="Calibri"/>
                <w:sz w:val="20"/>
              </w:rPr>
            </w:pPr>
            <w:r w:rsidRPr="00677D23">
              <w:rPr>
                <w:rFonts w:eastAsia="Calibri"/>
                <w:sz w:val="20"/>
              </w:rPr>
              <w:t>Court of Appeal for Ontario</w:t>
            </w:r>
          </w:p>
          <w:p w:rsidR="00596253" w:rsidRPr="00677D23" w:rsidRDefault="00596253" w:rsidP="008463D5">
            <w:pPr>
              <w:jc w:val="both"/>
              <w:rPr>
                <w:rFonts w:eastAsia="Calibri"/>
                <w:sz w:val="20"/>
              </w:rPr>
            </w:pPr>
            <w:r w:rsidRPr="00677D23">
              <w:rPr>
                <w:rFonts w:eastAsia="Calibri"/>
                <w:sz w:val="20"/>
              </w:rPr>
              <w:t>(</w:t>
            </w:r>
            <w:proofErr w:type="spellStart"/>
            <w:r w:rsidRPr="00677D23">
              <w:rPr>
                <w:rFonts w:eastAsia="Calibri"/>
                <w:sz w:val="20"/>
              </w:rPr>
              <w:t>Cronk</w:t>
            </w:r>
            <w:proofErr w:type="spellEnd"/>
            <w:r w:rsidRPr="00677D23">
              <w:rPr>
                <w:rFonts w:eastAsia="Calibri"/>
                <w:sz w:val="20"/>
              </w:rPr>
              <w:t xml:space="preserve">, </w:t>
            </w:r>
            <w:proofErr w:type="spellStart"/>
            <w:r w:rsidRPr="00677D23">
              <w:rPr>
                <w:rFonts w:eastAsia="Calibri"/>
                <w:sz w:val="20"/>
              </w:rPr>
              <w:t>Pepall</w:t>
            </w:r>
            <w:proofErr w:type="spellEnd"/>
            <w:r w:rsidRPr="00677D23">
              <w:rPr>
                <w:rFonts w:eastAsia="Calibri"/>
                <w:sz w:val="20"/>
              </w:rPr>
              <w:t xml:space="preserve"> (ad hoc) and Tulloch JJ.A.)</w:t>
            </w:r>
          </w:p>
          <w:p w:rsidR="00596253" w:rsidRPr="00677D23" w:rsidRDefault="00596253" w:rsidP="008463D5">
            <w:pPr>
              <w:jc w:val="both"/>
              <w:rPr>
                <w:rFonts w:eastAsia="Calibri"/>
                <w:sz w:val="20"/>
              </w:rPr>
            </w:pPr>
            <w:r w:rsidRPr="00677D23">
              <w:rPr>
                <w:rFonts w:eastAsia="Calibri"/>
                <w:sz w:val="20"/>
              </w:rPr>
              <w:t>2012 ONCA 694</w:t>
            </w:r>
          </w:p>
          <w:p w:rsidR="00596253" w:rsidRPr="00677D23" w:rsidRDefault="00596253" w:rsidP="008463D5">
            <w:pPr>
              <w:jc w:val="both"/>
              <w:rPr>
                <w:rFonts w:eastAsia="Calibri"/>
                <w:sz w:val="20"/>
              </w:rPr>
            </w:pP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Appeal dismissed</w:t>
            </w:r>
          </w:p>
          <w:p w:rsidR="00596253" w:rsidRPr="00677D23" w:rsidRDefault="00596253" w:rsidP="008463D5">
            <w:pPr>
              <w:jc w:val="both"/>
              <w:rPr>
                <w:rFonts w:eastAsia="Calibri"/>
                <w:sz w:val="20"/>
              </w:rPr>
            </w:pPr>
          </w:p>
        </w:tc>
      </w:tr>
      <w:tr w:rsidR="00596253" w:rsidRPr="00677D23" w:rsidTr="008463D5">
        <w:tc>
          <w:tcPr>
            <w:tcW w:w="2427" w:type="pct"/>
          </w:tcPr>
          <w:p w:rsidR="00596253" w:rsidRPr="00677D23" w:rsidRDefault="00596253" w:rsidP="008463D5">
            <w:pPr>
              <w:jc w:val="both"/>
              <w:rPr>
                <w:rFonts w:eastAsia="Calibri"/>
                <w:sz w:val="20"/>
              </w:rPr>
            </w:pPr>
            <w:r w:rsidRPr="00677D23">
              <w:rPr>
                <w:rFonts w:eastAsia="Calibri"/>
                <w:sz w:val="20"/>
              </w:rPr>
              <w:t>December 17, 2012</w:t>
            </w:r>
          </w:p>
          <w:p w:rsidR="00596253" w:rsidRPr="00677D23" w:rsidRDefault="00596253" w:rsidP="008463D5">
            <w:pPr>
              <w:jc w:val="both"/>
              <w:rPr>
                <w:rFonts w:eastAsia="Calibri"/>
                <w:sz w:val="20"/>
              </w:rPr>
            </w:pPr>
            <w:r w:rsidRPr="00677D23">
              <w:rPr>
                <w:rFonts w:eastAsia="Calibri"/>
                <w:sz w:val="20"/>
              </w:rPr>
              <w:t>Supreme Court of Canada</w:t>
            </w:r>
          </w:p>
        </w:tc>
        <w:tc>
          <w:tcPr>
            <w:tcW w:w="243" w:type="pct"/>
          </w:tcPr>
          <w:p w:rsidR="00596253" w:rsidRPr="00677D23" w:rsidRDefault="00596253" w:rsidP="008463D5">
            <w:pPr>
              <w:jc w:val="both"/>
              <w:rPr>
                <w:rFonts w:eastAsia="Calibri"/>
                <w:sz w:val="20"/>
              </w:rPr>
            </w:pPr>
          </w:p>
        </w:tc>
        <w:tc>
          <w:tcPr>
            <w:tcW w:w="2330" w:type="pct"/>
          </w:tcPr>
          <w:p w:rsidR="00596253" w:rsidRPr="00677D23" w:rsidRDefault="00596253" w:rsidP="008463D5">
            <w:pPr>
              <w:jc w:val="both"/>
              <w:rPr>
                <w:rFonts w:eastAsia="Calibri"/>
                <w:sz w:val="20"/>
              </w:rPr>
            </w:pPr>
            <w:r w:rsidRPr="00677D23">
              <w:rPr>
                <w:rFonts w:eastAsia="Calibri"/>
                <w:sz w:val="20"/>
              </w:rPr>
              <w:t>Application for leave to appeal filed</w:t>
            </w: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68"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96253" w:rsidRPr="00C90DB4"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 xml:space="preserve">Jugements et ordonnances – Jugements sommaires – Action en </w:t>
            </w:r>
            <w:proofErr w:type="spellStart"/>
            <w:r w:rsidRPr="00677D23">
              <w:rPr>
                <w:rFonts w:eastAsia="Calibri"/>
                <w:sz w:val="20"/>
                <w:lang w:val="fr-CA"/>
              </w:rPr>
              <w:t>dommages</w:t>
            </w:r>
            <w:r w:rsidRPr="00677D23">
              <w:rPr>
                <w:rFonts w:eastAsia="Calibri"/>
                <w:sz w:val="20"/>
                <w:lang w:val="fr-CA"/>
              </w:rPr>
              <w:noBreakHyphen/>
              <w:t>intérêts</w:t>
            </w:r>
            <w:proofErr w:type="spellEnd"/>
            <w:r w:rsidRPr="00677D23">
              <w:rPr>
                <w:rFonts w:eastAsia="Calibri"/>
                <w:sz w:val="20"/>
                <w:lang w:val="fr-CA"/>
              </w:rPr>
              <w:t xml:space="preserve"> intentée par la demanderesse contre les intimés au motif, notamment, que ces derniers l’auraient privée à tort de fonds et l’auraient empêchée d’obtenir le diplôme de sciences infirmières – Motions en vue d’obtenir un jugement sommaire présentées par les intimés – Y </w:t>
            </w:r>
            <w:proofErr w:type="spellStart"/>
            <w:r w:rsidRPr="00677D23">
              <w:rPr>
                <w:rFonts w:eastAsia="Calibri"/>
                <w:sz w:val="20"/>
                <w:lang w:val="fr-CA"/>
              </w:rPr>
              <w:t>a</w:t>
            </w:r>
            <w:r w:rsidRPr="00677D23">
              <w:rPr>
                <w:rFonts w:eastAsia="Calibri"/>
                <w:sz w:val="20"/>
                <w:lang w:val="fr-CA"/>
              </w:rPr>
              <w:noBreakHyphen/>
              <w:t>t</w:t>
            </w:r>
            <w:r w:rsidRPr="00677D23">
              <w:rPr>
                <w:rFonts w:eastAsia="Calibri"/>
                <w:sz w:val="20"/>
                <w:lang w:val="fr-CA"/>
              </w:rPr>
              <w:noBreakHyphen/>
              <w:t>il</w:t>
            </w:r>
            <w:proofErr w:type="spellEnd"/>
            <w:r w:rsidRPr="00677D23">
              <w:rPr>
                <w:rFonts w:eastAsia="Calibri"/>
                <w:sz w:val="20"/>
                <w:lang w:val="fr-CA"/>
              </w:rPr>
              <w:t xml:space="preserve"> eu manquement à la nature du manquement? – La politique de l’établissement </w:t>
            </w:r>
            <w:proofErr w:type="spellStart"/>
            <w:r w:rsidRPr="00677D23">
              <w:rPr>
                <w:rFonts w:eastAsia="Calibri"/>
                <w:sz w:val="20"/>
                <w:lang w:val="fr-CA"/>
              </w:rPr>
              <w:t>comprend</w:t>
            </w:r>
            <w:r w:rsidRPr="00677D23">
              <w:rPr>
                <w:rFonts w:eastAsia="Calibri"/>
                <w:sz w:val="20"/>
                <w:lang w:val="fr-CA"/>
              </w:rPr>
              <w:noBreakHyphen/>
              <w:t>elle</w:t>
            </w:r>
            <w:proofErr w:type="spellEnd"/>
            <w:r w:rsidRPr="00677D23">
              <w:rPr>
                <w:rFonts w:eastAsia="Calibri"/>
                <w:sz w:val="20"/>
                <w:lang w:val="fr-CA"/>
              </w:rPr>
              <w:t xml:space="preserve"> une « obligation de protection » qui en constituerait le principe central? – S’</w:t>
            </w:r>
            <w:proofErr w:type="spellStart"/>
            <w:r w:rsidRPr="00677D23">
              <w:rPr>
                <w:rFonts w:eastAsia="Calibri"/>
                <w:sz w:val="20"/>
                <w:lang w:val="fr-CA"/>
              </w:rPr>
              <w:t>agit</w:t>
            </w:r>
            <w:r w:rsidRPr="00677D23">
              <w:rPr>
                <w:rFonts w:eastAsia="Calibri"/>
                <w:sz w:val="20"/>
                <w:lang w:val="fr-CA"/>
              </w:rPr>
              <w:noBreakHyphen/>
              <w:t>il</w:t>
            </w:r>
            <w:proofErr w:type="spellEnd"/>
            <w:r w:rsidRPr="00677D23">
              <w:rPr>
                <w:rFonts w:eastAsia="Calibri"/>
                <w:sz w:val="20"/>
                <w:lang w:val="fr-CA"/>
              </w:rPr>
              <w:t xml:space="preserve"> de l’« essence » d’un désaccord interne au sujet de questions scolaires? – Le collège se </w:t>
            </w:r>
            <w:proofErr w:type="spellStart"/>
            <w:r w:rsidRPr="00677D23">
              <w:rPr>
                <w:rFonts w:eastAsia="Calibri"/>
                <w:sz w:val="20"/>
                <w:lang w:val="fr-CA"/>
              </w:rPr>
              <w:t>trouvait</w:t>
            </w:r>
            <w:r w:rsidRPr="00677D23">
              <w:rPr>
                <w:rFonts w:eastAsia="Calibri"/>
                <w:sz w:val="20"/>
                <w:lang w:val="fr-CA"/>
              </w:rPr>
              <w:noBreakHyphen/>
              <w:t>il</w:t>
            </w:r>
            <w:proofErr w:type="spellEnd"/>
            <w:r w:rsidRPr="00677D23">
              <w:rPr>
                <w:rFonts w:eastAsia="Calibri"/>
                <w:sz w:val="20"/>
                <w:lang w:val="fr-CA"/>
              </w:rPr>
              <w:t xml:space="preserve"> dans l’obligation de dispenser la formation théorique et pratique qui aurait permis à l’étudiante de respecter les exigences, règles et règlements du programme? – S’</w:t>
            </w:r>
            <w:proofErr w:type="spellStart"/>
            <w:r w:rsidRPr="00677D23">
              <w:rPr>
                <w:rFonts w:eastAsia="Calibri"/>
                <w:sz w:val="20"/>
                <w:lang w:val="fr-CA"/>
              </w:rPr>
              <w:t>agit</w:t>
            </w:r>
            <w:r w:rsidRPr="00677D23">
              <w:rPr>
                <w:rFonts w:eastAsia="Calibri"/>
                <w:sz w:val="20"/>
                <w:lang w:val="fr-CA"/>
              </w:rPr>
              <w:noBreakHyphen/>
              <w:t>il</w:t>
            </w:r>
            <w:proofErr w:type="spellEnd"/>
            <w:r w:rsidRPr="00677D23">
              <w:rPr>
                <w:rFonts w:eastAsia="Calibri"/>
                <w:sz w:val="20"/>
                <w:lang w:val="fr-CA"/>
              </w:rPr>
              <w:t xml:space="preserve"> de la véritable source des questions? – Le collège </w:t>
            </w:r>
            <w:proofErr w:type="spellStart"/>
            <w:r w:rsidRPr="00677D23">
              <w:rPr>
                <w:rFonts w:eastAsia="Calibri"/>
                <w:sz w:val="20"/>
                <w:lang w:val="fr-CA"/>
              </w:rPr>
              <w:t>impose</w:t>
            </w:r>
            <w:r w:rsidRPr="00677D23">
              <w:rPr>
                <w:rFonts w:eastAsia="Calibri"/>
                <w:sz w:val="20"/>
                <w:lang w:val="fr-CA"/>
              </w:rPr>
              <w:noBreakHyphen/>
              <w:t>t</w:t>
            </w:r>
            <w:r w:rsidRPr="00677D23">
              <w:rPr>
                <w:rFonts w:eastAsia="Calibri"/>
                <w:sz w:val="20"/>
                <w:lang w:val="fr-CA"/>
              </w:rPr>
              <w:noBreakHyphen/>
              <w:t>il</w:t>
            </w:r>
            <w:proofErr w:type="spellEnd"/>
            <w:r w:rsidRPr="00677D23">
              <w:rPr>
                <w:rFonts w:eastAsia="Calibri"/>
                <w:sz w:val="20"/>
                <w:lang w:val="fr-CA"/>
              </w:rPr>
              <w:t xml:space="preserve"> des obligations à l’étudiante?</w:t>
            </w:r>
          </w:p>
        </w:tc>
      </w:tr>
      <w:tr w:rsidR="00596253" w:rsidRPr="00C90DB4" w:rsidTr="008463D5">
        <w:tc>
          <w:tcPr>
            <w:tcW w:w="5000" w:type="pct"/>
            <w:gridSpan w:val="3"/>
          </w:tcPr>
          <w:p w:rsidR="00596253" w:rsidRPr="00677D23" w:rsidRDefault="00596253" w:rsidP="008463D5">
            <w:pPr>
              <w:jc w:val="both"/>
              <w:rPr>
                <w:rFonts w:eastAsia="Calibri"/>
                <w:sz w:val="20"/>
                <w:lang w:val="fr-CA"/>
              </w:rPr>
            </w:pPr>
          </w:p>
        </w:tc>
      </w:tr>
      <w:tr w:rsidR="00596253" w:rsidRPr="00C90DB4" w:rsidTr="008463D5">
        <w:tc>
          <w:tcPr>
            <w:tcW w:w="5000" w:type="pct"/>
            <w:gridSpan w:val="3"/>
          </w:tcPr>
          <w:p w:rsidR="00596253" w:rsidRPr="00677D23" w:rsidRDefault="00596253" w:rsidP="008463D5">
            <w:pPr>
              <w:jc w:val="both"/>
              <w:rPr>
                <w:rFonts w:eastAsia="Calibri"/>
                <w:sz w:val="20"/>
                <w:lang w:val="fr-CA"/>
              </w:rPr>
            </w:pPr>
            <w:r w:rsidRPr="00677D23">
              <w:rPr>
                <w:rFonts w:eastAsia="Calibri"/>
                <w:sz w:val="20"/>
                <w:lang w:val="fr-CA"/>
              </w:rPr>
              <w:t>Mme </w:t>
            </w:r>
            <w:proofErr w:type="spellStart"/>
            <w:r w:rsidRPr="00677D23">
              <w:rPr>
                <w:rFonts w:eastAsia="Calibri"/>
                <w:sz w:val="20"/>
                <w:lang w:val="fr-CA"/>
              </w:rPr>
              <w:t>Sochnyeva</w:t>
            </w:r>
            <w:proofErr w:type="spellEnd"/>
            <w:r w:rsidRPr="00677D23">
              <w:rPr>
                <w:rFonts w:eastAsia="Calibri"/>
                <w:sz w:val="20"/>
                <w:lang w:val="fr-CA"/>
              </w:rPr>
              <w:t xml:space="preserve"> s’est inscrite au programme de sciences infirmières au collège Seneca à l’automne de 2007.  Elle a présenté une demande au titre du Régime d’aide financière aux étudiantes et étudiants de l’Ontario à titre d’étudiante à temps plein, ainsi qu’une demande au Régime de bourses spéciales de l’Ontario, à titre d’étudiante à temps partiel.  Les deux formulaires indiquaient expressément qu’il est interdit de recevoir des fonds des deux régimes.  Le collège Seneca a conclu que Mme </w:t>
            </w:r>
            <w:proofErr w:type="spellStart"/>
            <w:r w:rsidRPr="00677D23">
              <w:rPr>
                <w:rFonts w:eastAsia="Calibri"/>
                <w:sz w:val="20"/>
                <w:lang w:val="fr-CA"/>
              </w:rPr>
              <w:t>Sochnyeva</w:t>
            </w:r>
            <w:proofErr w:type="spellEnd"/>
            <w:r w:rsidRPr="00677D23">
              <w:rPr>
                <w:rFonts w:eastAsia="Calibri"/>
                <w:sz w:val="20"/>
                <w:lang w:val="fr-CA"/>
              </w:rPr>
              <w:t xml:space="preserve"> avait obtenu des sommes excessives et a communiqué avec elle à plusieurs reprises pour lui demander de rembourser les fonds versés au titre du Régime de bourses spéciales, ce qu’elle n’a pas fait.  Le Ministère a refusé ses demandes d’aide financières subséquentes.  Mme </w:t>
            </w:r>
            <w:proofErr w:type="spellStart"/>
            <w:r w:rsidRPr="00677D23">
              <w:rPr>
                <w:rFonts w:eastAsia="Calibri"/>
                <w:sz w:val="20"/>
                <w:lang w:val="fr-CA"/>
              </w:rPr>
              <w:t>Sochnyeva</w:t>
            </w:r>
            <w:proofErr w:type="spellEnd"/>
            <w:r w:rsidRPr="00677D23">
              <w:rPr>
                <w:rFonts w:eastAsia="Calibri"/>
                <w:sz w:val="20"/>
                <w:lang w:val="fr-CA"/>
              </w:rPr>
              <w:t xml:space="preserve"> a également contesté la prétention du collège selon lequel elle n’avait pas obtenu la note de passage.  Elle s’est prévalue de la procédure d’appel du collège et s’est vu offrir trois fois la possibilité de reprendre l’examen, ce qu’elle a décliné.  Elle a intenté une action au ministère public et au collège Seneca, faisant valoir notamment qu’ils l’avaient privée à tort d’aide financière et l’avaient empêchée d’obtenir le diplôme de sciences infirmières.  Les intimés ont présenté des motions en vue d’obtenir un jugement sommaire et la radiation de la demande.  </w:t>
            </w:r>
          </w:p>
          <w:p w:rsidR="00596253" w:rsidRPr="00677D23" w:rsidRDefault="00596253" w:rsidP="008463D5">
            <w:pPr>
              <w:jc w:val="both"/>
              <w:rPr>
                <w:rFonts w:eastAsia="Calibri"/>
                <w:sz w:val="20"/>
                <w:lang w:val="fr-CA"/>
              </w:rPr>
            </w:pPr>
          </w:p>
        </w:tc>
      </w:tr>
      <w:tr w:rsidR="00596253" w:rsidRPr="00C90DB4" w:rsidTr="006305FC">
        <w:trPr>
          <w:cantSplit/>
        </w:trPr>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16 février 2012</w:t>
            </w:r>
          </w:p>
          <w:p w:rsidR="00596253" w:rsidRPr="00677D23" w:rsidRDefault="00596253" w:rsidP="008463D5">
            <w:pPr>
              <w:jc w:val="both"/>
              <w:rPr>
                <w:rFonts w:eastAsia="Calibri"/>
                <w:sz w:val="20"/>
                <w:lang w:val="fr-CA"/>
              </w:rPr>
            </w:pPr>
            <w:r w:rsidRPr="00677D23">
              <w:rPr>
                <w:rFonts w:eastAsia="Calibri"/>
                <w:sz w:val="20"/>
                <w:lang w:val="fr-CA"/>
              </w:rPr>
              <w:t xml:space="preserve">Cour supérieure de justice de l’Ontario </w:t>
            </w:r>
          </w:p>
          <w:p w:rsidR="00596253" w:rsidRPr="00677D23" w:rsidRDefault="00596253" w:rsidP="008463D5">
            <w:pPr>
              <w:jc w:val="both"/>
              <w:rPr>
                <w:rFonts w:eastAsia="Calibri"/>
                <w:sz w:val="20"/>
                <w:lang w:val="fr-CA"/>
              </w:rPr>
            </w:pPr>
            <w:r w:rsidRPr="00677D23">
              <w:rPr>
                <w:rFonts w:eastAsia="Calibri"/>
                <w:sz w:val="20"/>
                <w:lang w:val="fr-CA"/>
              </w:rPr>
              <w:t>(Juge Stevenson)</w:t>
            </w:r>
          </w:p>
          <w:p w:rsidR="00596253" w:rsidRPr="00677D23" w:rsidRDefault="00596253" w:rsidP="008463D5">
            <w:pPr>
              <w:jc w:val="both"/>
              <w:rPr>
                <w:rFonts w:eastAsia="Calibri"/>
                <w:sz w:val="20"/>
                <w:lang w:val="fr-CA"/>
              </w:rPr>
            </w:pPr>
            <w:r w:rsidRPr="00677D23">
              <w:rPr>
                <w:rFonts w:eastAsia="Calibri"/>
                <w:sz w:val="20"/>
                <w:lang w:val="fr-CA"/>
              </w:rPr>
              <w:t>2012 ONSC 1101</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 xml:space="preserve">Motions accueillies; action intentée par la demanderesse rejetée au motif qu’elle ne présente aucune véritable question à débattre. </w:t>
            </w:r>
          </w:p>
          <w:p w:rsidR="00596253" w:rsidRPr="00677D23" w:rsidRDefault="00596253" w:rsidP="008463D5">
            <w:pPr>
              <w:jc w:val="both"/>
              <w:rPr>
                <w:rFonts w:eastAsia="Calibri"/>
                <w:sz w:val="20"/>
                <w:lang w:val="fr-CA"/>
              </w:rPr>
            </w:pPr>
          </w:p>
        </w:tc>
      </w:tr>
      <w:tr w:rsidR="00596253" w:rsidRPr="00677D23" w:rsidTr="006305FC">
        <w:trPr>
          <w:cantSplit/>
        </w:trPr>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16 octobre 2012</w:t>
            </w:r>
          </w:p>
          <w:p w:rsidR="00596253" w:rsidRPr="00677D23" w:rsidRDefault="00596253" w:rsidP="008463D5">
            <w:pPr>
              <w:jc w:val="both"/>
              <w:rPr>
                <w:rFonts w:eastAsia="Calibri"/>
                <w:sz w:val="20"/>
                <w:lang w:val="fr-CA"/>
              </w:rPr>
            </w:pPr>
            <w:r w:rsidRPr="00677D23">
              <w:rPr>
                <w:rFonts w:eastAsia="Calibri"/>
                <w:sz w:val="20"/>
                <w:lang w:val="fr-CA"/>
              </w:rPr>
              <w:t>Cour d’appel de l’Ontario</w:t>
            </w:r>
          </w:p>
          <w:p w:rsidR="00596253" w:rsidRPr="00677D23" w:rsidRDefault="00596253" w:rsidP="008463D5">
            <w:pPr>
              <w:jc w:val="both"/>
              <w:rPr>
                <w:rFonts w:eastAsia="Calibri"/>
                <w:sz w:val="20"/>
                <w:lang w:val="fr-CA"/>
              </w:rPr>
            </w:pPr>
            <w:r w:rsidRPr="00677D23">
              <w:rPr>
                <w:rFonts w:eastAsia="Calibri"/>
                <w:sz w:val="20"/>
                <w:lang w:val="fr-CA"/>
              </w:rPr>
              <w:t xml:space="preserve">(Juges </w:t>
            </w:r>
            <w:proofErr w:type="spellStart"/>
            <w:r w:rsidRPr="00677D23">
              <w:rPr>
                <w:rFonts w:eastAsia="Calibri"/>
                <w:sz w:val="20"/>
                <w:lang w:val="fr-CA"/>
              </w:rPr>
              <w:t>Cronk</w:t>
            </w:r>
            <w:proofErr w:type="spellEnd"/>
            <w:r w:rsidRPr="00677D23">
              <w:rPr>
                <w:rFonts w:eastAsia="Calibri"/>
                <w:sz w:val="20"/>
                <w:lang w:val="fr-CA"/>
              </w:rPr>
              <w:t xml:space="preserve">, </w:t>
            </w:r>
            <w:proofErr w:type="spellStart"/>
            <w:r w:rsidRPr="00677D23">
              <w:rPr>
                <w:rFonts w:eastAsia="Calibri"/>
                <w:sz w:val="20"/>
                <w:lang w:val="fr-CA"/>
              </w:rPr>
              <w:t>Pepall</w:t>
            </w:r>
            <w:proofErr w:type="spellEnd"/>
            <w:r w:rsidRPr="00677D23">
              <w:rPr>
                <w:rFonts w:eastAsia="Calibri"/>
                <w:sz w:val="20"/>
                <w:lang w:val="fr-CA"/>
              </w:rPr>
              <w:t xml:space="preserve"> (juge suppléant) et </w:t>
            </w:r>
            <w:proofErr w:type="spellStart"/>
            <w:r w:rsidRPr="00677D23">
              <w:rPr>
                <w:rFonts w:eastAsia="Calibri"/>
                <w:sz w:val="20"/>
                <w:lang w:val="fr-CA"/>
              </w:rPr>
              <w:t>Tulloch</w:t>
            </w:r>
            <w:proofErr w:type="spellEnd"/>
            <w:r w:rsidRPr="00677D23">
              <w:rPr>
                <w:rFonts w:eastAsia="Calibri"/>
                <w:sz w:val="20"/>
                <w:lang w:val="fr-CA"/>
              </w:rPr>
              <w:t>)</w:t>
            </w:r>
          </w:p>
          <w:p w:rsidR="00596253" w:rsidRPr="00677D23" w:rsidRDefault="00596253" w:rsidP="008463D5">
            <w:pPr>
              <w:jc w:val="both"/>
              <w:rPr>
                <w:rFonts w:eastAsia="Calibri"/>
                <w:sz w:val="20"/>
                <w:lang w:val="fr-CA"/>
              </w:rPr>
            </w:pPr>
            <w:r w:rsidRPr="00677D23">
              <w:rPr>
                <w:rFonts w:eastAsia="Calibri"/>
                <w:sz w:val="20"/>
                <w:lang w:val="fr-CA"/>
              </w:rPr>
              <w:t>2012 ONCA 694</w:t>
            </w:r>
          </w:p>
          <w:p w:rsidR="00596253" w:rsidRPr="00677D23" w:rsidRDefault="00596253" w:rsidP="008463D5">
            <w:pPr>
              <w:jc w:val="both"/>
              <w:rPr>
                <w:rFonts w:eastAsia="Calibri"/>
                <w:sz w:val="20"/>
                <w:lang w:val="fr-CA"/>
              </w:rPr>
            </w:pP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Appel rejeté</w:t>
            </w:r>
          </w:p>
          <w:p w:rsidR="00596253" w:rsidRPr="00677D23" w:rsidRDefault="00596253" w:rsidP="008463D5">
            <w:pPr>
              <w:jc w:val="both"/>
              <w:rPr>
                <w:rFonts w:eastAsia="Calibri"/>
                <w:sz w:val="20"/>
                <w:lang w:val="fr-CA"/>
              </w:rPr>
            </w:pPr>
          </w:p>
        </w:tc>
      </w:tr>
      <w:tr w:rsidR="00596253" w:rsidRPr="00677D23" w:rsidTr="006305FC">
        <w:trPr>
          <w:cantSplit/>
        </w:trPr>
        <w:tc>
          <w:tcPr>
            <w:tcW w:w="2427" w:type="pct"/>
          </w:tcPr>
          <w:p w:rsidR="00596253" w:rsidRPr="00677D23" w:rsidRDefault="00596253" w:rsidP="008463D5">
            <w:pPr>
              <w:jc w:val="both"/>
              <w:rPr>
                <w:rFonts w:eastAsia="Calibri"/>
                <w:sz w:val="20"/>
                <w:lang w:val="fr-CA"/>
              </w:rPr>
            </w:pPr>
            <w:r w:rsidRPr="00677D23">
              <w:rPr>
                <w:rFonts w:eastAsia="Calibri"/>
                <w:sz w:val="20"/>
                <w:lang w:val="fr-CA"/>
              </w:rPr>
              <w:t>Le 17 décembre 2012</w:t>
            </w:r>
          </w:p>
          <w:p w:rsidR="00596253" w:rsidRPr="00677D23" w:rsidRDefault="00596253" w:rsidP="008463D5">
            <w:pPr>
              <w:jc w:val="both"/>
              <w:rPr>
                <w:rFonts w:eastAsia="Calibri"/>
                <w:sz w:val="20"/>
                <w:lang w:val="fr-CA"/>
              </w:rPr>
            </w:pPr>
            <w:r w:rsidRPr="00677D23">
              <w:rPr>
                <w:rFonts w:eastAsia="Calibri"/>
                <w:sz w:val="20"/>
                <w:lang w:val="fr-CA"/>
              </w:rPr>
              <w:t>Cour suprême du Canada</w:t>
            </w:r>
          </w:p>
        </w:tc>
        <w:tc>
          <w:tcPr>
            <w:tcW w:w="243" w:type="pct"/>
          </w:tcPr>
          <w:p w:rsidR="00596253" w:rsidRPr="00677D23" w:rsidRDefault="00596253" w:rsidP="008463D5">
            <w:pPr>
              <w:jc w:val="both"/>
              <w:rPr>
                <w:rFonts w:eastAsia="Calibri"/>
                <w:sz w:val="20"/>
                <w:lang w:val="fr-CA"/>
              </w:rPr>
            </w:pPr>
          </w:p>
        </w:tc>
        <w:tc>
          <w:tcPr>
            <w:tcW w:w="2330" w:type="pct"/>
          </w:tcPr>
          <w:p w:rsidR="00596253" w:rsidRPr="00677D23" w:rsidRDefault="00596253" w:rsidP="008463D5">
            <w:pPr>
              <w:jc w:val="both"/>
              <w:rPr>
                <w:rFonts w:eastAsia="Calibri"/>
                <w:sz w:val="20"/>
                <w:lang w:val="fr-CA"/>
              </w:rPr>
            </w:pPr>
            <w:r w:rsidRPr="00677D23">
              <w:rPr>
                <w:rFonts w:eastAsia="Calibri"/>
                <w:sz w:val="20"/>
                <w:lang w:val="fr-CA"/>
              </w:rPr>
              <w:t>Demande d’autorisation d’appel déposée</w:t>
            </w:r>
          </w:p>
        </w:tc>
      </w:tr>
    </w:tbl>
    <w:p w:rsidR="00A17DFB" w:rsidRDefault="00A17DFB" w:rsidP="00A17DFB">
      <w:pPr>
        <w:rPr>
          <w:sz w:val="20"/>
          <w:szCs w:val="20"/>
        </w:rPr>
      </w:pPr>
    </w:p>
    <w:p w:rsidR="00A17DFB" w:rsidRDefault="00D91FCC" w:rsidP="00A17DFB">
      <w:pPr>
        <w:rPr>
          <w:sz w:val="20"/>
          <w:szCs w:val="20"/>
          <w:lang w:val="fr-CA"/>
        </w:rPr>
      </w:pPr>
      <w:r w:rsidRPr="00D91FCC">
        <w:rPr>
          <w:sz w:val="20"/>
          <w:szCs w:val="20"/>
          <w:lang w:val="fr-CA"/>
        </w:rPr>
        <w:pict>
          <v:rect id="_x0000_i1069" style="width:2in;height:1pt" o:hrpct="0" o:hralign="center" o:hrstd="t" o:hrnoshade="t" o:hr="t" fillcolor="black [3213]" stroked="f"/>
        </w:pict>
      </w:r>
    </w:p>
    <w:p w:rsidR="00A17DFB" w:rsidRDefault="00A17DFB" w:rsidP="00A17DF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5FC" w:rsidRPr="00A107F3" w:rsidTr="000B25BA">
        <w:trPr>
          <w:cantSplit/>
        </w:trPr>
        <w:tc>
          <w:tcPr>
            <w:tcW w:w="1458" w:type="dxa"/>
          </w:tcPr>
          <w:p w:rsidR="006305FC" w:rsidRPr="00A107F3" w:rsidRDefault="006305FC" w:rsidP="000B25BA">
            <w:pPr>
              <w:rPr>
                <w:sz w:val="20"/>
                <w:szCs w:val="20"/>
              </w:rPr>
            </w:pPr>
            <w:r w:rsidRPr="00A107F3">
              <w:rPr>
                <w:rStyle w:val="SCCFileNumberChar"/>
                <w:sz w:val="20"/>
                <w:szCs w:val="20"/>
              </w:rPr>
              <w:t>35152</w:t>
            </w:r>
          </w:p>
          <w:p w:rsidR="006305FC" w:rsidRPr="00A107F3" w:rsidRDefault="006305FC" w:rsidP="000B25BA">
            <w:pPr>
              <w:rPr>
                <w:b/>
                <w:sz w:val="20"/>
                <w:szCs w:val="20"/>
                <w:lang w:val="fr-CA"/>
              </w:rPr>
            </w:pPr>
          </w:p>
        </w:tc>
        <w:tc>
          <w:tcPr>
            <w:tcW w:w="8118" w:type="dxa"/>
          </w:tcPr>
          <w:p w:rsidR="006305FC" w:rsidRPr="00A107F3" w:rsidRDefault="006305FC" w:rsidP="000B25BA">
            <w:pPr>
              <w:jc w:val="both"/>
              <w:rPr>
                <w:sz w:val="20"/>
                <w:szCs w:val="20"/>
              </w:rPr>
            </w:pPr>
            <w:proofErr w:type="spellStart"/>
            <w:r w:rsidRPr="006305FC">
              <w:rPr>
                <w:rStyle w:val="SCCLsocChar"/>
                <w:sz w:val="20"/>
                <w:szCs w:val="20"/>
                <w:lang w:val="en-CA"/>
              </w:rPr>
              <w:t>Guo</w:t>
            </w:r>
            <w:proofErr w:type="spellEnd"/>
            <w:r w:rsidRPr="006305FC">
              <w:rPr>
                <w:rStyle w:val="SCCLsocChar"/>
                <w:sz w:val="20"/>
                <w:szCs w:val="20"/>
                <w:lang w:val="en-CA"/>
              </w:rPr>
              <w:t xml:space="preserve"> Yi Liu v. Composites Atlantic Limited, Workers</w:t>
            </w:r>
            <w:r>
              <w:rPr>
                <w:rStyle w:val="SCCLsocChar"/>
                <w:sz w:val="20"/>
                <w:szCs w:val="20"/>
                <w:lang w:val="en-CA"/>
              </w:rPr>
              <w:t>’</w:t>
            </w:r>
            <w:r w:rsidRPr="006305FC">
              <w:rPr>
                <w:rStyle w:val="SCCLsocChar"/>
                <w:sz w:val="20"/>
                <w:szCs w:val="20"/>
                <w:lang w:val="en-CA"/>
              </w:rPr>
              <w:t xml:space="preserve"> Compensation Board, Workers</w:t>
            </w:r>
            <w:r>
              <w:rPr>
                <w:rStyle w:val="SCCLsocChar"/>
                <w:sz w:val="20"/>
                <w:szCs w:val="20"/>
                <w:lang w:val="en-CA"/>
              </w:rPr>
              <w:t>’ Compensation Appeals Tribunal and</w:t>
            </w:r>
            <w:r w:rsidRPr="006305FC">
              <w:rPr>
                <w:rStyle w:val="SCCLsocChar"/>
                <w:sz w:val="20"/>
                <w:szCs w:val="20"/>
                <w:lang w:val="en-CA"/>
              </w:rPr>
              <w:t xml:space="preserve"> Attorney General of Nova Scotia</w:t>
            </w:r>
            <w:r w:rsidRPr="00A107F3">
              <w:rPr>
                <w:sz w:val="20"/>
                <w:szCs w:val="20"/>
              </w:rPr>
              <w:t xml:space="preserve"> (N.S.) (Civil) (By</w:t>
            </w:r>
            <w:r>
              <w:rPr>
                <w:sz w:val="20"/>
                <w:szCs w:val="20"/>
              </w:rPr>
              <w:t> </w:t>
            </w:r>
            <w:r w:rsidRPr="00A107F3">
              <w:rPr>
                <w:sz w:val="20"/>
                <w:szCs w:val="20"/>
              </w:rPr>
              <w:t>Leave)</w:t>
            </w:r>
          </w:p>
          <w:p w:rsidR="006305FC" w:rsidRPr="00A107F3" w:rsidRDefault="006305FC" w:rsidP="000B25BA">
            <w:pPr>
              <w:jc w:val="both"/>
              <w:rPr>
                <w:sz w:val="20"/>
                <w:szCs w:val="20"/>
              </w:rPr>
            </w:pPr>
          </w:p>
        </w:tc>
      </w:tr>
      <w:tr w:rsidR="006305FC" w:rsidRPr="00A107F3" w:rsidTr="000B25BA">
        <w:trPr>
          <w:cantSplit/>
        </w:trPr>
        <w:tc>
          <w:tcPr>
            <w:tcW w:w="1458" w:type="dxa"/>
          </w:tcPr>
          <w:p w:rsidR="006305FC" w:rsidRPr="00A107F3" w:rsidRDefault="006305FC" w:rsidP="000B25BA">
            <w:pPr>
              <w:rPr>
                <w:sz w:val="20"/>
                <w:szCs w:val="20"/>
              </w:rPr>
            </w:pPr>
            <w:r w:rsidRPr="00A107F3">
              <w:rPr>
                <w:sz w:val="20"/>
                <w:szCs w:val="20"/>
              </w:rPr>
              <w:t>Coram :</w:t>
            </w:r>
          </w:p>
        </w:tc>
        <w:tc>
          <w:tcPr>
            <w:tcW w:w="8118" w:type="dxa"/>
          </w:tcPr>
          <w:p w:rsidR="006305FC" w:rsidRPr="00A107F3" w:rsidRDefault="006305FC" w:rsidP="000B25BA">
            <w:pPr>
              <w:rPr>
                <w:sz w:val="20"/>
                <w:szCs w:val="20"/>
              </w:rPr>
            </w:pPr>
            <w:r w:rsidRPr="006305FC">
              <w:rPr>
                <w:rStyle w:val="SCCCoramChar"/>
                <w:sz w:val="20"/>
                <w:szCs w:val="20"/>
                <w:lang w:val="en-CA"/>
              </w:rPr>
              <w:t>Fish, Rothstein and Moldaver JJ.</w:t>
            </w:r>
          </w:p>
          <w:p w:rsidR="006305FC" w:rsidRPr="00A107F3" w:rsidRDefault="006305FC" w:rsidP="000B25BA">
            <w:pPr>
              <w:rPr>
                <w:sz w:val="20"/>
                <w:szCs w:val="20"/>
                <w:u w:val="single"/>
              </w:rPr>
            </w:pPr>
          </w:p>
        </w:tc>
      </w:tr>
      <w:tr w:rsidR="006305FC" w:rsidRPr="00C90DB4" w:rsidTr="000B25BA">
        <w:trPr>
          <w:cantSplit/>
        </w:trPr>
        <w:tc>
          <w:tcPr>
            <w:tcW w:w="9576" w:type="dxa"/>
            <w:gridSpan w:val="2"/>
          </w:tcPr>
          <w:p w:rsidR="006305FC" w:rsidRPr="00A107F3" w:rsidRDefault="006305FC" w:rsidP="000B25BA">
            <w:pPr>
              <w:pStyle w:val="SCCShortJudgment"/>
              <w:rPr>
                <w:szCs w:val="20"/>
              </w:rPr>
            </w:pPr>
            <w:r w:rsidRPr="00A107F3">
              <w:rPr>
                <w:szCs w:val="20"/>
              </w:rPr>
              <w:t xml:space="preserve">The motion for an extension of time to serve and file the application for leave to appeal is granted. The application for leave to appeal from the judgment of the Nova Scotia Court of Appeal, Number CA 388595, </w:t>
            </w:r>
            <w:proofErr w:type="gramStart"/>
            <w:r w:rsidRPr="00A107F3">
              <w:rPr>
                <w:szCs w:val="20"/>
              </w:rPr>
              <w:t>dated</w:t>
            </w:r>
            <w:proofErr w:type="gramEnd"/>
            <w:r w:rsidRPr="00A107F3">
              <w:rPr>
                <w:szCs w:val="20"/>
              </w:rPr>
              <w:t xml:space="preserve"> October 24, 2012 is dismissed with costs to the respondent Composites Atlantic Limited.</w:t>
            </w:r>
          </w:p>
          <w:p w:rsidR="006305FC" w:rsidRPr="00A107F3" w:rsidRDefault="006305FC" w:rsidP="000B25BA">
            <w:pPr>
              <w:pStyle w:val="SCCShortJudgment"/>
              <w:ind w:firstLine="0"/>
              <w:rPr>
                <w:szCs w:val="20"/>
              </w:rPr>
            </w:pPr>
          </w:p>
          <w:p w:rsidR="006305FC" w:rsidRPr="00A107F3" w:rsidRDefault="006305FC" w:rsidP="000B25BA">
            <w:pPr>
              <w:pStyle w:val="SCCShortJudgment"/>
              <w:rPr>
                <w:szCs w:val="20"/>
                <w:lang w:val="fr-CA"/>
              </w:rPr>
            </w:pPr>
            <w:r w:rsidRPr="00A107F3">
              <w:rPr>
                <w:szCs w:val="20"/>
                <w:lang w:val="fr-CA"/>
              </w:rPr>
              <w:t>La requête en prorogation du délai de signification et de dépôt de la demande d’autorisation d’appel est accueillie. La demande d’autorisation d’appel de l’arrêt de la Cour d’appel de la Nouvelle-Écosse, numéro CA 388595, daté du 24 octobre 2012, est rejetée avec dépens en faveur de l’intimée Composites Atlantique Limitée.</w:t>
            </w:r>
          </w:p>
        </w:tc>
      </w:tr>
    </w:tbl>
    <w:p w:rsidR="00A17DFB" w:rsidRPr="006305FC" w:rsidRDefault="00A17DFB" w:rsidP="00A17DFB">
      <w:pPr>
        <w:rPr>
          <w:sz w:val="20"/>
          <w:szCs w:val="20"/>
          <w:lang w:val="fr-CA"/>
        </w:rPr>
      </w:pPr>
    </w:p>
    <w:p w:rsidR="00A17DFB" w:rsidRPr="001B157C" w:rsidRDefault="00A17DFB" w:rsidP="00A17DFB">
      <w:pPr>
        <w:rPr>
          <w:sz w:val="20"/>
          <w:szCs w:val="20"/>
          <w:u w:val="single"/>
        </w:rPr>
      </w:pPr>
      <w:r w:rsidRPr="001B157C">
        <w:rPr>
          <w:sz w:val="20"/>
          <w:szCs w:val="20"/>
          <w:u w:val="single"/>
        </w:rPr>
        <w:t>CASE SUMMARY</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Workers Compensation – After workplace incident, Applicant leaving his employment - Applicant’s claim for compensation for a stress injury denied – Whether the Court of Appeal erred in failing to provide reasons for dismissing application for leave to appeal – Whether Nova Scotia Workers Compensation Appeals Tribunal made nine major errors in its decision, rendering it groundless – Whether Respondents are liable for Applicant’s injury, disability and damages.</w:t>
            </w:r>
          </w:p>
        </w:tc>
      </w:tr>
      <w:tr w:rsidR="00907919" w:rsidRPr="00677D23" w:rsidTr="008463D5">
        <w:tc>
          <w:tcPr>
            <w:tcW w:w="5000" w:type="pct"/>
            <w:gridSpan w:val="3"/>
          </w:tcPr>
          <w:p w:rsidR="00907919" w:rsidRPr="00677D23" w:rsidRDefault="00907919" w:rsidP="008463D5">
            <w:pPr>
              <w:jc w:val="both"/>
              <w:rPr>
                <w:rFonts w:eastAsia="Calibri"/>
                <w:sz w:val="20"/>
              </w:rPr>
            </w:pPr>
          </w:p>
        </w:tc>
      </w:tr>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rPr>
              <w:t xml:space="preserve">Mr. Liu was hired by Composites Atlantic Limited as a methods engineering analyst in November, 2009.  He was to report to the methods engineering manager.  In June of 2010, Mr. Liu began to experience difficulties with a co-worker over work-related matters.  This person soon afterward was promoted to be Mr. Liu’s supervisor.  He viewed this supervisor as disruptive, unprofessional and he did not agree with the scope of the authority she exercised.  During a meeting in February of 2011, after a verbal exchange with the supervisor, Mr. Liu was ordered by the manager to get out of the meeting room.  The following day, Mr. Liu was off work on sick leave and never returned. He made a claim for approximately $95,000 under the </w:t>
            </w:r>
            <w:r w:rsidRPr="00677D23">
              <w:rPr>
                <w:rFonts w:eastAsia="Calibri"/>
                <w:i/>
                <w:sz w:val="20"/>
              </w:rPr>
              <w:t>Workers’ Compensation Act</w:t>
            </w:r>
            <w:r w:rsidRPr="00677D23">
              <w:rPr>
                <w:rFonts w:eastAsia="Calibri"/>
                <w:sz w:val="20"/>
              </w:rPr>
              <w:t xml:space="preserve">, S.N.S. 1994-1995, </w:t>
            </w:r>
            <w:proofErr w:type="gramStart"/>
            <w:r w:rsidRPr="00677D23">
              <w:rPr>
                <w:rFonts w:eastAsia="Calibri"/>
                <w:sz w:val="20"/>
              </w:rPr>
              <w:t>c</w:t>
            </w:r>
            <w:proofErr w:type="gramEnd"/>
            <w:r w:rsidRPr="00677D23">
              <w:rPr>
                <w:rFonts w:eastAsia="Calibri"/>
                <w:sz w:val="20"/>
              </w:rPr>
              <w:t>. 10 for a stress injury resulting from the meeting.  The Employer objected to the claim.</w:t>
            </w:r>
          </w:p>
          <w:p w:rsidR="00907919" w:rsidRPr="00677D23" w:rsidRDefault="00907919" w:rsidP="008463D5">
            <w:pPr>
              <w:jc w:val="both"/>
              <w:rPr>
                <w:rFonts w:eastAsia="Calibri"/>
                <w:sz w:val="20"/>
              </w:rPr>
            </w:pPr>
          </w:p>
        </w:tc>
      </w:tr>
      <w:tr w:rsidR="00907919" w:rsidRPr="00677D23" w:rsidTr="00627B56">
        <w:trPr>
          <w:cantSplit/>
        </w:trPr>
        <w:tc>
          <w:tcPr>
            <w:tcW w:w="2427" w:type="pct"/>
          </w:tcPr>
          <w:p w:rsidR="00907919" w:rsidRPr="00677D23" w:rsidRDefault="00907919" w:rsidP="008463D5">
            <w:pPr>
              <w:jc w:val="both"/>
              <w:rPr>
                <w:rFonts w:eastAsia="Calibri"/>
                <w:sz w:val="20"/>
              </w:rPr>
            </w:pPr>
            <w:r w:rsidRPr="00677D23">
              <w:rPr>
                <w:rFonts w:eastAsia="Calibri"/>
                <w:sz w:val="20"/>
              </w:rPr>
              <w:t>February 23, 2012</w:t>
            </w:r>
          </w:p>
          <w:p w:rsidR="00907919" w:rsidRPr="00677D23" w:rsidRDefault="00907919" w:rsidP="008463D5">
            <w:pPr>
              <w:jc w:val="both"/>
              <w:rPr>
                <w:rFonts w:eastAsia="Calibri"/>
                <w:sz w:val="20"/>
              </w:rPr>
            </w:pPr>
            <w:r w:rsidRPr="00677D23">
              <w:rPr>
                <w:rFonts w:eastAsia="Calibri"/>
                <w:sz w:val="20"/>
              </w:rPr>
              <w:t xml:space="preserve">Nova Scotia Workers’ Compensation Appeals </w:t>
            </w:r>
          </w:p>
          <w:p w:rsidR="00907919" w:rsidRPr="00677D23" w:rsidRDefault="00907919" w:rsidP="008463D5">
            <w:pPr>
              <w:jc w:val="both"/>
              <w:rPr>
                <w:rFonts w:eastAsia="Calibri"/>
                <w:sz w:val="20"/>
              </w:rPr>
            </w:pPr>
            <w:r w:rsidRPr="00677D23">
              <w:rPr>
                <w:rFonts w:eastAsia="Calibri"/>
                <w:sz w:val="20"/>
              </w:rPr>
              <w:t>Tribunal</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MacIntosh</w:t>
            </w:r>
            <w:proofErr w:type="spellEnd"/>
            <w:r w:rsidRPr="00677D23">
              <w:rPr>
                <w:rFonts w:eastAsia="Calibri"/>
                <w:sz w:val="20"/>
              </w:rPr>
              <w:t>, Appeal Commissioner)</w:t>
            </w:r>
          </w:p>
          <w:p w:rsidR="00907919" w:rsidRPr="00677D23" w:rsidRDefault="00907919" w:rsidP="008463D5">
            <w:pPr>
              <w:jc w:val="both"/>
              <w:rPr>
                <w:rFonts w:eastAsia="Calibri"/>
                <w:sz w:val="20"/>
              </w:rPr>
            </w:pPr>
            <w:r w:rsidRPr="00677D23">
              <w:rPr>
                <w:rFonts w:eastAsia="Calibri"/>
                <w:sz w:val="20"/>
              </w:rPr>
              <w:t>WCAT  #2011-611-AD</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Applicant’s appeal from decision rejecting his claim to workers’ compensation benefits denied</w:t>
            </w:r>
          </w:p>
          <w:p w:rsidR="00907919" w:rsidRPr="00677D23" w:rsidRDefault="00907919" w:rsidP="008463D5">
            <w:pPr>
              <w:jc w:val="both"/>
              <w:rPr>
                <w:rFonts w:eastAsia="Calibri"/>
                <w:sz w:val="20"/>
              </w:rPr>
            </w:pPr>
          </w:p>
        </w:tc>
      </w:tr>
      <w:tr w:rsidR="00907919" w:rsidRPr="00677D23" w:rsidTr="00627B56">
        <w:trPr>
          <w:cantSplit/>
        </w:trPr>
        <w:tc>
          <w:tcPr>
            <w:tcW w:w="2427" w:type="pct"/>
          </w:tcPr>
          <w:p w:rsidR="00907919" w:rsidRPr="00677D23" w:rsidRDefault="00907919" w:rsidP="008463D5">
            <w:pPr>
              <w:jc w:val="both"/>
              <w:rPr>
                <w:rFonts w:eastAsia="Calibri"/>
                <w:sz w:val="20"/>
              </w:rPr>
            </w:pPr>
            <w:r w:rsidRPr="00677D23">
              <w:rPr>
                <w:rFonts w:eastAsia="Calibri"/>
                <w:sz w:val="20"/>
              </w:rPr>
              <w:t>October 24, 2012</w:t>
            </w:r>
          </w:p>
          <w:p w:rsidR="00907919" w:rsidRPr="00677D23" w:rsidRDefault="00907919" w:rsidP="008463D5">
            <w:pPr>
              <w:jc w:val="both"/>
              <w:rPr>
                <w:rFonts w:eastAsia="Calibri"/>
                <w:sz w:val="20"/>
              </w:rPr>
            </w:pPr>
            <w:r w:rsidRPr="00677D23">
              <w:rPr>
                <w:rFonts w:eastAsia="Calibri"/>
                <w:sz w:val="20"/>
              </w:rPr>
              <w:t>Nova Scotia Court of Appeal</w:t>
            </w:r>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Beveridge</w:t>
            </w:r>
            <w:proofErr w:type="spellEnd"/>
            <w:r w:rsidRPr="00677D23">
              <w:rPr>
                <w:rFonts w:eastAsia="Calibri"/>
                <w:sz w:val="20"/>
              </w:rPr>
              <w:t>, Farrar and Bryson JJ.A.)</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dismissed</w:t>
            </w:r>
          </w:p>
          <w:p w:rsidR="00907919" w:rsidRPr="00677D23" w:rsidRDefault="00907919" w:rsidP="008463D5">
            <w:pPr>
              <w:jc w:val="both"/>
              <w:rPr>
                <w:rFonts w:eastAsia="Calibri"/>
                <w:sz w:val="20"/>
              </w:rPr>
            </w:pPr>
          </w:p>
        </w:tc>
      </w:tr>
      <w:tr w:rsidR="00907919" w:rsidRPr="00677D23" w:rsidTr="00627B56">
        <w:trPr>
          <w:cantSplit/>
        </w:trPr>
        <w:tc>
          <w:tcPr>
            <w:tcW w:w="2427" w:type="pct"/>
          </w:tcPr>
          <w:p w:rsidR="00907919" w:rsidRPr="00677D23" w:rsidRDefault="00907919" w:rsidP="008463D5">
            <w:pPr>
              <w:jc w:val="both"/>
              <w:rPr>
                <w:rFonts w:eastAsia="Calibri"/>
                <w:sz w:val="20"/>
              </w:rPr>
            </w:pPr>
            <w:r w:rsidRPr="00677D23">
              <w:rPr>
                <w:rFonts w:eastAsia="Calibri"/>
                <w:sz w:val="20"/>
              </w:rPr>
              <w:t>December 27, 2012</w:t>
            </w:r>
          </w:p>
          <w:p w:rsidR="00907919" w:rsidRPr="00677D23" w:rsidRDefault="00907919" w:rsidP="008463D5">
            <w:pPr>
              <w:jc w:val="both"/>
              <w:rPr>
                <w:rFonts w:eastAsia="Calibri"/>
                <w:sz w:val="20"/>
              </w:rPr>
            </w:pPr>
            <w:r w:rsidRPr="00677D23">
              <w:rPr>
                <w:rFonts w:eastAsia="Calibri"/>
                <w:sz w:val="20"/>
              </w:rPr>
              <w:t>Supreme Court of Canada</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rPr>
            </w:pPr>
            <w:r w:rsidRPr="00677D23">
              <w:rPr>
                <w:rFonts w:eastAsia="Calibri"/>
                <w:sz w:val="20"/>
              </w:rPr>
              <w:t>Application for leave to appeal filed</w:t>
            </w:r>
          </w:p>
        </w:tc>
      </w:tr>
      <w:tr w:rsidR="00907919" w:rsidRPr="00677D23" w:rsidTr="00627B56">
        <w:trPr>
          <w:cantSplit/>
        </w:trPr>
        <w:tc>
          <w:tcPr>
            <w:tcW w:w="2427" w:type="pct"/>
          </w:tcPr>
          <w:p w:rsidR="00907919" w:rsidRPr="00677D23" w:rsidRDefault="00907919" w:rsidP="008463D5">
            <w:pPr>
              <w:jc w:val="both"/>
              <w:rPr>
                <w:rFonts w:eastAsia="Calibri"/>
                <w:sz w:val="20"/>
              </w:rPr>
            </w:pPr>
            <w:r w:rsidRPr="00677D23">
              <w:rPr>
                <w:rFonts w:eastAsia="Calibri"/>
                <w:sz w:val="20"/>
              </w:rPr>
              <w:t>January 4, 2013</w:t>
            </w:r>
          </w:p>
          <w:p w:rsidR="00907919" w:rsidRPr="00677D23" w:rsidRDefault="00907919" w:rsidP="00627B56">
            <w:pPr>
              <w:jc w:val="both"/>
              <w:rPr>
                <w:rFonts w:eastAsia="Calibri"/>
                <w:sz w:val="20"/>
              </w:rPr>
            </w:pPr>
            <w:r w:rsidRPr="00677D23">
              <w:rPr>
                <w:rFonts w:eastAsia="Calibri"/>
                <w:sz w:val="20"/>
              </w:rPr>
              <w:t>Supreme Court of Canada</w:t>
            </w: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627B56">
            <w:pPr>
              <w:jc w:val="both"/>
              <w:rPr>
                <w:rFonts w:eastAsia="Calibri"/>
                <w:sz w:val="20"/>
              </w:rPr>
            </w:pPr>
            <w:r w:rsidRPr="00677D23">
              <w:rPr>
                <w:rFonts w:eastAsia="Calibri"/>
                <w:sz w:val="20"/>
              </w:rPr>
              <w:t>Motion for extension of time in which to file application for leave to appeal filed</w:t>
            </w:r>
          </w:p>
        </w:tc>
      </w:tr>
    </w:tbl>
    <w:p w:rsidR="00A17DFB" w:rsidRPr="00C50A5C" w:rsidRDefault="00A17DFB" w:rsidP="00A17DFB">
      <w:pPr>
        <w:rPr>
          <w:sz w:val="20"/>
          <w:szCs w:val="20"/>
        </w:rPr>
      </w:pPr>
    </w:p>
    <w:p w:rsidR="00A17DFB" w:rsidRPr="00C50A5C" w:rsidRDefault="00D91FCC" w:rsidP="00A17DFB">
      <w:pPr>
        <w:rPr>
          <w:sz w:val="20"/>
          <w:szCs w:val="20"/>
        </w:rPr>
      </w:pPr>
      <w:r w:rsidRPr="00D91FCC">
        <w:rPr>
          <w:sz w:val="20"/>
          <w:szCs w:val="20"/>
          <w:lang w:val="fr-CA"/>
        </w:rPr>
        <w:pict>
          <v:rect id="_x0000_i1070" style="width:2in;height:1pt" o:hrpct="0" o:hralign="center" o:hrstd="t" o:hrnoshade="t" o:hr="t" fillcolor="black [3213]" stroked="f"/>
        </w:pict>
      </w:r>
    </w:p>
    <w:p w:rsidR="00A17DFB" w:rsidRDefault="00A17DFB" w:rsidP="00A17DFB">
      <w:pPr>
        <w:rPr>
          <w:sz w:val="20"/>
          <w:szCs w:val="20"/>
        </w:rPr>
      </w:pPr>
    </w:p>
    <w:p w:rsidR="00A17DFB" w:rsidRPr="001B157C" w:rsidRDefault="00A17DFB" w:rsidP="00A17DFB">
      <w:pPr>
        <w:rPr>
          <w:sz w:val="20"/>
          <w:szCs w:val="20"/>
          <w:u w:val="single"/>
          <w:lang w:val="fr-CA"/>
        </w:rPr>
      </w:pPr>
      <w:r w:rsidRPr="001B157C">
        <w:rPr>
          <w:sz w:val="20"/>
          <w:szCs w:val="20"/>
          <w:u w:val="single"/>
          <w:lang w:val="fr-CA"/>
        </w:rPr>
        <w:t>RÉSUMÉ DE L’AFFAIRE</w:t>
      </w:r>
    </w:p>
    <w:p w:rsidR="00A17DFB" w:rsidRDefault="00A17DFB" w:rsidP="00A17DF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07919" w:rsidRPr="00C90DB4" w:rsidTr="008463D5">
        <w:tc>
          <w:tcPr>
            <w:tcW w:w="5000" w:type="pct"/>
            <w:gridSpan w:val="3"/>
          </w:tcPr>
          <w:p w:rsidR="00907919" w:rsidRPr="00677D23" w:rsidRDefault="00907919" w:rsidP="008463D5">
            <w:pPr>
              <w:jc w:val="both"/>
              <w:rPr>
                <w:rFonts w:eastAsia="Calibri"/>
                <w:sz w:val="20"/>
                <w:lang w:val="fr-FR"/>
              </w:rPr>
            </w:pPr>
            <w:r w:rsidRPr="00677D23">
              <w:rPr>
                <w:rFonts w:eastAsia="Calibri"/>
                <w:sz w:val="20"/>
                <w:lang w:val="fr-FR"/>
              </w:rPr>
              <w:t xml:space="preserve">Indemnisation des accidents du travail – Cessation par le demandeur de son emploi après un incident survenu à son lieu de travail – Rejet de la demande d’indemnisation présentée par le demandeur pour blessure liée au stress – La Cour d’appel </w:t>
            </w:r>
            <w:proofErr w:type="spellStart"/>
            <w:r w:rsidRPr="00677D23">
              <w:rPr>
                <w:rFonts w:eastAsia="Calibri"/>
                <w:sz w:val="20"/>
                <w:lang w:val="fr-FR"/>
              </w:rPr>
              <w:t>a</w:t>
            </w:r>
            <w:r w:rsidRPr="00677D23">
              <w:rPr>
                <w:rFonts w:eastAsia="Calibri"/>
                <w:sz w:val="20"/>
                <w:lang w:val="fr-FR"/>
              </w:rPr>
              <w:noBreakHyphen/>
              <w:t>t</w:t>
            </w:r>
            <w:r w:rsidRPr="00677D23">
              <w:rPr>
                <w:rFonts w:eastAsia="Calibri"/>
                <w:sz w:val="20"/>
                <w:lang w:val="fr-FR"/>
              </w:rPr>
              <w:noBreakHyphen/>
              <w:t>elle</w:t>
            </w:r>
            <w:proofErr w:type="spellEnd"/>
            <w:r w:rsidRPr="00677D23">
              <w:rPr>
                <w:rFonts w:eastAsia="Calibri"/>
                <w:sz w:val="20"/>
                <w:lang w:val="fr-FR"/>
              </w:rPr>
              <w:t xml:space="preserve"> eu tort de ne pas motiver le rejet de la demande d’autorisation d’appel? – Le </w:t>
            </w:r>
            <w:proofErr w:type="spellStart"/>
            <w:r w:rsidRPr="00677D23">
              <w:rPr>
                <w:rFonts w:eastAsia="Calibri"/>
                <w:sz w:val="20"/>
                <w:lang w:val="fr-FR"/>
              </w:rPr>
              <w:t>Workers</w:t>
            </w:r>
            <w:proofErr w:type="spellEnd"/>
            <w:r w:rsidRPr="00677D23">
              <w:rPr>
                <w:rFonts w:eastAsia="Calibri"/>
                <w:sz w:val="20"/>
                <w:lang w:val="fr-FR"/>
              </w:rPr>
              <w:t xml:space="preserve"> Compensation </w:t>
            </w:r>
            <w:proofErr w:type="spellStart"/>
            <w:r w:rsidRPr="00677D23">
              <w:rPr>
                <w:rFonts w:eastAsia="Calibri"/>
                <w:sz w:val="20"/>
                <w:lang w:val="fr-FR"/>
              </w:rPr>
              <w:t>Appeals</w:t>
            </w:r>
            <w:proofErr w:type="spellEnd"/>
            <w:r w:rsidRPr="00677D23">
              <w:rPr>
                <w:rFonts w:eastAsia="Calibri"/>
                <w:sz w:val="20"/>
                <w:lang w:val="fr-FR"/>
              </w:rPr>
              <w:t xml:space="preserve"> Tribunal de la </w:t>
            </w:r>
            <w:proofErr w:type="spellStart"/>
            <w:r w:rsidRPr="00677D23">
              <w:rPr>
                <w:rFonts w:eastAsia="Calibri"/>
                <w:sz w:val="20"/>
                <w:lang w:val="fr-FR"/>
              </w:rPr>
              <w:t>Nouvelle</w:t>
            </w:r>
            <w:r w:rsidRPr="00677D23">
              <w:rPr>
                <w:rFonts w:eastAsia="Calibri"/>
                <w:sz w:val="20"/>
                <w:lang w:val="fr-FR"/>
              </w:rPr>
              <w:noBreakHyphen/>
              <w:t>Écosse</w:t>
            </w:r>
            <w:proofErr w:type="spellEnd"/>
            <w:r w:rsidRPr="00677D23">
              <w:rPr>
                <w:rFonts w:eastAsia="Calibri"/>
                <w:sz w:val="20"/>
                <w:lang w:val="fr-FR"/>
              </w:rPr>
              <w:t xml:space="preserve"> </w:t>
            </w:r>
            <w:proofErr w:type="spellStart"/>
            <w:r w:rsidRPr="00677D23">
              <w:rPr>
                <w:rFonts w:eastAsia="Calibri"/>
                <w:sz w:val="20"/>
                <w:lang w:val="fr-FR"/>
              </w:rPr>
              <w:t>a</w:t>
            </w:r>
            <w:r w:rsidRPr="00677D23">
              <w:rPr>
                <w:rFonts w:eastAsia="Calibri"/>
                <w:sz w:val="20"/>
                <w:lang w:val="fr-FR"/>
              </w:rPr>
              <w:noBreakHyphen/>
              <w:t>t</w:t>
            </w:r>
            <w:r w:rsidRPr="00677D23">
              <w:rPr>
                <w:rFonts w:eastAsia="Calibri"/>
                <w:sz w:val="20"/>
                <w:lang w:val="fr-FR"/>
              </w:rPr>
              <w:noBreakHyphen/>
              <w:t>il</w:t>
            </w:r>
            <w:proofErr w:type="spellEnd"/>
            <w:r w:rsidRPr="00677D23">
              <w:rPr>
                <w:rFonts w:eastAsia="Calibri"/>
                <w:sz w:val="20"/>
                <w:lang w:val="fr-FR"/>
              </w:rPr>
              <w:t xml:space="preserve"> commis dans sa décision neuf erreurs importantes qui la rendent dénuée de fondement? – Les intimés </w:t>
            </w:r>
            <w:proofErr w:type="spellStart"/>
            <w:r w:rsidRPr="00677D23">
              <w:rPr>
                <w:rFonts w:eastAsia="Calibri"/>
                <w:sz w:val="20"/>
                <w:lang w:val="fr-FR"/>
              </w:rPr>
              <w:t>sont</w:t>
            </w:r>
            <w:r w:rsidRPr="00677D23">
              <w:rPr>
                <w:rFonts w:eastAsia="Calibri"/>
                <w:sz w:val="20"/>
                <w:lang w:val="fr-FR"/>
              </w:rPr>
              <w:noBreakHyphen/>
              <w:t>ils</w:t>
            </w:r>
            <w:proofErr w:type="spellEnd"/>
            <w:r w:rsidRPr="00677D23">
              <w:rPr>
                <w:rFonts w:eastAsia="Calibri"/>
                <w:sz w:val="20"/>
                <w:lang w:val="fr-FR"/>
              </w:rPr>
              <w:t xml:space="preserve"> responsables de la blessure, du handicap et du préjudice subis par le demandeur?</w:t>
            </w:r>
          </w:p>
        </w:tc>
      </w:tr>
      <w:tr w:rsidR="00907919" w:rsidRPr="00C90DB4" w:rsidTr="008463D5">
        <w:tc>
          <w:tcPr>
            <w:tcW w:w="5000" w:type="pct"/>
            <w:gridSpan w:val="3"/>
          </w:tcPr>
          <w:p w:rsidR="00907919" w:rsidRPr="00677D23" w:rsidRDefault="00907919" w:rsidP="008463D5">
            <w:pPr>
              <w:jc w:val="both"/>
              <w:rPr>
                <w:rFonts w:eastAsia="Calibri"/>
                <w:sz w:val="20"/>
                <w:lang w:val="fr-FR"/>
              </w:rPr>
            </w:pPr>
          </w:p>
        </w:tc>
      </w:tr>
      <w:tr w:rsidR="00907919" w:rsidRPr="00677D23" w:rsidTr="008463D5">
        <w:tc>
          <w:tcPr>
            <w:tcW w:w="5000" w:type="pct"/>
            <w:gridSpan w:val="3"/>
          </w:tcPr>
          <w:p w:rsidR="00907919" w:rsidRPr="00677D23" w:rsidRDefault="00907919" w:rsidP="008463D5">
            <w:pPr>
              <w:jc w:val="both"/>
              <w:rPr>
                <w:rFonts w:eastAsia="Calibri"/>
                <w:sz w:val="20"/>
              </w:rPr>
            </w:pPr>
            <w:r w:rsidRPr="00677D23">
              <w:rPr>
                <w:rFonts w:eastAsia="Calibri"/>
                <w:sz w:val="20"/>
                <w:lang w:val="fr-FR"/>
              </w:rPr>
              <w:t xml:space="preserve">M. Liu a été embauché en novembre 2009 par Composites Atlantic Limited en qualité d’analyste des méthodes.  </w:t>
            </w:r>
            <w:r w:rsidRPr="00677D23">
              <w:rPr>
                <w:rFonts w:eastAsia="Calibri"/>
                <w:sz w:val="20"/>
                <w:lang w:val="fr-CA"/>
              </w:rPr>
              <w:t xml:space="preserve">Il relevait du gestionnaire de l’étude des méthodes.  </w:t>
            </w:r>
            <w:r w:rsidRPr="00677D23">
              <w:rPr>
                <w:rFonts w:eastAsia="Calibri"/>
                <w:sz w:val="20"/>
                <w:lang w:val="fr-FR"/>
              </w:rPr>
              <w:t xml:space="preserve">En juin 2010, M. Liu a commencé à avoir maille à partir avec une collègue au sujet de questions liées au travail.  Cette personne est devenue son superviseur peu de temps après.  Il trouvait cette superviseure indisciplinée et incompétente en plus d’être en désaccord avec l’étendue de l’autorité qu’elle exerçait.  Au cours d’une réunion en février 2011, M. Liu s’est vu ordonner par le gestionnaire de sortir de la salle à la suite d’un échange verbal avec sa superviseure.  M. Liu s’est absenté le lendemain pour cause de maladie et n’est jamais retourné au travail.  Il a demandé environ 95 000 $ en vertu de la </w:t>
            </w:r>
            <w:proofErr w:type="spellStart"/>
            <w:r w:rsidRPr="00677D23">
              <w:rPr>
                <w:rFonts w:eastAsia="Calibri"/>
                <w:i/>
                <w:sz w:val="20"/>
                <w:lang w:val="fr-FR"/>
              </w:rPr>
              <w:t>Workers</w:t>
            </w:r>
            <w:proofErr w:type="spellEnd"/>
            <w:r w:rsidRPr="00677D23">
              <w:rPr>
                <w:rFonts w:eastAsia="Calibri"/>
                <w:i/>
                <w:sz w:val="20"/>
                <w:lang w:val="fr-FR"/>
              </w:rPr>
              <w:t xml:space="preserve">’ Compensation </w:t>
            </w:r>
            <w:proofErr w:type="spellStart"/>
            <w:r w:rsidRPr="00677D23">
              <w:rPr>
                <w:rFonts w:eastAsia="Calibri"/>
                <w:i/>
                <w:sz w:val="20"/>
                <w:lang w:val="fr-FR"/>
              </w:rPr>
              <w:t>Act</w:t>
            </w:r>
            <w:proofErr w:type="spellEnd"/>
            <w:r w:rsidRPr="00677D23">
              <w:rPr>
                <w:rFonts w:eastAsia="Calibri"/>
                <w:sz w:val="20"/>
                <w:lang w:val="fr-FR"/>
              </w:rPr>
              <w:t>, S.N.S. 1994</w:t>
            </w:r>
            <w:r w:rsidRPr="00677D23">
              <w:rPr>
                <w:rFonts w:eastAsia="Calibri"/>
                <w:sz w:val="20"/>
                <w:lang w:val="fr-FR"/>
              </w:rPr>
              <w:noBreakHyphen/>
              <w:t xml:space="preserve">1995, ch. 10, pour une blessure liée au stress qui découle de la réunion.  </w:t>
            </w:r>
            <w:proofErr w:type="spellStart"/>
            <w:r w:rsidRPr="00677D23">
              <w:rPr>
                <w:rFonts w:eastAsia="Calibri"/>
                <w:sz w:val="20"/>
              </w:rPr>
              <w:t>L’employeur</w:t>
            </w:r>
            <w:proofErr w:type="spellEnd"/>
            <w:r w:rsidRPr="00677D23">
              <w:rPr>
                <w:rFonts w:eastAsia="Calibri"/>
                <w:sz w:val="20"/>
              </w:rPr>
              <w:t xml:space="preserve"> </w:t>
            </w:r>
            <w:proofErr w:type="spellStart"/>
            <w:r w:rsidRPr="00677D23">
              <w:rPr>
                <w:rFonts w:eastAsia="Calibri"/>
                <w:sz w:val="20"/>
              </w:rPr>
              <w:t>s’est</w:t>
            </w:r>
            <w:proofErr w:type="spellEnd"/>
            <w:r w:rsidRPr="00677D23">
              <w:rPr>
                <w:rFonts w:eastAsia="Calibri"/>
                <w:sz w:val="20"/>
              </w:rPr>
              <w:t xml:space="preserve"> </w:t>
            </w:r>
            <w:proofErr w:type="spellStart"/>
            <w:r w:rsidRPr="00677D23">
              <w:rPr>
                <w:rFonts w:eastAsia="Calibri"/>
                <w:sz w:val="20"/>
              </w:rPr>
              <w:t>opposé</w:t>
            </w:r>
            <w:proofErr w:type="spellEnd"/>
            <w:r w:rsidRPr="00677D23">
              <w:rPr>
                <w:rFonts w:eastAsia="Calibri"/>
                <w:sz w:val="20"/>
              </w:rPr>
              <w:t xml:space="preserve"> à la </w:t>
            </w:r>
            <w:proofErr w:type="spellStart"/>
            <w:r w:rsidRPr="00677D23">
              <w:rPr>
                <w:rFonts w:eastAsia="Calibri"/>
                <w:sz w:val="20"/>
              </w:rPr>
              <w:t>demande</w:t>
            </w:r>
            <w:proofErr w:type="spellEnd"/>
            <w:r w:rsidRPr="00677D23">
              <w:rPr>
                <w:rFonts w:eastAsia="Calibri"/>
                <w:sz w:val="20"/>
              </w:rPr>
              <w:t>.</w:t>
            </w:r>
          </w:p>
          <w:p w:rsidR="00907919" w:rsidRPr="00677D23" w:rsidRDefault="00907919" w:rsidP="008463D5">
            <w:pPr>
              <w:jc w:val="both"/>
              <w:rPr>
                <w:rFonts w:eastAsia="Calibri"/>
                <w:sz w:val="20"/>
              </w:rPr>
            </w:pPr>
          </w:p>
        </w:tc>
      </w:tr>
      <w:tr w:rsidR="00907919" w:rsidRPr="00C90DB4" w:rsidTr="008463D5">
        <w:tc>
          <w:tcPr>
            <w:tcW w:w="2427" w:type="pct"/>
          </w:tcPr>
          <w:p w:rsidR="00907919" w:rsidRPr="00677D23" w:rsidRDefault="00907919" w:rsidP="008463D5">
            <w:pPr>
              <w:jc w:val="both"/>
              <w:rPr>
                <w:rFonts w:eastAsia="Calibri"/>
                <w:sz w:val="20"/>
                <w:lang w:val="fr-FR"/>
              </w:rPr>
            </w:pPr>
            <w:r w:rsidRPr="00677D23">
              <w:rPr>
                <w:rFonts w:eastAsia="Calibri"/>
                <w:sz w:val="20"/>
                <w:lang w:val="fr-FR"/>
              </w:rPr>
              <w:t>23 février 2012</w:t>
            </w:r>
          </w:p>
          <w:p w:rsidR="00907919" w:rsidRPr="00677D23" w:rsidRDefault="00907919" w:rsidP="008463D5">
            <w:pPr>
              <w:jc w:val="both"/>
              <w:rPr>
                <w:rFonts w:eastAsia="Calibri"/>
                <w:sz w:val="20"/>
                <w:lang w:val="fr-FR"/>
              </w:rPr>
            </w:pPr>
            <w:proofErr w:type="spellStart"/>
            <w:r w:rsidRPr="00677D23">
              <w:rPr>
                <w:rFonts w:eastAsia="Calibri"/>
                <w:sz w:val="20"/>
                <w:lang w:val="fr-FR"/>
              </w:rPr>
              <w:t>Workers</w:t>
            </w:r>
            <w:proofErr w:type="spellEnd"/>
            <w:r w:rsidRPr="00677D23">
              <w:rPr>
                <w:rFonts w:eastAsia="Calibri"/>
                <w:sz w:val="20"/>
                <w:lang w:val="fr-FR"/>
              </w:rPr>
              <w:t xml:space="preserve">’ Compensation </w:t>
            </w:r>
            <w:proofErr w:type="spellStart"/>
            <w:r w:rsidRPr="00677D23">
              <w:rPr>
                <w:rFonts w:eastAsia="Calibri"/>
                <w:sz w:val="20"/>
                <w:lang w:val="fr-FR"/>
              </w:rPr>
              <w:t>Appeals</w:t>
            </w:r>
            <w:proofErr w:type="spellEnd"/>
            <w:r w:rsidRPr="00677D23">
              <w:rPr>
                <w:rFonts w:eastAsia="Calibri"/>
                <w:sz w:val="20"/>
                <w:lang w:val="fr-FR"/>
              </w:rPr>
              <w:t xml:space="preserve"> </w:t>
            </w:r>
          </w:p>
          <w:p w:rsidR="00907919" w:rsidRPr="00677D23" w:rsidRDefault="00907919" w:rsidP="008463D5">
            <w:pPr>
              <w:jc w:val="both"/>
              <w:rPr>
                <w:rFonts w:eastAsia="Calibri"/>
                <w:sz w:val="20"/>
                <w:lang w:val="fr-FR"/>
              </w:rPr>
            </w:pPr>
            <w:r w:rsidRPr="00677D23">
              <w:rPr>
                <w:rFonts w:eastAsia="Calibri"/>
                <w:sz w:val="20"/>
                <w:lang w:val="fr-FR"/>
              </w:rPr>
              <w:t xml:space="preserve">Tribunal de la </w:t>
            </w:r>
            <w:proofErr w:type="spellStart"/>
            <w:r w:rsidRPr="00677D23">
              <w:rPr>
                <w:rFonts w:eastAsia="Calibri"/>
                <w:sz w:val="20"/>
                <w:lang w:val="fr-FR"/>
              </w:rPr>
              <w:t>Nouvelle</w:t>
            </w:r>
            <w:r w:rsidRPr="00677D23">
              <w:rPr>
                <w:rFonts w:eastAsia="Calibri"/>
                <w:sz w:val="20"/>
                <w:lang w:val="fr-FR"/>
              </w:rPr>
              <w:noBreakHyphen/>
              <w:t>Écosse</w:t>
            </w:r>
            <w:proofErr w:type="spellEnd"/>
          </w:p>
          <w:p w:rsidR="00907919" w:rsidRPr="00677D23" w:rsidRDefault="00907919" w:rsidP="008463D5">
            <w:pPr>
              <w:jc w:val="both"/>
              <w:rPr>
                <w:rFonts w:eastAsia="Calibri"/>
                <w:sz w:val="20"/>
              </w:rPr>
            </w:pPr>
            <w:r w:rsidRPr="00677D23">
              <w:rPr>
                <w:rFonts w:eastAsia="Calibri"/>
                <w:sz w:val="20"/>
              </w:rPr>
              <w:t>(</w:t>
            </w:r>
            <w:proofErr w:type="spellStart"/>
            <w:r w:rsidRPr="00677D23">
              <w:rPr>
                <w:rFonts w:eastAsia="Calibri"/>
                <w:sz w:val="20"/>
              </w:rPr>
              <w:t>Commissaire</w:t>
            </w:r>
            <w:proofErr w:type="spellEnd"/>
            <w:r w:rsidRPr="00677D23">
              <w:rPr>
                <w:rFonts w:eastAsia="Calibri"/>
                <w:sz w:val="20"/>
              </w:rPr>
              <w:t xml:space="preserve"> </w:t>
            </w:r>
            <w:proofErr w:type="spellStart"/>
            <w:r w:rsidRPr="00677D23">
              <w:rPr>
                <w:rFonts w:eastAsia="Calibri"/>
                <w:sz w:val="20"/>
              </w:rPr>
              <w:t>MacIntosh</w:t>
            </w:r>
            <w:proofErr w:type="spellEnd"/>
            <w:r w:rsidRPr="00677D23">
              <w:rPr>
                <w:rFonts w:eastAsia="Calibri"/>
                <w:sz w:val="20"/>
              </w:rPr>
              <w:t>)</w:t>
            </w:r>
          </w:p>
          <w:p w:rsidR="00907919" w:rsidRPr="00677D23" w:rsidRDefault="00907919" w:rsidP="008463D5">
            <w:pPr>
              <w:jc w:val="both"/>
              <w:rPr>
                <w:rFonts w:eastAsia="Calibri"/>
                <w:sz w:val="20"/>
              </w:rPr>
            </w:pPr>
            <w:r w:rsidRPr="00677D23">
              <w:rPr>
                <w:rFonts w:eastAsia="Calibri"/>
                <w:sz w:val="20"/>
              </w:rPr>
              <w:t>WCAT  n</w:t>
            </w:r>
            <w:r w:rsidRPr="00677D23">
              <w:rPr>
                <w:rFonts w:eastAsia="Calibri"/>
                <w:sz w:val="20"/>
                <w:vertAlign w:val="superscript"/>
              </w:rPr>
              <w:t>o</w:t>
            </w:r>
            <w:r w:rsidRPr="00677D23">
              <w:rPr>
                <w:rFonts w:eastAsia="Calibri"/>
                <w:sz w:val="20"/>
              </w:rPr>
              <w:t xml:space="preserve"> 2011</w:t>
            </w:r>
            <w:r w:rsidRPr="00677D23">
              <w:rPr>
                <w:rFonts w:eastAsia="Calibri"/>
                <w:sz w:val="20"/>
              </w:rPr>
              <w:noBreakHyphen/>
              <w:t>611</w:t>
            </w:r>
            <w:r w:rsidRPr="00677D23">
              <w:rPr>
                <w:rFonts w:eastAsia="Calibri"/>
                <w:sz w:val="20"/>
              </w:rPr>
              <w:noBreakHyphen/>
              <w:t>AD</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 xml:space="preserve">Appel interjeté par le demandeur du rejet de sa demande de prestations d’indemnité pour accident du travail rejeté </w:t>
            </w:r>
          </w:p>
          <w:p w:rsidR="00907919" w:rsidRPr="00677D23" w:rsidRDefault="00907919" w:rsidP="008463D5">
            <w:pPr>
              <w:jc w:val="both"/>
              <w:rPr>
                <w:rFonts w:eastAsia="Calibri"/>
                <w:sz w:val="20"/>
                <w:lang w:val="fr-FR"/>
              </w:rPr>
            </w:pPr>
          </w:p>
          <w:p w:rsidR="00907919" w:rsidRPr="00677D23" w:rsidRDefault="00907919" w:rsidP="008463D5">
            <w:pPr>
              <w:jc w:val="both"/>
              <w:rPr>
                <w:rFonts w:eastAsia="Calibri"/>
                <w:sz w:val="20"/>
                <w:lang w:val="fr-FR"/>
              </w:rPr>
            </w:pPr>
          </w:p>
        </w:tc>
      </w:tr>
      <w:tr w:rsidR="00907919" w:rsidRPr="00677D23" w:rsidTr="008463D5">
        <w:tc>
          <w:tcPr>
            <w:tcW w:w="2427" w:type="pct"/>
          </w:tcPr>
          <w:p w:rsidR="00907919" w:rsidRPr="00677D23" w:rsidRDefault="00907919" w:rsidP="008463D5">
            <w:pPr>
              <w:jc w:val="both"/>
              <w:rPr>
                <w:rFonts w:eastAsia="Calibri"/>
                <w:sz w:val="20"/>
                <w:lang w:val="fr-FR"/>
              </w:rPr>
            </w:pPr>
            <w:r w:rsidRPr="00677D23">
              <w:rPr>
                <w:rFonts w:eastAsia="Calibri"/>
                <w:sz w:val="20"/>
                <w:lang w:val="fr-FR"/>
              </w:rPr>
              <w:t>24 octobre 2012</w:t>
            </w:r>
          </w:p>
          <w:p w:rsidR="00907919" w:rsidRPr="00677D23" w:rsidRDefault="00907919" w:rsidP="008463D5">
            <w:pPr>
              <w:jc w:val="both"/>
              <w:rPr>
                <w:rFonts w:eastAsia="Calibri"/>
                <w:sz w:val="20"/>
                <w:lang w:val="fr-FR"/>
              </w:rPr>
            </w:pPr>
            <w:r w:rsidRPr="00677D23">
              <w:rPr>
                <w:rFonts w:eastAsia="Calibri"/>
                <w:sz w:val="20"/>
                <w:lang w:val="fr-FR"/>
              </w:rPr>
              <w:t xml:space="preserve">Cour d’appel de la </w:t>
            </w:r>
            <w:proofErr w:type="spellStart"/>
            <w:r w:rsidRPr="00677D23">
              <w:rPr>
                <w:rFonts w:eastAsia="Calibri"/>
                <w:sz w:val="20"/>
                <w:lang w:val="fr-FR"/>
              </w:rPr>
              <w:t>Nouvelle</w:t>
            </w:r>
            <w:r w:rsidRPr="00677D23">
              <w:rPr>
                <w:rFonts w:eastAsia="Calibri"/>
                <w:sz w:val="20"/>
                <w:lang w:val="fr-FR"/>
              </w:rPr>
              <w:noBreakHyphen/>
              <w:t>Écosse</w:t>
            </w:r>
            <w:proofErr w:type="spellEnd"/>
          </w:p>
          <w:p w:rsidR="00907919" w:rsidRPr="00677D23" w:rsidRDefault="00907919" w:rsidP="008463D5">
            <w:pPr>
              <w:jc w:val="both"/>
              <w:rPr>
                <w:rFonts w:eastAsia="Calibri"/>
                <w:sz w:val="20"/>
                <w:lang w:val="fr-FR"/>
              </w:rPr>
            </w:pPr>
            <w:r w:rsidRPr="00677D23">
              <w:rPr>
                <w:rFonts w:eastAsia="Calibri"/>
                <w:sz w:val="20"/>
                <w:lang w:val="fr-FR"/>
              </w:rPr>
              <w:t xml:space="preserve">(Juges Beveridge, </w:t>
            </w:r>
            <w:proofErr w:type="spellStart"/>
            <w:r w:rsidRPr="00677D23">
              <w:rPr>
                <w:rFonts w:eastAsia="Calibri"/>
                <w:sz w:val="20"/>
                <w:lang w:val="fr-FR"/>
              </w:rPr>
              <w:t>Farrar</w:t>
            </w:r>
            <w:proofErr w:type="spellEnd"/>
            <w:r w:rsidRPr="00677D23">
              <w:rPr>
                <w:rFonts w:eastAsia="Calibri"/>
                <w:sz w:val="20"/>
                <w:lang w:val="fr-FR"/>
              </w:rPr>
              <w:t xml:space="preserve"> et </w:t>
            </w:r>
            <w:proofErr w:type="spellStart"/>
            <w:r w:rsidRPr="00677D23">
              <w:rPr>
                <w:rFonts w:eastAsia="Calibri"/>
                <w:sz w:val="20"/>
                <w:lang w:val="fr-FR"/>
              </w:rPr>
              <w:t>Bryson</w:t>
            </w:r>
            <w:proofErr w:type="spellEnd"/>
            <w:r w:rsidRPr="00677D23">
              <w:rPr>
                <w:rFonts w:eastAsia="Calibri"/>
                <w:sz w:val="20"/>
                <w:lang w:val="fr-FR"/>
              </w:rPr>
              <w:t>)</w:t>
            </w:r>
          </w:p>
          <w:p w:rsidR="00907919" w:rsidRPr="00677D23" w:rsidRDefault="00907919" w:rsidP="008463D5">
            <w:pPr>
              <w:jc w:val="both"/>
              <w:rPr>
                <w:rFonts w:eastAsia="Calibri"/>
                <w:sz w:val="20"/>
                <w:lang w:val="fr-FR"/>
              </w:rPr>
            </w:pPr>
          </w:p>
        </w:tc>
        <w:tc>
          <w:tcPr>
            <w:tcW w:w="243" w:type="pct"/>
          </w:tcPr>
          <w:p w:rsidR="00907919" w:rsidRPr="00677D23" w:rsidRDefault="00907919" w:rsidP="008463D5">
            <w:pPr>
              <w:jc w:val="both"/>
              <w:rPr>
                <w:rFonts w:eastAsia="Calibri"/>
                <w:sz w:val="20"/>
                <w:lang w:val="fr-FR"/>
              </w:rPr>
            </w:pPr>
          </w:p>
        </w:tc>
        <w:tc>
          <w:tcPr>
            <w:tcW w:w="2330" w:type="pct"/>
          </w:tcPr>
          <w:p w:rsidR="00907919" w:rsidRPr="00677D23" w:rsidRDefault="00907919" w:rsidP="008463D5">
            <w:pPr>
              <w:jc w:val="both"/>
              <w:rPr>
                <w:rFonts w:eastAsia="Calibri"/>
                <w:sz w:val="20"/>
              </w:rPr>
            </w:pPr>
            <w:proofErr w:type="spellStart"/>
            <w:r w:rsidRPr="00677D23">
              <w:rPr>
                <w:rFonts w:eastAsia="Calibri"/>
                <w:sz w:val="20"/>
              </w:rPr>
              <w:t>Demande</w:t>
            </w:r>
            <w:proofErr w:type="spellEnd"/>
            <w:r w:rsidRPr="00677D23">
              <w:rPr>
                <w:rFonts w:eastAsia="Calibri"/>
                <w:sz w:val="20"/>
              </w:rPr>
              <w:t xml:space="preserve"> </w:t>
            </w:r>
            <w:proofErr w:type="spellStart"/>
            <w:r w:rsidRPr="00677D23">
              <w:rPr>
                <w:rFonts w:eastAsia="Calibri"/>
                <w:sz w:val="20"/>
              </w:rPr>
              <w:t>d’autorisation</w:t>
            </w:r>
            <w:proofErr w:type="spellEnd"/>
            <w:r w:rsidRPr="00677D23">
              <w:rPr>
                <w:rFonts w:eastAsia="Calibri"/>
                <w:sz w:val="20"/>
              </w:rPr>
              <w:t xml:space="preserve"> </w:t>
            </w:r>
            <w:proofErr w:type="spellStart"/>
            <w:r w:rsidRPr="00677D23">
              <w:rPr>
                <w:rFonts w:eastAsia="Calibri"/>
                <w:sz w:val="20"/>
              </w:rPr>
              <w:t>d’appel</w:t>
            </w:r>
            <w:proofErr w:type="spellEnd"/>
            <w:r w:rsidRPr="00677D23">
              <w:rPr>
                <w:rFonts w:eastAsia="Calibri"/>
                <w:sz w:val="20"/>
              </w:rPr>
              <w:t xml:space="preserve"> </w:t>
            </w:r>
            <w:proofErr w:type="spellStart"/>
            <w:r w:rsidRPr="00677D23">
              <w:rPr>
                <w:rFonts w:eastAsia="Calibri"/>
                <w:sz w:val="20"/>
              </w:rPr>
              <w:t>rejetée</w:t>
            </w:r>
            <w:proofErr w:type="spellEnd"/>
          </w:p>
          <w:p w:rsidR="00907919" w:rsidRPr="00677D23" w:rsidRDefault="00907919" w:rsidP="008463D5">
            <w:pPr>
              <w:jc w:val="both"/>
              <w:rPr>
                <w:rFonts w:eastAsia="Calibri"/>
                <w:sz w:val="20"/>
              </w:rPr>
            </w:pPr>
          </w:p>
        </w:tc>
      </w:tr>
      <w:tr w:rsidR="00907919" w:rsidRPr="00677D23" w:rsidTr="008463D5">
        <w:tc>
          <w:tcPr>
            <w:tcW w:w="2427" w:type="pct"/>
          </w:tcPr>
          <w:p w:rsidR="00907919" w:rsidRPr="00677D23" w:rsidRDefault="00907919" w:rsidP="008463D5">
            <w:pPr>
              <w:jc w:val="both"/>
              <w:rPr>
                <w:rFonts w:eastAsia="Calibri"/>
                <w:sz w:val="20"/>
              </w:rPr>
            </w:pPr>
            <w:r w:rsidRPr="00677D23">
              <w:rPr>
                <w:rFonts w:eastAsia="Calibri"/>
                <w:sz w:val="20"/>
              </w:rPr>
              <w:t xml:space="preserve">27 </w:t>
            </w:r>
            <w:proofErr w:type="spellStart"/>
            <w:r w:rsidRPr="00677D23">
              <w:rPr>
                <w:rFonts w:eastAsia="Calibri"/>
                <w:sz w:val="20"/>
              </w:rPr>
              <w:t>décembre</w:t>
            </w:r>
            <w:proofErr w:type="spellEnd"/>
            <w:r w:rsidRPr="00677D23">
              <w:rPr>
                <w:rFonts w:eastAsia="Calibri"/>
                <w:sz w:val="20"/>
              </w:rPr>
              <w:t xml:space="preserve"> 2012</w:t>
            </w:r>
          </w:p>
          <w:p w:rsidR="00907919" w:rsidRPr="00677D23" w:rsidRDefault="00907919" w:rsidP="008463D5">
            <w:pPr>
              <w:jc w:val="both"/>
              <w:rPr>
                <w:rFonts w:eastAsia="Calibri"/>
                <w:sz w:val="20"/>
              </w:rPr>
            </w:pPr>
            <w:r w:rsidRPr="00677D23">
              <w:rPr>
                <w:rFonts w:eastAsia="Calibri"/>
                <w:sz w:val="20"/>
              </w:rPr>
              <w:t xml:space="preserve">Cour </w:t>
            </w:r>
            <w:proofErr w:type="spellStart"/>
            <w:r w:rsidRPr="00677D23">
              <w:rPr>
                <w:rFonts w:eastAsia="Calibri"/>
                <w:sz w:val="20"/>
              </w:rPr>
              <w:t>suprême</w:t>
            </w:r>
            <w:proofErr w:type="spellEnd"/>
            <w:r w:rsidRPr="00677D23">
              <w:rPr>
                <w:rFonts w:eastAsia="Calibri"/>
                <w:sz w:val="20"/>
              </w:rPr>
              <w:t xml:space="preserve"> du Canada</w:t>
            </w:r>
          </w:p>
          <w:p w:rsidR="00907919" w:rsidRPr="00677D23" w:rsidRDefault="00907919" w:rsidP="008463D5">
            <w:pPr>
              <w:jc w:val="both"/>
              <w:rPr>
                <w:rFonts w:eastAsia="Calibri"/>
                <w:sz w:val="20"/>
              </w:rPr>
            </w:pPr>
          </w:p>
        </w:tc>
        <w:tc>
          <w:tcPr>
            <w:tcW w:w="243" w:type="pct"/>
          </w:tcPr>
          <w:p w:rsidR="00907919" w:rsidRPr="00677D23" w:rsidRDefault="00907919" w:rsidP="008463D5">
            <w:pPr>
              <w:jc w:val="both"/>
              <w:rPr>
                <w:rFonts w:eastAsia="Calibri"/>
                <w:sz w:val="20"/>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 xml:space="preserve">Demande d’autorisation d’appel déposée </w:t>
            </w:r>
          </w:p>
        </w:tc>
      </w:tr>
      <w:tr w:rsidR="00907919" w:rsidRPr="00C90DB4" w:rsidTr="00627B56">
        <w:trPr>
          <w:cantSplit/>
        </w:trPr>
        <w:tc>
          <w:tcPr>
            <w:tcW w:w="2427" w:type="pct"/>
          </w:tcPr>
          <w:p w:rsidR="00907919" w:rsidRPr="00D771EB" w:rsidRDefault="00907919" w:rsidP="008463D5">
            <w:pPr>
              <w:jc w:val="both"/>
              <w:rPr>
                <w:rFonts w:eastAsia="Calibri"/>
                <w:sz w:val="20"/>
                <w:lang w:val="fr-CA"/>
              </w:rPr>
            </w:pPr>
            <w:r w:rsidRPr="00D771EB">
              <w:rPr>
                <w:rFonts w:eastAsia="Calibri"/>
                <w:sz w:val="20"/>
                <w:lang w:val="fr-CA"/>
              </w:rPr>
              <w:t>4 janvier 2013</w:t>
            </w:r>
          </w:p>
          <w:p w:rsidR="00907919" w:rsidRPr="00D771EB" w:rsidRDefault="00907919" w:rsidP="008463D5">
            <w:pPr>
              <w:jc w:val="both"/>
              <w:rPr>
                <w:rFonts w:eastAsia="Calibri"/>
                <w:sz w:val="20"/>
                <w:lang w:val="fr-CA"/>
              </w:rPr>
            </w:pPr>
            <w:r w:rsidRPr="00D771EB">
              <w:rPr>
                <w:rFonts w:eastAsia="Calibri"/>
                <w:sz w:val="20"/>
                <w:lang w:val="fr-CA"/>
              </w:rPr>
              <w:t xml:space="preserve">Cour suprême du Canada </w:t>
            </w:r>
          </w:p>
        </w:tc>
        <w:tc>
          <w:tcPr>
            <w:tcW w:w="243" w:type="pct"/>
          </w:tcPr>
          <w:p w:rsidR="00907919" w:rsidRPr="00D771EB" w:rsidRDefault="00907919" w:rsidP="008463D5">
            <w:pPr>
              <w:jc w:val="both"/>
              <w:rPr>
                <w:rFonts w:eastAsia="Calibri"/>
                <w:sz w:val="20"/>
                <w:lang w:val="fr-CA"/>
              </w:rPr>
            </w:pPr>
          </w:p>
        </w:tc>
        <w:tc>
          <w:tcPr>
            <w:tcW w:w="2330" w:type="pct"/>
          </w:tcPr>
          <w:p w:rsidR="00907919" w:rsidRPr="00677D23" w:rsidRDefault="00907919" w:rsidP="008463D5">
            <w:pPr>
              <w:jc w:val="both"/>
              <w:rPr>
                <w:rFonts w:eastAsia="Calibri"/>
                <w:sz w:val="20"/>
                <w:lang w:val="fr-FR"/>
              </w:rPr>
            </w:pPr>
            <w:r w:rsidRPr="00677D23">
              <w:rPr>
                <w:rFonts w:eastAsia="Calibri"/>
                <w:sz w:val="20"/>
                <w:lang w:val="fr-FR"/>
              </w:rPr>
              <w:t xml:space="preserve">Requête en prorogation du délai pour déposer la demande d’autorisation d’appel déposée </w:t>
            </w:r>
          </w:p>
        </w:tc>
      </w:tr>
    </w:tbl>
    <w:p w:rsidR="00A17DFB" w:rsidRPr="00907919" w:rsidRDefault="00A17DFB" w:rsidP="00A17DFB">
      <w:pPr>
        <w:rPr>
          <w:sz w:val="20"/>
          <w:szCs w:val="20"/>
          <w:lang w:val="fr-CA"/>
        </w:rPr>
      </w:pPr>
    </w:p>
    <w:p w:rsidR="00A17DFB" w:rsidRDefault="00D91FCC" w:rsidP="00A17DFB">
      <w:pPr>
        <w:rPr>
          <w:sz w:val="20"/>
          <w:szCs w:val="20"/>
          <w:lang w:val="fr-CA"/>
        </w:rPr>
      </w:pPr>
      <w:r w:rsidRPr="00D91FCC">
        <w:rPr>
          <w:sz w:val="20"/>
          <w:szCs w:val="20"/>
          <w:lang w:val="fr-CA"/>
        </w:rPr>
        <w:pict>
          <v:rect id="_x0000_i1071" style="width:2in;height:1pt" o:hrpct="0" o:hralign="center" o:hrstd="t" o:hrnoshade="t" o:hr="t" fillcolor="black [3213]" stroked="f"/>
        </w:pict>
      </w:r>
    </w:p>
    <w:p w:rsidR="00A17DFB" w:rsidRDefault="00A17DFB" w:rsidP="00A17DFB">
      <w:pPr>
        <w:rPr>
          <w:sz w:val="20"/>
          <w:szCs w:val="20"/>
          <w:lang w:val="fr-CA"/>
        </w:rPr>
      </w:pPr>
    </w:p>
    <w:p w:rsidR="00A17DFB" w:rsidRDefault="00A17DFB" w:rsidP="008D292F">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B4F23" w:rsidRPr="002B4F23" w:rsidRDefault="002B4F23" w:rsidP="002B4F23">
      <w:pPr>
        <w:tabs>
          <w:tab w:val="left" w:pos="-1440"/>
          <w:tab w:val="left" w:pos="-720"/>
        </w:tabs>
        <w:jc w:val="both"/>
        <w:rPr>
          <w:rFonts w:eastAsia="Times New Roman" w:cs="Times New Roman"/>
          <w:sz w:val="20"/>
          <w:szCs w:val="20"/>
          <w:lang w:eastAsia="en-CA"/>
        </w:rPr>
      </w:pPr>
      <w:r w:rsidRPr="002B4F23">
        <w:rPr>
          <w:rFonts w:eastAsia="Times New Roman" w:cs="Times New Roman"/>
          <w:sz w:val="20"/>
          <w:szCs w:val="20"/>
          <w:lang w:eastAsia="en-CA"/>
        </w:rPr>
        <w:t>11.03.2013</w:t>
      </w:r>
    </w:p>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eastAsia="en-CA"/>
        </w:rPr>
      </w:pPr>
      <w:r w:rsidRPr="002B4F23">
        <w:rPr>
          <w:rFonts w:eastAsia="Times New Roman" w:cs="Times New Roman"/>
          <w:sz w:val="20"/>
          <w:szCs w:val="20"/>
          <w:lang w:eastAsia="en-CA"/>
        </w:rPr>
        <w:t xml:space="preserve">Before / </w:t>
      </w:r>
      <w:proofErr w:type="spellStart"/>
      <w:proofErr w:type="gramStart"/>
      <w:r w:rsidRPr="002B4F23">
        <w:rPr>
          <w:rFonts w:eastAsia="Times New Roman" w:cs="Times New Roman"/>
          <w:sz w:val="20"/>
          <w:szCs w:val="20"/>
          <w:lang w:eastAsia="en-CA"/>
        </w:rPr>
        <w:t>Devant</w:t>
      </w:r>
      <w:proofErr w:type="spellEnd"/>
      <w:r w:rsidRPr="002B4F23">
        <w:rPr>
          <w:rFonts w:eastAsia="Times New Roman" w:cs="Times New Roman"/>
          <w:sz w:val="20"/>
          <w:szCs w:val="20"/>
          <w:lang w:eastAsia="en-CA"/>
        </w:rPr>
        <w:t xml:space="preserve"> :</w:t>
      </w:r>
      <w:proofErr w:type="gramEnd"/>
      <w:r w:rsidRPr="002B4F23">
        <w:rPr>
          <w:rFonts w:eastAsia="Times New Roman" w:cs="Times New Roman"/>
          <w:sz w:val="20"/>
          <w:szCs w:val="20"/>
          <w:lang w:eastAsia="en-CA"/>
        </w:rPr>
        <w:t xml:space="preserve">   THE DEPUTY REGISTRAR / LA REGISTRAIRE ADJOINTE</w:t>
      </w:r>
    </w:p>
    <w:p w:rsidR="002B4F23" w:rsidRPr="002B4F23" w:rsidRDefault="002B4F23" w:rsidP="002B4F23">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4F23" w:rsidRPr="00C90DB4" w:rsidTr="006D21BA">
        <w:tc>
          <w:tcPr>
            <w:tcW w:w="4338" w:type="dxa"/>
          </w:tcPr>
          <w:p w:rsidR="002B4F23" w:rsidRPr="002B4F23" w:rsidRDefault="00D91FCC" w:rsidP="002B4F23">
            <w:pPr>
              <w:tabs>
                <w:tab w:val="left" w:pos="-1440"/>
                <w:tab w:val="left" w:pos="-720"/>
              </w:tabs>
              <w:jc w:val="both"/>
              <w:rPr>
                <w:b/>
              </w:rPr>
            </w:pP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002B4F23" w:rsidRPr="002B4F23">
              <w:rPr>
                <w:b/>
                <w:bCs/>
                <w:lang w:val="en-US"/>
              </w:rPr>
              <w:t>Motion of the applicant to file a supplementary memorandum of argument</w:t>
            </w:r>
          </w:p>
        </w:tc>
        <w:tc>
          <w:tcPr>
            <w:tcW w:w="1170" w:type="dxa"/>
          </w:tcPr>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tc>
        <w:tc>
          <w:tcPr>
            <w:tcW w:w="4327" w:type="dxa"/>
          </w:tcPr>
          <w:p w:rsidR="002B4F23" w:rsidRPr="002B4F23" w:rsidRDefault="00D91FCC" w:rsidP="002B4F23">
            <w:pPr>
              <w:tabs>
                <w:tab w:val="left" w:pos="-1440"/>
                <w:tab w:val="left" w:pos="-720"/>
              </w:tabs>
              <w:jc w:val="both"/>
              <w:rPr>
                <w:lang w:val="fr-CA"/>
              </w:rPr>
            </w:pP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002B4F23" w:rsidRPr="002B4F23">
              <w:rPr>
                <w:b/>
                <w:bCs/>
                <w:lang w:val="fr-CA"/>
              </w:rPr>
              <w:t>Requête du demandeur en vue de déposer un mémoire supplémentaire</w:t>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p>
        </w:tc>
      </w:tr>
      <w:tr w:rsidR="002B4F23" w:rsidRPr="002B4F23" w:rsidTr="006D21BA">
        <w:tc>
          <w:tcPr>
            <w:tcW w:w="4338" w:type="dxa"/>
          </w:tcPr>
          <w:p w:rsidR="002B4F23" w:rsidRPr="002B4F23" w:rsidRDefault="002B4F23" w:rsidP="002B4F23">
            <w:pPr>
              <w:tabs>
                <w:tab w:val="left" w:pos="-1440"/>
                <w:tab w:val="left" w:pos="-720"/>
              </w:tabs>
              <w:jc w:val="both"/>
            </w:pPr>
            <w:r w:rsidRPr="002B4F23">
              <w:t>Howard Wayne Nielsen</w:t>
            </w: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r w:rsidRPr="002B4F23">
              <w:tab/>
              <w:t>v. (35200)</w:t>
            </w: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r w:rsidRPr="002B4F23">
              <w:t>Candace Joy Nielsen (Alta.)</w:t>
            </w:r>
          </w:p>
        </w:tc>
        <w:tc>
          <w:tcPr>
            <w:tcW w:w="1170" w:type="dxa"/>
          </w:tcPr>
          <w:p w:rsidR="002B4F23" w:rsidRPr="002B4F23" w:rsidRDefault="002B4F23" w:rsidP="002B4F23">
            <w:pPr>
              <w:tabs>
                <w:tab w:val="left" w:pos="-1440"/>
                <w:tab w:val="left" w:pos="-720"/>
              </w:tabs>
              <w:jc w:val="both"/>
            </w:pPr>
          </w:p>
        </w:tc>
        <w:tc>
          <w:tcPr>
            <w:tcW w:w="4327" w:type="dxa"/>
          </w:tcPr>
          <w:p w:rsidR="002B4F23" w:rsidRPr="002B4F23" w:rsidRDefault="002B4F23" w:rsidP="002B4F23">
            <w:pPr>
              <w:tabs>
                <w:tab w:val="left" w:pos="-1440"/>
                <w:tab w:val="left" w:pos="-720"/>
              </w:tabs>
              <w:jc w:val="both"/>
            </w:pPr>
          </w:p>
        </w:tc>
      </w:tr>
    </w:tbl>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b/>
          <w:sz w:val="20"/>
          <w:szCs w:val="20"/>
          <w:lang w:val="fr-CA" w:eastAsia="en-CA"/>
        </w:rPr>
      </w:pPr>
      <w:r w:rsidRPr="002B4F23">
        <w:rPr>
          <w:rFonts w:eastAsia="Times New Roman" w:cs="Times New Roman"/>
          <w:b/>
          <w:sz w:val="20"/>
          <w:szCs w:val="20"/>
          <w:lang w:val="fr-CA" w:eastAsia="en-CA"/>
        </w:rPr>
        <w:t>GRANTED / ACCORDÉE</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val="fr-CA" w:eastAsia="en-CA"/>
        </w:rPr>
      </w:pPr>
      <w:r w:rsidRPr="00D91FCC">
        <w:rPr>
          <w:rFonts w:eastAsia="Times New Roman" w:cs="Times New Roman"/>
          <w:sz w:val="20"/>
          <w:szCs w:val="20"/>
          <w:lang w:val="fr-CA" w:eastAsia="en-CA"/>
        </w:rPr>
        <w:pict>
          <v:rect id="_x0000_i1074" style="width:2in;height:1pt" o:hrpct="0" o:hralign="center" o:hrstd="t" o:hrnoshade="t" o:hr="t" fillcolor="black [3213]" stroked="f"/>
        </w:pic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11.03.2013</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Before / Devant :   FISH J. / LE JUGE FISH</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B4F23" w:rsidRPr="00C90DB4" w:rsidTr="006D21BA">
        <w:tc>
          <w:tcPr>
            <w:tcW w:w="4338" w:type="dxa"/>
            <w:gridSpan w:val="2"/>
          </w:tcPr>
          <w:p w:rsidR="002B4F23" w:rsidRPr="002B4F23" w:rsidRDefault="002B4F23" w:rsidP="002B4F23">
            <w:pPr>
              <w:jc w:val="both"/>
              <w:rPr>
                <w:b/>
              </w:rPr>
            </w:pPr>
            <w:r w:rsidRPr="002B4F23">
              <w:rPr>
                <w:b/>
                <w:lang w:val="en-US"/>
              </w:rPr>
              <w:t xml:space="preserve">Order on interventions with respect to oral argument </w:t>
            </w:r>
            <w:r w:rsidR="00D91FCC" w:rsidRPr="002B4F23">
              <w:rPr>
                <w:b/>
                <w:lang w:val="en-US"/>
              </w:rPr>
              <w:fldChar w:fldCharType="begin"/>
            </w:r>
            <w:r w:rsidRPr="002B4F23">
              <w:rPr>
                <w:b/>
              </w:rPr>
              <w:instrText xml:space="preserve"> SEQ CHAPTER \h \r 1</w:instrText>
            </w:r>
            <w:r w:rsidR="00D91FCC" w:rsidRPr="002B4F23">
              <w:rPr>
                <w:b/>
                <w:lang w:val="en-US"/>
              </w:rPr>
              <w:fldChar w:fldCharType="end"/>
            </w:r>
          </w:p>
        </w:tc>
        <w:tc>
          <w:tcPr>
            <w:tcW w:w="1170" w:type="dxa"/>
          </w:tcPr>
          <w:p w:rsidR="002B4F23" w:rsidRPr="002B4F23" w:rsidRDefault="002B4F23" w:rsidP="002B4F23"/>
          <w:p w:rsidR="002B4F23" w:rsidRPr="002B4F23" w:rsidRDefault="002B4F23" w:rsidP="002B4F23"/>
          <w:p w:rsidR="002B4F23" w:rsidRPr="002B4F23" w:rsidRDefault="002B4F23" w:rsidP="002B4F23"/>
        </w:tc>
        <w:tc>
          <w:tcPr>
            <w:tcW w:w="4327" w:type="dxa"/>
          </w:tcPr>
          <w:p w:rsidR="002B4F23" w:rsidRPr="002B4F23" w:rsidRDefault="002B4F23" w:rsidP="002B4F23">
            <w:pPr>
              <w:jc w:val="both"/>
              <w:rPr>
                <w:b/>
                <w:lang w:val="fr-CA"/>
              </w:rPr>
            </w:pPr>
            <w:r w:rsidRPr="002B4F23">
              <w:rPr>
                <w:b/>
                <w:lang w:val="fr-CA"/>
              </w:rPr>
              <w:t>Ordonnance relative à la présentation d’une plaidoirie orale par les intervenantes</w:t>
            </w:r>
            <w:r w:rsidR="00D91FCC" w:rsidRPr="002B4F23">
              <w:rPr>
                <w:b/>
                <w:lang w:val="en-US"/>
              </w:rPr>
              <w:fldChar w:fldCharType="begin"/>
            </w:r>
            <w:r w:rsidRPr="002B4F23">
              <w:rPr>
                <w:b/>
                <w:lang w:val="fr-CA"/>
              </w:rPr>
              <w:instrText xml:space="preserve"> SEQ CHAPTER \h \r 1</w:instrText>
            </w:r>
            <w:r w:rsidR="00D91FCC" w:rsidRPr="002B4F23">
              <w:rPr>
                <w:b/>
                <w:lang w:val="en-US"/>
              </w:rPr>
              <w:fldChar w:fldCharType="end"/>
            </w:r>
          </w:p>
        </w:tc>
      </w:tr>
      <w:tr w:rsidR="002B4F23" w:rsidRPr="002B4F23" w:rsidTr="006D21BA">
        <w:tc>
          <w:tcPr>
            <w:tcW w:w="1368" w:type="dxa"/>
          </w:tcPr>
          <w:p w:rsidR="002B4F23" w:rsidRPr="002B4F23" w:rsidRDefault="002B4F23" w:rsidP="002B4F23">
            <w:r w:rsidRPr="002B4F23">
              <w:t>RE:</w:t>
            </w:r>
          </w:p>
        </w:tc>
        <w:tc>
          <w:tcPr>
            <w:tcW w:w="2970" w:type="dxa"/>
          </w:tcPr>
          <w:p w:rsidR="002B4F23" w:rsidRPr="002B4F23" w:rsidRDefault="002B4F23" w:rsidP="002B4F23">
            <w:r w:rsidRPr="002B4F23">
              <w:rPr>
                <w:lang w:val="en-US"/>
              </w:rPr>
              <w:t>Ontario Securities Commission;</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r w:rsidRPr="002B4F23">
              <w:rPr>
                <w:lang w:val="en-US"/>
              </w:rPr>
              <w:t>Financial Advisors Association of Canada</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r w:rsidRPr="002B4F23">
              <w:t>IN / DANS :</w:t>
            </w:r>
          </w:p>
        </w:tc>
        <w:tc>
          <w:tcPr>
            <w:tcW w:w="2970" w:type="dxa"/>
          </w:tcPr>
          <w:p w:rsidR="002B4F23" w:rsidRPr="002B4F23" w:rsidRDefault="002B4F23" w:rsidP="002B4F23">
            <w:bookmarkStart w:id="3" w:name="OLE_LINK3"/>
            <w:bookmarkStart w:id="4" w:name="OLE_LINK4"/>
            <w:r w:rsidRPr="002B4F23">
              <w:t>Patricia McLean</w:t>
            </w:r>
          </w:p>
          <w:p w:rsidR="002B4F23" w:rsidRPr="002B4F23" w:rsidRDefault="002B4F23" w:rsidP="002B4F23"/>
          <w:p w:rsidR="002B4F23" w:rsidRPr="002B4F23" w:rsidRDefault="002B4F23" w:rsidP="002B4F23">
            <w:r w:rsidRPr="002B4F23">
              <w:tab/>
              <w:t>v. (34593)</w:t>
            </w:r>
          </w:p>
          <w:p w:rsidR="002B4F23" w:rsidRPr="002B4F23" w:rsidRDefault="002B4F23" w:rsidP="002B4F23"/>
          <w:p w:rsidR="002B4F23" w:rsidRPr="002B4F23" w:rsidRDefault="002B4F23" w:rsidP="002B4F23">
            <w:r w:rsidRPr="002B4F23">
              <w:t>Executive Director of the British Columbia Securities Commission (B.C.)</w:t>
            </w:r>
            <w:bookmarkEnd w:id="3"/>
            <w:bookmarkEnd w:id="4"/>
          </w:p>
        </w:tc>
        <w:tc>
          <w:tcPr>
            <w:tcW w:w="1170" w:type="dxa"/>
          </w:tcPr>
          <w:p w:rsidR="002B4F23" w:rsidRPr="002B4F23" w:rsidRDefault="002B4F23" w:rsidP="002B4F23"/>
        </w:tc>
        <w:tc>
          <w:tcPr>
            <w:tcW w:w="4327" w:type="dxa"/>
          </w:tcPr>
          <w:p w:rsidR="002B4F23" w:rsidRPr="002B4F23" w:rsidRDefault="002B4F23" w:rsidP="002B4F23"/>
        </w:tc>
      </w:tr>
    </w:tbl>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spacing w:line="228"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FURTHER TO THE ORDER</w:t>
      </w:r>
      <w:r w:rsidRPr="002B4F23">
        <w:rPr>
          <w:rFonts w:eastAsia="Times New Roman" w:cs="Times New Roman"/>
          <w:sz w:val="20"/>
          <w:szCs w:val="20"/>
          <w:lang w:val="en-US" w:eastAsia="en-CA"/>
        </w:rPr>
        <w:t xml:space="preserve"> dated January 31, 2013, granting leave to intervene to</w:t>
      </w:r>
      <w:r w:rsidRPr="002B4F23">
        <w:rPr>
          <w:rFonts w:eastAsia="Times New Roman" w:cs="Times New Roman"/>
          <w:sz w:val="20"/>
          <w:szCs w:val="20"/>
          <w:lang w:eastAsia="en-CA"/>
        </w:rPr>
        <w:t xml:space="preserve"> </w:t>
      </w:r>
      <w:r w:rsidRPr="002B4F23">
        <w:rPr>
          <w:rFonts w:eastAsia="Times New Roman" w:cs="Times New Roman"/>
          <w:sz w:val="20"/>
          <w:szCs w:val="20"/>
          <w:lang w:val="en-US" w:eastAsia="en-CA"/>
        </w:rPr>
        <w:t>the Ontario Securities Commission and the Financial Advisors Association of Canada;</w:t>
      </w: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 xml:space="preserve">IT IS HEREBY FURTHER ORDERED THAT </w:t>
      </w:r>
      <w:r w:rsidRPr="002B4F23">
        <w:rPr>
          <w:rFonts w:eastAsia="Times New Roman" w:cs="Times New Roman"/>
          <w:sz w:val="20"/>
          <w:szCs w:val="20"/>
          <w:lang w:val="en-US" w:eastAsia="en-CA"/>
        </w:rPr>
        <w:t>the Ontario Security Commission is granted permission to present oral argument not exceeding ten (10) minutes at the hearing of the appeal.</w:t>
      </w: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 xml:space="preserve">AND IT IS HEREBY FURTHER ORDERED THAT </w:t>
      </w:r>
      <w:r w:rsidRPr="002B4F23">
        <w:rPr>
          <w:rFonts w:eastAsia="Times New Roman" w:cs="Times New Roman"/>
          <w:sz w:val="20"/>
          <w:szCs w:val="20"/>
          <w:lang w:val="en-US" w:eastAsia="en-CA"/>
        </w:rPr>
        <w:t>the Financial Advisors Association of Canada is granted permission to present oral argument not exceeding five (5) minutes at the hearing of the appeal.</w:t>
      </w: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À LA SUITE DE L'ORDONNANCE</w:t>
      </w:r>
      <w:r w:rsidRPr="002B4F23">
        <w:rPr>
          <w:rFonts w:eastAsia="Times New Roman" w:cs="Times New Roman"/>
          <w:sz w:val="20"/>
          <w:szCs w:val="20"/>
          <w:lang w:val="fr-CA" w:eastAsia="en-CA"/>
        </w:rPr>
        <w:t xml:space="preserve"> datée du 31 janvier 2013, accordant l'autorisation d'intervenir à la Commission des valeurs mobilières de l’Ontario et à l’Association des conseillers en finance du Canada;</w:t>
      </w:r>
    </w:p>
    <w:p w:rsidR="002B4F23" w:rsidRPr="002B4F23" w:rsidRDefault="002B4F23" w:rsidP="002B4F23">
      <w:pPr>
        <w:spacing w:line="228" w:lineRule="auto"/>
        <w:jc w:val="both"/>
        <w:rPr>
          <w:rFonts w:eastAsia="Times New Roman" w:cs="Times New Roman"/>
          <w:sz w:val="20"/>
          <w:szCs w:val="20"/>
          <w:lang w:val="fr-CA" w:eastAsia="en-CA"/>
        </w:rPr>
      </w:pPr>
    </w:p>
    <w:p w:rsidR="002B4F23" w:rsidRPr="002B4F23" w:rsidRDefault="002B4F23" w:rsidP="002B4F23">
      <w:pPr>
        <w:spacing w:line="228"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 xml:space="preserve">IL EST EN OUTRE ORDONNÉ QUE </w:t>
      </w:r>
      <w:r w:rsidRPr="002B4F23">
        <w:rPr>
          <w:rFonts w:eastAsia="Times New Roman" w:cs="Times New Roman"/>
          <w:sz w:val="20"/>
          <w:szCs w:val="20"/>
          <w:lang w:val="fr-CA" w:eastAsia="en-CA"/>
        </w:rPr>
        <w:t>la Commission des valeurs mobilières de l’Ontario pourra présenter une plaidoirie orale d'au plus dix (10) minutes lors de l'audition de l'appel.</w:t>
      </w:r>
    </w:p>
    <w:p w:rsidR="002B4F23" w:rsidRPr="002B4F23" w:rsidRDefault="002B4F23" w:rsidP="002B4F23">
      <w:pPr>
        <w:rPr>
          <w:rFonts w:eastAsia="Times New Roman" w:cs="Times New Roman"/>
          <w:b/>
          <w:sz w:val="20"/>
          <w:szCs w:val="20"/>
          <w:lang w:val="fr-CA" w:eastAsia="en-CA"/>
        </w:rPr>
      </w:pPr>
      <w:r w:rsidRPr="002B4F23">
        <w:rPr>
          <w:rFonts w:eastAsia="Times New Roman" w:cs="Times New Roman"/>
          <w:b/>
          <w:sz w:val="20"/>
          <w:szCs w:val="20"/>
          <w:lang w:val="fr-CA" w:eastAsia="en-CA"/>
        </w:rPr>
        <w:br w:type="page"/>
      </w:r>
    </w:p>
    <w:p w:rsidR="002B4F23" w:rsidRPr="002B4F23" w:rsidRDefault="002B4F23" w:rsidP="002B4F23">
      <w:pPr>
        <w:spacing w:line="228"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IL EST EN OUTRE ORDONNÉ QUE</w:t>
      </w:r>
      <w:r w:rsidRPr="002B4F23">
        <w:rPr>
          <w:rFonts w:eastAsia="Times New Roman" w:cs="Times New Roman"/>
          <w:sz w:val="20"/>
          <w:szCs w:val="20"/>
          <w:lang w:val="fr-CA" w:eastAsia="en-CA"/>
        </w:rPr>
        <w:t xml:space="preserve"> l’Association des conseillers en finance du Canada pourra présenter une plaidoirie orale d'au plus cinq (5) minutes lors de l'audition de l'appel.</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val="fr-CA" w:eastAsia="en-CA"/>
        </w:rPr>
      </w:pPr>
      <w:r w:rsidRPr="00D91FCC">
        <w:rPr>
          <w:rFonts w:eastAsia="Times New Roman" w:cs="Times New Roman"/>
          <w:sz w:val="20"/>
          <w:szCs w:val="20"/>
          <w:lang w:val="fr-CA" w:eastAsia="en-CA"/>
        </w:rPr>
        <w:pict>
          <v:rect id="_x0000_i1075" style="width:2in;height:1pt" o:hrpct="0" o:hralign="center" o:hrstd="t" o:hrnoshade="t" o:hr="t" fillcolor="black [3213]" stroked="f"/>
        </w:pic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11.03.2013</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Before / Devant :   LEBEL J. / LE JUGE LEBEL</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B4F23" w:rsidRPr="00C90DB4" w:rsidTr="006D21BA">
        <w:tc>
          <w:tcPr>
            <w:tcW w:w="4338" w:type="dxa"/>
            <w:gridSpan w:val="2"/>
          </w:tcPr>
          <w:p w:rsidR="002B4F23" w:rsidRPr="002B4F23" w:rsidRDefault="002B4F23" w:rsidP="002B4F23">
            <w:pPr>
              <w:jc w:val="both"/>
              <w:rPr>
                <w:b/>
              </w:rPr>
            </w:pPr>
            <w:r w:rsidRPr="002B4F23">
              <w:rPr>
                <w:b/>
                <w:lang w:val="en-US"/>
              </w:rPr>
              <w:t xml:space="preserve">Order on interventions with respect to oral argument </w:t>
            </w:r>
            <w:r w:rsidR="00D91FCC" w:rsidRPr="002B4F23">
              <w:rPr>
                <w:b/>
                <w:lang w:val="en-US"/>
              </w:rPr>
              <w:fldChar w:fldCharType="begin"/>
            </w:r>
            <w:r w:rsidRPr="002B4F23">
              <w:rPr>
                <w:b/>
              </w:rPr>
              <w:instrText xml:space="preserve"> SEQ CHAPTER \h \r 1</w:instrText>
            </w:r>
            <w:r w:rsidR="00D91FCC" w:rsidRPr="002B4F23">
              <w:rPr>
                <w:b/>
                <w:lang w:val="en-US"/>
              </w:rPr>
              <w:fldChar w:fldCharType="end"/>
            </w:r>
          </w:p>
        </w:tc>
        <w:tc>
          <w:tcPr>
            <w:tcW w:w="1170" w:type="dxa"/>
          </w:tcPr>
          <w:p w:rsidR="002B4F23" w:rsidRPr="002B4F23" w:rsidRDefault="002B4F23" w:rsidP="002B4F23"/>
          <w:p w:rsidR="002B4F23" w:rsidRPr="002B4F23" w:rsidRDefault="002B4F23" w:rsidP="002B4F23"/>
          <w:p w:rsidR="002B4F23" w:rsidRPr="002B4F23" w:rsidRDefault="002B4F23" w:rsidP="002B4F23"/>
        </w:tc>
        <w:tc>
          <w:tcPr>
            <w:tcW w:w="4327" w:type="dxa"/>
          </w:tcPr>
          <w:p w:rsidR="002B4F23" w:rsidRPr="002B4F23" w:rsidRDefault="002B4F23" w:rsidP="002B4F23">
            <w:pPr>
              <w:jc w:val="both"/>
              <w:rPr>
                <w:b/>
                <w:lang w:val="fr-CA"/>
              </w:rPr>
            </w:pPr>
            <w:r w:rsidRPr="002B4F23">
              <w:rPr>
                <w:b/>
                <w:lang w:val="fr-CA"/>
              </w:rPr>
              <w:t>Ordonnance relative à la présentation d’une plaidoirie orale par les intervenants</w:t>
            </w:r>
            <w:r w:rsidR="00D91FCC" w:rsidRPr="002B4F23">
              <w:rPr>
                <w:b/>
                <w:lang w:val="en-US"/>
              </w:rPr>
              <w:fldChar w:fldCharType="begin"/>
            </w:r>
            <w:r w:rsidRPr="002B4F23">
              <w:rPr>
                <w:b/>
                <w:lang w:val="fr-CA"/>
              </w:rPr>
              <w:instrText xml:space="preserve"> SEQ CHAPTER \h \r 1</w:instrText>
            </w:r>
            <w:r w:rsidR="00D91FCC" w:rsidRPr="002B4F23">
              <w:rPr>
                <w:b/>
                <w:lang w:val="en-US"/>
              </w:rPr>
              <w:fldChar w:fldCharType="end"/>
            </w:r>
          </w:p>
        </w:tc>
      </w:tr>
      <w:tr w:rsidR="002B4F23" w:rsidRPr="002B4F23" w:rsidTr="006D21BA">
        <w:tc>
          <w:tcPr>
            <w:tcW w:w="1368" w:type="dxa"/>
          </w:tcPr>
          <w:p w:rsidR="002B4F23" w:rsidRPr="002B4F23" w:rsidRDefault="002B4F23" w:rsidP="002B4F23">
            <w:r w:rsidRPr="002B4F23">
              <w:t>RE:</w:t>
            </w:r>
          </w:p>
        </w:tc>
        <w:tc>
          <w:tcPr>
            <w:tcW w:w="2970" w:type="dxa"/>
          </w:tcPr>
          <w:p w:rsidR="002B4F23" w:rsidRPr="002B4F23" w:rsidRDefault="002B4F23" w:rsidP="002B4F23">
            <w:r w:rsidRPr="002B4F23">
              <w:t>Attorney General of Ontario</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pPr>
              <w:rPr>
                <w:lang w:val="en-US"/>
              </w:rPr>
            </w:pPr>
            <w:r w:rsidRPr="002B4F23">
              <w:t>Attorney General of Alberta</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pPr>
              <w:rPr>
                <w:lang w:val="en-US"/>
              </w:rPr>
            </w:pPr>
            <w:r w:rsidRPr="002B4F23">
              <w:t>Criminal Lawyers' Association (Ontario)</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pPr>
              <w:rPr>
                <w:lang w:val="en-US"/>
              </w:rPr>
            </w:pPr>
            <w:r w:rsidRPr="002B4F23">
              <w:t>Canadian Civil Liberties Association</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r w:rsidRPr="002B4F23">
              <w:t>British Columbia Civil Liberties Association</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tc>
        <w:tc>
          <w:tcPr>
            <w:tcW w:w="2970" w:type="dxa"/>
          </w:tcPr>
          <w:p w:rsidR="002B4F23" w:rsidRPr="002B4F23" w:rsidRDefault="002B4F23" w:rsidP="002B4F23"/>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368" w:type="dxa"/>
          </w:tcPr>
          <w:p w:rsidR="002B4F23" w:rsidRPr="002B4F23" w:rsidRDefault="002B4F23" w:rsidP="002B4F23">
            <w:r w:rsidRPr="002B4F23">
              <w:t>IN / DANS :</w:t>
            </w:r>
          </w:p>
        </w:tc>
        <w:tc>
          <w:tcPr>
            <w:tcW w:w="2970" w:type="dxa"/>
          </w:tcPr>
          <w:p w:rsidR="002B4F23" w:rsidRPr="002B4F23" w:rsidRDefault="002B4F23" w:rsidP="002B4F23">
            <w:proofErr w:type="spellStart"/>
            <w:r w:rsidRPr="002B4F23">
              <w:t>Thanh</w:t>
            </w:r>
            <w:proofErr w:type="spellEnd"/>
            <w:r w:rsidRPr="002B4F23">
              <w:t xml:space="preserve"> Long Vu</w:t>
            </w:r>
          </w:p>
          <w:p w:rsidR="002B4F23" w:rsidRPr="002B4F23" w:rsidRDefault="002B4F23" w:rsidP="002B4F23"/>
          <w:p w:rsidR="002B4F23" w:rsidRPr="002B4F23" w:rsidRDefault="002B4F23" w:rsidP="002B4F23">
            <w:r w:rsidRPr="002B4F23">
              <w:tab/>
              <w:t>v. (34687)</w:t>
            </w:r>
          </w:p>
          <w:p w:rsidR="002B4F23" w:rsidRPr="002B4F23" w:rsidRDefault="002B4F23" w:rsidP="002B4F23"/>
          <w:p w:rsidR="002B4F23" w:rsidRPr="002B4F23" w:rsidRDefault="002B4F23" w:rsidP="002B4F23">
            <w:r w:rsidRPr="002B4F23">
              <w:t>Her Majesty the Queen (Crim.) (B.C.)</w:t>
            </w:r>
          </w:p>
        </w:tc>
        <w:tc>
          <w:tcPr>
            <w:tcW w:w="1170" w:type="dxa"/>
          </w:tcPr>
          <w:p w:rsidR="002B4F23" w:rsidRPr="002B4F23" w:rsidRDefault="002B4F23" w:rsidP="002B4F23"/>
        </w:tc>
        <w:tc>
          <w:tcPr>
            <w:tcW w:w="4327" w:type="dxa"/>
          </w:tcPr>
          <w:p w:rsidR="002B4F23" w:rsidRPr="002B4F23" w:rsidRDefault="002B4F23" w:rsidP="002B4F23"/>
        </w:tc>
      </w:tr>
    </w:tbl>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spacing w:line="228"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FURTHER TO THE ORDER</w:t>
      </w:r>
      <w:r w:rsidRPr="002B4F23">
        <w:rPr>
          <w:rFonts w:eastAsia="Times New Roman" w:cs="Times New Roman"/>
          <w:sz w:val="20"/>
          <w:szCs w:val="20"/>
          <w:lang w:val="en-US" w:eastAsia="en-CA"/>
        </w:rPr>
        <w:t xml:space="preserve"> dated January 10, 2013, granting leave to intervene to</w:t>
      </w:r>
      <w:r w:rsidRPr="002B4F23">
        <w:rPr>
          <w:rFonts w:eastAsia="Times New Roman" w:cs="Times New Roman"/>
          <w:b/>
          <w:bCs/>
          <w:sz w:val="20"/>
          <w:szCs w:val="20"/>
          <w:lang w:val="en-US" w:eastAsia="en-CA"/>
        </w:rPr>
        <w:t xml:space="preserve"> </w:t>
      </w:r>
      <w:r w:rsidRPr="002B4F23">
        <w:rPr>
          <w:rFonts w:eastAsia="Times New Roman" w:cs="Times New Roman"/>
          <w:sz w:val="20"/>
          <w:szCs w:val="20"/>
          <w:lang w:eastAsia="en-CA"/>
        </w:rPr>
        <w:t>the Attorney General of Ontario, the Attorney General of Alberta, the Criminal Lawyers' Association (Ontario), the Canadian Civil Liberties Association and the British Columbia Civil Liberties Association</w:t>
      </w:r>
      <w:r w:rsidRPr="002B4F23">
        <w:rPr>
          <w:rFonts w:eastAsia="Times New Roman" w:cs="Times New Roman"/>
          <w:sz w:val="20"/>
          <w:szCs w:val="20"/>
          <w:lang w:val="en-US" w:eastAsia="en-CA"/>
        </w:rPr>
        <w:t>;</w:t>
      </w: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 xml:space="preserve">IT IS HEREBY FURTHER ORDERED THAT </w:t>
      </w:r>
      <w:r w:rsidRPr="002B4F23">
        <w:rPr>
          <w:rFonts w:eastAsia="Times New Roman" w:cs="Times New Roman"/>
          <w:sz w:val="20"/>
          <w:szCs w:val="20"/>
          <w:lang w:val="en-US" w:eastAsia="en-CA"/>
        </w:rPr>
        <w:t xml:space="preserve">the said interveners are </w:t>
      </w:r>
      <w:proofErr w:type="gramStart"/>
      <w:r w:rsidRPr="002B4F23">
        <w:rPr>
          <w:rFonts w:eastAsia="Times New Roman" w:cs="Times New Roman"/>
          <w:sz w:val="20"/>
          <w:szCs w:val="20"/>
          <w:lang w:val="en-US" w:eastAsia="en-CA"/>
        </w:rPr>
        <w:t>each granted permission</w:t>
      </w:r>
      <w:proofErr w:type="gramEnd"/>
      <w:r w:rsidRPr="002B4F23">
        <w:rPr>
          <w:rFonts w:eastAsia="Times New Roman" w:cs="Times New Roman"/>
          <w:sz w:val="20"/>
          <w:szCs w:val="20"/>
          <w:lang w:val="en-US" w:eastAsia="en-CA"/>
        </w:rPr>
        <w:t xml:space="preserve"> to present oral argument not exceeding ten (10) minutes at the hearing of the appeal.</w:t>
      </w: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28" w:lineRule="auto"/>
        <w:jc w:val="both"/>
        <w:rPr>
          <w:rFonts w:eastAsia="Times New Roman" w:cs="Times New Roman"/>
          <w:sz w:val="20"/>
          <w:szCs w:val="20"/>
          <w:lang w:val="en-US"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À LA SUITE DE L'ORDONNANCE</w:t>
      </w:r>
      <w:r w:rsidRPr="002B4F23">
        <w:rPr>
          <w:rFonts w:eastAsia="Times New Roman" w:cs="Times New Roman"/>
          <w:sz w:val="20"/>
          <w:szCs w:val="20"/>
          <w:lang w:val="fr-CA" w:eastAsia="en-CA"/>
        </w:rPr>
        <w:t xml:space="preserve"> datée du 10 janvier 2013, accordant l'autorisation d'intervenir au procureur général de l’Ontario, au procureur général de l’Alberta, à la </w:t>
      </w:r>
      <w:proofErr w:type="spellStart"/>
      <w:r w:rsidRPr="002B4F23">
        <w:rPr>
          <w:rFonts w:eastAsia="Times New Roman" w:cs="Times New Roman"/>
          <w:sz w:val="20"/>
          <w:szCs w:val="20"/>
          <w:lang w:val="fr-CA" w:eastAsia="en-CA"/>
        </w:rPr>
        <w:t>Criminal</w:t>
      </w:r>
      <w:proofErr w:type="spellEnd"/>
      <w:r w:rsidRPr="002B4F23">
        <w:rPr>
          <w:rFonts w:eastAsia="Times New Roman" w:cs="Times New Roman"/>
          <w:sz w:val="20"/>
          <w:szCs w:val="20"/>
          <w:lang w:val="fr-CA" w:eastAsia="en-CA"/>
        </w:rPr>
        <w:t xml:space="preserve"> </w:t>
      </w:r>
      <w:proofErr w:type="spellStart"/>
      <w:r w:rsidRPr="002B4F23">
        <w:rPr>
          <w:rFonts w:eastAsia="Times New Roman" w:cs="Times New Roman"/>
          <w:sz w:val="20"/>
          <w:szCs w:val="20"/>
          <w:lang w:val="fr-CA" w:eastAsia="en-CA"/>
        </w:rPr>
        <w:t>Lawyers</w:t>
      </w:r>
      <w:proofErr w:type="spellEnd"/>
      <w:r w:rsidRPr="002B4F23">
        <w:rPr>
          <w:rFonts w:eastAsia="Times New Roman" w:cs="Times New Roman"/>
          <w:sz w:val="20"/>
          <w:szCs w:val="20"/>
          <w:lang w:val="fr-CA" w:eastAsia="en-CA"/>
        </w:rPr>
        <w:t>' Association (Ontario), à l’Association canadienne des libertés civiles ainsi qu'à l’Association des libertés civiles de la Colombie-Britannique;</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IL EST EN OUTRE ORDONNÉ QUE</w:t>
      </w:r>
      <w:r w:rsidRPr="002B4F23">
        <w:rPr>
          <w:rFonts w:eastAsia="Times New Roman" w:cs="Times New Roman"/>
          <w:sz w:val="20"/>
          <w:szCs w:val="20"/>
          <w:lang w:val="fr-CA" w:eastAsia="en-CA"/>
        </w:rPr>
        <w:t xml:space="preserve"> chacun de ces intervenants pourra présenter une plaidoirie orale d'au plus dix (10) minutes lors de l'audition de l'appel.</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val="fr-CA" w:eastAsia="en-CA"/>
        </w:rPr>
      </w:pPr>
      <w:r w:rsidRPr="00D91FCC">
        <w:rPr>
          <w:rFonts w:eastAsia="Times New Roman" w:cs="Times New Roman"/>
          <w:sz w:val="20"/>
          <w:szCs w:val="20"/>
          <w:lang w:val="fr-CA" w:eastAsia="en-CA"/>
        </w:rPr>
        <w:pict>
          <v:rect id="_x0000_i1076" style="width:2in;height:1pt" o:hrpct="0" o:hralign="center" o:hrstd="t" o:hrnoshade="t" o:hr="t" fillcolor="black [3213]" stroked="f"/>
        </w:pic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rPr>
          <w:rFonts w:eastAsia="Times New Roman" w:cs="Times New Roman"/>
          <w:sz w:val="20"/>
          <w:szCs w:val="20"/>
          <w:lang w:eastAsia="en-CA"/>
        </w:rPr>
      </w:pPr>
      <w:r w:rsidRPr="002B4F23">
        <w:rPr>
          <w:rFonts w:eastAsia="Times New Roman" w:cs="Times New Roman"/>
          <w:sz w:val="20"/>
          <w:szCs w:val="20"/>
          <w:lang w:eastAsia="en-CA"/>
        </w:rPr>
        <w:br w:type="page"/>
      </w:r>
    </w:p>
    <w:p w:rsidR="002B4F23" w:rsidRPr="002B4F23" w:rsidRDefault="002B4F23" w:rsidP="002B4F23">
      <w:pPr>
        <w:tabs>
          <w:tab w:val="left" w:pos="-1440"/>
          <w:tab w:val="left" w:pos="-720"/>
        </w:tabs>
        <w:jc w:val="both"/>
        <w:rPr>
          <w:rFonts w:eastAsia="Times New Roman" w:cs="Times New Roman"/>
          <w:sz w:val="20"/>
          <w:szCs w:val="20"/>
          <w:lang w:eastAsia="en-CA"/>
        </w:rPr>
      </w:pPr>
      <w:r w:rsidRPr="002B4F23">
        <w:rPr>
          <w:rFonts w:eastAsia="Times New Roman" w:cs="Times New Roman"/>
          <w:sz w:val="20"/>
          <w:szCs w:val="20"/>
          <w:lang w:eastAsia="en-CA"/>
        </w:rPr>
        <w:t>12.03.2013</w:t>
      </w:r>
    </w:p>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eastAsia="en-CA"/>
        </w:rPr>
      </w:pPr>
      <w:r w:rsidRPr="002B4F23">
        <w:rPr>
          <w:rFonts w:eastAsia="Times New Roman" w:cs="Times New Roman"/>
          <w:sz w:val="20"/>
          <w:szCs w:val="20"/>
          <w:lang w:eastAsia="en-CA"/>
        </w:rPr>
        <w:t xml:space="preserve">Before / </w:t>
      </w:r>
      <w:proofErr w:type="spellStart"/>
      <w:proofErr w:type="gramStart"/>
      <w:r w:rsidRPr="002B4F23">
        <w:rPr>
          <w:rFonts w:eastAsia="Times New Roman" w:cs="Times New Roman"/>
          <w:sz w:val="20"/>
          <w:szCs w:val="20"/>
          <w:lang w:eastAsia="en-CA"/>
        </w:rPr>
        <w:t>Devant</w:t>
      </w:r>
      <w:proofErr w:type="spellEnd"/>
      <w:r w:rsidRPr="002B4F23">
        <w:rPr>
          <w:rFonts w:eastAsia="Times New Roman" w:cs="Times New Roman"/>
          <w:sz w:val="20"/>
          <w:szCs w:val="20"/>
          <w:lang w:eastAsia="en-CA"/>
        </w:rPr>
        <w:t xml:space="preserve"> :</w:t>
      </w:r>
      <w:proofErr w:type="gramEnd"/>
      <w:r w:rsidRPr="002B4F23">
        <w:rPr>
          <w:rFonts w:eastAsia="Times New Roman" w:cs="Times New Roman"/>
          <w:sz w:val="20"/>
          <w:szCs w:val="20"/>
          <w:lang w:eastAsia="en-CA"/>
        </w:rPr>
        <w:t xml:space="preserve">   THE DEPUTY REGISTRAR / LA REGISTRAIRE ADJOINTE</w:t>
      </w:r>
    </w:p>
    <w:p w:rsidR="002B4F23" w:rsidRPr="002B4F23" w:rsidRDefault="002B4F23" w:rsidP="002B4F23">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4F23" w:rsidRPr="00C90DB4" w:rsidTr="006D21BA">
        <w:tc>
          <w:tcPr>
            <w:tcW w:w="4338" w:type="dxa"/>
          </w:tcPr>
          <w:p w:rsidR="002B4F23" w:rsidRPr="002B4F23" w:rsidRDefault="00D91FCC" w:rsidP="002B4F23">
            <w:pPr>
              <w:tabs>
                <w:tab w:val="left" w:pos="-1440"/>
                <w:tab w:val="left" w:pos="-720"/>
              </w:tabs>
              <w:jc w:val="both"/>
              <w:rPr>
                <w:b/>
              </w:rPr>
            </w:pP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002B4F23" w:rsidRPr="002B4F23">
              <w:rPr>
                <w:b/>
                <w:bCs/>
                <w:lang w:val="en-US"/>
              </w:rPr>
              <w:t>Motion to file additional material in support of the application for leave namely the applicant’s Federal Court of Appeal Record, factum and book of authorities and legislation vol. I to III</w:t>
            </w:r>
          </w:p>
        </w:tc>
        <w:tc>
          <w:tcPr>
            <w:tcW w:w="1170" w:type="dxa"/>
          </w:tcPr>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tc>
        <w:tc>
          <w:tcPr>
            <w:tcW w:w="4327" w:type="dxa"/>
          </w:tcPr>
          <w:p w:rsidR="002B4F23" w:rsidRPr="002B4F23" w:rsidRDefault="00D91FCC" w:rsidP="002B4F23">
            <w:pPr>
              <w:tabs>
                <w:tab w:val="left" w:pos="-1440"/>
                <w:tab w:val="left" w:pos="-720"/>
              </w:tabs>
              <w:jc w:val="both"/>
              <w:rPr>
                <w:lang w:val="fr-CA"/>
              </w:rPr>
            </w:pP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002B4F23" w:rsidRPr="002B4F23">
              <w:rPr>
                <w:b/>
                <w:bCs/>
                <w:lang w:val="fr-CA"/>
              </w:rPr>
              <w:t>Requête en vue de déposer des documents additionnels à l’appui de la demande d’autorisation d’appel, soit le dossier, le mémoire et les volumes I à III du recueil de sources déposés par le demandeur à la Cour d’appel fédérale</w:t>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p>
        </w:tc>
      </w:tr>
      <w:tr w:rsidR="002B4F23" w:rsidRPr="00C90DB4" w:rsidTr="006D21BA">
        <w:tc>
          <w:tcPr>
            <w:tcW w:w="4338" w:type="dxa"/>
          </w:tcPr>
          <w:p w:rsidR="002B4F23" w:rsidRPr="002B4F23" w:rsidRDefault="002B4F23" w:rsidP="002B4F23">
            <w:pPr>
              <w:tabs>
                <w:tab w:val="left" w:pos="-1440"/>
                <w:tab w:val="left" w:pos="-720"/>
              </w:tabs>
              <w:jc w:val="both"/>
              <w:rPr>
                <w:lang w:val="fr-CA"/>
              </w:rPr>
            </w:pPr>
            <w:r w:rsidRPr="002B4F23">
              <w:rPr>
                <w:lang w:val="fr-CA"/>
              </w:rPr>
              <w:t>Conrad Bossé</w:t>
            </w:r>
          </w:p>
          <w:p w:rsidR="002B4F23" w:rsidRPr="002B4F23" w:rsidRDefault="002B4F23" w:rsidP="002B4F23">
            <w:pPr>
              <w:tabs>
                <w:tab w:val="left" w:pos="-1440"/>
                <w:tab w:val="left" w:pos="-720"/>
              </w:tabs>
              <w:jc w:val="both"/>
              <w:rPr>
                <w:lang w:val="fr-CA"/>
              </w:rPr>
            </w:pPr>
          </w:p>
          <w:p w:rsidR="002B4F23" w:rsidRPr="002B4F23" w:rsidRDefault="002B4F23" w:rsidP="002B4F23">
            <w:pPr>
              <w:tabs>
                <w:tab w:val="left" w:pos="-1440"/>
                <w:tab w:val="left" w:pos="-720"/>
              </w:tabs>
              <w:jc w:val="both"/>
              <w:rPr>
                <w:lang w:val="fr-CA"/>
              </w:rPr>
            </w:pPr>
            <w:r w:rsidRPr="002B4F23">
              <w:rPr>
                <w:lang w:val="fr-CA"/>
              </w:rPr>
              <w:tab/>
              <w:t>c. (35095)</w:t>
            </w:r>
          </w:p>
          <w:p w:rsidR="002B4F23" w:rsidRPr="002B4F23" w:rsidRDefault="002B4F23" w:rsidP="002B4F23">
            <w:pPr>
              <w:tabs>
                <w:tab w:val="left" w:pos="-1440"/>
                <w:tab w:val="left" w:pos="-720"/>
              </w:tabs>
              <w:jc w:val="both"/>
              <w:rPr>
                <w:lang w:val="fr-CA"/>
              </w:rPr>
            </w:pPr>
          </w:p>
          <w:p w:rsidR="002B4F23" w:rsidRPr="002B4F23" w:rsidRDefault="002B4F23" w:rsidP="002B4F23">
            <w:pPr>
              <w:tabs>
                <w:tab w:val="left" w:pos="-1440"/>
                <w:tab w:val="left" w:pos="-720"/>
              </w:tabs>
              <w:jc w:val="both"/>
              <w:rPr>
                <w:lang w:val="fr-CA"/>
              </w:rPr>
            </w:pPr>
            <w:proofErr w:type="spellStart"/>
            <w:r w:rsidRPr="002B4F23">
              <w:rPr>
                <w:lang w:val="fr-CA"/>
              </w:rPr>
              <w:t>Chief</w:t>
            </w:r>
            <w:proofErr w:type="spellEnd"/>
            <w:r w:rsidRPr="002B4F23">
              <w:rPr>
                <w:lang w:val="fr-CA"/>
              </w:rPr>
              <w:t xml:space="preserve"> Financial </w:t>
            </w:r>
            <w:proofErr w:type="spellStart"/>
            <w:r w:rsidRPr="002B4F23">
              <w:rPr>
                <w:lang w:val="fr-CA"/>
              </w:rPr>
              <w:t>Officer</w:t>
            </w:r>
            <w:proofErr w:type="spellEnd"/>
            <w:r w:rsidRPr="002B4F23">
              <w:rPr>
                <w:lang w:val="fr-CA"/>
              </w:rPr>
              <w:t xml:space="preserve"> (CFO) et autres (C.F.)</w:t>
            </w:r>
          </w:p>
        </w:tc>
        <w:tc>
          <w:tcPr>
            <w:tcW w:w="1170" w:type="dxa"/>
          </w:tcPr>
          <w:p w:rsidR="002B4F23" w:rsidRPr="002B4F23" w:rsidRDefault="002B4F23" w:rsidP="002B4F23">
            <w:pPr>
              <w:tabs>
                <w:tab w:val="left" w:pos="-1440"/>
                <w:tab w:val="left" w:pos="-720"/>
              </w:tabs>
              <w:jc w:val="both"/>
              <w:rPr>
                <w:lang w:val="fr-CA"/>
              </w:rPr>
            </w:pPr>
          </w:p>
        </w:tc>
        <w:tc>
          <w:tcPr>
            <w:tcW w:w="4327" w:type="dxa"/>
          </w:tcPr>
          <w:p w:rsidR="002B4F23" w:rsidRPr="002B4F23" w:rsidRDefault="002B4F23" w:rsidP="002B4F23">
            <w:pPr>
              <w:tabs>
                <w:tab w:val="left" w:pos="-1440"/>
                <w:tab w:val="left" w:pos="-720"/>
              </w:tabs>
              <w:jc w:val="both"/>
              <w:rPr>
                <w:lang w:val="fr-CA"/>
              </w:rPr>
            </w:pPr>
          </w:p>
        </w:tc>
      </w:tr>
    </w:tbl>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b/>
          <w:sz w:val="20"/>
          <w:szCs w:val="20"/>
          <w:lang w:val="fr-CA" w:eastAsia="en-CA"/>
        </w:rPr>
      </w:pPr>
      <w:r w:rsidRPr="002B4F23">
        <w:rPr>
          <w:rFonts w:eastAsia="Times New Roman" w:cs="Times New Roman"/>
          <w:b/>
          <w:sz w:val="20"/>
          <w:szCs w:val="20"/>
          <w:lang w:val="fr-CA" w:eastAsia="en-CA"/>
        </w:rPr>
        <w:t>GRANTED / ACCORDÉE</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val="fr-CA" w:eastAsia="en-CA"/>
        </w:rPr>
      </w:pPr>
      <w:r w:rsidRPr="00D91FCC">
        <w:rPr>
          <w:rFonts w:eastAsia="Times New Roman" w:cs="Times New Roman"/>
          <w:sz w:val="20"/>
          <w:szCs w:val="20"/>
          <w:lang w:val="fr-CA" w:eastAsia="en-CA"/>
        </w:rPr>
        <w:pict>
          <v:rect id="_x0000_i1077" style="width:2in;height:1pt" o:hrpct="0" o:hralign="center" o:hrstd="t" o:hrnoshade="t" o:hr="t" fillcolor="black [3213]" stroked="f"/>
        </w:pic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13.03.2013</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Before / Devant :   FISH J. / LE JUGE FISH</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2B4F23" w:rsidRPr="00C90DB4" w:rsidTr="006D21BA">
        <w:tc>
          <w:tcPr>
            <w:tcW w:w="4338" w:type="dxa"/>
            <w:gridSpan w:val="2"/>
          </w:tcPr>
          <w:p w:rsidR="002B4F23" w:rsidRPr="002B4F23" w:rsidRDefault="002B4F23" w:rsidP="002B4F23">
            <w:pPr>
              <w:jc w:val="both"/>
              <w:rPr>
                <w:b/>
              </w:rPr>
            </w:pPr>
            <w:r w:rsidRPr="002B4F23">
              <w:rPr>
                <w:b/>
                <w:lang w:val="en-US"/>
              </w:rPr>
              <w:t xml:space="preserve">Order on interventions with respect to oral argument </w:t>
            </w:r>
            <w:r w:rsidR="00D91FCC" w:rsidRPr="002B4F23">
              <w:rPr>
                <w:b/>
                <w:lang w:val="en-US"/>
              </w:rPr>
              <w:fldChar w:fldCharType="begin"/>
            </w:r>
            <w:r w:rsidRPr="002B4F23">
              <w:rPr>
                <w:b/>
              </w:rPr>
              <w:instrText xml:space="preserve"> SEQ CHAPTER \h \r 1</w:instrText>
            </w:r>
            <w:r w:rsidR="00D91FCC" w:rsidRPr="002B4F23">
              <w:rPr>
                <w:b/>
                <w:lang w:val="en-US"/>
              </w:rPr>
              <w:fldChar w:fldCharType="end"/>
            </w:r>
          </w:p>
        </w:tc>
        <w:tc>
          <w:tcPr>
            <w:tcW w:w="1170" w:type="dxa"/>
          </w:tcPr>
          <w:p w:rsidR="002B4F23" w:rsidRPr="002B4F23" w:rsidRDefault="002B4F23" w:rsidP="002B4F23"/>
          <w:p w:rsidR="002B4F23" w:rsidRPr="002B4F23" w:rsidRDefault="002B4F23" w:rsidP="002B4F23"/>
          <w:p w:rsidR="002B4F23" w:rsidRPr="002B4F23" w:rsidRDefault="002B4F23" w:rsidP="002B4F23"/>
        </w:tc>
        <w:tc>
          <w:tcPr>
            <w:tcW w:w="4327" w:type="dxa"/>
          </w:tcPr>
          <w:p w:rsidR="002B4F23" w:rsidRPr="002B4F23" w:rsidRDefault="002B4F23" w:rsidP="002B4F23">
            <w:pPr>
              <w:jc w:val="both"/>
              <w:rPr>
                <w:b/>
                <w:lang w:val="fr-CA"/>
              </w:rPr>
            </w:pPr>
            <w:r w:rsidRPr="002B4F23">
              <w:rPr>
                <w:b/>
                <w:lang w:val="fr-CA"/>
              </w:rPr>
              <w:t>Ordonnance relative à la présentation d’une plaidoirie orale par les intervenants</w:t>
            </w:r>
            <w:r w:rsidR="00D91FCC" w:rsidRPr="002B4F23">
              <w:rPr>
                <w:b/>
                <w:lang w:val="en-US"/>
              </w:rPr>
              <w:fldChar w:fldCharType="begin"/>
            </w:r>
            <w:r w:rsidRPr="002B4F23">
              <w:rPr>
                <w:b/>
                <w:lang w:val="fr-CA"/>
              </w:rPr>
              <w:instrText xml:space="preserve"> SEQ CHAPTER \h \r 1</w:instrText>
            </w:r>
            <w:r w:rsidR="00D91FCC" w:rsidRPr="002B4F23">
              <w:rPr>
                <w:b/>
                <w:lang w:val="en-US"/>
              </w:rPr>
              <w:fldChar w:fldCharType="end"/>
            </w:r>
          </w:p>
        </w:tc>
      </w:tr>
      <w:tr w:rsidR="002B4F23" w:rsidRPr="002B4F23" w:rsidTr="006D21BA">
        <w:tc>
          <w:tcPr>
            <w:tcW w:w="1458" w:type="dxa"/>
          </w:tcPr>
          <w:p w:rsidR="002B4F23" w:rsidRPr="002B4F23" w:rsidRDefault="002B4F23" w:rsidP="002B4F23">
            <w:r w:rsidRPr="002B4F23">
              <w:t>RE:</w:t>
            </w:r>
          </w:p>
        </w:tc>
        <w:tc>
          <w:tcPr>
            <w:tcW w:w="2880" w:type="dxa"/>
          </w:tcPr>
          <w:p w:rsidR="002B4F23" w:rsidRPr="002B4F23" w:rsidRDefault="002B4F23" w:rsidP="002B4F23">
            <w:r w:rsidRPr="002B4F23">
              <w:t>Ontario Trial Lawyers Association</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458" w:type="dxa"/>
          </w:tcPr>
          <w:p w:rsidR="002B4F23" w:rsidRPr="002B4F23" w:rsidRDefault="002B4F23" w:rsidP="002B4F23"/>
        </w:tc>
        <w:tc>
          <w:tcPr>
            <w:tcW w:w="2880" w:type="dxa"/>
          </w:tcPr>
          <w:p w:rsidR="002B4F23" w:rsidRPr="002B4F23" w:rsidRDefault="002B4F23" w:rsidP="002B4F23">
            <w:pPr>
              <w:rPr>
                <w:lang w:val="en-US"/>
              </w:rPr>
            </w:pPr>
            <w:r w:rsidRPr="002B4F23">
              <w:t>Canadian Bar Association</w:t>
            </w:r>
            <w:r w:rsidRPr="002B4F23">
              <w:rPr>
                <w:lang w:val="en-US"/>
              </w:rPr>
              <w:t>;</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458" w:type="dxa"/>
          </w:tcPr>
          <w:p w:rsidR="002B4F23" w:rsidRPr="002B4F23" w:rsidRDefault="002B4F23" w:rsidP="002B4F23"/>
        </w:tc>
        <w:tc>
          <w:tcPr>
            <w:tcW w:w="2880" w:type="dxa"/>
          </w:tcPr>
          <w:p w:rsidR="002B4F23" w:rsidRPr="002B4F23" w:rsidRDefault="002B4F23" w:rsidP="002B4F23">
            <w:r w:rsidRPr="002B4F23">
              <w:t>Attorney General of Ontario;</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458" w:type="dxa"/>
          </w:tcPr>
          <w:p w:rsidR="002B4F23" w:rsidRPr="002B4F23" w:rsidRDefault="002B4F23" w:rsidP="002B4F23"/>
        </w:tc>
        <w:tc>
          <w:tcPr>
            <w:tcW w:w="2880" w:type="dxa"/>
          </w:tcPr>
          <w:p w:rsidR="002B4F23" w:rsidRPr="002B4F23" w:rsidRDefault="002B4F23" w:rsidP="002B4F23">
            <w:r w:rsidRPr="002B4F23">
              <w:t>Advocates' Society</w:t>
            </w: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458" w:type="dxa"/>
          </w:tcPr>
          <w:p w:rsidR="002B4F23" w:rsidRPr="002B4F23" w:rsidRDefault="002B4F23" w:rsidP="002B4F23"/>
        </w:tc>
        <w:tc>
          <w:tcPr>
            <w:tcW w:w="2880" w:type="dxa"/>
          </w:tcPr>
          <w:p w:rsidR="002B4F23" w:rsidRPr="002B4F23" w:rsidRDefault="002B4F23" w:rsidP="002B4F23"/>
        </w:tc>
        <w:tc>
          <w:tcPr>
            <w:tcW w:w="1170" w:type="dxa"/>
          </w:tcPr>
          <w:p w:rsidR="002B4F23" w:rsidRPr="002B4F23" w:rsidRDefault="002B4F23" w:rsidP="002B4F23"/>
        </w:tc>
        <w:tc>
          <w:tcPr>
            <w:tcW w:w="4327" w:type="dxa"/>
          </w:tcPr>
          <w:p w:rsidR="002B4F23" w:rsidRPr="002B4F23" w:rsidRDefault="002B4F23" w:rsidP="002B4F23"/>
        </w:tc>
      </w:tr>
      <w:tr w:rsidR="002B4F23" w:rsidRPr="00C90DB4" w:rsidTr="006D21BA">
        <w:tc>
          <w:tcPr>
            <w:tcW w:w="1458" w:type="dxa"/>
          </w:tcPr>
          <w:p w:rsidR="002B4F23" w:rsidRPr="002B4F23" w:rsidRDefault="002B4F23" w:rsidP="002B4F23">
            <w:r w:rsidRPr="002B4F23">
              <w:t>IN / DANS :</w:t>
            </w:r>
          </w:p>
        </w:tc>
        <w:tc>
          <w:tcPr>
            <w:tcW w:w="2880" w:type="dxa"/>
          </w:tcPr>
          <w:p w:rsidR="002B4F23" w:rsidRPr="002B4F23" w:rsidRDefault="002B4F23" w:rsidP="002B4F23">
            <w:pPr>
              <w:rPr>
                <w:lang w:val="fr-CA"/>
              </w:rPr>
            </w:pPr>
            <w:r w:rsidRPr="002B4F23">
              <w:rPr>
                <w:lang w:val="fr-CA"/>
              </w:rPr>
              <w:t xml:space="preserve">Robert </w:t>
            </w:r>
            <w:proofErr w:type="spellStart"/>
            <w:r w:rsidRPr="002B4F23">
              <w:rPr>
                <w:lang w:val="fr-CA"/>
              </w:rPr>
              <w:t>Hryniak</w:t>
            </w:r>
            <w:proofErr w:type="spellEnd"/>
          </w:p>
          <w:p w:rsidR="002B4F23" w:rsidRPr="002B4F23" w:rsidRDefault="002B4F23" w:rsidP="002B4F23">
            <w:pPr>
              <w:rPr>
                <w:lang w:val="fr-CA"/>
              </w:rPr>
            </w:pPr>
          </w:p>
          <w:p w:rsidR="002B4F23" w:rsidRPr="002B4F23" w:rsidRDefault="002B4F23" w:rsidP="002B4F23">
            <w:pPr>
              <w:rPr>
                <w:lang w:val="fr-CA"/>
              </w:rPr>
            </w:pPr>
            <w:r w:rsidRPr="002B4F23">
              <w:rPr>
                <w:lang w:val="fr-CA"/>
              </w:rPr>
              <w:tab/>
              <w:t>v. (34641)</w:t>
            </w:r>
          </w:p>
          <w:p w:rsidR="002B4F23" w:rsidRPr="002B4F23" w:rsidRDefault="002B4F23" w:rsidP="002B4F23">
            <w:pPr>
              <w:rPr>
                <w:lang w:val="fr-CA"/>
              </w:rPr>
            </w:pPr>
          </w:p>
          <w:p w:rsidR="002B4F23" w:rsidRPr="002B4F23" w:rsidRDefault="002B4F23" w:rsidP="002B4F23">
            <w:pPr>
              <w:rPr>
                <w:lang w:val="fr-CA"/>
              </w:rPr>
            </w:pPr>
            <w:r w:rsidRPr="002B4F23">
              <w:rPr>
                <w:lang w:val="fr-CA"/>
              </w:rPr>
              <w:t xml:space="preserve">Fred </w:t>
            </w:r>
            <w:proofErr w:type="spellStart"/>
            <w:r w:rsidRPr="002B4F23">
              <w:rPr>
                <w:lang w:val="fr-CA"/>
              </w:rPr>
              <w:t>Mauldin</w:t>
            </w:r>
            <w:proofErr w:type="spellEnd"/>
            <w:r w:rsidRPr="002B4F23">
              <w:rPr>
                <w:lang w:val="fr-CA"/>
              </w:rPr>
              <w:t xml:space="preserve"> et al. (Ont.)</w:t>
            </w:r>
          </w:p>
        </w:tc>
        <w:tc>
          <w:tcPr>
            <w:tcW w:w="1170" w:type="dxa"/>
          </w:tcPr>
          <w:p w:rsidR="002B4F23" w:rsidRPr="002B4F23" w:rsidRDefault="002B4F23" w:rsidP="002B4F23">
            <w:pPr>
              <w:rPr>
                <w:lang w:val="fr-CA"/>
              </w:rPr>
            </w:pPr>
          </w:p>
        </w:tc>
        <w:tc>
          <w:tcPr>
            <w:tcW w:w="4327" w:type="dxa"/>
          </w:tcPr>
          <w:p w:rsidR="002B4F23" w:rsidRPr="002B4F23" w:rsidRDefault="002B4F23" w:rsidP="002B4F23">
            <w:pPr>
              <w:rPr>
                <w:lang w:val="fr-CA"/>
              </w:rPr>
            </w:pPr>
          </w:p>
        </w:tc>
      </w:tr>
      <w:tr w:rsidR="002B4F23" w:rsidRPr="002B4F23" w:rsidTr="006D21BA">
        <w:tc>
          <w:tcPr>
            <w:tcW w:w="1458" w:type="dxa"/>
          </w:tcPr>
          <w:p w:rsidR="002B4F23" w:rsidRPr="002B4F23" w:rsidRDefault="002B4F23" w:rsidP="002B4F23">
            <w:r w:rsidRPr="002B4F23">
              <w:t>- and between -</w:t>
            </w:r>
          </w:p>
          <w:p w:rsidR="002B4F23" w:rsidRPr="002B4F23" w:rsidRDefault="002B4F23" w:rsidP="002B4F23"/>
        </w:tc>
        <w:tc>
          <w:tcPr>
            <w:tcW w:w="2880" w:type="dxa"/>
          </w:tcPr>
          <w:p w:rsidR="002B4F23" w:rsidRPr="002B4F23" w:rsidRDefault="002B4F23" w:rsidP="002B4F23">
            <w:pPr>
              <w:jc w:val="both"/>
            </w:pPr>
          </w:p>
        </w:tc>
        <w:tc>
          <w:tcPr>
            <w:tcW w:w="1170" w:type="dxa"/>
          </w:tcPr>
          <w:p w:rsidR="002B4F23" w:rsidRPr="002B4F23" w:rsidRDefault="002B4F23" w:rsidP="002B4F23"/>
        </w:tc>
        <w:tc>
          <w:tcPr>
            <w:tcW w:w="4327" w:type="dxa"/>
          </w:tcPr>
          <w:p w:rsidR="002B4F23" w:rsidRPr="002B4F23" w:rsidRDefault="002B4F23" w:rsidP="002B4F23"/>
        </w:tc>
      </w:tr>
      <w:tr w:rsidR="002B4F23" w:rsidRPr="002B4F23" w:rsidTr="006D21BA">
        <w:tc>
          <w:tcPr>
            <w:tcW w:w="1458" w:type="dxa"/>
          </w:tcPr>
          <w:p w:rsidR="002B4F23" w:rsidRPr="002B4F23" w:rsidRDefault="002B4F23" w:rsidP="002B4F23"/>
        </w:tc>
        <w:tc>
          <w:tcPr>
            <w:tcW w:w="2880" w:type="dxa"/>
          </w:tcPr>
          <w:p w:rsidR="002B4F23" w:rsidRPr="002B4F23" w:rsidRDefault="002B4F23" w:rsidP="002B4F23">
            <w:r w:rsidRPr="002B4F23">
              <w:t>Bruno Appliance and Furniture, Inc.</w:t>
            </w:r>
          </w:p>
          <w:p w:rsidR="002B4F23" w:rsidRPr="002B4F23" w:rsidRDefault="002B4F23" w:rsidP="002B4F23">
            <w:pPr>
              <w:jc w:val="both"/>
            </w:pPr>
          </w:p>
          <w:p w:rsidR="002B4F23" w:rsidRPr="002B4F23" w:rsidRDefault="002B4F23" w:rsidP="002B4F23">
            <w:pPr>
              <w:jc w:val="both"/>
            </w:pPr>
            <w:r w:rsidRPr="002B4F23">
              <w:tab/>
              <w:t>v. (34645)</w:t>
            </w:r>
          </w:p>
          <w:p w:rsidR="002B4F23" w:rsidRPr="002B4F23" w:rsidRDefault="002B4F23" w:rsidP="002B4F23">
            <w:pPr>
              <w:jc w:val="both"/>
            </w:pPr>
          </w:p>
          <w:p w:rsidR="002B4F23" w:rsidRPr="002B4F23" w:rsidRDefault="002B4F23" w:rsidP="002B4F23">
            <w:pPr>
              <w:jc w:val="both"/>
            </w:pPr>
            <w:r w:rsidRPr="002B4F23">
              <w:t xml:space="preserve">Robert </w:t>
            </w:r>
            <w:proofErr w:type="spellStart"/>
            <w:r w:rsidRPr="002B4F23">
              <w:t>Hryniak</w:t>
            </w:r>
            <w:proofErr w:type="spellEnd"/>
            <w:r w:rsidRPr="002B4F23">
              <w:t xml:space="preserve"> (Ont.)</w:t>
            </w:r>
          </w:p>
        </w:tc>
        <w:tc>
          <w:tcPr>
            <w:tcW w:w="1170" w:type="dxa"/>
          </w:tcPr>
          <w:p w:rsidR="002B4F23" w:rsidRPr="002B4F23" w:rsidRDefault="002B4F23" w:rsidP="002B4F23"/>
        </w:tc>
        <w:tc>
          <w:tcPr>
            <w:tcW w:w="4327" w:type="dxa"/>
          </w:tcPr>
          <w:p w:rsidR="002B4F23" w:rsidRPr="002B4F23" w:rsidRDefault="002B4F23" w:rsidP="002B4F23"/>
        </w:tc>
      </w:tr>
    </w:tbl>
    <w:p w:rsidR="002B4F23" w:rsidRPr="002B4F23" w:rsidRDefault="002B4F23" w:rsidP="002B4F23">
      <w:pPr>
        <w:tabs>
          <w:tab w:val="left" w:pos="-1440"/>
          <w:tab w:val="left" w:pos="-720"/>
        </w:tabs>
        <w:jc w:val="both"/>
        <w:rPr>
          <w:rFonts w:eastAsia="Times New Roman" w:cs="Times New Roman"/>
          <w:sz w:val="20"/>
          <w:szCs w:val="20"/>
          <w:lang w:val="en-US" w:eastAsia="en-CA"/>
        </w:rPr>
      </w:pPr>
    </w:p>
    <w:p w:rsidR="002B4F23" w:rsidRPr="002B4F23" w:rsidRDefault="002B4F23" w:rsidP="002B4F23">
      <w:pPr>
        <w:spacing w:line="230"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FURTHER TO THE ORDER</w:t>
      </w:r>
      <w:r w:rsidRPr="002B4F23">
        <w:rPr>
          <w:rFonts w:eastAsia="Times New Roman" w:cs="Times New Roman"/>
          <w:sz w:val="20"/>
          <w:szCs w:val="20"/>
          <w:lang w:val="en-US" w:eastAsia="en-CA"/>
        </w:rPr>
        <w:t xml:space="preserve"> dated January 18, 2013, granting leave to intervene to</w:t>
      </w:r>
      <w:r w:rsidRPr="002B4F23">
        <w:rPr>
          <w:rFonts w:eastAsia="Times New Roman" w:cs="Times New Roman"/>
          <w:b/>
          <w:bCs/>
          <w:sz w:val="20"/>
          <w:szCs w:val="20"/>
          <w:lang w:val="en-US" w:eastAsia="en-CA"/>
        </w:rPr>
        <w:t xml:space="preserve"> </w:t>
      </w:r>
      <w:r w:rsidRPr="002B4F23">
        <w:rPr>
          <w:rFonts w:eastAsia="Times New Roman" w:cs="Times New Roman"/>
          <w:sz w:val="20"/>
          <w:szCs w:val="20"/>
          <w:lang w:eastAsia="en-CA"/>
        </w:rPr>
        <w:t>the Ontario Trial Lawyers Association, the Canadian Bar Association, the Attorney General of Ontario and the Advocates' Society</w:t>
      </w:r>
      <w:r w:rsidRPr="002B4F23">
        <w:rPr>
          <w:rFonts w:eastAsia="Times New Roman" w:cs="Times New Roman"/>
          <w:sz w:val="20"/>
          <w:szCs w:val="20"/>
          <w:lang w:val="en-US" w:eastAsia="en-CA"/>
        </w:rPr>
        <w:t>;</w:t>
      </w:r>
    </w:p>
    <w:p w:rsidR="002B4F23" w:rsidRPr="002B4F23" w:rsidRDefault="002B4F23" w:rsidP="002B4F23">
      <w:pPr>
        <w:spacing w:line="230" w:lineRule="auto"/>
        <w:jc w:val="both"/>
        <w:rPr>
          <w:rFonts w:eastAsia="Times New Roman" w:cs="Times New Roman"/>
          <w:sz w:val="20"/>
          <w:szCs w:val="20"/>
          <w:lang w:val="en-US" w:eastAsia="en-CA"/>
        </w:rPr>
      </w:pPr>
    </w:p>
    <w:p w:rsidR="002B4F23" w:rsidRPr="002B4F23" w:rsidRDefault="002B4F23" w:rsidP="002B4F23">
      <w:pPr>
        <w:spacing w:line="230"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 xml:space="preserve">IT IS HEREBY FURTHER ORDERED THAT </w:t>
      </w:r>
      <w:r w:rsidRPr="002B4F23">
        <w:rPr>
          <w:rFonts w:eastAsia="Times New Roman" w:cs="Times New Roman"/>
          <w:sz w:val="20"/>
          <w:szCs w:val="20"/>
          <w:lang w:val="en-US" w:eastAsia="en-CA"/>
        </w:rPr>
        <w:t xml:space="preserve">the said interveners are </w:t>
      </w:r>
      <w:proofErr w:type="gramStart"/>
      <w:r w:rsidRPr="002B4F23">
        <w:rPr>
          <w:rFonts w:eastAsia="Times New Roman" w:cs="Times New Roman"/>
          <w:sz w:val="20"/>
          <w:szCs w:val="20"/>
          <w:lang w:val="en-US" w:eastAsia="en-CA"/>
        </w:rPr>
        <w:t>each granted permission</w:t>
      </w:r>
      <w:proofErr w:type="gramEnd"/>
      <w:r w:rsidRPr="002B4F23">
        <w:rPr>
          <w:rFonts w:eastAsia="Times New Roman" w:cs="Times New Roman"/>
          <w:sz w:val="20"/>
          <w:szCs w:val="20"/>
          <w:lang w:val="en-US" w:eastAsia="en-CA"/>
        </w:rPr>
        <w:t xml:space="preserve"> to present oral argument not exceeding ten (10) minutes at the hearing of these appeals.</w:t>
      </w:r>
    </w:p>
    <w:p w:rsidR="002B4F23" w:rsidRPr="002B4F23" w:rsidRDefault="002B4F23" w:rsidP="002B4F23">
      <w:pPr>
        <w:spacing w:line="230" w:lineRule="auto"/>
        <w:jc w:val="both"/>
        <w:rPr>
          <w:rFonts w:eastAsia="Times New Roman" w:cs="Times New Roman"/>
          <w:sz w:val="20"/>
          <w:szCs w:val="20"/>
          <w:lang w:val="en-US" w:eastAsia="en-CA"/>
        </w:rPr>
      </w:pPr>
    </w:p>
    <w:p w:rsidR="002B4F23" w:rsidRPr="002B4F23" w:rsidRDefault="002B4F23" w:rsidP="002B4F23">
      <w:pPr>
        <w:spacing w:line="230" w:lineRule="auto"/>
        <w:jc w:val="both"/>
        <w:rPr>
          <w:rFonts w:eastAsia="Times New Roman" w:cs="Times New Roman"/>
          <w:sz w:val="20"/>
          <w:szCs w:val="20"/>
          <w:lang w:val="en-US" w:eastAsia="en-CA"/>
        </w:rPr>
      </w:pPr>
    </w:p>
    <w:p w:rsidR="002B4F23" w:rsidRPr="002B4F23" w:rsidRDefault="002B4F23" w:rsidP="002B4F23">
      <w:pPr>
        <w:spacing w:line="230" w:lineRule="auto"/>
        <w:jc w:val="both"/>
        <w:rPr>
          <w:rFonts w:eastAsia="Times New Roman" w:cs="Times New Roman"/>
          <w:sz w:val="20"/>
          <w:szCs w:val="20"/>
          <w:lang w:val="en-US"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À LA SUITE DE L’ORDONNANCE</w:t>
      </w:r>
      <w:r w:rsidRPr="002B4F23">
        <w:rPr>
          <w:rFonts w:eastAsia="Times New Roman" w:cs="Times New Roman"/>
          <w:sz w:val="20"/>
          <w:szCs w:val="20"/>
          <w:lang w:val="fr-CA" w:eastAsia="en-CA"/>
        </w:rPr>
        <w:t xml:space="preserve"> datée du 18 janvier 2013 autorisant la Ontario Trial </w:t>
      </w:r>
      <w:proofErr w:type="spellStart"/>
      <w:r w:rsidRPr="002B4F23">
        <w:rPr>
          <w:rFonts w:eastAsia="Times New Roman" w:cs="Times New Roman"/>
          <w:sz w:val="20"/>
          <w:szCs w:val="20"/>
          <w:lang w:val="fr-CA" w:eastAsia="en-CA"/>
        </w:rPr>
        <w:t>Lawyers</w:t>
      </w:r>
      <w:proofErr w:type="spellEnd"/>
      <w:r w:rsidRPr="002B4F23">
        <w:rPr>
          <w:rFonts w:eastAsia="Times New Roman" w:cs="Times New Roman"/>
          <w:sz w:val="20"/>
          <w:szCs w:val="20"/>
          <w:lang w:val="fr-CA" w:eastAsia="en-CA"/>
        </w:rPr>
        <w:t xml:space="preserve"> Association, l’Association du Barreau canadien, le procureur général de l’Ontario et l’</w:t>
      </w:r>
      <w:proofErr w:type="spellStart"/>
      <w:r w:rsidRPr="002B4F23">
        <w:rPr>
          <w:rFonts w:eastAsia="Times New Roman" w:cs="Times New Roman"/>
          <w:sz w:val="20"/>
          <w:szCs w:val="20"/>
          <w:lang w:val="fr-CA" w:eastAsia="en-CA"/>
        </w:rPr>
        <w:t>Advocates</w:t>
      </w:r>
      <w:proofErr w:type="spellEnd"/>
      <w:r w:rsidRPr="002B4F23">
        <w:rPr>
          <w:rFonts w:eastAsia="Times New Roman" w:cs="Times New Roman"/>
          <w:sz w:val="20"/>
          <w:szCs w:val="20"/>
          <w:lang w:val="fr-CA" w:eastAsia="en-CA"/>
        </w:rPr>
        <w:t>' Society à intervenir;</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IL EST EN OUTRE ORDONNÉ QUE</w:t>
      </w:r>
      <w:r w:rsidRPr="002B4F23">
        <w:rPr>
          <w:rFonts w:eastAsia="Times New Roman" w:cs="Times New Roman"/>
          <w:sz w:val="20"/>
          <w:szCs w:val="20"/>
          <w:lang w:val="fr-CA" w:eastAsia="en-CA"/>
        </w:rPr>
        <w:t xml:space="preserve"> ces intervenants pourront présenter chacun une plaidoirie orale d’au plus dix (10) minutes lors de l’audition de l’appel.</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spacing w:line="-19" w:lineRule="auto"/>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eastAsia="en-CA"/>
        </w:rPr>
      </w:pPr>
      <w:r w:rsidRPr="00D91FCC">
        <w:rPr>
          <w:rFonts w:eastAsia="Times New Roman" w:cs="Times New Roman"/>
          <w:sz w:val="20"/>
          <w:szCs w:val="20"/>
          <w:lang w:val="fr-CA" w:eastAsia="en-CA"/>
        </w:rPr>
        <w:pict>
          <v:rect id="_x0000_i1078" style="width:2in;height:1pt" o:hrpct="0" o:hralign="center" o:hrstd="t" o:hrnoshade="t" o:hr="t" fillcolor="black [3213]" stroked="f"/>
        </w:pict>
      </w:r>
    </w:p>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13.03.2013</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Before / Devant :   CROMWELL J. / LE JUGE CROMWELL</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4F23" w:rsidRPr="00C90DB4" w:rsidTr="006D21BA">
        <w:tc>
          <w:tcPr>
            <w:tcW w:w="4338" w:type="dxa"/>
          </w:tcPr>
          <w:p w:rsidR="002B4F23" w:rsidRPr="002B4F23" w:rsidRDefault="00D91FCC" w:rsidP="002B4F23">
            <w:pPr>
              <w:tabs>
                <w:tab w:val="left" w:pos="-1440"/>
                <w:tab w:val="left" w:pos="-720"/>
              </w:tabs>
              <w:jc w:val="both"/>
              <w:rPr>
                <w:b/>
              </w:rPr>
            </w:pP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002B4F23" w:rsidRPr="002B4F23">
              <w:rPr>
                <w:b/>
                <w:bCs/>
                <w:lang w:val="en-US"/>
              </w:rPr>
              <w:t>Motion to extend the time to serve and file the respondent's factum and book of authorities to February 28, 2013, and for an order pursuant to Rule 71(3) permitting oral argument at the hearing  of the appeal</w:t>
            </w:r>
          </w:p>
        </w:tc>
        <w:tc>
          <w:tcPr>
            <w:tcW w:w="1170" w:type="dxa"/>
          </w:tcPr>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tc>
        <w:tc>
          <w:tcPr>
            <w:tcW w:w="4327" w:type="dxa"/>
          </w:tcPr>
          <w:p w:rsidR="002B4F23" w:rsidRPr="002B4F23" w:rsidRDefault="00D91FCC" w:rsidP="002B4F23">
            <w:pPr>
              <w:tabs>
                <w:tab w:val="left" w:pos="-1440"/>
                <w:tab w:val="left" w:pos="-720"/>
              </w:tabs>
              <w:jc w:val="both"/>
              <w:rPr>
                <w:lang w:val="fr-CA"/>
              </w:rPr>
            </w:pP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002B4F23" w:rsidRPr="002B4F23">
              <w:rPr>
                <w:b/>
                <w:bCs/>
                <w:lang w:val="fr-CA"/>
              </w:rPr>
              <w:t xml:space="preserve">Requête de l'intimé en prorogation du délai de signification et de dépôt de ses mémoire et recueil de sources jusqu'au 28 février 2013, et en vue de présenter une plaidoirie orale à l'audition en vertu du par. 71(3) des </w:t>
            </w:r>
            <w:r w:rsidR="002B4F23" w:rsidRPr="002B4F23">
              <w:rPr>
                <w:b/>
                <w:bCs/>
                <w:i/>
                <w:lang w:val="fr-CA"/>
              </w:rPr>
              <w:t>Règles</w:t>
            </w:r>
            <w:r w:rsidR="002B4F23" w:rsidRPr="002B4F23">
              <w:rPr>
                <w:szCs w:val="24"/>
                <w:lang w:val="fr-CA"/>
              </w:rPr>
              <w:t xml:space="preserve"> </w:t>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p>
        </w:tc>
      </w:tr>
      <w:tr w:rsidR="002B4F23" w:rsidRPr="002B4F23" w:rsidTr="006D21BA">
        <w:tc>
          <w:tcPr>
            <w:tcW w:w="4338" w:type="dxa"/>
          </w:tcPr>
          <w:p w:rsidR="002B4F23" w:rsidRPr="002B4F23" w:rsidRDefault="002B4F23" w:rsidP="002B4F23">
            <w:pPr>
              <w:tabs>
                <w:tab w:val="left" w:pos="-1440"/>
                <w:tab w:val="left" w:pos="-720"/>
              </w:tabs>
              <w:jc w:val="both"/>
            </w:pPr>
            <w:r w:rsidRPr="002B4F23">
              <w:t xml:space="preserve">Her Majesty the Queen </w:t>
            </w: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r w:rsidRPr="002B4F23">
              <w:tab/>
              <w:t>v. (34952)</w:t>
            </w:r>
          </w:p>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rPr>
                <w:lang w:val="fr-CA"/>
              </w:rPr>
            </w:pPr>
            <w:r w:rsidRPr="002B4F23">
              <w:rPr>
                <w:lang w:val="fr-CA"/>
              </w:rPr>
              <w:t>G.M. (</w:t>
            </w:r>
            <w:proofErr w:type="spellStart"/>
            <w:r w:rsidRPr="002B4F23">
              <w:rPr>
                <w:lang w:val="fr-CA"/>
              </w:rPr>
              <w:t>Crim</w:t>
            </w:r>
            <w:proofErr w:type="spellEnd"/>
            <w:r w:rsidRPr="002B4F23">
              <w:rPr>
                <w:lang w:val="fr-CA"/>
              </w:rPr>
              <w:t>.) (N.L.)</w:t>
            </w:r>
          </w:p>
        </w:tc>
        <w:tc>
          <w:tcPr>
            <w:tcW w:w="1170" w:type="dxa"/>
          </w:tcPr>
          <w:p w:rsidR="002B4F23" w:rsidRPr="002B4F23" w:rsidRDefault="002B4F23" w:rsidP="002B4F23">
            <w:pPr>
              <w:tabs>
                <w:tab w:val="left" w:pos="-1440"/>
                <w:tab w:val="left" w:pos="-720"/>
              </w:tabs>
              <w:jc w:val="both"/>
              <w:rPr>
                <w:lang w:val="fr-CA"/>
              </w:rPr>
            </w:pPr>
          </w:p>
        </w:tc>
        <w:tc>
          <w:tcPr>
            <w:tcW w:w="4327" w:type="dxa"/>
          </w:tcPr>
          <w:p w:rsidR="002B4F23" w:rsidRPr="002B4F23" w:rsidRDefault="002B4F23" w:rsidP="002B4F23">
            <w:pPr>
              <w:tabs>
                <w:tab w:val="left" w:pos="-1440"/>
                <w:tab w:val="left" w:pos="-720"/>
              </w:tabs>
              <w:jc w:val="both"/>
              <w:rPr>
                <w:lang w:val="fr-CA"/>
              </w:rPr>
            </w:pPr>
          </w:p>
        </w:tc>
      </w:tr>
    </w:tbl>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b/>
          <w:sz w:val="20"/>
          <w:szCs w:val="20"/>
          <w:lang w:val="fr-CA" w:eastAsia="en-CA"/>
        </w:rPr>
      </w:pPr>
      <w:r w:rsidRPr="002B4F23">
        <w:rPr>
          <w:rFonts w:eastAsia="Times New Roman" w:cs="Times New Roman"/>
          <w:b/>
          <w:sz w:val="20"/>
          <w:szCs w:val="20"/>
          <w:lang w:val="fr-CA" w:eastAsia="en-CA"/>
        </w:rPr>
        <w:t>GRANTED / ACCORDÉE</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eastAsia="en-CA"/>
        </w:rPr>
      </w:pPr>
      <w:r w:rsidRPr="00D91FCC">
        <w:rPr>
          <w:rFonts w:eastAsia="Times New Roman" w:cs="Times New Roman"/>
          <w:sz w:val="20"/>
          <w:szCs w:val="20"/>
          <w:lang w:val="fr-CA" w:eastAsia="en-CA"/>
        </w:rPr>
        <w:pict>
          <v:rect id="_x0000_i1079" style="width:2in;height:1pt" o:hrpct="0" o:hralign="center" o:hrstd="t" o:hrnoshade="t" o:hr="t" fillcolor="black [3213]" stroked="f"/>
        </w:pict>
      </w:r>
    </w:p>
    <w:p w:rsidR="002B4F23" w:rsidRPr="002B4F23" w:rsidRDefault="002B4F23" w:rsidP="002B4F23">
      <w:pPr>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eastAsia="en-CA"/>
        </w:rPr>
      </w:pPr>
      <w:r w:rsidRPr="002B4F23">
        <w:rPr>
          <w:rFonts w:eastAsia="Times New Roman" w:cs="Times New Roman"/>
          <w:sz w:val="20"/>
          <w:szCs w:val="20"/>
          <w:lang w:eastAsia="en-CA"/>
        </w:rPr>
        <w:t>14.03.2013</w:t>
      </w:r>
    </w:p>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Before / Devant :   CROMWELL J. / LE JUGE CROMWELL</w:t>
      </w:r>
    </w:p>
    <w:p w:rsidR="002B4F23" w:rsidRPr="002B4F23" w:rsidRDefault="002B4F23" w:rsidP="002B4F2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4F23" w:rsidRPr="002B4F23" w:rsidTr="006D21BA">
        <w:tc>
          <w:tcPr>
            <w:tcW w:w="4338" w:type="dxa"/>
          </w:tcPr>
          <w:p w:rsidR="002B4F23" w:rsidRPr="002B4F23" w:rsidRDefault="00D91FCC" w:rsidP="002B4F23">
            <w:pPr>
              <w:tabs>
                <w:tab w:val="left" w:pos="-1440"/>
                <w:tab w:val="left" w:pos="-720"/>
              </w:tabs>
              <w:jc w:val="both"/>
              <w:rPr>
                <w:b/>
              </w:rPr>
            </w:pP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002B4F23" w:rsidRPr="002B4F23">
              <w:rPr>
                <w:b/>
                <w:bCs/>
                <w:lang w:val="en-US"/>
              </w:rPr>
              <w:t xml:space="preserve">Motion to strike </w:t>
            </w:r>
          </w:p>
        </w:tc>
        <w:tc>
          <w:tcPr>
            <w:tcW w:w="1170" w:type="dxa"/>
          </w:tcPr>
          <w:p w:rsidR="002B4F23" w:rsidRPr="002B4F23" w:rsidRDefault="002B4F23" w:rsidP="002B4F23">
            <w:pPr>
              <w:tabs>
                <w:tab w:val="left" w:pos="-1440"/>
                <w:tab w:val="left" w:pos="-720"/>
              </w:tabs>
              <w:jc w:val="both"/>
            </w:pPr>
          </w:p>
          <w:p w:rsidR="002B4F23" w:rsidRPr="002B4F23" w:rsidRDefault="002B4F23" w:rsidP="002B4F23">
            <w:pPr>
              <w:tabs>
                <w:tab w:val="left" w:pos="-1440"/>
                <w:tab w:val="left" w:pos="-720"/>
              </w:tabs>
              <w:jc w:val="both"/>
            </w:pPr>
          </w:p>
        </w:tc>
        <w:tc>
          <w:tcPr>
            <w:tcW w:w="4327" w:type="dxa"/>
          </w:tcPr>
          <w:p w:rsidR="002B4F23" w:rsidRPr="002B4F23" w:rsidRDefault="00D91FCC" w:rsidP="002B4F23">
            <w:pPr>
              <w:tabs>
                <w:tab w:val="left" w:pos="-1440"/>
                <w:tab w:val="left" w:pos="-720"/>
              </w:tabs>
              <w:jc w:val="both"/>
              <w:rPr>
                <w:lang w:val="fr-CA"/>
              </w:rPr>
            </w:pP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r w:rsidR="002B4F23" w:rsidRPr="002B4F23">
              <w:rPr>
                <w:b/>
                <w:bCs/>
                <w:lang w:val="fr-CA"/>
              </w:rPr>
              <w:t xml:space="preserve">Requête </w:t>
            </w:r>
            <w:r w:rsidRPr="002B4F23">
              <w:rPr>
                <w:szCs w:val="24"/>
                <w:lang w:val="en-US"/>
              </w:rPr>
              <w:fldChar w:fldCharType="begin"/>
            </w:r>
            <w:r w:rsidR="002B4F23" w:rsidRPr="002B4F23">
              <w:rPr>
                <w:szCs w:val="24"/>
                <w:lang w:val="en-US"/>
              </w:rPr>
              <w:instrText xml:space="preserve"> SEQ CHAPTER \h \r 1</w:instrText>
            </w:r>
            <w:r w:rsidRPr="002B4F23">
              <w:rPr>
                <w:szCs w:val="24"/>
                <w:lang w:val="en-US"/>
              </w:rPr>
              <w:fldChar w:fldCharType="end"/>
            </w:r>
            <w:r w:rsidR="002B4F23" w:rsidRPr="002B4F23">
              <w:rPr>
                <w:b/>
                <w:bCs/>
                <w:lang w:val="en-US"/>
              </w:rPr>
              <w:t>en radiation</w:t>
            </w:r>
            <w:r w:rsidRPr="002B4F23">
              <w:rPr>
                <w:szCs w:val="24"/>
                <w:lang w:val="en-US"/>
              </w:rPr>
              <w:fldChar w:fldCharType="begin"/>
            </w:r>
            <w:r w:rsidR="002B4F23" w:rsidRPr="002B4F23">
              <w:rPr>
                <w:szCs w:val="24"/>
                <w:lang w:val="fr-CA"/>
              </w:rPr>
              <w:instrText xml:space="preserve"> SEQ CHAPTER \h \r 1</w:instrText>
            </w:r>
            <w:r w:rsidRPr="002B4F23">
              <w:rPr>
                <w:szCs w:val="24"/>
                <w:lang w:val="en-US"/>
              </w:rPr>
              <w:fldChar w:fldCharType="end"/>
            </w:r>
          </w:p>
        </w:tc>
      </w:tr>
      <w:tr w:rsidR="002B4F23" w:rsidRPr="002B4F23" w:rsidTr="006D21BA">
        <w:tc>
          <w:tcPr>
            <w:tcW w:w="4338" w:type="dxa"/>
          </w:tcPr>
          <w:p w:rsidR="002B4F23" w:rsidRPr="002B4F23" w:rsidRDefault="002B4F23" w:rsidP="002B4F23">
            <w:r w:rsidRPr="002B4F23">
              <w:t>Patricia McLean</w:t>
            </w:r>
          </w:p>
          <w:p w:rsidR="002B4F23" w:rsidRPr="002B4F23" w:rsidRDefault="002B4F23" w:rsidP="002B4F23"/>
          <w:p w:rsidR="002B4F23" w:rsidRPr="002B4F23" w:rsidRDefault="002B4F23" w:rsidP="002B4F23">
            <w:r w:rsidRPr="002B4F23">
              <w:tab/>
              <w:t>v. (34593)</w:t>
            </w:r>
          </w:p>
          <w:p w:rsidR="002B4F23" w:rsidRPr="002B4F23" w:rsidRDefault="002B4F23" w:rsidP="002B4F23"/>
          <w:p w:rsidR="002B4F23" w:rsidRPr="002B4F23" w:rsidRDefault="002B4F23" w:rsidP="002B4F23">
            <w:pPr>
              <w:tabs>
                <w:tab w:val="left" w:pos="-1440"/>
                <w:tab w:val="left" w:pos="-720"/>
              </w:tabs>
              <w:jc w:val="both"/>
            </w:pPr>
            <w:r w:rsidRPr="002B4F23">
              <w:t>Executive Director of the British Columbia Securities Commission (B.C.)</w:t>
            </w:r>
          </w:p>
        </w:tc>
        <w:tc>
          <w:tcPr>
            <w:tcW w:w="1170" w:type="dxa"/>
          </w:tcPr>
          <w:p w:rsidR="002B4F23" w:rsidRPr="002B4F23" w:rsidRDefault="002B4F23" w:rsidP="002B4F23">
            <w:pPr>
              <w:tabs>
                <w:tab w:val="left" w:pos="-1440"/>
                <w:tab w:val="left" w:pos="-720"/>
              </w:tabs>
              <w:jc w:val="both"/>
            </w:pPr>
          </w:p>
        </w:tc>
        <w:tc>
          <w:tcPr>
            <w:tcW w:w="4327" w:type="dxa"/>
          </w:tcPr>
          <w:p w:rsidR="002B4F23" w:rsidRPr="002B4F23" w:rsidRDefault="002B4F23" w:rsidP="002B4F23">
            <w:pPr>
              <w:tabs>
                <w:tab w:val="left" w:pos="-1440"/>
                <w:tab w:val="left" w:pos="-720"/>
              </w:tabs>
              <w:jc w:val="both"/>
            </w:pPr>
          </w:p>
        </w:tc>
      </w:tr>
    </w:tbl>
    <w:p w:rsidR="002B4F23" w:rsidRPr="002B4F23" w:rsidRDefault="002B4F23" w:rsidP="002B4F23">
      <w:pPr>
        <w:tabs>
          <w:tab w:val="left" w:pos="-1440"/>
          <w:tab w:val="left" w:pos="-720"/>
        </w:tabs>
        <w:jc w:val="both"/>
        <w:rPr>
          <w:rFonts w:eastAsia="Times New Roman" w:cs="Times New Roman"/>
          <w:sz w:val="20"/>
          <w:szCs w:val="20"/>
          <w:lang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b/>
          <w:sz w:val="20"/>
          <w:szCs w:val="20"/>
          <w:lang w:val="fr-CA" w:eastAsia="en-CA"/>
        </w:rPr>
        <w:t>GRANTED IN PART / ACCORDÉE EN PARTIE</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sz w:val="20"/>
          <w:szCs w:val="20"/>
          <w:lang w:val="en-US" w:eastAsia="en-CA"/>
        </w:rPr>
      </w:pPr>
      <w:r w:rsidRPr="002B4F23">
        <w:rPr>
          <w:rFonts w:eastAsia="Times New Roman" w:cs="Times New Roman"/>
          <w:b/>
          <w:sz w:val="20"/>
          <w:szCs w:val="20"/>
          <w:lang w:val="en-US" w:eastAsia="en-CA"/>
        </w:rPr>
        <w:t xml:space="preserve">UPON APPLICATION </w:t>
      </w:r>
      <w:r w:rsidRPr="002B4F23">
        <w:rPr>
          <w:rFonts w:eastAsia="Times New Roman" w:cs="Times New Roman"/>
          <w:sz w:val="20"/>
          <w:szCs w:val="20"/>
          <w:lang w:val="en-US" w:eastAsia="en-CA"/>
        </w:rPr>
        <w:t xml:space="preserve">by the appellant for an order striking paragraphs 32 to 36 and paragraph 37 of the factum of the intervener, the Ontario Securities Commission, or alternatively </w:t>
      </w:r>
      <w:proofErr w:type="gramStart"/>
      <w:r w:rsidRPr="002B4F23">
        <w:rPr>
          <w:rFonts w:eastAsia="Times New Roman" w:cs="Times New Roman"/>
          <w:sz w:val="20"/>
          <w:szCs w:val="20"/>
          <w:lang w:val="en-US" w:eastAsia="en-CA"/>
        </w:rPr>
        <w:t>leave</w:t>
      </w:r>
      <w:proofErr w:type="gramEnd"/>
      <w:r w:rsidRPr="002B4F23">
        <w:rPr>
          <w:rFonts w:eastAsia="Times New Roman" w:cs="Times New Roman"/>
          <w:sz w:val="20"/>
          <w:szCs w:val="20"/>
          <w:lang w:val="en-US" w:eastAsia="en-CA"/>
        </w:rPr>
        <w:t xml:space="preserve"> to file a reply factum of up to 5 pages.</w:t>
      </w:r>
    </w:p>
    <w:p w:rsidR="002B4F23" w:rsidRPr="002B4F23" w:rsidRDefault="002B4F23" w:rsidP="002B4F23">
      <w:pPr>
        <w:spacing w:line="233" w:lineRule="auto"/>
        <w:jc w:val="both"/>
        <w:rPr>
          <w:rFonts w:eastAsia="Times New Roman" w:cs="Times New Roman"/>
          <w:sz w:val="20"/>
          <w:szCs w:val="20"/>
          <w:lang w:eastAsia="en-CA"/>
        </w:rPr>
      </w:pPr>
    </w:p>
    <w:p w:rsidR="002B4F23" w:rsidRPr="002B4F23" w:rsidRDefault="002B4F23" w:rsidP="002B4F23">
      <w:pPr>
        <w:spacing w:line="233"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AND THE MATERIAL FILED</w:t>
      </w:r>
      <w:r w:rsidRPr="002B4F23">
        <w:rPr>
          <w:rFonts w:eastAsia="Times New Roman" w:cs="Times New Roman"/>
          <w:sz w:val="20"/>
          <w:szCs w:val="20"/>
          <w:lang w:val="en-US" w:eastAsia="en-CA"/>
        </w:rPr>
        <w:t xml:space="preserve"> having been read;</w:t>
      </w:r>
    </w:p>
    <w:p w:rsidR="002B4F23" w:rsidRPr="002B4F23" w:rsidRDefault="002B4F23" w:rsidP="002B4F23">
      <w:pPr>
        <w:spacing w:line="233" w:lineRule="auto"/>
        <w:jc w:val="both"/>
        <w:rPr>
          <w:rFonts w:eastAsia="Times New Roman" w:cs="Times New Roman"/>
          <w:sz w:val="20"/>
          <w:szCs w:val="20"/>
          <w:lang w:val="en-US" w:eastAsia="en-CA"/>
        </w:rPr>
      </w:pPr>
    </w:p>
    <w:p w:rsidR="002B4F23" w:rsidRPr="002B4F23" w:rsidRDefault="002B4F23" w:rsidP="002B4F23">
      <w:pPr>
        <w:spacing w:line="233" w:lineRule="auto"/>
        <w:jc w:val="both"/>
        <w:rPr>
          <w:rFonts w:eastAsia="Times New Roman" w:cs="Times New Roman"/>
          <w:sz w:val="20"/>
          <w:szCs w:val="20"/>
          <w:lang w:val="en-US" w:eastAsia="en-CA"/>
        </w:rPr>
      </w:pPr>
      <w:r w:rsidRPr="002B4F23">
        <w:rPr>
          <w:rFonts w:eastAsia="Times New Roman" w:cs="Times New Roman"/>
          <w:b/>
          <w:bCs/>
          <w:sz w:val="20"/>
          <w:szCs w:val="20"/>
          <w:lang w:val="en-US" w:eastAsia="en-CA"/>
        </w:rPr>
        <w:t>IT IS HEREBY ORDERED THAT:</w:t>
      </w:r>
    </w:p>
    <w:p w:rsidR="002B4F23" w:rsidRPr="002B4F23" w:rsidRDefault="002B4F23" w:rsidP="002B4F23">
      <w:pPr>
        <w:spacing w:line="233" w:lineRule="auto"/>
        <w:jc w:val="both"/>
        <w:rPr>
          <w:rFonts w:eastAsia="Times New Roman" w:cs="Times New Roman"/>
          <w:sz w:val="20"/>
          <w:szCs w:val="20"/>
          <w:lang w:val="en-US" w:eastAsia="en-CA"/>
        </w:rPr>
      </w:pPr>
    </w:p>
    <w:p w:rsidR="002B4F23" w:rsidRPr="002B4F23" w:rsidRDefault="002B4F23" w:rsidP="002B4F23">
      <w:pPr>
        <w:jc w:val="both"/>
        <w:rPr>
          <w:rFonts w:eastAsia="Times New Roman" w:cs="Times New Roman"/>
          <w:sz w:val="20"/>
          <w:szCs w:val="20"/>
          <w:lang w:val="en-US" w:eastAsia="en-CA"/>
        </w:rPr>
      </w:pPr>
      <w:r w:rsidRPr="002B4F23">
        <w:rPr>
          <w:rFonts w:eastAsia="Times New Roman" w:cs="Times New Roman"/>
          <w:sz w:val="20"/>
          <w:szCs w:val="20"/>
          <w:lang w:val="en-US" w:eastAsia="en-CA"/>
        </w:rPr>
        <w:t>The application by the appellant to strike paragraphs 32 to 36 and paragraph 37 of the Ontario Securities Commission factum and the application to file the affidavit of Patricia McLean sworn March 11, 2013, as reply evidence are dismissed without costs.</w:t>
      </w:r>
    </w:p>
    <w:p w:rsidR="002B4F23" w:rsidRPr="002B4F23" w:rsidRDefault="002B4F23" w:rsidP="002B4F23">
      <w:pPr>
        <w:jc w:val="both"/>
        <w:rPr>
          <w:rFonts w:eastAsia="Times New Roman" w:cs="Times New Roman"/>
          <w:sz w:val="20"/>
          <w:szCs w:val="20"/>
          <w:lang w:val="en-US" w:eastAsia="en-CA"/>
        </w:rPr>
      </w:pPr>
    </w:p>
    <w:p w:rsidR="002B4F23" w:rsidRPr="002B4F23" w:rsidRDefault="002B4F23" w:rsidP="002B4F23">
      <w:pPr>
        <w:jc w:val="both"/>
        <w:rPr>
          <w:rFonts w:eastAsia="Times New Roman" w:cs="Times New Roman"/>
          <w:sz w:val="20"/>
          <w:szCs w:val="20"/>
          <w:lang w:val="en-US" w:eastAsia="en-CA"/>
        </w:rPr>
      </w:pPr>
      <w:r w:rsidRPr="002B4F23">
        <w:rPr>
          <w:rFonts w:eastAsia="Times New Roman" w:cs="Times New Roman"/>
          <w:sz w:val="20"/>
          <w:szCs w:val="20"/>
          <w:lang w:val="en-US" w:eastAsia="en-CA"/>
        </w:rPr>
        <w:t>The application by the appellant in the alternative to file a reply factum of up to 5 pages as per the draft filed at Tab 7 of the motion material is granted without costs. The reply factum is to be served and filed no later than 12:00 noon on Monday March 18, 2013.</w:t>
      </w:r>
    </w:p>
    <w:p w:rsidR="002B4F23" w:rsidRPr="002B4F23" w:rsidRDefault="002B4F23" w:rsidP="002B4F23">
      <w:pPr>
        <w:spacing w:line="233" w:lineRule="auto"/>
        <w:jc w:val="both"/>
        <w:rPr>
          <w:rFonts w:eastAsia="Times New Roman" w:cs="Times New Roman"/>
          <w:sz w:val="20"/>
          <w:szCs w:val="20"/>
          <w:lang w:val="en-US" w:eastAsia="en-CA"/>
        </w:rPr>
      </w:pPr>
    </w:p>
    <w:p w:rsidR="002B4F23" w:rsidRPr="002B4F23" w:rsidRDefault="002B4F23" w:rsidP="002B4F23">
      <w:pPr>
        <w:spacing w:line="233" w:lineRule="auto"/>
        <w:jc w:val="both"/>
        <w:rPr>
          <w:rFonts w:eastAsia="Times New Roman" w:cs="Times New Roman"/>
          <w:sz w:val="20"/>
          <w:szCs w:val="20"/>
          <w:lang w:val="en-US" w:eastAsia="en-CA"/>
        </w:rPr>
      </w:pPr>
    </w:p>
    <w:p w:rsidR="002B4F23" w:rsidRPr="002B4F23" w:rsidRDefault="002B4F23" w:rsidP="002B4F23">
      <w:pPr>
        <w:spacing w:line="233" w:lineRule="auto"/>
        <w:jc w:val="both"/>
        <w:rPr>
          <w:rFonts w:eastAsia="Times New Roman" w:cs="Times New Roman"/>
          <w:sz w:val="20"/>
          <w:szCs w:val="20"/>
          <w:lang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À LA SUITE DE LA DEMANDE</w:t>
      </w:r>
      <w:r w:rsidRPr="002B4F23">
        <w:rPr>
          <w:rFonts w:eastAsia="Times New Roman" w:cs="Times New Roman"/>
          <w:sz w:val="20"/>
          <w:szCs w:val="20"/>
          <w:lang w:val="fr-CA" w:eastAsia="en-CA"/>
        </w:rPr>
        <w:t xml:space="preserve"> de l’appelante en vue d’obtenir la radiation des paragraphes 32 à 36 et du paragraphe 37 du mémoire de l’intervenante la Commission des valeurs mobilières de l’Ontario, ou subsidiairement l’autorisation de déposer un mémoire en réplique d’au plus 5 pages;  </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b/>
          <w:sz w:val="20"/>
          <w:szCs w:val="20"/>
          <w:lang w:val="fr-CA" w:eastAsia="en-CA"/>
        </w:rPr>
        <w:t>ET APRÈS EXAMEN</w:t>
      </w:r>
      <w:r w:rsidRPr="002B4F23">
        <w:rPr>
          <w:rFonts w:eastAsia="Times New Roman" w:cs="Times New Roman"/>
          <w:sz w:val="20"/>
          <w:szCs w:val="20"/>
          <w:lang w:val="fr-CA" w:eastAsia="en-CA"/>
        </w:rPr>
        <w:t xml:space="preserve"> des documents déposés, </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b/>
          <w:sz w:val="20"/>
          <w:szCs w:val="20"/>
          <w:lang w:val="fr-CA" w:eastAsia="en-CA"/>
        </w:rPr>
      </w:pPr>
      <w:r w:rsidRPr="002B4F23">
        <w:rPr>
          <w:rFonts w:eastAsia="Times New Roman" w:cs="Times New Roman"/>
          <w:b/>
          <w:sz w:val="20"/>
          <w:szCs w:val="20"/>
          <w:lang w:val="fr-CA" w:eastAsia="en-CA"/>
        </w:rPr>
        <w:t>IL EST ORDONNÉ CE QUI SUIT :</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spacing w:line="233" w:lineRule="auto"/>
        <w:jc w:val="both"/>
        <w:rPr>
          <w:rFonts w:eastAsia="Times New Roman" w:cs="Times New Roman"/>
          <w:sz w:val="20"/>
          <w:szCs w:val="20"/>
          <w:lang w:val="fr-CA" w:eastAsia="en-CA"/>
        </w:rPr>
      </w:pPr>
      <w:r w:rsidRPr="002B4F23">
        <w:rPr>
          <w:rFonts w:eastAsia="Times New Roman" w:cs="Times New Roman"/>
          <w:sz w:val="20"/>
          <w:szCs w:val="20"/>
          <w:lang w:val="fr-CA" w:eastAsia="en-CA"/>
        </w:rPr>
        <w:t xml:space="preserve">La requête en radiation des paragraphes 32 à 36 et du paragraphe 37 du mémoire de la Commission des valeurs mobilières de l’Ontario et la demande en vue de déposer l’affidavit de Patricia McLean signé le 11 mars 2013 à titre de </w:t>
      </w:r>
      <w:proofErr w:type="spellStart"/>
      <w:r w:rsidRPr="002B4F23">
        <w:rPr>
          <w:rFonts w:eastAsia="Times New Roman" w:cs="Times New Roman"/>
          <w:sz w:val="20"/>
          <w:szCs w:val="20"/>
          <w:lang w:val="fr-CA" w:eastAsia="en-CA"/>
        </w:rPr>
        <w:t>contre-preuve</w:t>
      </w:r>
      <w:proofErr w:type="spellEnd"/>
      <w:r w:rsidRPr="002B4F23">
        <w:rPr>
          <w:rFonts w:eastAsia="Times New Roman" w:cs="Times New Roman"/>
          <w:sz w:val="20"/>
          <w:szCs w:val="20"/>
          <w:lang w:val="fr-CA" w:eastAsia="en-CA"/>
        </w:rPr>
        <w:t xml:space="preserve"> sont rejetées sans dépens;</w:t>
      </w:r>
    </w:p>
    <w:p w:rsidR="002B4F23" w:rsidRPr="002B4F23" w:rsidRDefault="002B4F23" w:rsidP="002B4F23">
      <w:pPr>
        <w:spacing w:line="233" w:lineRule="auto"/>
        <w:jc w:val="both"/>
        <w:rPr>
          <w:rFonts w:eastAsia="Times New Roman" w:cs="Times New Roman"/>
          <w:sz w:val="20"/>
          <w:szCs w:val="20"/>
          <w:lang w:val="fr-CA" w:eastAsia="en-CA"/>
        </w:rPr>
      </w:pPr>
    </w:p>
    <w:p w:rsidR="002B4F23" w:rsidRPr="002B4F23" w:rsidRDefault="002B4F23" w:rsidP="002B4F23">
      <w:pPr>
        <w:tabs>
          <w:tab w:val="left" w:pos="-1440"/>
          <w:tab w:val="left" w:pos="-720"/>
        </w:tabs>
        <w:jc w:val="both"/>
        <w:rPr>
          <w:rFonts w:eastAsia="Times New Roman" w:cs="Times New Roman"/>
          <w:sz w:val="20"/>
          <w:szCs w:val="20"/>
          <w:lang w:val="fr-CA" w:eastAsia="en-CA"/>
        </w:rPr>
      </w:pPr>
      <w:r w:rsidRPr="002B4F23">
        <w:rPr>
          <w:rFonts w:eastAsia="Times New Roman" w:cs="Times New Roman"/>
          <w:sz w:val="20"/>
          <w:szCs w:val="20"/>
          <w:lang w:val="fr-CA" w:eastAsia="en-CA"/>
        </w:rPr>
        <w:t>La demande subsidiaire de l’appelante pour être autorisée à déposer un mémoire en réplique d’au plus 5 pages semblable à l’ébauche déposée à l’onglet 7 des documents produits au soutien de la requête est accueillie sans dépens.  Le mémoire en réplique doit être signifié et déposé au plus tard à midi le lundi 18 mars 2013.</w:t>
      </w:r>
    </w:p>
    <w:p w:rsidR="002B4F23" w:rsidRPr="002B4F23" w:rsidRDefault="002B4F23" w:rsidP="002B4F23">
      <w:pPr>
        <w:tabs>
          <w:tab w:val="left" w:pos="-1440"/>
          <w:tab w:val="left" w:pos="-720"/>
        </w:tabs>
        <w:jc w:val="both"/>
        <w:rPr>
          <w:rFonts w:eastAsia="Times New Roman" w:cs="Times New Roman"/>
          <w:sz w:val="20"/>
          <w:szCs w:val="20"/>
          <w:lang w:val="fr-CA" w:eastAsia="en-CA"/>
        </w:rPr>
      </w:pPr>
    </w:p>
    <w:p w:rsidR="002B4F23" w:rsidRPr="002B4F23" w:rsidRDefault="00D91FCC" w:rsidP="002B4F23">
      <w:pPr>
        <w:tabs>
          <w:tab w:val="left" w:pos="-1440"/>
          <w:tab w:val="left" w:pos="-720"/>
        </w:tabs>
        <w:jc w:val="both"/>
        <w:rPr>
          <w:rFonts w:eastAsia="Times New Roman" w:cs="Times New Roman"/>
          <w:sz w:val="20"/>
          <w:szCs w:val="20"/>
          <w:lang w:eastAsia="en-CA"/>
        </w:rPr>
      </w:pPr>
      <w:r w:rsidRPr="00D91FCC">
        <w:rPr>
          <w:rFonts w:eastAsia="Times New Roman" w:cs="Times New Roman"/>
          <w:sz w:val="20"/>
          <w:szCs w:val="20"/>
          <w:lang w:val="fr-CA" w:eastAsia="en-CA"/>
        </w:rPr>
        <w:pict>
          <v:rect id="_x0000_i1080" style="width:2in;height:1pt" o:hrpct="0" o:hralign="center" o:hrstd="t" o:hrnoshade="t" o:hr="t" fillcolor="black [3213]" stroked="f"/>
        </w:pict>
      </w:r>
    </w:p>
    <w:p w:rsidR="002B4F23" w:rsidRDefault="002B4F23"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90DB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516F87" w:rsidP="003B3977">
            <w:pPr>
              <w:rPr>
                <w:sz w:val="20"/>
                <w:szCs w:val="20"/>
              </w:rPr>
            </w:pPr>
            <w:r>
              <w:rPr>
                <w:sz w:val="20"/>
                <w:szCs w:val="20"/>
              </w:rPr>
              <w:t>14</w:t>
            </w:r>
            <w:r w:rsidR="0010587F" w:rsidRPr="003B3977">
              <w:rPr>
                <w:sz w:val="20"/>
                <w:szCs w:val="20"/>
              </w:rPr>
              <w:t>.0</w:t>
            </w:r>
            <w:r>
              <w:rPr>
                <w:sz w:val="20"/>
                <w:szCs w:val="20"/>
              </w:rPr>
              <w:t>3</w:t>
            </w:r>
            <w:r w:rsidR="0010587F" w:rsidRPr="003B3977">
              <w:rPr>
                <w:sz w:val="20"/>
                <w:szCs w:val="20"/>
              </w:rPr>
              <w:t>.201</w:t>
            </w:r>
            <w:r>
              <w:rPr>
                <w:sz w:val="20"/>
                <w:szCs w:val="20"/>
              </w:rPr>
              <w:t>3</w:t>
            </w:r>
          </w:p>
          <w:p w:rsidR="0010587F" w:rsidRPr="003B3977" w:rsidRDefault="0010587F" w:rsidP="003B3977">
            <w:pPr>
              <w:rPr>
                <w:sz w:val="20"/>
                <w:szCs w:val="20"/>
              </w:rPr>
            </w:pPr>
          </w:p>
          <w:p w:rsidR="0010587F" w:rsidRDefault="00516F87" w:rsidP="003B3977">
            <w:pPr>
              <w:rPr>
                <w:b/>
                <w:sz w:val="20"/>
                <w:szCs w:val="20"/>
              </w:rPr>
            </w:pPr>
            <w:r w:rsidRPr="003B3977">
              <w:rPr>
                <w:b/>
                <w:sz w:val="20"/>
                <w:szCs w:val="20"/>
              </w:rPr>
              <w:t>Her Majesty the Queen</w:t>
            </w:r>
          </w:p>
          <w:p w:rsidR="00516F87" w:rsidRPr="003B3977" w:rsidRDefault="00516F87" w:rsidP="003B3977">
            <w:pPr>
              <w:rPr>
                <w:b/>
                <w:sz w:val="20"/>
                <w:szCs w:val="20"/>
              </w:rPr>
            </w:pPr>
          </w:p>
          <w:p w:rsidR="0010587F" w:rsidRPr="003B3977" w:rsidRDefault="0010587F" w:rsidP="003B3977">
            <w:pPr>
              <w:rPr>
                <w:b/>
                <w:sz w:val="20"/>
                <w:szCs w:val="20"/>
              </w:rPr>
            </w:pPr>
            <w:r w:rsidRPr="003B3977">
              <w:rPr>
                <w:b/>
                <w:sz w:val="20"/>
                <w:szCs w:val="20"/>
              </w:rPr>
              <w:tab/>
              <w:t>v. (3</w:t>
            </w:r>
            <w:r w:rsidR="00516F87">
              <w:rPr>
                <w:b/>
                <w:sz w:val="20"/>
                <w:szCs w:val="20"/>
              </w:rPr>
              <w:t>504</w:t>
            </w:r>
            <w:r w:rsidRPr="003B3977">
              <w:rPr>
                <w:b/>
                <w:sz w:val="20"/>
                <w:szCs w:val="20"/>
              </w:rPr>
              <w:t>9)</w:t>
            </w:r>
          </w:p>
          <w:p w:rsidR="0010587F" w:rsidRPr="003B3977" w:rsidRDefault="0010587F" w:rsidP="003B3977">
            <w:pPr>
              <w:rPr>
                <w:b/>
                <w:sz w:val="20"/>
                <w:szCs w:val="20"/>
              </w:rPr>
            </w:pPr>
          </w:p>
          <w:p w:rsidR="0010587F" w:rsidRPr="003B3977" w:rsidRDefault="00516F87" w:rsidP="003B3977">
            <w:pPr>
              <w:rPr>
                <w:b/>
                <w:sz w:val="20"/>
                <w:szCs w:val="20"/>
              </w:rPr>
            </w:pPr>
            <w:r>
              <w:rPr>
                <w:b/>
                <w:sz w:val="20"/>
                <w:szCs w:val="20"/>
              </w:rPr>
              <w:t>Nelson Lloyd Hart</w:t>
            </w:r>
            <w:r w:rsidR="0010587F" w:rsidRPr="003B3977">
              <w:rPr>
                <w:b/>
                <w:sz w:val="20"/>
                <w:szCs w:val="20"/>
              </w:rPr>
              <w:t xml:space="preserve"> (</w:t>
            </w:r>
            <w:r>
              <w:rPr>
                <w:b/>
                <w:sz w:val="20"/>
                <w:szCs w:val="20"/>
              </w:rPr>
              <w:t>N.L</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516F8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D91FCC" w:rsidP="003B3977">
            <w:pPr>
              <w:rPr>
                <w:sz w:val="20"/>
                <w:szCs w:val="20"/>
                <w:lang w:val="fr-CA"/>
              </w:rPr>
            </w:pPr>
            <w:r w:rsidRPr="00D91FCC">
              <w:rPr>
                <w:sz w:val="20"/>
                <w:szCs w:val="20"/>
                <w:lang w:val="fr-CA"/>
              </w:rPr>
              <w:pict>
                <v:rect id="_x0000_i108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90DB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B51390" w:rsidP="00732DB7">
      <w:pPr>
        <w:widowControl w:val="0"/>
        <w:rPr>
          <w:sz w:val="20"/>
          <w:szCs w:val="20"/>
        </w:rPr>
      </w:pPr>
      <w:r>
        <w:rPr>
          <w:sz w:val="20"/>
          <w:szCs w:val="20"/>
        </w:rPr>
        <w:t>19</w:t>
      </w:r>
      <w:r w:rsidR="00732DB7" w:rsidRPr="00C50A5C">
        <w:rPr>
          <w:sz w:val="20"/>
          <w:szCs w:val="20"/>
        </w:rPr>
        <w:t>.0</w:t>
      </w:r>
      <w:r>
        <w:rPr>
          <w:sz w:val="20"/>
          <w:szCs w:val="20"/>
        </w:rPr>
        <w:t>3</w:t>
      </w:r>
      <w:r w:rsidR="00732DB7" w:rsidRPr="00C50A5C">
        <w:rPr>
          <w:sz w:val="20"/>
          <w:szCs w:val="20"/>
        </w:rPr>
        <w:t>.201</w:t>
      </w:r>
      <w:r>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w:t>
      </w:r>
      <w:proofErr w:type="spellStart"/>
      <w:r w:rsidRPr="00C50A5C">
        <w:rPr>
          <w:sz w:val="20"/>
          <w:szCs w:val="20"/>
          <w:u w:val="single"/>
        </w:rPr>
        <w:t>LeBel</w:t>
      </w:r>
      <w:proofErr w:type="spellEnd"/>
      <w:r w:rsidRPr="00C50A5C">
        <w:rPr>
          <w:sz w:val="20"/>
          <w:szCs w:val="20"/>
          <w:u w:val="single"/>
        </w:rPr>
        <w:t>, Rothstein</w:t>
      </w:r>
      <w:r w:rsidR="00B51390">
        <w:rPr>
          <w:sz w:val="20"/>
          <w:szCs w:val="20"/>
          <w:u w:val="single"/>
        </w:rPr>
        <w:t>,</w:t>
      </w:r>
      <w:r w:rsidRPr="00C50A5C">
        <w:rPr>
          <w:sz w:val="20"/>
          <w:szCs w:val="20"/>
          <w:u w:val="single"/>
        </w:rPr>
        <w:t xml:space="preserve"> Cromwell</w:t>
      </w:r>
      <w:r w:rsidR="00B51390">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B51390" w:rsidP="00C1697B">
            <w:pPr>
              <w:widowControl w:val="0"/>
              <w:jc w:val="both"/>
              <w:rPr>
                <w:b/>
                <w:sz w:val="20"/>
                <w:szCs w:val="20"/>
              </w:rPr>
            </w:pPr>
            <w:r>
              <w:rPr>
                <w:b/>
                <w:sz w:val="20"/>
                <w:szCs w:val="20"/>
              </w:rPr>
              <w:t>Envision Credit Union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B51390">
              <w:rPr>
                <w:b/>
                <w:sz w:val="20"/>
                <w:szCs w:val="20"/>
              </w:rPr>
              <w:t>46</w:t>
            </w:r>
            <w:r w:rsidRPr="00C50A5C">
              <w:rPr>
                <w:b/>
                <w:sz w:val="20"/>
                <w:szCs w:val="20"/>
              </w:rPr>
              <w:t>1</w:t>
            </w:r>
            <w:r w:rsidR="00B51390">
              <w:rPr>
                <w:b/>
                <w:sz w:val="20"/>
                <w:szCs w:val="20"/>
              </w:rPr>
              <w:t>9</w:t>
            </w:r>
            <w:r w:rsidRPr="00C50A5C">
              <w:rPr>
                <w:b/>
                <w:sz w:val="20"/>
                <w:szCs w:val="20"/>
              </w:rPr>
              <w:t>)</w:t>
            </w:r>
          </w:p>
          <w:p w:rsidR="00732DB7" w:rsidRPr="00C50A5C" w:rsidRDefault="00732DB7" w:rsidP="00C1697B">
            <w:pPr>
              <w:widowControl w:val="0"/>
              <w:jc w:val="both"/>
              <w:rPr>
                <w:b/>
                <w:sz w:val="20"/>
                <w:szCs w:val="20"/>
              </w:rPr>
            </w:pPr>
          </w:p>
          <w:p w:rsidR="00732DB7" w:rsidRPr="00C50A5C" w:rsidRDefault="00B51390" w:rsidP="00B51390">
            <w:pPr>
              <w:widowControl w:val="0"/>
              <w:jc w:val="both"/>
              <w:rPr>
                <w:sz w:val="20"/>
                <w:szCs w:val="20"/>
                <w:lang w:val="fr-CA"/>
              </w:rPr>
            </w:pPr>
            <w:r>
              <w:rPr>
                <w:b/>
                <w:sz w:val="20"/>
                <w:szCs w:val="20"/>
              </w:rPr>
              <w:t>H</w:t>
            </w:r>
            <w:r w:rsidR="00732DB7" w:rsidRPr="00C50A5C">
              <w:rPr>
                <w:b/>
                <w:sz w:val="20"/>
                <w:szCs w:val="20"/>
              </w:rPr>
              <w:t xml:space="preserve">er </w:t>
            </w:r>
            <w:r>
              <w:rPr>
                <w:b/>
                <w:sz w:val="20"/>
                <w:szCs w:val="20"/>
              </w:rPr>
              <w:t>M</w:t>
            </w:r>
            <w:r w:rsidR="00732DB7" w:rsidRPr="00C50A5C">
              <w:rPr>
                <w:b/>
                <w:sz w:val="20"/>
                <w:szCs w:val="20"/>
              </w:rPr>
              <w:t>a</w:t>
            </w:r>
            <w:r>
              <w:rPr>
                <w:b/>
                <w:sz w:val="20"/>
                <w:szCs w:val="20"/>
              </w:rPr>
              <w:t>jesty the Queen</w:t>
            </w:r>
            <w:r w:rsidR="00732DB7" w:rsidRPr="00C50A5C">
              <w:rPr>
                <w:b/>
                <w:sz w:val="20"/>
                <w:szCs w:val="20"/>
              </w:rPr>
              <w:t xml:space="preserve"> (</w:t>
            </w:r>
            <w:r>
              <w:rPr>
                <w:b/>
                <w:sz w:val="20"/>
                <w:szCs w:val="20"/>
              </w:rPr>
              <w:t>F</w:t>
            </w:r>
            <w:r w:rsidR="00732DB7" w:rsidRPr="00C50A5C">
              <w:rPr>
                <w:b/>
                <w:sz w:val="20"/>
                <w:szCs w:val="20"/>
              </w:rPr>
              <w:t>.C.) (Civil) (By Leave)</w:t>
            </w:r>
            <w:r w:rsidRPr="00C50A5C">
              <w:rPr>
                <w:sz w:val="20"/>
                <w:szCs w:val="20"/>
                <w:lang w:val="fr-CA"/>
              </w:rPr>
              <w:t xml:space="preserve">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B447D9" w:rsidRPr="00D2280C" w:rsidRDefault="00B447D9" w:rsidP="00B447D9">
            <w:pPr>
              <w:jc w:val="both"/>
              <w:rPr>
                <w:sz w:val="20"/>
                <w:szCs w:val="20"/>
              </w:rPr>
            </w:pPr>
            <w:r w:rsidRPr="00D2280C">
              <w:rPr>
                <w:sz w:val="20"/>
                <w:szCs w:val="20"/>
              </w:rPr>
              <w:t xml:space="preserve">Joel A. </w:t>
            </w:r>
            <w:proofErr w:type="spellStart"/>
            <w:r w:rsidRPr="00D2280C">
              <w:rPr>
                <w:sz w:val="20"/>
                <w:szCs w:val="20"/>
              </w:rPr>
              <w:t>Nitikman</w:t>
            </w:r>
            <w:proofErr w:type="spellEnd"/>
            <w:r>
              <w:rPr>
                <w:sz w:val="20"/>
                <w:szCs w:val="20"/>
              </w:rPr>
              <w:t xml:space="preserve"> and</w:t>
            </w:r>
            <w:r w:rsidRPr="00D2280C">
              <w:rPr>
                <w:sz w:val="20"/>
                <w:szCs w:val="20"/>
              </w:rPr>
              <w:t xml:space="preserve"> Jessica </w:t>
            </w:r>
            <w:proofErr w:type="spellStart"/>
            <w:r w:rsidRPr="00D2280C">
              <w:rPr>
                <w:sz w:val="20"/>
                <w:szCs w:val="20"/>
              </w:rPr>
              <w:t>Fabbro</w:t>
            </w:r>
            <w:proofErr w:type="spellEnd"/>
            <w:r>
              <w:rPr>
                <w:sz w:val="20"/>
                <w:szCs w:val="20"/>
              </w:rPr>
              <w:t xml:space="preserve"> f</w:t>
            </w:r>
            <w:r w:rsidRPr="00D2280C">
              <w:rPr>
                <w:sz w:val="20"/>
                <w:szCs w:val="20"/>
              </w:rPr>
              <w:t xml:space="preserve">or the </w:t>
            </w:r>
            <w:r>
              <w:rPr>
                <w:sz w:val="20"/>
                <w:szCs w:val="20"/>
              </w:rPr>
              <w:t>a</w:t>
            </w:r>
            <w:r w:rsidRPr="00D2280C">
              <w:rPr>
                <w:sz w:val="20"/>
                <w:szCs w:val="20"/>
              </w:rPr>
              <w:t>ppellant.</w:t>
            </w:r>
          </w:p>
          <w:p w:rsidR="00B447D9" w:rsidRPr="00D2280C" w:rsidRDefault="00B447D9" w:rsidP="00B447D9">
            <w:pPr>
              <w:jc w:val="both"/>
              <w:rPr>
                <w:sz w:val="20"/>
                <w:szCs w:val="20"/>
              </w:rPr>
            </w:pPr>
          </w:p>
          <w:p w:rsidR="00732DB7" w:rsidRPr="00C50A5C" w:rsidRDefault="00B447D9" w:rsidP="00B447D9">
            <w:pPr>
              <w:widowControl w:val="0"/>
              <w:jc w:val="both"/>
              <w:rPr>
                <w:sz w:val="20"/>
                <w:szCs w:val="20"/>
              </w:rPr>
            </w:pPr>
            <w:r w:rsidRPr="00D2280C">
              <w:rPr>
                <w:sz w:val="20"/>
                <w:szCs w:val="20"/>
              </w:rPr>
              <w:t>Daniel Bourgeois</w:t>
            </w:r>
            <w:r>
              <w:rPr>
                <w:sz w:val="20"/>
                <w:szCs w:val="20"/>
              </w:rPr>
              <w:t xml:space="preserve"> and </w:t>
            </w:r>
            <w:r w:rsidRPr="00D2280C">
              <w:rPr>
                <w:sz w:val="20"/>
                <w:szCs w:val="20"/>
              </w:rPr>
              <w:t>Eric Noble</w:t>
            </w:r>
            <w:r>
              <w:rPr>
                <w:sz w:val="20"/>
                <w:szCs w:val="20"/>
              </w:rPr>
              <w:t xml:space="preserve"> f</w:t>
            </w:r>
            <w:r w:rsidRPr="00D2280C">
              <w:rPr>
                <w:sz w:val="20"/>
                <w:szCs w:val="20"/>
              </w:rPr>
              <w:t xml:space="preserve">or the </w:t>
            </w:r>
            <w:r>
              <w:rPr>
                <w:sz w:val="20"/>
                <w:szCs w:val="20"/>
              </w:rPr>
              <w:t>r</w:t>
            </w:r>
            <w:r w:rsidRPr="00D2280C">
              <w:rPr>
                <w:sz w:val="20"/>
                <w:szCs w:val="20"/>
              </w:rPr>
              <w:t>espondent.</w:t>
            </w:r>
          </w:p>
          <w:p w:rsidR="00732DB7" w:rsidRPr="00C50A5C" w:rsidRDefault="00732DB7" w:rsidP="004E1E0A">
            <w:pPr>
              <w:widowControl w:val="0"/>
              <w:jc w:val="both"/>
              <w:rPr>
                <w:sz w:val="20"/>
                <w:szCs w:val="20"/>
              </w:rPr>
            </w:pP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C90DB4"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28621C" w:rsidP="00C1697B">
            <w:pPr>
              <w:widowControl w:val="0"/>
              <w:jc w:val="both"/>
              <w:rPr>
                <w:b/>
                <w:sz w:val="20"/>
                <w:szCs w:val="20"/>
              </w:rPr>
            </w:pPr>
            <w:r w:rsidRPr="00B97BB9">
              <w:rPr>
                <w:sz w:val="20"/>
                <w:szCs w:val="20"/>
              </w:rPr>
              <w:t xml:space="preserve">Taxation </w:t>
            </w:r>
            <w:r w:rsidRPr="00B97BB9">
              <w:rPr>
                <w:sz w:val="20"/>
                <w:szCs w:val="20"/>
              </w:rPr>
              <w:noBreakHyphen/>
              <w:t xml:space="preserve"> Income tax </w:t>
            </w:r>
            <w:r w:rsidRPr="00B97BB9">
              <w:rPr>
                <w:sz w:val="20"/>
                <w:szCs w:val="20"/>
              </w:rPr>
              <w:noBreakHyphen/>
              <w:t xml:space="preserve"> Corporations </w:t>
            </w:r>
            <w:r w:rsidRPr="00B97BB9">
              <w:rPr>
                <w:sz w:val="20"/>
                <w:szCs w:val="20"/>
              </w:rPr>
              <w:noBreakHyphen/>
              <w:t xml:space="preserve"> Amalgamations </w:t>
            </w:r>
            <w:r w:rsidRPr="00B97BB9">
              <w:rPr>
                <w:sz w:val="20"/>
                <w:szCs w:val="20"/>
              </w:rPr>
              <w:noBreakHyphen/>
              <w:t xml:space="preserve"> </w:t>
            </w:r>
            <w:proofErr w:type="spellStart"/>
            <w:r w:rsidRPr="00B97BB9">
              <w:rPr>
                <w:sz w:val="20"/>
                <w:szCs w:val="20"/>
              </w:rPr>
              <w:t>Undepreciated</w:t>
            </w:r>
            <w:proofErr w:type="spellEnd"/>
            <w:r w:rsidRPr="00B97BB9">
              <w:rPr>
                <w:sz w:val="20"/>
                <w:szCs w:val="20"/>
              </w:rPr>
              <w:t xml:space="preserve"> capital cost of depreciable assets owned by appellant by virtue of amalgamation </w:t>
            </w:r>
            <w:r w:rsidRPr="00B97BB9">
              <w:rPr>
                <w:sz w:val="20"/>
                <w:szCs w:val="20"/>
              </w:rPr>
              <w:noBreakHyphen/>
              <w:t xml:space="preserve"> Whether the amalgamation came within </w:t>
            </w:r>
            <w:proofErr w:type="spellStart"/>
            <w:r w:rsidRPr="00B97BB9">
              <w:rPr>
                <w:sz w:val="20"/>
                <w:szCs w:val="20"/>
              </w:rPr>
              <w:t>para</w:t>
            </w:r>
            <w:proofErr w:type="spellEnd"/>
            <w:r w:rsidRPr="00B97BB9">
              <w:rPr>
                <w:sz w:val="20"/>
                <w:szCs w:val="20"/>
              </w:rPr>
              <w:t>. 87(1</w:t>
            </w:r>
            <w:proofErr w:type="gramStart"/>
            <w:r w:rsidRPr="00B97BB9">
              <w:rPr>
                <w:sz w:val="20"/>
                <w:szCs w:val="20"/>
              </w:rPr>
              <w:t>)(</w:t>
            </w:r>
            <w:proofErr w:type="gramEnd"/>
            <w:r w:rsidRPr="00B97BB9">
              <w:rPr>
                <w:i/>
                <w:sz w:val="20"/>
                <w:szCs w:val="20"/>
              </w:rPr>
              <w:t>a</w:t>
            </w:r>
            <w:r w:rsidRPr="00B97BB9">
              <w:rPr>
                <w:sz w:val="20"/>
                <w:szCs w:val="20"/>
              </w:rPr>
              <w:t>) of the</w:t>
            </w:r>
            <w:r w:rsidRPr="00B97BB9">
              <w:rPr>
                <w:i/>
                <w:sz w:val="20"/>
                <w:szCs w:val="20"/>
              </w:rPr>
              <w:t xml:space="preserve"> Income Tax Act</w:t>
            </w:r>
            <w:r w:rsidRPr="00B97BB9">
              <w:rPr>
                <w:sz w:val="20"/>
                <w:szCs w:val="20"/>
              </w:rPr>
              <w:t xml:space="preserve">, R.S.C. 1985, c. 1 (5th Supp.), so that the predecessors’ </w:t>
            </w:r>
            <w:proofErr w:type="spellStart"/>
            <w:r w:rsidRPr="00B97BB9">
              <w:rPr>
                <w:sz w:val="20"/>
                <w:szCs w:val="20"/>
              </w:rPr>
              <w:t>undepreciated</w:t>
            </w:r>
            <w:proofErr w:type="spellEnd"/>
            <w:r w:rsidRPr="00B97BB9">
              <w:rPr>
                <w:sz w:val="20"/>
                <w:szCs w:val="20"/>
              </w:rPr>
              <w:t xml:space="preserve"> capital costs flowed through to the appellant under </w:t>
            </w:r>
            <w:proofErr w:type="spellStart"/>
            <w:r w:rsidRPr="00B97BB9">
              <w:rPr>
                <w:sz w:val="20"/>
                <w:szCs w:val="20"/>
              </w:rPr>
              <w:t>subpara</w:t>
            </w:r>
            <w:proofErr w:type="spellEnd"/>
            <w:r w:rsidRPr="00B97BB9">
              <w:rPr>
                <w:sz w:val="20"/>
                <w:szCs w:val="20"/>
              </w:rPr>
              <w:t>. 87(2</w:t>
            </w:r>
            <w:proofErr w:type="gramStart"/>
            <w:r w:rsidRPr="00B97BB9">
              <w:rPr>
                <w:sz w:val="20"/>
                <w:szCs w:val="20"/>
              </w:rPr>
              <w:t>)(</w:t>
            </w:r>
            <w:proofErr w:type="gramEnd"/>
            <w:r w:rsidRPr="00B97BB9">
              <w:rPr>
                <w:i/>
                <w:sz w:val="20"/>
                <w:szCs w:val="20"/>
              </w:rPr>
              <w:t>d</w:t>
            </w:r>
            <w:r w:rsidRPr="00B97BB9">
              <w:rPr>
                <w:sz w:val="20"/>
                <w:szCs w:val="20"/>
              </w:rPr>
              <w:t xml:space="preserve">)(ii), or whether the predecessors’ sale of the surplus to a subsidiary at the moment of the amalgamation meant that </w:t>
            </w:r>
            <w:proofErr w:type="spellStart"/>
            <w:r w:rsidRPr="00B97BB9">
              <w:rPr>
                <w:sz w:val="20"/>
                <w:szCs w:val="20"/>
              </w:rPr>
              <w:t>para</w:t>
            </w:r>
            <w:proofErr w:type="spellEnd"/>
            <w:r w:rsidRPr="00B97BB9">
              <w:rPr>
                <w:sz w:val="20"/>
                <w:szCs w:val="20"/>
              </w:rPr>
              <w:t>. 87(1</w:t>
            </w:r>
            <w:proofErr w:type="gramStart"/>
            <w:r w:rsidRPr="00B97BB9">
              <w:rPr>
                <w:sz w:val="20"/>
                <w:szCs w:val="20"/>
              </w:rPr>
              <w:t>)(</w:t>
            </w:r>
            <w:proofErr w:type="gramEnd"/>
            <w:r w:rsidRPr="00B97BB9">
              <w:rPr>
                <w:i/>
                <w:sz w:val="20"/>
                <w:szCs w:val="20"/>
              </w:rPr>
              <w:t>a</w:t>
            </w:r>
            <w:r w:rsidRPr="00B97BB9">
              <w:rPr>
                <w:sz w:val="20"/>
                <w:szCs w:val="20"/>
              </w:rPr>
              <w:t xml:space="preserve">) was not engaged </w:t>
            </w:r>
            <w:r w:rsidRPr="00B97BB9">
              <w:rPr>
                <w:sz w:val="20"/>
                <w:szCs w:val="20"/>
              </w:rPr>
              <w:noBreakHyphen/>
              <w:t xml:space="preserve"> If the amalgamation was a non</w:t>
            </w:r>
            <w:r w:rsidRPr="00B97BB9">
              <w:rPr>
                <w:sz w:val="20"/>
                <w:szCs w:val="20"/>
              </w:rPr>
              <w:noBreakHyphen/>
            </w:r>
            <w:proofErr w:type="spellStart"/>
            <w:r w:rsidRPr="00B97BB9">
              <w:rPr>
                <w:sz w:val="20"/>
                <w:szCs w:val="20"/>
              </w:rPr>
              <w:t>qualifying</w:t>
            </w:r>
            <w:proofErr w:type="spellEnd"/>
            <w:r w:rsidRPr="00B97BB9">
              <w:rPr>
                <w:sz w:val="20"/>
                <w:szCs w:val="20"/>
              </w:rPr>
              <w:t xml:space="preserve"> merger, whether the “continuation” rule in </w:t>
            </w:r>
            <w:proofErr w:type="spellStart"/>
            <w:r w:rsidRPr="00B97BB9">
              <w:rPr>
                <w:sz w:val="20"/>
                <w:szCs w:val="20"/>
              </w:rPr>
              <w:t>para</w:t>
            </w:r>
            <w:proofErr w:type="spellEnd"/>
            <w:r w:rsidRPr="00B97BB9">
              <w:rPr>
                <w:sz w:val="20"/>
                <w:szCs w:val="20"/>
              </w:rPr>
              <w:t xml:space="preserve">. 23(a) of the </w:t>
            </w:r>
            <w:r w:rsidRPr="00B97BB9">
              <w:rPr>
                <w:i/>
                <w:sz w:val="20"/>
                <w:szCs w:val="20"/>
              </w:rPr>
              <w:t>Credit Union Incorporation Act</w:t>
            </w:r>
            <w:r w:rsidRPr="00B97BB9">
              <w:rPr>
                <w:sz w:val="20"/>
                <w:szCs w:val="20"/>
              </w:rPr>
              <w:t xml:space="preserve">, R.S.B.C. 1996, c. 82, meant that the predecessors’ </w:t>
            </w:r>
            <w:proofErr w:type="spellStart"/>
            <w:r w:rsidRPr="00B97BB9">
              <w:rPr>
                <w:sz w:val="20"/>
                <w:szCs w:val="20"/>
              </w:rPr>
              <w:t>undepreciated</w:t>
            </w:r>
            <w:proofErr w:type="spellEnd"/>
            <w:r w:rsidRPr="00B97BB9">
              <w:rPr>
                <w:sz w:val="20"/>
                <w:szCs w:val="20"/>
              </w:rPr>
              <w:t xml:space="preserve"> capital costs flowed through to the appellant anyway.</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28621C" w:rsidP="00C1697B">
            <w:pPr>
              <w:widowControl w:val="0"/>
              <w:jc w:val="both"/>
              <w:rPr>
                <w:sz w:val="20"/>
                <w:szCs w:val="20"/>
                <w:lang w:val="fr-CA"/>
              </w:rPr>
            </w:pPr>
            <w:r w:rsidRPr="004A2A8F">
              <w:rPr>
                <w:sz w:val="20"/>
                <w:szCs w:val="20"/>
                <w:lang w:val="fr-CA"/>
              </w:rPr>
              <w:t xml:space="preserve">Droit fiscal </w:t>
            </w:r>
            <w:r w:rsidRPr="004A2A8F">
              <w:rPr>
                <w:sz w:val="20"/>
                <w:szCs w:val="20"/>
                <w:lang w:val="fr-CA"/>
              </w:rPr>
              <w:noBreakHyphen/>
              <w:t xml:space="preserve"> Impôt sur le revenu </w:t>
            </w:r>
            <w:r w:rsidRPr="004A2A8F">
              <w:rPr>
                <w:sz w:val="20"/>
                <w:szCs w:val="20"/>
                <w:lang w:val="fr-CA"/>
              </w:rPr>
              <w:noBreakHyphen/>
              <w:t xml:space="preserve"> Sociétés par actions </w:t>
            </w:r>
            <w:r w:rsidRPr="004A2A8F">
              <w:rPr>
                <w:sz w:val="20"/>
                <w:szCs w:val="20"/>
                <w:lang w:val="fr-CA"/>
              </w:rPr>
              <w:noBreakHyphen/>
              <w:t xml:space="preserve"> Fusions </w:t>
            </w:r>
            <w:r w:rsidRPr="004A2A8F">
              <w:rPr>
                <w:sz w:val="20"/>
                <w:szCs w:val="20"/>
                <w:lang w:val="fr-CA"/>
              </w:rPr>
              <w:noBreakHyphen/>
              <w:t xml:space="preserve"> Fraction non amortie du coût en capital de biens amortissables appartenant à l’appelante à la suite de la fusion </w:t>
            </w:r>
            <w:r w:rsidRPr="004A2A8F">
              <w:rPr>
                <w:sz w:val="20"/>
                <w:szCs w:val="20"/>
                <w:lang w:val="fr-CA"/>
              </w:rPr>
              <w:noBreakHyphen/>
              <w:t xml:space="preserve"> La fusion </w:t>
            </w:r>
            <w:proofErr w:type="spellStart"/>
            <w:r w:rsidRPr="004A2A8F">
              <w:rPr>
                <w:sz w:val="20"/>
                <w:szCs w:val="20"/>
                <w:lang w:val="fr-CA"/>
              </w:rPr>
              <w:t>était</w:t>
            </w:r>
            <w:r w:rsidRPr="004A2A8F">
              <w:rPr>
                <w:sz w:val="20"/>
                <w:szCs w:val="20"/>
                <w:lang w:val="fr-CA"/>
              </w:rPr>
              <w:noBreakHyphen/>
              <w:t>elle</w:t>
            </w:r>
            <w:proofErr w:type="spellEnd"/>
            <w:r w:rsidRPr="004A2A8F">
              <w:rPr>
                <w:sz w:val="20"/>
                <w:szCs w:val="20"/>
                <w:lang w:val="fr-CA"/>
              </w:rPr>
              <w:t xml:space="preserve"> visée par l’al. 87(1)</w:t>
            </w:r>
            <w:r w:rsidRPr="004A2A8F">
              <w:rPr>
                <w:i/>
                <w:sz w:val="20"/>
                <w:szCs w:val="20"/>
                <w:lang w:val="fr-CA"/>
              </w:rPr>
              <w:t>a</w:t>
            </w:r>
            <w:r w:rsidRPr="004A2A8F">
              <w:rPr>
                <w:sz w:val="20"/>
                <w:szCs w:val="20"/>
                <w:lang w:val="fr-CA"/>
              </w:rPr>
              <w:t>) de la</w:t>
            </w:r>
            <w:r w:rsidRPr="004A2A8F">
              <w:rPr>
                <w:i/>
                <w:sz w:val="20"/>
                <w:szCs w:val="20"/>
                <w:lang w:val="fr-CA"/>
              </w:rPr>
              <w:t xml:space="preserve"> Loi de l’impôt sur le revenu</w:t>
            </w:r>
            <w:r w:rsidRPr="004A2A8F">
              <w:rPr>
                <w:sz w:val="20"/>
                <w:szCs w:val="20"/>
                <w:lang w:val="fr-CA"/>
              </w:rPr>
              <w:t>, L.R.C. 1985 (5</w:t>
            </w:r>
            <w:r w:rsidRPr="004A2A8F">
              <w:rPr>
                <w:sz w:val="20"/>
                <w:szCs w:val="20"/>
                <w:vertAlign w:val="superscript"/>
                <w:lang w:val="fr-CA"/>
              </w:rPr>
              <w:t>e</w:t>
            </w:r>
            <w:r w:rsidRPr="004A2A8F">
              <w:rPr>
                <w:sz w:val="20"/>
                <w:szCs w:val="20"/>
                <w:lang w:val="fr-CA"/>
              </w:rPr>
              <w:t xml:space="preserve"> suppl.), si bien que les fractions non amorties du coût en capital des caisses remplacées ont été transmises à l’appelante en vertu du </w:t>
            </w:r>
            <w:proofErr w:type="spellStart"/>
            <w:r w:rsidRPr="004A2A8F">
              <w:rPr>
                <w:sz w:val="20"/>
                <w:szCs w:val="20"/>
                <w:lang w:val="fr-CA"/>
              </w:rPr>
              <w:t>sous</w:t>
            </w:r>
            <w:r w:rsidRPr="004A2A8F">
              <w:rPr>
                <w:sz w:val="20"/>
                <w:szCs w:val="20"/>
                <w:lang w:val="fr-CA"/>
              </w:rPr>
              <w:noBreakHyphen/>
              <w:t>al</w:t>
            </w:r>
            <w:proofErr w:type="spellEnd"/>
            <w:r w:rsidRPr="004A2A8F">
              <w:rPr>
                <w:sz w:val="20"/>
                <w:szCs w:val="20"/>
                <w:lang w:val="fr-CA"/>
              </w:rPr>
              <w:t>. 87(2)</w:t>
            </w:r>
            <w:r w:rsidRPr="004A2A8F">
              <w:rPr>
                <w:i/>
                <w:sz w:val="20"/>
                <w:szCs w:val="20"/>
                <w:lang w:val="fr-CA"/>
              </w:rPr>
              <w:t>d</w:t>
            </w:r>
            <w:proofErr w:type="gramStart"/>
            <w:r w:rsidRPr="004A2A8F">
              <w:rPr>
                <w:i/>
                <w:sz w:val="20"/>
                <w:szCs w:val="20"/>
                <w:lang w:val="fr-CA"/>
              </w:rPr>
              <w:t>)</w:t>
            </w:r>
            <w:r w:rsidRPr="004A2A8F">
              <w:rPr>
                <w:sz w:val="20"/>
                <w:szCs w:val="20"/>
                <w:lang w:val="fr-CA"/>
              </w:rPr>
              <w:t>(</w:t>
            </w:r>
            <w:proofErr w:type="gramEnd"/>
            <w:r w:rsidRPr="004A2A8F">
              <w:rPr>
                <w:sz w:val="20"/>
                <w:szCs w:val="20"/>
                <w:lang w:val="fr-CA"/>
              </w:rPr>
              <w:t xml:space="preserve">ii), ou bien </w:t>
            </w:r>
            <w:proofErr w:type="spellStart"/>
            <w:r w:rsidRPr="004A2A8F">
              <w:rPr>
                <w:sz w:val="20"/>
                <w:szCs w:val="20"/>
                <w:lang w:val="fr-CA"/>
              </w:rPr>
              <w:t>est</w:t>
            </w:r>
            <w:r w:rsidRPr="004A2A8F">
              <w:rPr>
                <w:sz w:val="20"/>
                <w:szCs w:val="20"/>
                <w:lang w:val="fr-CA"/>
              </w:rPr>
              <w:noBreakHyphen/>
              <w:t>ce</w:t>
            </w:r>
            <w:proofErr w:type="spellEnd"/>
            <w:r w:rsidRPr="004A2A8F">
              <w:rPr>
                <w:sz w:val="20"/>
                <w:szCs w:val="20"/>
                <w:lang w:val="fr-CA"/>
              </w:rPr>
              <w:t xml:space="preserve"> que la vente du surplus à une filiale au moment de la fusion a eu pour effet d’exclure l’application de l’al. 87(1)a)? </w:t>
            </w:r>
            <w:r w:rsidRPr="004A2A8F">
              <w:rPr>
                <w:sz w:val="20"/>
                <w:szCs w:val="20"/>
                <w:lang w:val="fr-CA"/>
              </w:rPr>
              <w:noBreakHyphen/>
              <w:t xml:space="preserve"> Si la fusion était une fusion non admissible, la règle de la « continuation » prévue à l’al. 23</w:t>
            </w:r>
            <w:r w:rsidRPr="004A2A8F">
              <w:rPr>
                <w:i/>
                <w:sz w:val="20"/>
                <w:szCs w:val="20"/>
                <w:lang w:val="fr-CA"/>
              </w:rPr>
              <w:t>a)</w:t>
            </w:r>
            <w:r w:rsidRPr="004A2A8F">
              <w:rPr>
                <w:sz w:val="20"/>
                <w:szCs w:val="20"/>
                <w:lang w:val="fr-CA"/>
              </w:rPr>
              <w:t xml:space="preserve"> de la </w:t>
            </w:r>
            <w:proofErr w:type="spellStart"/>
            <w:r w:rsidRPr="004A2A8F">
              <w:rPr>
                <w:i/>
                <w:sz w:val="20"/>
                <w:szCs w:val="20"/>
                <w:lang w:val="fr-CA"/>
              </w:rPr>
              <w:t>Credit</w:t>
            </w:r>
            <w:proofErr w:type="spellEnd"/>
            <w:r w:rsidRPr="004A2A8F">
              <w:rPr>
                <w:i/>
                <w:sz w:val="20"/>
                <w:szCs w:val="20"/>
                <w:lang w:val="fr-CA"/>
              </w:rPr>
              <w:t xml:space="preserve"> Union Incorporation </w:t>
            </w:r>
            <w:proofErr w:type="spellStart"/>
            <w:r w:rsidRPr="004A2A8F">
              <w:rPr>
                <w:i/>
                <w:sz w:val="20"/>
                <w:szCs w:val="20"/>
                <w:lang w:val="fr-CA"/>
              </w:rPr>
              <w:t>Act</w:t>
            </w:r>
            <w:proofErr w:type="spellEnd"/>
            <w:r w:rsidRPr="004A2A8F">
              <w:rPr>
                <w:sz w:val="20"/>
                <w:szCs w:val="20"/>
                <w:lang w:val="fr-CA"/>
              </w:rPr>
              <w:t xml:space="preserve">, R.S.B.C. 1996, ch. 82 </w:t>
            </w:r>
            <w:proofErr w:type="spellStart"/>
            <w:r w:rsidRPr="004A2A8F">
              <w:rPr>
                <w:sz w:val="20"/>
                <w:szCs w:val="20"/>
                <w:lang w:val="fr-CA"/>
              </w:rPr>
              <w:t>faisait</w:t>
            </w:r>
            <w:r w:rsidRPr="004A2A8F">
              <w:rPr>
                <w:sz w:val="20"/>
                <w:szCs w:val="20"/>
                <w:lang w:val="fr-CA"/>
              </w:rPr>
              <w:noBreakHyphen/>
              <w:t>elle</w:t>
            </w:r>
            <w:proofErr w:type="spellEnd"/>
            <w:r w:rsidRPr="004A2A8F">
              <w:rPr>
                <w:sz w:val="20"/>
                <w:szCs w:val="20"/>
                <w:lang w:val="fr-CA"/>
              </w:rPr>
              <w:t xml:space="preserve"> en sorte que les fractions non amorties du coût en capital des caisses remplacées avaient été transmises à l’appelante </w:t>
            </w:r>
            <w:proofErr w:type="spellStart"/>
            <w:r w:rsidRPr="004A2A8F">
              <w:rPr>
                <w:sz w:val="20"/>
                <w:szCs w:val="20"/>
                <w:lang w:val="fr-CA"/>
              </w:rPr>
              <w:t>quand</w:t>
            </w:r>
            <w:r w:rsidRPr="004A2A8F">
              <w:rPr>
                <w:sz w:val="20"/>
                <w:szCs w:val="20"/>
                <w:lang w:val="fr-CA"/>
              </w:rPr>
              <w:noBreakHyphen/>
              <w:t>même</w:t>
            </w:r>
            <w:proofErr w:type="spellEnd"/>
            <w:r w:rsidRPr="004A2A8F">
              <w:rPr>
                <w:sz w:val="20"/>
                <w:szCs w:val="20"/>
                <w:lang w:val="fr-CA"/>
              </w:rPr>
              <w:t>?</w:t>
            </w:r>
          </w:p>
        </w:tc>
      </w:tr>
    </w:tbl>
    <w:p w:rsidR="00732DB7" w:rsidRDefault="00732DB7" w:rsidP="00732DB7">
      <w:pPr>
        <w:widowControl w:val="0"/>
        <w:rPr>
          <w:sz w:val="20"/>
          <w:szCs w:val="20"/>
          <w:lang w:val="fr-CA"/>
        </w:rPr>
      </w:pPr>
    </w:p>
    <w:p w:rsidR="002A27D1" w:rsidRDefault="00D91FCC" w:rsidP="002A27D1">
      <w:pPr>
        <w:widowControl w:val="0"/>
        <w:rPr>
          <w:sz w:val="20"/>
          <w:szCs w:val="20"/>
        </w:rPr>
      </w:pPr>
      <w:r w:rsidRPr="00D91FCC">
        <w:rPr>
          <w:sz w:val="20"/>
          <w:szCs w:val="20"/>
          <w:lang w:val="fr-CA"/>
        </w:rPr>
        <w:pict>
          <v:rect id="_x0000_i1086" style="width:2in;height:1pt" o:hrpct="0" o:hralign="center" o:hrstd="t" o:hrnoshade="t" o:hr="t" fillcolor="black [3213]" stroked="f"/>
        </w:pict>
      </w:r>
    </w:p>
    <w:p w:rsidR="002A27D1" w:rsidRDefault="002A27D1" w:rsidP="002A27D1">
      <w:pPr>
        <w:widowControl w:val="0"/>
        <w:rPr>
          <w:sz w:val="20"/>
          <w:szCs w:val="20"/>
        </w:rPr>
      </w:pPr>
    </w:p>
    <w:p w:rsidR="00B51390" w:rsidRPr="003402D0" w:rsidRDefault="00B51390" w:rsidP="00B51390">
      <w:pPr>
        <w:widowControl w:val="0"/>
        <w:rPr>
          <w:sz w:val="20"/>
          <w:szCs w:val="20"/>
          <w:lang w:val="fr-CA"/>
        </w:rPr>
      </w:pPr>
      <w:r w:rsidRPr="003402D0">
        <w:rPr>
          <w:sz w:val="20"/>
          <w:szCs w:val="20"/>
          <w:lang w:val="fr-CA"/>
        </w:rPr>
        <w:t>19.03.2013</w:t>
      </w:r>
    </w:p>
    <w:p w:rsidR="00B51390" w:rsidRPr="003402D0" w:rsidRDefault="00B51390" w:rsidP="00B51390">
      <w:pPr>
        <w:widowControl w:val="0"/>
        <w:rPr>
          <w:sz w:val="20"/>
          <w:szCs w:val="20"/>
          <w:lang w:val="fr-CA"/>
        </w:rPr>
      </w:pPr>
    </w:p>
    <w:p w:rsidR="00B51390" w:rsidRPr="00B51390" w:rsidRDefault="00B51390" w:rsidP="00B51390">
      <w:pPr>
        <w:widowControl w:val="0"/>
        <w:ind w:left="720" w:hanging="720"/>
        <w:rPr>
          <w:b/>
          <w:sz w:val="20"/>
          <w:szCs w:val="20"/>
          <w:lang w:val="fr-CA"/>
        </w:rPr>
      </w:pPr>
      <w:r w:rsidRPr="00B51390">
        <w:rPr>
          <w:sz w:val="20"/>
          <w:szCs w:val="20"/>
          <w:lang w:val="fr-CA"/>
        </w:rPr>
        <w:t xml:space="preserve">Coram: </w:t>
      </w:r>
      <w:r w:rsidRPr="00B51390">
        <w:rPr>
          <w:sz w:val="20"/>
          <w:szCs w:val="20"/>
          <w:lang w:val="fr-CA"/>
        </w:rPr>
        <w:tab/>
      </w:r>
      <w:r w:rsidRPr="00B51390">
        <w:rPr>
          <w:sz w:val="20"/>
          <w:szCs w:val="20"/>
          <w:u w:val="single"/>
          <w:lang w:val="fr-CA"/>
        </w:rPr>
        <w:t>La juge en chef McLachlin et</w:t>
      </w:r>
      <w:r>
        <w:rPr>
          <w:sz w:val="20"/>
          <w:szCs w:val="20"/>
          <w:u w:val="single"/>
          <w:lang w:val="fr-CA"/>
        </w:rPr>
        <w:t xml:space="preserve"> les juges </w:t>
      </w:r>
      <w:proofErr w:type="spellStart"/>
      <w:r w:rsidRPr="00B51390">
        <w:rPr>
          <w:sz w:val="20"/>
          <w:szCs w:val="20"/>
          <w:u w:val="single"/>
          <w:lang w:val="fr-CA"/>
        </w:rPr>
        <w:t>LeBel</w:t>
      </w:r>
      <w:proofErr w:type="spellEnd"/>
      <w:r w:rsidRPr="00B51390">
        <w:rPr>
          <w:sz w:val="20"/>
          <w:szCs w:val="20"/>
          <w:u w:val="single"/>
          <w:lang w:val="fr-CA"/>
        </w:rPr>
        <w:t xml:space="preserve">, Fish, Abella, </w:t>
      </w:r>
      <w:proofErr w:type="spellStart"/>
      <w:r w:rsidRPr="00B51390">
        <w:rPr>
          <w:sz w:val="20"/>
          <w:szCs w:val="20"/>
          <w:u w:val="single"/>
          <w:lang w:val="fr-CA"/>
        </w:rPr>
        <w:t>Rothstein</w:t>
      </w:r>
      <w:proofErr w:type="spellEnd"/>
      <w:r w:rsidRPr="00B51390">
        <w:rPr>
          <w:sz w:val="20"/>
          <w:szCs w:val="20"/>
          <w:u w:val="single"/>
          <w:lang w:val="fr-CA"/>
        </w:rPr>
        <w:t xml:space="preserve">, Moldaver </w:t>
      </w:r>
      <w:r>
        <w:rPr>
          <w:sz w:val="20"/>
          <w:szCs w:val="20"/>
          <w:u w:val="single"/>
          <w:lang w:val="fr-CA"/>
        </w:rPr>
        <w:t>et</w:t>
      </w:r>
      <w:r w:rsidRPr="00B51390">
        <w:rPr>
          <w:sz w:val="20"/>
          <w:szCs w:val="20"/>
          <w:u w:val="single"/>
          <w:lang w:val="fr-CA"/>
        </w:rPr>
        <w:t xml:space="preserve"> Wagner</w:t>
      </w:r>
      <w:r w:rsidRPr="00B51390">
        <w:rPr>
          <w:sz w:val="20"/>
          <w:szCs w:val="20"/>
          <w:lang w:val="fr-CA"/>
        </w:rPr>
        <w:t xml:space="preserve"> </w:t>
      </w:r>
    </w:p>
    <w:p w:rsidR="00B51390" w:rsidRPr="00B51390" w:rsidRDefault="00B51390" w:rsidP="00B51390">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B51390" w:rsidRPr="00C90DB4" w:rsidTr="00B51390">
        <w:tc>
          <w:tcPr>
            <w:tcW w:w="4380" w:type="dxa"/>
            <w:tcMar>
              <w:left w:w="0" w:type="dxa"/>
              <w:right w:w="0" w:type="dxa"/>
            </w:tcMar>
          </w:tcPr>
          <w:p w:rsidR="00B51390" w:rsidRPr="003402D0" w:rsidRDefault="00B51390" w:rsidP="00B51390">
            <w:pPr>
              <w:widowControl w:val="0"/>
              <w:jc w:val="both"/>
              <w:rPr>
                <w:b/>
                <w:sz w:val="20"/>
                <w:szCs w:val="20"/>
                <w:lang w:val="fr-CA"/>
              </w:rPr>
            </w:pPr>
            <w:r w:rsidRPr="003402D0">
              <w:rPr>
                <w:b/>
                <w:sz w:val="20"/>
                <w:szCs w:val="20"/>
                <w:lang w:val="fr-CA"/>
              </w:rPr>
              <w:t xml:space="preserve">Jean-Philippe </w:t>
            </w:r>
            <w:proofErr w:type="spellStart"/>
            <w:r w:rsidRPr="003402D0">
              <w:rPr>
                <w:b/>
                <w:sz w:val="20"/>
                <w:szCs w:val="20"/>
                <w:lang w:val="fr-CA"/>
              </w:rPr>
              <w:t>Mailhot</w:t>
            </w:r>
            <w:proofErr w:type="spellEnd"/>
          </w:p>
          <w:p w:rsidR="00B51390" w:rsidRPr="003402D0" w:rsidRDefault="00B51390" w:rsidP="00B51390">
            <w:pPr>
              <w:widowControl w:val="0"/>
              <w:jc w:val="both"/>
              <w:rPr>
                <w:b/>
                <w:sz w:val="20"/>
                <w:szCs w:val="20"/>
                <w:lang w:val="fr-CA"/>
              </w:rPr>
            </w:pPr>
          </w:p>
          <w:p w:rsidR="00B51390" w:rsidRPr="003402D0" w:rsidRDefault="00B51390" w:rsidP="00B51390">
            <w:pPr>
              <w:widowControl w:val="0"/>
              <w:tabs>
                <w:tab w:val="left" w:pos="736"/>
              </w:tabs>
              <w:jc w:val="both"/>
              <w:rPr>
                <w:b/>
                <w:sz w:val="20"/>
                <w:szCs w:val="20"/>
                <w:lang w:val="fr-CA"/>
              </w:rPr>
            </w:pPr>
            <w:r w:rsidRPr="003402D0">
              <w:rPr>
                <w:b/>
                <w:sz w:val="20"/>
                <w:szCs w:val="20"/>
                <w:lang w:val="fr-CA"/>
              </w:rPr>
              <w:tab/>
              <w:t>c. (34881)</w:t>
            </w:r>
          </w:p>
          <w:p w:rsidR="00B51390" w:rsidRPr="003402D0" w:rsidRDefault="00B51390" w:rsidP="00B51390">
            <w:pPr>
              <w:widowControl w:val="0"/>
              <w:jc w:val="both"/>
              <w:rPr>
                <w:b/>
                <w:sz w:val="20"/>
                <w:szCs w:val="20"/>
                <w:lang w:val="fr-CA"/>
              </w:rPr>
            </w:pPr>
          </w:p>
          <w:p w:rsidR="00B51390" w:rsidRPr="00C50A5C" w:rsidRDefault="00B51390" w:rsidP="00B51390">
            <w:pPr>
              <w:widowControl w:val="0"/>
              <w:jc w:val="both"/>
              <w:rPr>
                <w:sz w:val="20"/>
                <w:szCs w:val="20"/>
                <w:lang w:val="fr-CA"/>
              </w:rPr>
            </w:pPr>
            <w:r>
              <w:rPr>
                <w:b/>
                <w:sz w:val="20"/>
                <w:szCs w:val="20"/>
                <w:lang w:val="fr-CA"/>
              </w:rPr>
              <w:t xml:space="preserve">Sa </w:t>
            </w:r>
            <w:r w:rsidRPr="00B51390">
              <w:rPr>
                <w:b/>
                <w:sz w:val="20"/>
                <w:szCs w:val="20"/>
                <w:lang w:val="fr-CA"/>
              </w:rPr>
              <w:t>Majest</w:t>
            </w:r>
            <w:r>
              <w:rPr>
                <w:b/>
                <w:sz w:val="20"/>
                <w:szCs w:val="20"/>
                <w:lang w:val="fr-CA"/>
              </w:rPr>
              <w:t xml:space="preserve">é la Reine </w:t>
            </w:r>
            <w:r w:rsidRPr="00B51390">
              <w:rPr>
                <w:b/>
                <w:sz w:val="20"/>
                <w:szCs w:val="20"/>
                <w:lang w:val="fr-CA"/>
              </w:rPr>
              <w:t>(</w:t>
            </w:r>
            <w:proofErr w:type="spellStart"/>
            <w:r w:rsidRPr="00B51390">
              <w:rPr>
                <w:b/>
                <w:sz w:val="20"/>
                <w:szCs w:val="20"/>
                <w:lang w:val="fr-CA"/>
              </w:rPr>
              <w:t>Qc</w:t>
            </w:r>
            <w:proofErr w:type="spellEnd"/>
            <w:r w:rsidRPr="00B51390">
              <w:rPr>
                <w:b/>
                <w:sz w:val="20"/>
                <w:szCs w:val="20"/>
                <w:lang w:val="fr-CA"/>
              </w:rPr>
              <w:t>) (Criminelle) (De plein droit</w:t>
            </w:r>
            <w:r>
              <w:rPr>
                <w:b/>
                <w:sz w:val="20"/>
                <w:szCs w:val="20"/>
                <w:lang w:val="fr-CA"/>
              </w:rPr>
              <w:t xml:space="preserve"> / Autorisation</w:t>
            </w:r>
            <w:r w:rsidRPr="00B51390">
              <w:rPr>
                <w:b/>
                <w:sz w:val="20"/>
                <w:szCs w:val="20"/>
                <w:lang w:val="fr-CA"/>
              </w:rPr>
              <w:t>)</w:t>
            </w:r>
            <w:r w:rsidRPr="00C50A5C">
              <w:rPr>
                <w:sz w:val="20"/>
                <w:szCs w:val="20"/>
                <w:lang w:val="fr-CA"/>
              </w:rPr>
              <w:t xml:space="preserve"> </w:t>
            </w:r>
          </w:p>
        </w:tc>
        <w:tc>
          <w:tcPr>
            <w:tcW w:w="720" w:type="dxa"/>
            <w:tcMar>
              <w:left w:w="0" w:type="dxa"/>
              <w:right w:w="0" w:type="dxa"/>
            </w:tcMar>
          </w:tcPr>
          <w:p w:rsidR="00B51390" w:rsidRPr="00C50A5C" w:rsidRDefault="00B51390" w:rsidP="00B51390">
            <w:pPr>
              <w:widowControl w:val="0"/>
              <w:jc w:val="center"/>
              <w:rPr>
                <w:sz w:val="20"/>
                <w:szCs w:val="20"/>
                <w:lang w:val="fr-CA"/>
              </w:rPr>
            </w:pPr>
          </w:p>
        </w:tc>
        <w:tc>
          <w:tcPr>
            <w:tcW w:w="4380" w:type="dxa"/>
            <w:tcMar>
              <w:left w:w="0" w:type="dxa"/>
              <w:right w:w="0" w:type="dxa"/>
            </w:tcMar>
          </w:tcPr>
          <w:p w:rsidR="00376ACE" w:rsidRPr="00FA2859" w:rsidRDefault="00376ACE" w:rsidP="00376ACE">
            <w:pPr>
              <w:jc w:val="both"/>
              <w:rPr>
                <w:sz w:val="20"/>
                <w:szCs w:val="20"/>
                <w:lang w:val="fr-CA"/>
              </w:rPr>
            </w:pPr>
            <w:r w:rsidRPr="00FA2859">
              <w:rPr>
                <w:sz w:val="20"/>
                <w:szCs w:val="20"/>
                <w:lang w:val="fr-CA"/>
              </w:rPr>
              <w:t>Nicholas St-Jacques</w:t>
            </w:r>
            <w:r>
              <w:rPr>
                <w:sz w:val="20"/>
                <w:szCs w:val="20"/>
                <w:lang w:val="fr-CA"/>
              </w:rPr>
              <w:t xml:space="preserve">, </w:t>
            </w:r>
            <w:r w:rsidRPr="00FA2859">
              <w:rPr>
                <w:sz w:val="20"/>
                <w:szCs w:val="20"/>
                <w:lang w:val="fr-CA"/>
              </w:rPr>
              <w:t xml:space="preserve">Lida Sara </w:t>
            </w:r>
            <w:proofErr w:type="spellStart"/>
            <w:r w:rsidRPr="00FA2859">
              <w:rPr>
                <w:sz w:val="20"/>
                <w:szCs w:val="20"/>
                <w:lang w:val="fr-CA"/>
              </w:rPr>
              <w:t>Nouraie</w:t>
            </w:r>
            <w:proofErr w:type="spellEnd"/>
            <w:r>
              <w:rPr>
                <w:sz w:val="20"/>
                <w:szCs w:val="20"/>
                <w:lang w:val="fr-CA"/>
              </w:rPr>
              <w:t xml:space="preserve"> et </w:t>
            </w:r>
            <w:r w:rsidRPr="00FA2859">
              <w:rPr>
                <w:sz w:val="20"/>
                <w:szCs w:val="20"/>
                <w:lang w:val="fr-CA"/>
              </w:rPr>
              <w:t>Christian Desrosiers</w:t>
            </w:r>
            <w:r>
              <w:rPr>
                <w:sz w:val="20"/>
                <w:szCs w:val="20"/>
                <w:lang w:val="fr-CA"/>
              </w:rPr>
              <w:t xml:space="preserve"> p</w:t>
            </w:r>
            <w:r w:rsidRPr="00FA2859">
              <w:rPr>
                <w:sz w:val="20"/>
                <w:szCs w:val="20"/>
                <w:lang w:val="fr-CA"/>
              </w:rPr>
              <w:t>our l’appelant.</w:t>
            </w:r>
          </w:p>
          <w:p w:rsidR="00376ACE" w:rsidRPr="00FA2859" w:rsidRDefault="00376ACE" w:rsidP="00376ACE">
            <w:pPr>
              <w:jc w:val="both"/>
              <w:rPr>
                <w:sz w:val="20"/>
                <w:szCs w:val="20"/>
                <w:lang w:val="fr-CA"/>
              </w:rPr>
            </w:pPr>
          </w:p>
          <w:p w:rsidR="00B51390" w:rsidRPr="00B51390" w:rsidRDefault="00376ACE" w:rsidP="00376ACE">
            <w:pPr>
              <w:widowControl w:val="0"/>
              <w:jc w:val="both"/>
              <w:rPr>
                <w:sz w:val="20"/>
                <w:szCs w:val="20"/>
                <w:lang w:val="fr-CA"/>
              </w:rPr>
            </w:pPr>
            <w:r w:rsidRPr="00FA2859">
              <w:rPr>
                <w:sz w:val="20"/>
                <w:szCs w:val="20"/>
                <w:lang w:val="fr-CA"/>
              </w:rPr>
              <w:t xml:space="preserve">Carole </w:t>
            </w:r>
            <w:proofErr w:type="spellStart"/>
            <w:r w:rsidRPr="00FA2859">
              <w:rPr>
                <w:sz w:val="20"/>
                <w:szCs w:val="20"/>
                <w:lang w:val="fr-CA"/>
              </w:rPr>
              <w:t>Lebeuf</w:t>
            </w:r>
            <w:proofErr w:type="spellEnd"/>
            <w:r>
              <w:rPr>
                <w:sz w:val="20"/>
                <w:szCs w:val="20"/>
                <w:lang w:val="fr-CA"/>
              </w:rPr>
              <w:t xml:space="preserve"> et </w:t>
            </w:r>
            <w:r w:rsidRPr="00FA2859">
              <w:rPr>
                <w:sz w:val="20"/>
                <w:szCs w:val="20"/>
                <w:lang w:val="fr-CA"/>
              </w:rPr>
              <w:t>Alexandre Boucher</w:t>
            </w:r>
            <w:r>
              <w:rPr>
                <w:sz w:val="20"/>
                <w:szCs w:val="20"/>
                <w:lang w:val="fr-CA"/>
              </w:rPr>
              <w:t xml:space="preserve"> p</w:t>
            </w:r>
            <w:r w:rsidRPr="00FA2859">
              <w:rPr>
                <w:sz w:val="20"/>
                <w:szCs w:val="20"/>
                <w:lang w:val="fr-CA"/>
              </w:rPr>
              <w:t>our l’intimée.</w:t>
            </w:r>
          </w:p>
          <w:p w:rsidR="00B51390" w:rsidRPr="00B51390" w:rsidRDefault="00B51390" w:rsidP="00B51390">
            <w:pPr>
              <w:widowControl w:val="0"/>
              <w:jc w:val="both"/>
              <w:rPr>
                <w:sz w:val="20"/>
                <w:szCs w:val="20"/>
                <w:lang w:val="fr-CA"/>
              </w:rPr>
            </w:pPr>
          </w:p>
        </w:tc>
      </w:tr>
    </w:tbl>
    <w:p w:rsidR="00B51390" w:rsidRPr="00B51390" w:rsidRDefault="00B51390" w:rsidP="00B51390">
      <w:pPr>
        <w:widowControl w:val="0"/>
        <w:rPr>
          <w:lang w:val="fr-CA"/>
        </w:rPr>
      </w:pPr>
    </w:p>
    <w:p w:rsidR="00B51390" w:rsidRPr="0085476B" w:rsidRDefault="00B51390" w:rsidP="00B51390">
      <w:pPr>
        <w:widowControl w:val="0"/>
        <w:rPr>
          <w:sz w:val="20"/>
          <w:szCs w:val="20"/>
        </w:rPr>
      </w:pPr>
      <w:r w:rsidRPr="0085476B">
        <w:rPr>
          <w:b/>
          <w:sz w:val="20"/>
          <w:szCs w:val="20"/>
        </w:rPr>
        <w:t xml:space="preserve">RESERVED / </w:t>
      </w:r>
      <w:r w:rsidRPr="0085476B">
        <w:rPr>
          <w:b/>
          <w:sz w:val="20"/>
          <w:szCs w:val="20"/>
          <w:lang w:val="fr-CA"/>
        </w:rPr>
        <w:t>EN DÉLIBÉRÉ</w:t>
      </w:r>
    </w:p>
    <w:p w:rsidR="00B51390" w:rsidRDefault="00B51390" w:rsidP="00B51390"/>
    <w:tbl>
      <w:tblPr>
        <w:tblW w:w="0" w:type="auto"/>
        <w:tblLayout w:type="fixed"/>
        <w:tblCellMar>
          <w:left w:w="0" w:type="dxa"/>
          <w:right w:w="0" w:type="dxa"/>
        </w:tblCellMar>
        <w:tblLook w:val="0000"/>
      </w:tblPr>
      <w:tblGrid>
        <w:gridCol w:w="4380"/>
        <w:gridCol w:w="720"/>
        <w:gridCol w:w="4380"/>
      </w:tblGrid>
      <w:tr w:rsidR="00B51390" w:rsidRPr="00C90DB4" w:rsidTr="00B51390">
        <w:tc>
          <w:tcPr>
            <w:tcW w:w="4380" w:type="dxa"/>
            <w:tcMar>
              <w:left w:w="0" w:type="dxa"/>
              <w:right w:w="0" w:type="dxa"/>
            </w:tcMar>
          </w:tcPr>
          <w:p w:rsidR="00B51390" w:rsidRPr="00CC4D84" w:rsidRDefault="00B51390" w:rsidP="00B51390">
            <w:pPr>
              <w:widowControl w:val="0"/>
              <w:jc w:val="both"/>
              <w:rPr>
                <w:b/>
                <w:sz w:val="20"/>
                <w:szCs w:val="20"/>
                <w:u w:val="single"/>
              </w:rPr>
            </w:pPr>
            <w:r w:rsidRPr="00CC4D84">
              <w:rPr>
                <w:b/>
                <w:sz w:val="20"/>
                <w:szCs w:val="20"/>
                <w:u w:val="single"/>
              </w:rPr>
              <w:t>Nature of the case:</w:t>
            </w:r>
          </w:p>
          <w:p w:rsidR="00B51390" w:rsidRPr="00C1697B" w:rsidRDefault="00B51390" w:rsidP="00B51390">
            <w:pPr>
              <w:widowControl w:val="0"/>
              <w:jc w:val="both"/>
              <w:rPr>
                <w:b/>
                <w:sz w:val="20"/>
                <w:szCs w:val="20"/>
              </w:rPr>
            </w:pPr>
          </w:p>
          <w:p w:rsidR="00B51390" w:rsidRPr="00C1697B" w:rsidRDefault="00522B3E" w:rsidP="00B51390">
            <w:pPr>
              <w:widowControl w:val="0"/>
              <w:jc w:val="both"/>
              <w:rPr>
                <w:b/>
                <w:sz w:val="20"/>
                <w:szCs w:val="20"/>
              </w:rPr>
            </w:pPr>
            <w:r w:rsidRPr="00B44855">
              <w:rPr>
                <w:sz w:val="20"/>
                <w:szCs w:val="20"/>
              </w:rPr>
              <w:t xml:space="preserve">Criminal law </w:t>
            </w:r>
            <w:r w:rsidRPr="00B44855">
              <w:rPr>
                <w:sz w:val="20"/>
                <w:szCs w:val="20"/>
              </w:rPr>
              <w:noBreakHyphen/>
              <w:t xml:space="preserve"> Charge to jury </w:t>
            </w:r>
            <w:r w:rsidRPr="00B44855">
              <w:rPr>
                <w:sz w:val="20"/>
                <w:szCs w:val="20"/>
              </w:rPr>
              <w:noBreakHyphen/>
              <w:t xml:space="preserve"> Mental disorder </w:t>
            </w:r>
            <w:r w:rsidRPr="00B44855">
              <w:rPr>
                <w:sz w:val="20"/>
                <w:szCs w:val="20"/>
              </w:rPr>
              <w:noBreakHyphen/>
              <w:t xml:space="preserve"> Defence position </w:t>
            </w:r>
            <w:r w:rsidRPr="00B44855">
              <w:rPr>
                <w:sz w:val="20"/>
                <w:szCs w:val="20"/>
              </w:rPr>
              <w:noBreakHyphen/>
              <w:t xml:space="preserve"> Whether trial judge altered essence of appellant’s defence in his summary of defence theory and mistakenly led jury to reject defence by giving his opinion on appellant’s guilt.</w:t>
            </w:r>
          </w:p>
        </w:tc>
        <w:tc>
          <w:tcPr>
            <w:tcW w:w="720" w:type="dxa"/>
            <w:tcMar>
              <w:left w:w="0" w:type="dxa"/>
              <w:right w:w="0" w:type="dxa"/>
            </w:tcMar>
          </w:tcPr>
          <w:p w:rsidR="00B51390" w:rsidRPr="00C1697B" w:rsidRDefault="00B51390" w:rsidP="00B51390">
            <w:pPr>
              <w:widowControl w:val="0"/>
              <w:jc w:val="center"/>
              <w:rPr>
                <w:sz w:val="20"/>
                <w:szCs w:val="20"/>
              </w:rPr>
            </w:pPr>
          </w:p>
        </w:tc>
        <w:tc>
          <w:tcPr>
            <w:tcW w:w="4380" w:type="dxa"/>
            <w:tcMar>
              <w:left w:w="0" w:type="dxa"/>
              <w:right w:w="0" w:type="dxa"/>
            </w:tcMar>
          </w:tcPr>
          <w:p w:rsidR="00B51390" w:rsidRPr="00CC4D84" w:rsidRDefault="00B51390" w:rsidP="00B51390">
            <w:pPr>
              <w:widowControl w:val="0"/>
              <w:jc w:val="both"/>
              <w:rPr>
                <w:b/>
                <w:sz w:val="20"/>
                <w:szCs w:val="20"/>
                <w:u w:val="single"/>
                <w:lang w:val="fr-CA"/>
              </w:rPr>
            </w:pPr>
            <w:r w:rsidRPr="00CC4D84">
              <w:rPr>
                <w:b/>
                <w:sz w:val="20"/>
                <w:szCs w:val="20"/>
                <w:u w:val="single"/>
                <w:lang w:val="fr-CA"/>
              </w:rPr>
              <w:t>Nature de la cause :</w:t>
            </w:r>
          </w:p>
          <w:p w:rsidR="00B51390" w:rsidRPr="00C1697B" w:rsidRDefault="00B51390" w:rsidP="00B51390">
            <w:pPr>
              <w:widowControl w:val="0"/>
              <w:jc w:val="both"/>
              <w:rPr>
                <w:sz w:val="20"/>
                <w:szCs w:val="20"/>
                <w:lang w:val="fr-CA"/>
              </w:rPr>
            </w:pPr>
          </w:p>
          <w:p w:rsidR="00B51390" w:rsidRPr="00C1697B" w:rsidRDefault="00522B3E" w:rsidP="00B51390">
            <w:pPr>
              <w:widowControl w:val="0"/>
              <w:jc w:val="both"/>
              <w:rPr>
                <w:sz w:val="20"/>
                <w:szCs w:val="20"/>
                <w:lang w:val="fr-CA"/>
              </w:rPr>
            </w:pPr>
            <w:r w:rsidRPr="00954EA5">
              <w:rPr>
                <w:sz w:val="20"/>
                <w:szCs w:val="20"/>
                <w:lang w:val="fr-CA"/>
              </w:rPr>
              <w:t xml:space="preserve">Droit criminel </w:t>
            </w:r>
            <w:r w:rsidRPr="00954EA5">
              <w:rPr>
                <w:sz w:val="20"/>
                <w:szCs w:val="20"/>
                <w:lang w:val="fr-CA"/>
              </w:rPr>
              <w:noBreakHyphen/>
              <w:t xml:space="preserve"> Exposé au jury </w:t>
            </w:r>
            <w:r w:rsidRPr="00954EA5">
              <w:rPr>
                <w:sz w:val="20"/>
                <w:szCs w:val="20"/>
                <w:lang w:val="fr-CA"/>
              </w:rPr>
              <w:noBreakHyphen/>
              <w:t xml:space="preserve"> Troubles mentaux </w:t>
            </w:r>
            <w:r w:rsidRPr="00954EA5">
              <w:rPr>
                <w:sz w:val="20"/>
                <w:szCs w:val="20"/>
                <w:lang w:val="fr-CA"/>
              </w:rPr>
              <w:noBreakHyphen/>
              <w:t xml:space="preserve"> Position de la défense </w:t>
            </w:r>
            <w:r w:rsidRPr="00954EA5">
              <w:rPr>
                <w:sz w:val="20"/>
                <w:szCs w:val="20"/>
                <w:lang w:val="fr-CA"/>
              </w:rPr>
              <w:noBreakHyphen/>
              <w:t xml:space="preserve"> Le juge de première instance </w:t>
            </w:r>
            <w:proofErr w:type="spellStart"/>
            <w:r w:rsidRPr="00954EA5">
              <w:rPr>
                <w:sz w:val="20"/>
                <w:szCs w:val="20"/>
                <w:lang w:val="fr-CA"/>
              </w:rPr>
              <w:t>a</w:t>
            </w:r>
            <w:r w:rsidRPr="00954EA5">
              <w:rPr>
                <w:sz w:val="20"/>
                <w:szCs w:val="20"/>
                <w:lang w:val="fr-CA"/>
              </w:rPr>
              <w:noBreakHyphen/>
              <w:t>t</w:t>
            </w:r>
            <w:r w:rsidRPr="00954EA5">
              <w:rPr>
                <w:sz w:val="20"/>
                <w:szCs w:val="20"/>
                <w:lang w:val="fr-CA"/>
              </w:rPr>
              <w:noBreakHyphen/>
              <w:t>il</w:t>
            </w:r>
            <w:proofErr w:type="spellEnd"/>
            <w:r w:rsidRPr="00954EA5">
              <w:rPr>
                <w:sz w:val="20"/>
                <w:szCs w:val="20"/>
                <w:lang w:val="fr-CA"/>
              </w:rPr>
              <w:t xml:space="preserve"> altéré l’essence de la défense de l’appelant dans son résumé de la thèse de la défense et </w:t>
            </w:r>
            <w:proofErr w:type="spellStart"/>
            <w:r w:rsidRPr="00954EA5">
              <w:rPr>
                <w:sz w:val="20"/>
                <w:szCs w:val="20"/>
                <w:lang w:val="fr-CA"/>
              </w:rPr>
              <w:t>a</w:t>
            </w:r>
            <w:r w:rsidRPr="00954EA5">
              <w:rPr>
                <w:sz w:val="20"/>
                <w:szCs w:val="20"/>
                <w:lang w:val="fr-CA"/>
              </w:rPr>
              <w:noBreakHyphen/>
              <w:t>t</w:t>
            </w:r>
            <w:r w:rsidRPr="00954EA5">
              <w:rPr>
                <w:sz w:val="20"/>
                <w:szCs w:val="20"/>
                <w:lang w:val="fr-CA"/>
              </w:rPr>
              <w:noBreakHyphen/>
              <w:t>il</w:t>
            </w:r>
            <w:proofErr w:type="spellEnd"/>
            <w:r w:rsidRPr="00954EA5">
              <w:rPr>
                <w:sz w:val="20"/>
                <w:szCs w:val="20"/>
                <w:lang w:val="fr-CA"/>
              </w:rPr>
              <w:t xml:space="preserve"> erronément incité le jury à la rejeter en donnant son opinion sur la culpabilité de l’appelant?</w:t>
            </w:r>
          </w:p>
        </w:tc>
      </w:tr>
    </w:tbl>
    <w:p w:rsidR="00B51390" w:rsidRDefault="00B51390" w:rsidP="00B51390">
      <w:pPr>
        <w:widowControl w:val="0"/>
        <w:rPr>
          <w:sz w:val="20"/>
          <w:szCs w:val="20"/>
          <w:lang w:val="fr-CA"/>
        </w:rPr>
      </w:pPr>
    </w:p>
    <w:p w:rsidR="00B51390" w:rsidRDefault="00D91FCC" w:rsidP="00B51390">
      <w:pPr>
        <w:widowControl w:val="0"/>
        <w:rPr>
          <w:sz w:val="20"/>
          <w:szCs w:val="20"/>
        </w:rPr>
      </w:pPr>
      <w:r w:rsidRPr="00D91FCC">
        <w:rPr>
          <w:sz w:val="20"/>
          <w:szCs w:val="20"/>
          <w:lang w:val="fr-CA"/>
        </w:rPr>
        <w:pict>
          <v:rect id="_x0000_i1087" style="width:2in;height:1pt" o:hrpct="0" o:hralign="center" o:hrstd="t" o:hrnoshade="t" o:hr="t" fillcolor="black [3213]" stroked="f"/>
        </w:pict>
      </w:r>
    </w:p>
    <w:p w:rsidR="00B51390" w:rsidRDefault="00B51390" w:rsidP="00B51390">
      <w:pPr>
        <w:widowControl w:val="0"/>
        <w:rPr>
          <w:sz w:val="20"/>
          <w:szCs w:val="20"/>
        </w:rPr>
      </w:pPr>
    </w:p>
    <w:p w:rsidR="00B51390" w:rsidRPr="00B51390" w:rsidRDefault="00B51390" w:rsidP="00B51390">
      <w:pPr>
        <w:widowControl w:val="0"/>
        <w:rPr>
          <w:sz w:val="20"/>
          <w:szCs w:val="20"/>
          <w:lang w:val="fr-CA"/>
        </w:rPr>
      </w:pPr>
      <w:r>
        <w:rPr>
          <w:sz w:val="20"/>
          <w:szCs w:val="20"/>
          <w:lang w:val="fr-CA"/>
        </w:rPr>
        <w:t>20</w:t>
      </w:r>
      <w:r w:rsidRPr="00B51390">
        <w:rPr>
          <w:sz w:val="20"/>
          <w:szCs w:val="20"/>
          <w:lang w:val="fr-CA"/>
        </w:rPr>
        <w:t>.03.2013</w:t>
      </w:r>
    </w:p>
    <w:p w:rsidR="00B51390" w:rsidRPr="00B51390" w:rsidRDefault="00B51390" w:rsidP="00B51390">
      <w:pPr>
        <w:widowControl w:val="0"/>
        <w:rPr>
          <w:sz w:val="20"/>
          <w:szCs w:val="20"/>
          <w:lang w:val="fr-CA"/>
        </w:rPr>
      </w:pPr>
    </w:p>
    <w:p w:rsidR="00B51390" w:rsidRPr="00B51390" w:rsidRDefault="00B51390" w:rsidP="00B51390">
      <w:pPr>
        <w:widowControl w:val="0"/>
        <w:ind w:left="720" w:hanging="720"/>
        <w:rPr>
          <w:b/>
          <w:sz w:val="20"/>
          <w:szCs w:val="20"/>
          <w:lang w:val="fr-CA"/>
        </w:rPr>
      </w:pPr>
      <w:r w:rsidRPr="00B51390">
        <w:rPr>
          <w:sz w:val="20"/>
          <w:szCs w:val="20"/>
          <w:lang w:val="fr-CA"/>
        </w:rPr>
        <w:t xml:space="preserve">Coram: </w:t>
      </w:r>
      <w:r w:rsidRPr="00B51390">
        <w:rPr>
          <w:sz w:val="20"/>
          <w:szCs w:val="20"/>
          <w:lang w:val="fr-CA"/>
        </w:rPr>
        <w:tab/>
      </w:r>
      <w:r w:rsidRPr="00B51390">
        <w:rPr>
          <w:sz w:val="20"/>
          <w:szCs w:val="20"/>
          <w:u w:val="single"/>
          <w:lang w:val="fr-CA"/>
        </w:rPr>
        <w:t>La juge en chef McLachlin et</w:t>
      </w:r>
      <w:r>
        <w:rPr>
          <w:sz w:val="20"/>
          <w:szCs w:val="20"/>
          <w:u w:val="single"/>
          <w:lang w:val="fr-CA"/>
        </w:rPr>
        <w:t xml:space="preserve"> les juges </w:t>
      </w:r>
      <w:proofErr w:type="spellStart"/>
      <w:r w:rsidRPr="00B51390">
        <w:rPr>
          <w:sz w:val="20"/>
          <w:szCs w:val="20"/>
          <w:u w:val="single"/>
          <w:lang w:val="fr-CA"/>
        </w:rPr>
        <w:t>LeBel</w:t>
      </w:r>
      <w:proofErr w:type="spellEnd"/>
      <w:r w:rsidRPr="00B51390">
        <w:rPr>
          <w:sz w:val="20"/>
          <w:szCs w:val="20"/>
          <w:u w:val="single"/>
          <w:lang w:val="fr-CA"/>
        </w:rPr>
        <w:t xml:space="preserve">, Fish, Abella, </w:t>
      </w:r>
      <w:proofErr w:type="spellStart"/>
      <w:r w:rsidRPr="00B51390">
        <w:rPr>
          <w:sz w:val="20"/>
          <w:szCs w:val="20"/>
          <w:u w:val="single"/>
          <w:lang w:val="fr-CA"/>
        </w:rPr>
        <w:t>Rothstein</w:t>
      </w:r>
      <w:proofErr w:type="spellEnd"/>
      <w:r w:rsidRPr="00B51390">
        <w:rPr>
          <w:sz w:val="20"/>
          <w:szCs w:val="20"/>
          <w:u w:val="single"/>
          <w:lang w:val="fr-CA"/>
        </w:rPr>
        <w:t xml:space="preserve">, </w:t>
      </w:r>
      <w:r w:rsidR="00E660AF">
        <w:rPr>
          <w:sz w:val="20"/>
          <w:szCs w:val="20"/>
          <w:u w:val="single"/>
          <w:lang w:val="fr-CA"/>
        </w:rPr>
        <w:t xml:space="preserve">Cromwell, </w:t>
      </w:r>
      <w:r w:rsidRPr="00B51390">
        <w:rPr>
          <w:sz w:val="20"/>
          <w:szCs w:val="20"/>
          <w:u w:val="single"/>
          <w:lang w:val="fr-CA"/>
        </w:rPr>
        <w:t>Moldaver</w:t>
      </w:r>
      <w:r w:rsidR="00E660AF">
        <w:rPr>
          <w:sz w:val="20"/>
          <w:szCs w:val="20"/>
          <w:u w:val="single"/>
          <w:lang w:val="fr-CA"/>
        </w:rPr>
        <w:t>, Karakatsanis</w:t>
      </w:r>
      <w:r w:rsidRPr="00B51390">
        <w:rPr>
          <w:sz w:val="20"/>
          <w:szCs w:val="20"/>
          <w:u w:val="single"/>
          <w:lang w:val="fr-CA"/>
        </w:rPr>
        <w:t xml:space="preserve"> </w:t>
      </w:r>
      <w:r>
        <w:rPr>
          <w:sz w:val="20"/>
          <w:szCs w:val="20"/>
          <w:u w:val="single"/>
          <w:lang w:val="fr-CA"/>
        </w:rPr>
        <w:t>et</w:t>
      </w:r>
      <w:r w:rsidRPr="00B51390">
        <w:rPr>
          <w:sz w:val="20"/>
          <w:szCs w:val="20"/>
          <w:u w:val="single"/>
          <w:lang w:val="fr-CA"/>
        </w:rPr>
        <w:t xml:space="preserve"> Wagner</w:t>
      </w:r>
      <w:r w:rsidRPr="00B51390">
        <w:rPr>
          <w:sz w:val="20"/>
          <w:szCs w:val="20"/>
          <w:lang w:val="fr-CA"/>
        </w:rPr>
        <w:t xml:space="preserve"> </w:t>
      </w:r>
    </w:p>
    <w:p w:rsidR="00B51390" w:rsidRPr="00B51390" w:rsidRDefault="00B51390" w:rsidP="00B51390">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B51390" w:rsidRPr="00C90DB4" w:rsidTr="00B51390">
        <w:tc>
          <w:tcPr>
            <w:tcW w:w="4380" w:type="dxa"/>
            <w:tcMar>
              <w:left w:w="0" w:type="dxa"/>
              <w:right w:w="0" w:type="dxa"/>
            </w:tcMar>
          </w:tcPr>
          <w:p w:rsidR="00B51390" w:rsidRDefault="00B51390" w:rsidP="00B51390">
            <w:pPr>
              <w:widowControl w:val="0"/>
              <w:jc w:val="both"/>
              <w:rPr>
                <w:b/>
                <w:sz w:val="20"/>
                <w:szCs w:val="20"/>
                <w:lang w:val="fr-CA"/>
              </w:rPr>
            </w:pPr>
            <w:r>
              <w:rPr>
                <w:b/>
                <w:sz w:val="20"/>
                <w:szCs w:val="20"/>
                <w:lang w:val="fr-CA"/>
              </w:rPr>
              <w:t>L</w:t>
            </w:r>
            <w:r w:rsidRPr="00B51390">
              <w:rPr>
                <w:b/>
                <w:sz w:val="20"/>
                <w:szCs w:val="20"/>
                <w:lang w:val="fr-CA"/>
              </w:rPr>
              <w:t>a</w:t>
            </w:r>
            <w:r>
              <w:rPr>
                <w:b/>
                <w:sz w:val="20"/>
                <w:szCs w:val="20"/>
                <w:lang w:val="fr-CA"/>
              </w:rPr>
              <w:t xml:space="preserve"> Souverai</w:t>
            </w:r>
            <w:r w:rsidRPr="00B51390">
              <w:rPr>
                <w:b/>
                <w:sz w:val="20"/>
                <w:szCs w:val="20"/>
                <w:lang w:val="fr-CA"/>
              </w:rPr>
              <w:t>n</w:t>
            </w:r>
            <w:r>
              <w:rPr>
                <w:b/>
                <w:sz w:val="20"/>
                <w:szCs w:val="20"/>
                <w:lang w:val="fr-CA"/>
              </w:rPr>
              <w:t>e, Compagnie d’assurance génér</w:t>
            </w:r>
            <w:r w:rsidRPr="00B51390">
              <w:rPr>
                <w:b/>
                <w:sz w:val="20"/>
                <w:szCs w:val="20"/>
                <w:lang w:val="fr-CA"/>
              </w:rPr>
              <w:t>al</w:t>
            </w:r>
            <w:r>
              <w:rPr>
                <w:b/>
                <w:sz w:val="20"/>
                <w:szCs w:val="20"/>
                <w:lang w:val="fr-CA"/>
              </w:rPr>
              <w:t>e</w:t>
            </w:r>
          </w:p>
          <w:p w:rsidR="00B51390" w:rsidRPr="00B51390" w:rsidRDefault="00B51390" w:rsidP="00B51390">
            <w:pPr>
              <w:widowControl w:val="0"/>
              <w:jc w:val="both"/>
              <w:rPr>
                <w:b/>
                <w:sz w:val="20"/>
                <w:szCs w:val="20"/>
                <w:lang w:val="fr-CA"/>
              </w:rPr>
            </w:pPr>
          </w:p>
          <w:p w:rsidR="00B51390" w:rsidRPr="00B51390" w:rsidRDefault="00B51390" w:rsidP="00B51390">
            <w:pPr>
              <w:widowControl w:val="0"/>
              <w:tabs>
                <w:tab w:val="left" w:pos="736"/>
              </w:tabs>
              <w:jc w:val="both"/>
              <w:rPr>
                <w:b/>
                <w:sz w:val="20"/>
                <w:szCs w:val="20"/>
                <w:lang w:val="fr-CA"/>
              </w:rPr>
            </w:pPr>
            <w:r w:rsidRPr="00B51390">
              <w:rPr>
                <w:b/>
                <w:sz w:val="20"/>
                <w:szCs w:val="20"/>
                <w:lang w:val="fr-CA"/>
              </w:rPr>
              <w:tab/>
              <w:t>c. (34</w:t>
            </w:r>
            <w:r>
              <w:rPr>
                <w:b/>
                <w:sz w:val="20"/>
                <w:szCs w:val="20"/>
                <w:lang w:val="fr-CA"/>
              </w:rPr>
              <w:t>699</w:t>
            </w:r>
            <w:r w:rsidRPr="00B51390">
              <w:rPr>
                <w:b/>
                <w:sz w:val="20"/>
                <w:szCs w:val="20"/>
                <w:lang w:val="fr-CA"/>
              </w:rPr>
              <w:t>)</w:t>
            </w:r>
          </w:p>
          <w:p w:rsidR="00B51390" w:rsidRPr="00B51390" w:rsidRDefault="00B51390" w:rsidP="00B51390">
            <w:pPr>
              <w:widowControl w:val="0"/>
              <w:jc w:val="both"/>
              <w:rPr>
                <w:b/>
                <w:sz w:val="20"/>
                <w:szCs w:val="20"/>
                <w:lang w:val="fr-CA"/>
              </w:rPr>
            </w:pPr>
          </w:p>
          <w:p w:rsidR="00B51390" w:rsidRPr="00C50A5C" w:rsidRDefault="00B51390" w:rsidP="00B51390">
            <w:pPr>
              <w:widowControl w:val="0"/>
              <w:jc w:val="both"/>
              <w:rPr>
                <w:sz w:val="20"/>
                <w:szCs w:val="20"/>
                <w:lang w:val="fr-CA"/>
              </w:rPr>
            </w:pPr>
            <w:r>
              <w:rPr>
                <w:b/>
                <w:sz w:val="20"/>
                <w:szCs w:val="20"/>
                <w:lang w:val="fr-CA"/>
              </w:rPr>
              <w:t>Autori</w:t>
            </w:r>
            <w:r w:rsidRPr="00B51390">
              <w:rPr>
                <w:b/>
                <w:sz w:val="20"/>
                <w:szCs w:val="20"/>
                <w:lang w:val="fr-CA"/>
              </w:rPr>
              <w:t>t</w:t>
            </w:r>
            <w:r>
              <w:rPr>
                <w:b/>
                <w:sz w:val="20"/>
                <w:szCs w:val="20"/>
                <w:lang w:val="fr-CA"/>
              </w:rPr>
              <w:t xml:space="preserve">é des marchés financiers </w:t>
            </w:r>
            <w:r w:rsidRPr="00B51390">
              <w:rPr>
                <w:b/>
                <w:sz w:val="20"/>
                <w:szCs w:val="20"/>
                <w:lang w:val="fr-CA"/>
              </w:rPr>
              <w:t>(</w:t>
            </w:r>
            <w:proofErr w:type="spellStart"/>
            <w:r w:rsidRPr="00B51390">
              <w:rPr>
                <w:b/>
                <w:sz w:val="20"/>
                <w:szCs w:val="20"/>
                <w:lang w:val="fr-CA"/>
              </w:rPr>
              <w:t>Qc</w:t>
            </w:r>
            <w:proofErr w:type="spellEnd"/>
            <w:r w:rsidRPr="00B51390">
              <w:rPr>
                <w:b/>
                <w:sz w:val="20"/>
                <w:szCs w:val="20"/>
                <w:lang w:val="fr-CA"/>
              </w:rPr>
              <w:t>) (Ci</w:t>
            </w:r>
            <w:r>
              <w:rPr>
                <w:b/>
                <w:sz w:val="20"/>
                <w:szCs w:val="20"/>
                <w:lang w:val="fr-CA"/>
              </w:rPr>
              <w:t>v</w:t>
            </w:r>
            <w:r w:rsidRPr="00B51390">
              <w:rPr>
                <w:b/>
                <w:sz w:val="20"/>
                <w:szCs w:val="20"/>
                <w:lang w:val="fr-CA"/>
              </w:rPr>
              <w:t>ile) (</w:t>
            </w:r>
            <w:r>
              <w:rPr>
                <w:b/>
                <w:sz w:val="20"/>
                <w:szCs w:val="20"/>
                <w:lang w:val="fr-CA"/>
              </w:rPr>
              <w:t>Autor</w:t>
            </w:r>
            <w:r w:rsidRPr="00B51390">
              <w:rPr>
                <w:b/>
                <w:sz w:val="20"/>
                <w:szCs w:val="20"/>
                <w:lang w:val="fr-CA"/>
              </w:rPr>
              <w:t>i</w:t>
            </w:r>
            <w:r>
              <w:rPr>
                <w:b/>
                <w:sz w:val="20"/>
                <w:szCs w:val="20"/>
                <w:lang w:val="fr-CA"/>
              </w:rPr>
              <w:t>sation</w:t>
            </w:r>
            <w:r w:rsidRPr="00B51390">
              <w:rPr>
                <w:b/>
                <w:sz w:val="20"/>
                <w:szCs w:val="20"/>
                <w:lang w:val="fr-CA"/>
              </w:rPr>
              <w:t>)</w:t>
            </w:r>
            <w:r w:rsidRPr="00C50A5C">
              <w:rPr>
                <w:sz w:val="20"/>
                <w:szCs w:val="20"/>
                <w:lang w:val="fr-CA"/>
              </w:rPr>
              <w:t xml:space="preserve"> </w:t>
            </w:r>
          </w:p>
        </w:tc>
        <w:tc>
          <w:tcPr>
            <w:tcW w:w="720" w:type="dxa"/>
            <w:tcMar>
              <w:left w:w="0" w:type="dxa"/>
              <w:right w:w="0" w:type="dxa"/>
            </w:tcMar>
          </w:tcPr>
          <w:p w:rsidR="00B51390" w:rsidRPr="00C50A5C" w:rsidRDefault="00B51390" w:rsidP="00B51390">
            <w:pPr>
              <w:widowControl w:val="0"/>
              <w:jc w:val="center"/>
              <w:rPr>
                <w:sz w:val="20"/>
                <w:szCs w:val="20"/>
                <w:lang w:val="fr-CA"/>
              </w:rPr>
            </w:pPr>
          </w:p>
        </w:tc>
        <w:tc>
          <w:tcPr>
            <w:tcW w:w="4380" w:type="dxa"/>
            <w:tcMar>
              <w:left w:w="0" w:type="dxa"/>
              <w:right w:w="0" w:type="dxa"/>
            </w:tcMar>
          </w:tcPr>
          <w:p w:rsidR="007574CF" w:rsidRPr="00155DBD" w:rsidRDefault="007574CF" w:rsidP="007574CF">
            <w:pPr>
              <w:jc w:val="both"/>
              <w:rPr>
                <w:sz w:val="20"/>
                <w:szCs w:val="20"/>
                <w:lang w:val="fr-CA"/>
              </w:rPr>
            </w:pPr>
            <w:r w:rsidRPr="00155DBD">
              <w:rPr>
                <w:sz w:val="20"/>
                <w:szCs w:val="20"/>
                <w:lang w:val="fr-CA"/>
              </w:rPr>
              <w:t>Jean-Claude Hébert</w:t>
            </w:r>
            <w:r>
              <w:rPr>
                <w:sz w:val="20"/>
                <w:szCs w:val="20"/>
                <w:lang w:val="fr-CA"/>
              </w:rPr>
              <w:t xml:space="preserve"> et </w:t>
            </w:r>
            <w:r w:rsidRPr="00155DBD">
              <w:rPr>
                <w:sz w:val="20"/>
                <w:szCs w:val="20"/>
                <w:lang w:val="fr-CA"/>
              </w:rPr>
              <w:t xml:space="preserve">Patrick Henry </w:t>
            </w:r>
            <w:r>
              <w:rPr>
                <w:sz w:val="20"/>
                <w:szCs w:val="20"/>
                <w:lang w:val="fr-CA"/>
              </w:rPr>
              <w:t>p</w:t>
            </w:r>
            <w:r w:rsidRPr="00155DBD">
              <w:rPr>
                <w:sz w:val="20"/>
                <w:szCs w:val="20"/>
                <w:lang w:val="fr-CA"/>
              </w:rPr>
              <w:t>our l’appelante.</w:t>
            </w:r>
          </w:p>
          <w:p w:rsidR="007574CF" w:rsidRPr="00155DBD" w:rsidRDefault="007574CF" w:rsidP="007574CF">
            <w:pPr>
              <w:jc w:val="both"/>
              <w:rPr>
                <w:sz w:val="20"/>
                <w:szCs w:val="20"/>
                <w:lang w:val="fr-CA"/>
              </w:rPr>
            </w:pPr>
          </w:p>
          <w:p w:rsidR="00B51390" w:rsidRPr="00B51390" w:rsidRDefault="007574CF" w:rsidP="007574CF">
            <w:pPr>
              <w:widowControl w:val="0"/>
              <w:jc w:val="both"/>
              <w:rPr>
                <w:sz w:val="20"/>
                <w:szCs w:val="20"/>
                <w:lang w:val="fr-CA"/>
              </w:rPr>
            </w:pPr>
            <w:r w:rsidRPr="00155DBD">
              <w:rPr>
                <w:sz w:val="20"/>
                <w:szCs w:val="20"/>
                <w:lang w:val="fr-CA"/>
              </w:rPr>
              <w:t>Éric Blais</w:t>
            </w:r>
            <w:r>
              <w:rPr>
                <w:sz w:val="20"/>
                <w:szCs w:val="20"/>
                <w:lang w:val="fr-CA"/>
              </w:rPr>
              <w:t xml:space="preserve"> et </w:t>
            </w:r>
            <w:r w:rsidRPr="00155DBD">
              <w:rPr>
                <w:sz w:val="20"/>
                <w:szCs w:val="20"/>
                <w:lang w:val="fr-CA"/>
              </w:rPr>
              <w:t>Tristan Desjardins</w:t>
            </w:r>
            <w:r>
              <w:rPr>
                <w:sz w:val="20"/>
                <w:szCs w:val="20"/>
                <w:lang w:val="fr-CA"/>
              </w:rPr>
              <w:t xml:space="preserve"> p</w:t>
            </w:r>
            <w:r w:rsidRPr="00155DBD">
              <w:rPr>
                <w:sz w:val="20"/>
                <w:szCs w:val="20"/>
                <w:lang w:val="fr-CA"/>
              </w:rPr>
              <w:t>our l’intimée.</w:t>
            </w:r>
          </w:p>
          <w:p w:rsidR="00B51390" w:rsidRPr="00B51390" w:rsidRDefault="00B51390" w:rsidP="00B51390">
            <w:pPr>
              <w:widowControl w:val="0"/>
              <w:jc w:val="both"/>
              <w:rPr>
                <w:sz w:val="20"/>
                <w:szCs w:val="20"/>
                <w:lang w:val="fr-CA"/>
              </w:rPr>
            </w:pPr>
          </w:p>
        </w:tc>
      </w:tr>
    </w:tbl>
    <w:p w:rsidR="00B51390" w:rsidRPr="00B51390" w:rsidRDefault="00B51390" w:rsidP="00B51390">
      <w:pPr>
        <w:widowControl w:val="0"/>
        <w:rPr>
          <w:lang w:val="fr-CA"/>
        </w:rPr>
      </w:pPr>
    </w:p>
    <w:p w:rsidR="00B51390" w:rsidRPr="0085476B" w:rsidRDefault="00B51390" w:rsidP="00B51390">
      <w:pPr>
        <w:widowControl w:val="0"/>
        <w:rPr>
          <w:sz w:val="20"/>
          <w:szCs w:val="20"/>
        </w:rPr>
      </w:pPr>
      <w:r w:rsidRPr="0085476B">
        <w:rPr>
          <w:b/>
          <w:sz w:val="20"/>
          <w:szCs w:val="20"/>
        </w:rPr>
        <w:t xml:space="preserve">RESERVED / </w:t>
      </w:r>
      <w:r w:rsidRPr="0085476B">
        <w:rPr>
          <w:b/>
          <w:sz w:val="20"/>
          <w:szCs w:val="20"/>
          <w:lang w:val="fr-CA"/>
        </w:rPr>
        <w:t>EN DÉLIBÉRÉ</w:t>
      </w:r>
    </w:p>
    <w:p w:rsidR="00B51390" w:rsidRDefault="00B51390" w:rsidP="00B51390"/>
    <w:tbl>
      <w:tblPr>
        <w:tblW w:w="0" w:type="auto"/>
        <w:tblLayout w:type="fixed"/>
        <w:tblCellMar>
          <w:left w:w="0" w:type="dxa"/>
          <w:right w:w="0" w:type="dxa"/>
        </w:tblCellMar>
        <w:tblLook w:val="0000"/>
      </w:tblPr>
      <w:tblGrid>
        <w:gridCol w:w="4380"/>
        <w:gridCol w:w="720"/>
        <w:gridCol w:w="4380"/>
      </w:tblGrid>
      <w:tr w:rsidR="00B51390" w:rsidRPr="009873C0" w:rsidTr="00B51390">
        <w:tc>
          <w:tcPr>
            <w:tcW w:w="4380" w:type="dxa"/>
            <w:tcMar>
              <w:left w:w="0" w:type="dxa"/>
              <w:right w:w="0" w:type="dxa"/>
            </w:tcMar>
          </w:tcPr>
          <w:p w:rsidR="00B51390" w:rsidRPr="00CC4D84" w:rsidRDefault="00B51390" w:rsidP="00B51390">
            <w:pPr>
              <w:widowControl w:val="0"/>
              <w:jc w:val="both"/>
              <w:rPr>
                <w:b/>
                <w:sz w:val="20"/>
                <w:szCs w:val="20"/>
                <w:u w:val="single"/>
              </w:rPr>
            </w:pPr>
            <w:r w:rsidRPr="00CC4D84">
              <w:rPr>
                <w:b/>
                <w:sz w:val="20"/>
                <w:szCs w:val="20"/>
                <w:u w:val="single"/>
              </w:rPr>
              <w:t>Nature of the case:</w:t>
            </w:r>
          </w:p>
          <w:p w:rsidR="00B51390" w:rsidRPr="00C1697B" w:rsidRDefault="00B51390" w:rsidP="00B51390">
            <w:pPr>
              <w:widowControl w:val="0"/>
              <w:jc w:val="both"/>
              <w:rPr>
                <w:b/>
                <w:sz w:val="20"/>
                <w:szCs w:val="20"/>
              </w:rPr>
            </w:pPr>
          </w:p>
          <w:p w:rsidR="00B51390" w:rsidRPr="00C1697B" w:rsidRDefault="00522B3E" w:rsidP="00B51390">
            <w:pPr>
              <w:widowControl w:val="0"/>
              <w:jc w:val="both"/>
              <w:rPr>
                <w:b/>
                <w:sz w:val="20"/>
                <w:szCs w:val="20"/>
              </w:rPr>
            </w:pPr>
            <w:r w:rsidRPr="00387C79">
              <w:rPr>
                <w:sz w:val="20"/>
                <w:szCs w:val="20"/>
              </w:rPr>
              <w:t xml:space="preserve">Provincial offences </w:t>
            </w:r>
            <w:r w:rsidRPr="00387C79">
              <w:rPr>
                <w:sz w:val="20"/>
                <w:szCs w:val="20"/>
              </w:rPr>
              <w:noBreakHyphen/>
              <w:t xml:space="preserve"> Financial products and services </w:t>
            </w:r>
            <w:r w:rsidRPr="00387C79">
              <w:rPr>
                <w:sz w:val="20"/>
                <w:szCs w:val="20"/>
              </w:rPr>
              <w:noBreakHyphen/>
              <w:t xml:space="preserve"> Strict liability </w:t>
            </w:r>
            <w:r w:rsidRPr="00387C79">
              <w:rPr>
                <w:sz w:val="20"/>
                <w:szCs w:val="20"/>
              </w:rPr>
              <w:noBreakHyphen/>
              <w:t xml:space="preserve"> Defences </w:t>
            </w:r>
            <w:r w:rsidRPr="00387C79">
              <w:rPr>
                <w:sz w:val="20"/>
                <w:szCs w:val="20"/>
              </w:rPr>
              <w:noBreakHyphen/>
              <w:t xml:space="preserve"> Whether offence under s. 482 of </w:t>
            </w:r>
            <w:r w:rsidRPr="00387C79">
              <w:rPr>
                <w:i/>
                <w:sz w:val="20"/>
                <w:szCs w:val="20"/>
              </w:rPr>
              <w:t>Act respecting the distribution of financial products and services</w:t>
            </w:r>
            <w:r w:rsidRPr="00387C79">
              <w:rPr>
                <w:sz w:val="20"/>
                <w:szCs w:val="20"/>
              </w:rPr>
              <w:t>, R.S.Q., c. D</w:t>
            </w:r>
            <w:r w:rsidRPr="00387C79">
              <w:rPr>
                <w:sz w:val="20"/>
                <w:szCs w:val="20"/>
              </w:rPr>
              <w:noBreakHyphen/>
              <w:t>9.2 (“</w:t>
            </w:r>
            <w:r w:rsidRPr="00387C79">
              <w:rPr>
                <w:i/>
                <w:sz w:val="20"/>
                <w:szCs w:val="20"/>
              </w:rPr>
              <w:t>ADFPS</w:t>
            </w:r>
            <w:r w:rsidRPr="00387C79">
              <w:rPr>
                <w:sz w:val="20"/>
                <w:szCs w:val="20"/>
              </w:rPr>
              <w:t xml:space="preserve">”), is strict liability offence or requires proof of specific intent </w:t>
            </w:r>
            <w:r w:rsidRPr="00387C79">
              <w:rPr>
                <w:sz w:val="20"/>
                <w:szCs w:val="20"/>
              </w:rPr>
              <w:noBreakHyphen/>
              <w:t xml:space="preserve"> Whether </w:t>
            </w:r>
            <w:proofErr w:type="spellStart"/>
            <w:r w:rsidRPr="00387C79">
              <w:rPr>
                <w:i/>
                <w:sz w:val="20"/>
                <w:szCs w:val="20"/>
              </w:rPr>
              <w:t>actus</w:t>
            </w:r>
            <w:proofErr w:type="spellEnd"/>
            <w:r w:rsidRPr="00387C79">
              <w:rPr>
                <w:i/>
                <w:sz w:val="20"/>
                <w:szCs w:val="20"/>
              </w:rPr>
              <w:t> </w:t>
            </w:r>
            <w:proofErr w:type="spellStart"/>
            <w:r w:rsidRPr="00387C79">
              <w:rPr>
                <w:i/>
                <w:sz w:val="20"/>
                <w:szCs w:val="20"/>
              </w:rPr>
              <w:t>reus</w:t>
            </w:r>
            <w:proofErr w:type="spellEnd"/>
            <w:r w:rsidRPr="00387C79">
              <w:rPr>
                <w:sz w:val="20"/>
                <w:szCs w:val="20"/>
              </w:rPr>
              <w:t xml:space="preserve"> of offence under s. 482 was proved </w:t>
            </w:r>
            <w:r w:rsidRPr="00387C79">
              <w:rPr>
                <w:sz w:val="20"/>
                <w:szCs w:val="20"/>
              </w:rPr>
              <w:noBreakHyphen/>
              <w:t xml:space="preserve"> Whether appellant could rely on due diligence as defence.</w:t>
            </w:r>
          </w:p>
        </w:tc>
        <w:tc>
          <w:tcPr>
            <w:tcW w:w="720" w:type="dxa"/>
            <w:tcMar>
              <w:left w:w="0" w:type="dxa"/>
              <w:right w:w="0" w:type="dxa"/>
            </w:tcMar>
          </w:tcPr>
          <w:p w:rsidR="00B51390" w:rsidRPr="00C1697B" w:rsidRDefault="00B51390" w:rsidP="00B51390">
            <w:pPr>
              <w:widowControl w:val="0"/>
              <w:jc w:val="center"/>
              <w:rPr>
                <w:sz w:val="20"/>
                <w:szCs w:val="20"/>
              </w:rPr>
            </w:pPr>
          </w:p>
        </w:tc>
        <w:tc>
          <w:tcPr>
            <w:tcW w:w="4380" w:type="dxa"/>
            <w:tcMar>
              <w:left w:w="0" w:type="dxa"/>
              <w:right w:w="0" w:type="dxa"/>
            </w:tcMar>
          </w:tcPr>
          <w:p w:rsidR="00B51390" w:rsidRPr="00CC4D84" w:rsidRDefault="00B51390" w:rsidP="00B51390">
            <w:pPr>
              <w:widowControl w:val="0"/>
              <w:jc w:val="both"/>
              <w:rPr>
                <w:b/>
                <w:sz w:val="20"/>
                <w:szCs w:val="20"/>
                <w:u w:val="single"/>
                <w:lang w:val="fr-CA"/>
              </w:rPr>
            </w:pPr>
            <w:r w:rsidRPr="00CC4D84">
              <w:rPr>
                <w:b/>
                <w:sz w:val="20"/>
                <w:szCs w:val="20"/>
                <w:u w:val="single"/>
                <w:lang w:val="fr-CA"/>
              </w:rPr>
              <w:t>Nature de la cause :</w:t>
            </w:r>
          </w:p>
          <w:p w:rsidR="00B51390" w:rsidRPr="00C1697B" w:rsidRDefault="00B51390" w:rsidP="00B51390">
            <w:pPr>
              <w:widowControl w:val="0"/>
              <w:jc w:val="both"/>
              <w:rPr>
                <w:sz w:val="20"/>
                <w:szCs w:val="20"/>
                <w:lang w:val="fr-CA"/>
              </w:rPr>
            </w:pPr>
          </w:p>
          <w:p w:rsidR="00B51390" w:rsidRPr="00C1697B" w:rsidRDefault="00522B3E" w:rsidP="00B51390">
            <w:pPr>
              <w:widowControl w:val="0"/>
              <w:jc w:val="both"/>
              <w:rPr>
                <w:sz w:val="20"/>
                <w:szCs w:val="20"/>
                <w:lang w:val="fr-CA"/>
              </w:rPr>
            </w:pPr>
            <w:r w:rsidRPr="00071D4C">
              <w:rPr>
                <w:sz w:val="20"/>
                <w:szCs w:val="20"/>
                <w:lang w:val="fr-CA"/>
              </w:rPr>
              <w:t xml:space="preserve">Infractions provinciales </w:t>
            </w:r>
            <w:r w:rsidRPr="00071D4C">
              <w:rPr>
                <w:sz w:val="20"/>
                <w:szCs w:val="20"/>
                <w:lang w:val="fr-CA"/>
              </w:rPr>
              <w:noBreakHyphen/>
              <w:t xml:space="preserve"> Produits et services financiers </w:t>
            </w:r>
            <w:r w:rsidRPr="00071D4C">
              <w:rPr>
                <w:sz w:val="20"/>
                <w:szCs w:val="20"/>
                <w:lang w:val="fr-CA"/>
              </w:rPr>
              <w:noBreakHyphen/>
              <w:t xml:space="preserve"> Responsabilité stricte </w:t>
            </w:r>
            <w:r w:rsidRPr="00071D4C">
              <w:rPr>
                <w:sz w:val="20"/>
                <w:szCs w:val="20"/>
                <w:lang w:val="fr-CA"/>
              </w:rPr>
              <w:noBreakHyphen/>
              <w:t xml:space="preserve"> Moyens de défense </w:t>
            </w:r>
            <w:r w:rsidRPr="00071D4C">
              <w:rPr>
                <w:sz w:val="20"/>
                <w:szCs w:val="20"/>
                <w:lang w:val="fr-CA"/>
              </w:rPr>
              <w:noBreakHyphen/>
              <w:t xml:space="preserve"> L’infraction prévue par l’art. 482 de la </w:t>
            </w:r>
            <w:r w:rsidRPr="00071D4C">
              <w:rPr>
                <w:i/>
                <w:sz w:val="20"/>
                <w:szCs w:val="20"/>
                <w:lang w:val="fr-CA"/>
              </w:rPr>
              <w:t>Loi sur la distribution de produits et services financiers</w:t>
            </w:r>
            <w:r w:rsidRPr="00071D4C">
              <w:rPr>
                <w:sz w:val="20"/>
                <w:szCs w:val="20"/>
                <w:lang w:val="fr-CA"/>
              </w:rPr>
              <w:t>, L.R.Q., ch. D</w:t>
            </w:r>
            <w:r w:rsidRPr="00071D4C">
              <w:rPr>
                <w:sz w:val="20"/>
                <w:szCs w:val="20"/>
                <w:lang w:val="fr-CA"/>
              </w:rPr>
              <w:noBreakHyphen/>
              <w:t>9.2 (« </w:t>
            </w:r>
            <w:r w:rsidRPr="00071D4C">
              <w:rPr>
                <w:i/>
                <w:sz w:val="20"/>
                <w:szCs w:val="20"/>
                <w:lang w:val="fr-CA"/>
              </w:rPr>
              <w:t>LDPSF</w:t>
            </w:r>
            <w:r w:rsidRPr="00071D4C">
              <w:rPr>
                <w:sz w:val="20"/>
                <w:szCs w:val="20"/>
                <w:lang w:val="fr-CA"/>
              </w:rPr>
              <w:t xml:space="preserve"> »), </w:t>
            </w:r>
            <w:proofErr w:type="spellStart"/>
            <w:r w:rsidRPr="00071D4C">
              <w:rPr>
                <w:sz w:val="20"/>
                <w:szCs w:val="20"/>
                <w:lang w:val="fr-CA"/>
              </w:rPr>
              <w:t>est</w:t>
            </w:r>
            <w:r w:rsidRPr="00071D4C">
              <w:rPr>
                <w:sz w:val="20"/>
                <w:szCs w:val="20"/>
                <w:lang w:val="fr-CA"/>
              </w:rPr>
              <w:noBreakHyphen/>
              <w:t>elle</w:t>
            </w:r>
            <w:proofErr w:type="spellEnd"/>
            <w:r w:rsidRPr="00071D4C">
              <w:rPr>
                <w:sz w:val="20"/>
                <w:szCs w:val="20"/>
                <w:lang w:val="fr-CA"/>
              </w:rPr>
              <w:t xml:space="preserve"> une infraction de responsabilité stricte ou </w:t>
            </w:r>
            <w:proofErr w:type="spellStart"/>
            <w:r w:rsidRPr="00071D4C">
              <w:rPr>
                <w:sz w:val="20"/>
                <w:szCs w:val="20"/>
                <w:lang w:val="fr-CA"/>
              </w:rPr>
              <w:t>exige</w:t>
            </w:r>
            <w:r w:rsidRPr="00071D4C">
              <w:rPr>
                <w:sz w:val="20"/>
                <w:szCs w:val="20"/>
                <w:lang w:val="fr-CA"/>
              </w:rPr>
              <w:noBreakHyphen/>
              <w:t>t</w:t>
            </w:r>
            <w:r w:rsidRPr="00071D4C">
              <w:rPr>
                <w:sz w:val="20"/>
                <w:szCs w:val="20"/>
                <w:lang w:val="fr-CA"/>
              </w:rPr>
              <w:noBreakHyphen/>
              <w:t>elle</w:t>
            </w:r>
            <w:proofErr w:type="spellEnd"/>
            <w:r w:rsidRPr="00071D4C">
              <w:rPr>
                <w:sz w:val="20"/>
                <w:szCs w:val="20"/>
                <w:lang w:val="fr-CA"/>
              </w:rPr>
              <w:t xml:space="preserve"> plutôt la preuve d’une intention spécifique? </w:t>
            </w:r>
            <w:r w:rsidRPr="00071D4C">
              <w:rPr>
                <w:sz w:val="20"/>
                <w:szCs w:val="20"/>
                <w:lang w:val="fr-CA"/>
              </w:rPr>
              <w:noBreakHyphen/>
              <w:t xml:space="preserve"> L’</w:t>
            </w:r>
            <w:r w:rsidRPr="00071D4C">
              <w:rPr>
                <w:i/>
                <w:sz w:val="20"/>
                <w:szCs w:val="20"/>
                <w:lang w:val="fr-CA"/>
              </w:rPr>
              <w:t xml:space="preserve">actus </w:t>
            </w:r>
            <w:proofErr w:type="spellStart"/>
            <w:r w:rsidRPr="00071D4C">
              <w:rPr>
                <w:i/>
                <w:sz w:val="20"/>
                <w:szCs w:val="20"/>
                <w:lang w:val="fr-CA"/>
              </w:rPr>
              <w:t>reus</w:t>
            </w:r>
            <w:proofErr w:type="spellEnd"/>
            <w:r w:rsidRPr="00071D4C">
              <w:rPr>
                <w:sz w:val="20"/>
                <w:szCs w:val="20"/>
                <w:lang w:val="fr-CA"/>
              </w:rPr>
              <w:t xml:space="preserve"> de l’infraction prévue par l’art. 482 </w:t>
            </w:r>
            <w:proofErr w:type="spellStart"/>
            <w:r w:rsidRPr="00071D4C">
              <w:rPr>
                <w:sz w:val="20"/>
                <w:szCs w:val="20"/>
                <w:lang w:val="fr-CA"/>
              </w:rPr>
              <w:t>a</w:t>
            </w:r>
            <w:r w:rsidRPr="00071D4C">
              <w:rPr>
                <w:sz w:val="20"/>
                <w:szCs w:val="20"/>
                <w:lang w:val="fr-CA"/>
              </w:rPr>
              <w:noBreakHyphen/>
              <w:t>t</w:t>
            </w:r>
            <w:r w:rsidRPr="00071D4C">
              <w:rPr>
                <w:sz w:val="20"/>
                <w:szCs w:val="20"/>
                <w:lang w:val="fr-CA"/>
              </w:rPr>
              <w:noBreakHyphen/>
              <w:t>il</w:t>
            </w:r>
            <w:proofErr w:type="spellEnd"/>
            <w:r w:rsidRPr="00071D4C">
              <w:rPr>
                <w:sz w:val="20"/>
                <w:szCs w:val="20"/>
                <w:lang w:val="fr-CA"/>
              </w:rPr>
              <w:t xml:space="preserve"> été prouvé? </w:t>
            </w:r>
            <w:r w:rsidRPr="00071D4C">
              <w:rPr>
                <w:sz w:val="20"/>
                <w:szCs w:val="20"/>
                <w:lang w:val="fr-CA"/>
              </w:rPr>
              <w:noBreakHyphen/>
              <w:t xml:space="preserve"> L’appelante </w:t>
            </w:r>
            <w:proofErr w:type="spellStart"/>
            <w:r w:rsidRPr="00071D4C">
              <w:rPr>
                <w:sz w:val="20"/>
                <w:szCs w:val="20"/>
                <w:lang w:val="fr-CA"/>
              </w:rPr>
              <w:t>pouvait</w:t>
            </w:r>
            <w:r w:rsidRPr="00071D4C">
              <w:rPr>
                <w:sz w:val="20"/>
                <w:szCs w:val="20"/>
                <w:lang w:val="fr-CA"/>
              </w:rPr>
              <w:noBreakHyphen/>
              <w:t>elle</w:t>
            </w:r>
            <w:proofErr w:type="spellEnd"/>
            <w:r w:rsidRPr="00071D4C">
              <w:rPr>
                <w:sz w:val="20"/>
                <w:szCs w:val="20"/>
                <w:lang w:val="fr-CA"/>
              </w:rPr>
              <w:t xml:space="preserve"> invoquer la diligence raisonnable en défense?</w:t>
            </w:r>
          </w:p>
        </w:tc>
      </w:tr>
    </w:tbl>
    <w:p w:rsidR="00B51390" w:rsidRDefault="00B51390" w:rsidP="00B51390">
      <w:pPr>
        <w:widowControl w:val="0"/>
        <w:rPr>
          <w:sz w:val="20"/>
          <w:szCs w:val="20"/>
          <w:lang w:val="fr-CA"/>
        </w:rPr>
      </w:pPr>
    </w:p>
    <w:p w:rsidR="00B51390" w:rsidRDefault="00D91FCC" w:rsidP="00B51390">
      <w:pPr>
        <w:widowControl w:val="0"/>
        <w:rPr>
          <w:sz w:val="20"/>
          <w:szCs w:val="20"/>
        </w:rPr>
      </w:pPr>
      <w:r w:rsidRPr="00D91FCC">
        <w:rPr>
          <w:sz w:val="20"/>
          <w:szCs w:val="20"/>
          <w:lang w:val="fr-CA"/>
        </w:rPr>
        <w:pict>
          <v:rect id="_x0000_i1088" style="width:2in;height:1pt" o:hrpct="0" o:hralign="center" o:hrstd="t" o:hrnoshade="t" o:hr="t" fillcolor="black [3213]" stroked="f"/>
        </w:pict>
      </w:r>
    </w:p>
    <w:p w:rsidR="00B51390" w:rsidRDefault="00B51390" w:rsidP="00B51390">
      <w:pPr>
        <w:widowControl w:val="0"/>
        <w:rPr>
          <w:sz w:val="20"/>
          <w:szCs w:val="20"/>
        </w:rPr>
      </w:pPr>
    </w:p>
    <w:p w:rsidR="00E660AF" w:rsidRPr="00C50A5C" w:rsidRDefault="00E660AF" w:rsidP="00E660AF">
      <w:pPr>
        <w:widowControl w:val="0"/>
        <w:rPr>
          <w:sz w:val="20"/>
          <w:szCs w:val="20"/>
        </w:rPr>
      </w:pPr>
      <w:r>
        <w:rPr>
          <w:sz w:val="20"/>
          <w:szCs w:val="20"/>
        </w:rPr>
        <w:t>21</w:t>
      </w:r>
      <w:r w:rsidRPr="00C50A5C">
        <w:rPr>
          <w:sz w:val="20"/>
          <w:szCs w:val="20"/>
        </w:rPr>
        <w:t>.0</w:t>
      </w:r>
      <w:r>
        <w:rPr>
          <w:sz w:val="20"/>
          <w:szCs w:val="20"/>
        </w:rPr>
        <w:t>3</w:t>
      </w:r>
      <w:r w:rsidRPr="00C50A5C">
        <w:rPr>
          <w:sz w:val="20"/>
          <w:szCs w:val="20"/>
        </w:rPr>
        <w:t>.201</w:t>
      </w:r>
      <w:r>
        <w:rPr>
          <w:sz w:val="20"/>
          <w:szCs w:val="20"/>
        </w:rPr>
        <w:t>3</w:t>
      </w:r>
    </w:p>
    <w:p w:rsidR="00E660AF" w:rsidRPr="00C50A5C" w:rsidRDefault="00E660AF" w:rsidP="00E660AF">
      <w:pPr>
        <w:widowControl w:val="0"/>
        <w:rPr>
          <w:sz w:val="20"/>
          <w:szCs w:val="20"/>
        </w:rPr>
      </w:pPr>
    </w:p>
    <w:p w:rsidR="00E660AF" w:rsidRPr="00C50A5C" w:rsidRDefault="00E660AF" w:rsidP="00E660AF">
      <w:pPr>
        <w:widowControl w:val="0"/>
        <w:ind w:left="720" w:hanging="720"/>
        <w:rPr>
          <w:b/>
          <w:sz w:val="20"/>
          <w:szCs w:val="20"/>
        </w:rPr>
      </w:pPr>
      <w:r w:rsidRPr="00C50A5C">
        <w:rPr>
          <w:sz w:val="20"/>
          <w:szCs w:val="20"/>
        </w:rPr>
        <w:t xml:space="preserve">Coram: </w:t>
      </w:r>
      <w:r w:rsidRPr="00C50A5C">
        <w:rPr>
          <w:sz w:val="20"/>
          <w:szCs w:val="20"/>
        </w:rPr>
        <w:tab/>
      </w:r>
      <w:proofErr w:type="spellStart"/>
      <w:r w:rsidRPr="00C50A5C">
        <w:rPr>
          <w:sz w:val="20"/>
          <w:szCs w:val="20"/>
          <w:u w:val="single"/>
        </w:rPr>
        <w:t>LeBel</w:t>
      </w:r>
      <w:proofErr w:type="spellEnd"/>
      <w:r w:rsidRPr="00C50A5C">
        <w:rPr>
          <w:sz w:val="20"/>
          <w:szCs w:val="20"/>
          <w:u w:val="single"/>
        </w:rPr>
        <w:t xml:space="preserve">, </w:t>
      </w:r>
      <w:r>
        <w:rPr>
          <w:sz w:val="20"/>
          <w:szCs w:val="20"/>
          <w:u w:val="single"/>
        </w:rPr>
        <w:t xml:space="preserve">Fish, </w:t>
      </w:r>
      <w:r w:rsidRPr="00C50A5C">
        <w:rPr>
          <w:sz w:val="20"/>
          <w:szCs w:val="20"/>
          <w:u w:val="single"/>
        </w:rPr>
        <w:t>Rothstein</w:t>
      </w:r>
      <w:r>
        <w:rPr>
          <w:sz w:val="20"/>
          <w:szCs w:val="20"/>
          <w:u w:val="single"/>
        </w:rPr>
        <w:t>,</w:t>
      </w:r>
      <w:r w:rsidRPr="00C50A5C">
        <w:rPr>
          <w:sz w:val="20"/>
          <w:szCs w:val="20"/>
          <w:u w:val="single"/>
        </w:rPr>
        <w:t xml:space="preserve"> Cromwell</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E660AF" w:rsidRPr="00C50A5C" w:rsidRDefault="00E660AF" w:rsidP="00E660AF">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660AF" w:rsidRPr="00C50A5C" w:rsidTr="006F38F8">
        <w:tc>
          <w:tcPr>
            <w:tcW w:w="4380" w:type="dxa"/>
            <w:tcMar>
              <w:left w:w="0" w:type="dxa"/>
              <w:right w:w="0" w:type="dxa"/>
            </w:tcMar>
          </w:tcPr>
          <w:p w:rsidR="00E660AF" w:rsidRPr="00C50A5C" w:rsidRDefault="00E660AF" w:rsidP="006F38F8">
            <w:pPr>
              <w:widowControl w:val="0"/>
              <w:jc w:val="both"/>
              <w:rPr>
                <w:b/>
                <w:sz w:val="20"/>
                <w:szCs w:val="20"/>
              </w:rPr>
            </w:pPr>
            <w:r>
              <w:rPr>
                <w:b/>
                <w:sz w:val="20"/>
                <w:szCs w:val="20"/>
              </w:rPr>
              <w:t>Patricia McLean</w:t>
            </w:r>
          </w:p>
          <w:p w:rsidR="00E660AF" w:rsidRPr="00C50A5C" w:rsidRDefault="00E660AF" w:rsidP="006F38F8">
            <w:pPr>
              <w:widowControl w:val="0"/>
              <w:jc w:val="both"/>
              <w:rPr>
                <w:b/>
                <w:sz w:val="20"/>
                <w:szCs w:val="20"/>
              </w:rPr>
            </w:pPr>
          </w:p>
          <w:p w:rsidR="00E660AF" w:rsidRPr="00C50A5C" w:rsidRDefault="00E660AF" w:rsidP="006F38F8">
            <w:pPr>
              <w:widowControl w:val="0"/>
              <w:tabs>
                <w:tab w:val="left" w:pos="736"/>
              </w:tabs>
              <w:jc w:val="both"/>
              <w:rPr>
                <w:b/>
                <w:sz w:val="20"/>
                <w:szCs w:val="20"/>
              </w:rPr>
            </w:pPr>
            <w:r w:rsidRPr="00C50A5C">
              <w:rPr>
                <w:b/>
                <w:sz w:val="20"/>
                <w:szCs w:val="20"/>
              </w:rPr>
              <w:tab/>
              <w:t>v. (3</w:t>
            </w:r>
            <w:r>
              <w:rPr>
                <w:b/>
                <w:sz w:val="20"/>
                <w:szCs w:val="20"/>
              </w:rPr>
              <w:t>4593</w:t>
            </w:r>
            <w:r w:rsidRPr="00C50A5C">
              <w:rPr>
                <w:b/>
                <w:sz w:val="20"/>
                <w:szCs w:val="20"/>
              </w:rPr>
              <w:t>)</w:t>
            </w:r>
          </w:p>
          <w:p w:rsidR="00E660AF" w:rsidRPr="00C50A5C" w:rsidRDefault="00E660AF" w:rsidP="006F38F8">
            <w:pPr>
              <w:widowControl w:val="0"/>
              <w:jc w:val="both"/>
              <w:rPr>
                <w:b/>
                <w:sz w:val="20"/>
                <w:szCs w:val="20"/>
              </w:rPr>
            </w:pPr>
          </w:p>
          <w:p w:rsidR="00E660AF" w:rsidRPr="00E660AF" w:rsidRDefault="00E660AF" w:rsidP="00E660AF">
            <w:pPr>
              <w:widowControl w:val="0"/>
              <w:jc w:val="both"/>
              <w:rPr>
                <w:sz w:val="20"/>
                <w:szCs w:val="20"/>
              </w:rPr>
            </w:pPr>
            <w:r>
              <w:rPr>
                <w:b/>
                <w:sz w:val="20"/>
                <w:szCs w:val="20"/>
              </w:rPr>
              <w:t>Executive Director of the British Columbia Securities Commission</w:t>
            </w:r>
            <w:r w:rsidRPr="00C50A5C">
              <w:rPr>
                <w:b/>
                <w:sz w:val="20"/>
                <w:szCs w:val="20"/>
              </w:rPr>
              <w:t xml:space="preserve"> (</w:t>
            </w:r>
            <w:r>
              <w:rPr>
                <w:b/>
                <w:sz w:val="20"/>
                <w:szCs w:val="20"/>
              </w:rPr>
              <w:t>B</w:t>
            </w:r>
            <w:r w:rsidRPr="00C50A5C">
              <w:rPr>
                <w:b/>
                <w:sz w:val="20"/>
                <w:szCs w:val="20"/>
              </w:rPr>
              <w:t>.C.) (Civil) (By Leave)</w:t>
            </w:r>
            <w:r w:rsidRPr="00E660AF">
              <w:rPr>
                <w:sz w:val="20"/>
                <w:szCs w:val="20"/>
              </w:rPr>
              <w:t xml:space="preserve"> </w:t>
            </w:r>
          </w:p>
        </w:tc>
        <w:tc>
          <w:tcPr>
            <w:tcW w:w="720" w:type="dxa"/>
            <w:tcMar>
              <w:left w:w="0" w:type="dxa"/>
              <w:right w:w="0" w:type="dxa"/>
            </w:tcMar>
          </w:tcPr>
          <w:p w:rsidR="00E660AF" w:rsidRPr="00E660AF" w:rsidRDefault="00E660AF" w:rsidP="006F38F8">
            <w:pPr>
              <w:widowControl w:val="0"/>
              <w:jc w:val="center"/>
              <w:rPr>
                <w:sz w:val="20"/>
                <w:szCs w:val="20"/>
              </w:rPr>
            </w:pPr>
          </w:p>
        </w:tc>
        <w:tc>
          <w:tcPr>
            <w:tcW w:w="4380" w:type="dxa"/>
            <w:tcMar>
              <w:left w:w="0" w:type="dxa"/>
              <w:right w:w="0" w:type="dxa"/>
            </w:tcMar>
          </w:tcPr>
          <w:p w:rsidR="003A7BE8" w:rsidRPr="002D01E3" w:rsidRDefault="003A7BE8" w:rsidP="003A7BE8">
            <w:pPr>
              <w:jc w:val="both"/>
              <w:rPr>
                <w:sz w:val="20"/>
                <w:szCs w:val="20"/>
              </w:rPr>
            </w:pPr>
            <w:r w:rsidRPr="002D01E3">
              <w:rPr>
                <w:sz w:val="20"/>
                <w:szCs w:val="20"/>
              </w:rPr>
              <w:t>Christopher H. Wirth</w:t>
            </w:r>
            <w:r>
              <w:rPr>
                <w:sz w:val="20"/>
                <w:szCs w:val="20"/>
              </w:rPr>
              <w:t xml:space="preserve"> and </w:t>
            </w:r>
            <w:r w:rsidRPr="002D01E3">
              <w:rPr>
                <w:sz w:val="20"/>
                <w:szCs w:val="20"/>
              </w:rPr>
              <w:t>Fredrick Schumann</w:t>
            </w:r>
            <w:r>
              <w:rPr>
                <w:sz w:val="20"/>
                <w:szCs w:val="20"/>
              </w:rPr>
              <w:t xml:space="preserve"> f</w:t>
            </w:r>
            <w:r w:rsidRPr="002D01E3">
              <w:rPr>
                <w:sz w:val="20"/>
                <w:szCs w:val="20"/>
              </w:rPr>
              <w:t xml:space="preserve">or the </w:t>
            </w:r>
            <w:r>
              <w:rPr>
                <w:sz w:val="20"/>
                <w:szCs w:val="20"/>
              </w:rPr>
              <w:t>a</w:t>
            </w:r>
            <w:r w:rsidRPr="002D01E3">
              <w:rPr>
                <w:sz w:val="20"/>
                <w:szCs w:val="20"/>
              </w:rPr>
              <w:t>ppellant.</w:t>
            </w:r>
          </w:p>
          <w:p w:rsidR="003A7BE8" w:rsidRPr="002D01E3" w:rsidRDefault="003A7BE8" w:rsidP="003A7BE8">
            <w:pPr>
              <w:jc w:val="both"/>
              <w:rPr>
                <w:sz w:val="20"/>
                <w:szCs w:val="20"/>
              </w:rPr>
            </w:pPr>
          </w:p>
          <w:p w:rsidR="003A7BE8" w:rsidRPr="002D01E3" w:rsidRDefault="003A7BE8" w:rsidP="003A7BE8">
            <w:pPr>
              <w:jc w:val="both"/>
              <w:rPr>
                <w:sz w:val="20"/>
                <w:szCs w:val="20"/>
              </w:rPr>
            </w:pPr>
            <w:r w:rsidRPr="002D01E3">
              <w:rPr>
                <w:sz w:val="20"/>
                <w:szCs w:val="20"/>
              </w:rPr>
              <w:t>Lou Brzezinski</w:t>
            </w:r>
            <w:r>
              <w:rPr>
                <w:sz w:val="20"/>
                <w:szCs w:val="20"/>
              </w:rPr>
              <w:t xml:space="preserve"> and </w:t>
            </w:r>
            <w:r w:rsidRPr="002D01E3">
              <w:rPr>
                <w:sz w:val="20"/>
                <w:szCs w:val="20"/>
              </w:rPr>
              <w:t xml:space="preserve">John </w:t>
            </w:r>
            <w:proofErr w:type="spellStart"/>
            <w:r w:rsidRPr="002D01E3">
              <w:rPr>
                <w:sz w:val="20"/>
                <w:szCs w:val="20"/>
              </w:rPr>
              <w:t>Polyzogopoulos</w:t>
            </w:r>
            <w:proofErr w:type="spellEnd"/>
            <w:r>
              <w:rPr>
                <w:sz w:val="20"/>
                <w:szCs w:val="20"/>
              </w:rPr>
              <w:t xml:space="preserve"> f</w:t>
            </w:r>
            <w:r w:rsidRPr="002D01E3">
              <w:rPr>
                <w:sz w:val="20"/>
                <w:szCs w:val="20"/>
              </w:rPr>
              <w:t xml:space="preserve">or the </w:t>
            </w:r>
            <w:r>
              <w:rPr>
                <w:sz w:val="20"/>
                <w:szCs w:val="20"/>
              </w:rPr>
              <w:t>i</w:t>
            </w:r>
            <w:r w:rsidRPr="002D01E3">
              <w:rPr>
                <w:sz w:val="20"/>
                <w:szCs w:val="20"/>
              </w:rPr>
              <w:t>ntervener</w:t>
            </w:r>
            <w:r>
              <w:rPr>
                <w:sz w:val="20"/>
                <w:szCs w:val="20"/>
              </w:rPr>
              <w:t xml:space="preserve"> </w:t>
            </w:r>
            <w:r w:rsidRPr="002D01E3">
              <w:rPr>
                <w:sz w:val="20"/>
                <w:szCs w:val="20"/>
              </w:rPr>
              <w:t>Financial Advisors Association</w:t>
            </w:r>
            <w:r>
              <w:rPr>
                <w:sz w:val="20"/>
                <w:szCs w:val="20"/>
              </w:rPr>
              <w:t xml:space="preserve"> o</w:t>
            </w:r>
            <w:r w:rsidRPr="002D01E3">
              <w:rPr>
                <w:sz w:val="20"/>
                <w:szCs w:val="20"/>
              </w:rPr>
              <w:t>f Canada</w:t>
            </w:r>
            <w:r>
              <w:rPr>
                <w:sz w:val="20"/>
                <w:szCs w:val="20"/>
              </w:rPr>
              <w:t>.</w:t>
            </w:r>
          </w:p>
          <w:p w:rsidR="003A7BE8" w:rsidRPr="002D01E3" w:rsidRDefault="003A7BE8" w:rsidP="003A7BE8">
            <w:pPr>
              <w:jc w:val="both"/>
              <w:rPr>
                <w:sz w:val="20"/>
                <w:szCs w:val="20"/>
              </w:rPr>
            </w:pPr>
          </w:p>
          <w:p w:rsidR="003A7BE8" w:rsidRPr="002D01E3" w:rsidRDefault="003A7BE8" w:rsidP="003A7BE8">
            <w:pPr>
              <w:jc w:val="both"/>
              <w:rPr>
                <w:sz w:val="20"/>
                <w:szCs w:val="20"/>
              </w:rPr>
            </w:pPr>
            <w:r w:rsidRPr="002D01E3">
              <w:rPr>
                <w:sz w:val="20"/>
                <w:szCs w:val="20"/>
              </w:rPr>
              <w:t xml:space="preserve">Stephen M. </w:t>
            </w:r>
            <w:proofErr w:type="spellStart"/>
            <w:r w:rsidRPr="002D01E3">
              <w:rPr>
                <w:sz w:val="20"/>
                <w:szCs w:val="20"/>
              </w:rPr>
              <w:t>Zolnay</w:t>
            </w:r>
            <w:proofErr w:type="spellEnd"/>
            <w:r>
              <w:rPr>
                <w:sz w:val="20"/>
                <w:szCs w:val="20"/>
              </w:rPr>
              <w:t xml:space="preserve"> f</w:t>
            </w:r>
            <w:r w:rsidRPr="002D01E3">
              <w:rPr>
                <w:sz w:val="20"/>
                <w:szCs w:val="20"/>
              </w:rPr>
              <w:t xml:space="preserve">or the </w:t>
            </w:r>
            <w:r>
              <w:rPr>
                <w:sz w:val="20"/>
                <w:szCs w:val="20"/>
              </w:rPr>
              <w:t>r</w:t>
            </w:r>
            <w:r w:rsidRPr="002D01E3">
              <w:rPr>
                <w:sz w:val="20"/>
                <w:szCs w:val="20"/>
              </w:rPr>
              <w:t>espondent.</w:t>
            </w:r>
          </w:p>
          <w:p w:rsidR="003A7BE8" w:rsidRPr="002D01E3" w:rsidRDefault="003A7BE8" w:rsidP="003A7BE8">
            <w:pPr>
              <w:jc w:val="both"/>
              <w:rPr>
                <w:sz w:val="20"/>
                <w:szCs w:val="20"/>
              </w:rPr>
            </w:pPr>
          </w:p>
          <w:p w:rsidR="00E660AF" w:rsidRPr="00C50A5C" w:rsidRDefault="003A7BE8" w:rsidP="003A7BE8">
            <w:pPr>
              <w:widowControl w:val="0"/>
              <w:jc w:val="both"/>
              <w:rPr>
                <w:sz w:val="20"/>
                <w:szCs w:val="20"/>
              </w:rPr>
            </w:pPr>
            <w:r w:rsidRPr="002D01E3">
              <w:rPr>
                <w:sz w:val="20"/>
                <w:szCs w:val="20"/>
              </w:rPr>
              <w:t xml:space="preserve">Johanna M. </w:t>
            </w:r>
            <w:proofErr w:type="spellStart"/>
            <w:r w:rsidRPr="002D01E3">
              <w:rPr>
                <w:sz w:val="20"/>
                <w:szCs w:val="20"/>
              </w:rPr>
              <w:t>Superina</w:t>
            </w:r>
            <w:proofErr w:type="spellEnd"/>
            <w:r>
              <w:rPr>
                <w:sz w:val="20"/>
                <w:szCs w:val="20"/>
              </w:rPr>
              <w:t xml:space="preserve"> and </w:t>
            </w:r>
            <w:proofErr w:type="spellStart"/>
            <w:r w:rsidRPr="002D01E3">
              <w:rPr>
                <w:sz w:val="20"/>
                <w:szCs w:val="20"/>
              </w:rPr>
              <w:t>Usman</w:t>
            </w:r>
            <w:proofErr w:type="spellEnd"/>
            <w:r w:rsidRPr="002D01E3">
              <w:rPr>
                <w:sz w:val="20"/>
                <w:szCs w:val="20"/>
              </w:rPr>
              <w:t xml:space="preserve"> M. Sheikh</w:t>
            </w:r>
            <w:r>
              <w:rPr>
                <w:sz w:val="20"/>
                <w:szCs w:val="20"/>
              </w:rPr>
              <w:t xml:space="preserve"> f</w:t>
            </w:r>
            <w:r w:rsidRPr="002D01E3">
              <w:rPr>
                <w:sz w:val="20"/>
                <w:szCs w:val="20"/>
              </w:rPr>
              <w:t>or the Intervener</w:t>
            </w:r>
            <w:r>
              <w:rPr>
                <w:sz w:val="20"/>
                <w:szCs w:val="20"/>
              </w:rPr>
              <w:t xml:space="preserve"> </w:t>
            </w:r>
            <w:r w:rsidRPr="002D01E3">
              <w:rPr>
                <w:sz w:val="20"/>
                <w:szCs w:val="20"/>
              </w:rPr>
              <w:t>Ontario Securities Commission</w:t>
            </w:r>
            <w:r>
              <w:rPr>
                <w:sz w:val="20"/>
                <w:szCs w:val="20"/>
              </w:rPr>
              <w:t>.</w:t>
            </w:r>
          </w:p>
        </w:tc>
      </w:tr>
    </w:tbl>
    <w:p w:rsidR="00E660AF" w:rsidRDefault="00E660AF" w:rsidP="00E660AF">
      <w:pPr>
        <w:widowControl w:val="0"/>
      </w:pPr>
    </w:p>
    <w:p w:rsidR="00E660AF" w:rsidRDefault="00E660AF" w:rsidP="00E660AF">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3A7BE8" w:rsidRDefault="003A7BE8">
      <w:r>
        <w:br w:type="page"/>
      </w:r>
    </w:p>
    <w:tbl>
      <w:tblPr>
        <w:tblW w:w="0" w:type="auto"/>
        <w:tblLayout w:type="fixed"/>
        <w:tblCellMar>
          <w:left w:w="0" w:type="dxa"/>
          <w:right w:w="0" w:type="dxa"/>
        </w:tblCellMar>
        <w:tblLook w:val="0000"/>
      </w:tblPr>
      <w:tblGrid>
        <w:gridCol w:w="4380"/>
        <w:gridCol w:w="720"/>
        <w:gridCol w:w="4380"/>
      </w:tblGrid>
      <w:tr w:rsidR="00E660AF" w:rsidRPr="00EE242B" w:rsidTr="006F38F8">
        <w:tc>
          <w:tcPr>
            <w:tcW w:w="4380" w:type="dxa"/>
            <w:tcMar>
              <w:left w:w="0" w:type="dxa"/>
              <w:right w:w="0" w:type="dxa"/>
            </w:tcMar>
          </w:tcPr>
          <w:p w:rsidR="00E660AF" w:rsidRPr="00CC4D84" w:rsidRDefault="00E660AF" w:rsidP="006F38F8">
            <w:pPr>
              <w:widowControl w:val="0"/>
              <w:jc w:val="both"/>
              <w:rPr>
                <w:b/>
                <w:sz w:val="20"/>
                <w:szCs w:val="20"/>
                <w:u w:val="single"/>
              </w:rPr>
            </w:pPr>
            <w:r w:rsidRPr="00CC4D84">
              <w:rPr>
                <w:b/>
                <w:sz w:val="20"/>
                <w:szCs w:val="20"/>
                <w:u w:val="single"/>
              </w:rPr>
              <w:t>Nature of the case:</w:t>
            </w:r>
          </w:p>
          <w:p w:rsidR="00E660AF" w:rsidRPr="00C1697B" w:rsidRDefault="00E660AF" w:rsidP="006F38F8">
            <w:pPr>
              <w:widowControl w:val="0"/>
              <w:jc w:val="both"/>
              <w:rPr>
                <w:b/>
                <w:sz w:val="20"/>
                <w:szCs w:val="20"/>
              </w:rPr>
            </w:pPr>
          </w:p>
          <w:p w:rsidR="00E660AF" w:rsidRPr="00C1697B" w:rsidRDefault="00522B3E" w:rsidP="006F38F8">
            <w:pPr>
              <w:widowControl w:val="0"/>
              <w:jc w:val="both"/>
              <w:rPr>
                <w:b/>
                <w:sz w:val="20"/>
                <w:szCs w:val="20"/>
              </w:rPr>
            </w:pPr>
            <w:r w:rsidRPr="00855501">
              <w:rPr>
                <w:sz w:val="20"/>
                <w:szCs w:val="20"/>
              </w:rPr>
              <w:t xml:space="preserve">Legislation </w:t>
            </w:r>
            <w:r w:rsidRPr="00855501">
              <w:rPr>
                <w:sz w:val="20"/>
                <w:szCs w:val="20"/>
              </w:rPr>
              <w:noBreakHyphen/>
              <w:t xml:space="preserve"> Interpretation </w:t>
            </w:r>
            <w:r w:rsidRPr="00855501">
              <w:rPr>
                <w:sz w:val="20"/>
                <w:szCs w:val="20"/>
              </w:rPr>
              <w:noBreakHyphen/>
              <w:t xml:space="preserve"> Limitation of Actions </w:t>
            </w:r>
            <w:r w:rsidRPr="00855501">
              <w:rPr>
                <w:sz w:val="20"/>
                <w:szCs w:val="20"/>
              </w:rPr>
              <w:noBreakHyphen/>
              <w:t xml:space="preserve"> Interpretation of ss. 159, 161(6), and 161(6) of the </w:t>
            </w:r>
            <w:r w:rsidRPr="00855501">
              <w:rPr>
                <w:i/>
                <w:sz w:val="20"/>
                <w:szCs w:val="20"/>
              </w:rPr>
              <w:t>Securities Act</w:t>
            </w:r>
            <w:r w:rsidRPr="00855501">
              <w:rPr>
                <w:sz w:val="20"/>
                <w:szCs w:val="20"/>
              </w:rPr>
              <w:t xml:space="preserve">, R.S.B.C. 1996, c. 418 </w:t>
            </w:r>
            <w:r w:rsidRPr="00855501">
              <w:rPr>
                <w:sz w:val="20"/>
                <w:szCs w:val="20"/>
              </w:rPr>
              <w:noBreakHyphen/>
              <w:t xml:space="preserve"> Whether the event giving rise to proceedings for the purposes of s. 159 was entering into a settlement agreement in Ontario or the conduct in Ontario giving rise to the settlement agreement.</w:t>
            </w:r>
          </w:p>
        </w:tc>
        <w:tc>
          <w:tcPr>
            <w:tcW w:w="720" w:type="dxa"/>
            <w:tcMar>
              <w:left w:w="0" w:type="dxa"/>
              <w:right w:w="0" w:type="dxa"/>
            </w:tcMar>
          </w:tcPr>
          <w:p w:rsidR="00E660AF" w:rsidRPr="00C1697B" w:rsidRDefault="00E660AF" w:rsidP="006F38F8">
            <w:pPr>
              <w:widowControl w:val="0"/>
              <w:jc w:val="center"/>
              <w:rPr>
                <w:sz w:val="20"/>
                <w:szCs w:val="20"/>
              </w:rPr>
            </w:pPr>
          </w:p>
        </w:tc>
        <w:tc>
          <w:tcPr>
            <w:tcW w:w="4380" w:type="dxa"/>
            <w:tcMar>
              <w:left w:w="0" w:type="dxa"/>
              <w:right w:w="0" w:type="dxa"/>
            </w:tcMar>
          </w:tcPr>
          <w:p w:rsidR="00E660AF" w:rsidRPr="00CC4D84" w:rsidRDefault="00E660AF" w:rsidP="006F38F8">
            <w:pPr>
              <w:widowControl w:val="0"/>
              <w:jc w:val="both"/>
              <w:rPr>
                <w:b/>
                <w:sz w:val="20"/>
                <w:szCs w:val="20"/>
                <w:u w:val="single"/>
                <w:lang w:val="fr-CA"/>
              </w:rPr>
            </w:pPr>
            <w:r w:rsidRPr="00CC4D84">
              <w:rPr>
                <w:b/>
                <w:sz w:val="20"/>
                <w:szCs w:val="20"/>
                <w:u w:val="single"/>
                <w:lang w:val="fr-CA"/>
              </w:rPr>
              <w:t>Nature de la cause :</w:t>
            </w:r>
          </w:p>
          <w:p w:rsidR="00E660AF" w:rsidRPr="00C1697B" w:rsidRDefault="00E660AF" w:rsidP="006F38F8">
            <w:pPr>
              <w:widowControl w:val="0"/>
              <w:jc w:val="both"/>
              <w:rPr>
                <w:sz w:val="20"/>
                <w:szCs w:val="20"/>
                <w:lang w:val="fr-CA"/>
              </w:rPr>
            </w:pPr>
          </w:p>
          <w:p w:rsidR="00E660AF" w:rsidRPr="00C1697B" w:rsidRDefault="00522B3E" w:rsidP="006F38F8">
            <w:pPr>
              <w:widowControl w:val="0"/>
              <w:jc w:val="both"/>
              <w:rPr>
                <w:sz w:val="20"/>
                <w:szCs w:val="20"/>
                <w:lang w:val="fr-CA"/>
              </w:rPr>
            </w:pPr>
            <w:r w:rsidRPr="003E70EF">
              <w:rPr>
                <w:sz w:val="20"/>
                <w:szCs w:val="20"/>
                <w:lang w:val="fr-CA"/>
              </w:rPr>
              <w:t xml:space="preserve">Législation </w:t>
            </w:r>
            <w:r w:rsidRPr="003E70EF">
              <w:rPr>
                <w:sz w:val="20"/>
                <w:szCs w:val="20"/>
                <w:lang w:val="fr-CA"/>
              </w:rPr>
              <w:noBreakHyphen/>
              <w:t xml:space="preserve"> Interprétation </w:t>
            </w:r>
            <w:r w:rsidRPr="003E70EF">
              <w:rPr>
                <w:sz w:val="20"/>
                <w:szCs w:val="20"/>
                <w:lang w:val="fr-CA"/>
              </w:rPr>
              <w:noBreakHyphen/>
              <w:t xml:space="preserve"> Prescription </w:t>
            </w:r>
            <w:r w:rsidRPr="003E70EF">
              <w:rPr>
                <w:sz w:val="20"/>
                <w:szCs w:val="20"/>
                <w:lang w:val="fr-CA"/>
              </w:rPr>
              <w:noBreakHyphen/>
              <w:t xml:space="preserve"> Interprétation </w:t>
            </w:r>
            <w:proofErr w:type="gramStart"/>
            <w:r w:rsidRPr="003E70EF">
              <w:rPr>
                <w:sz w:val="20"/>
                <w:szCs w:val="20"/>
                <w:lang w:val="fr-CA"/>
              </w:rPr>
              <w:t>des art</w:t>
            </w:r>
            <w:proofErr w:type="gramEnd"/>
            <w:r w:rsidRPr="003E70EF">
              <w:rPr>
                <w:sz w:val="20"/>
                <w:szCs w:val="20"/>
                <w:lang w:val="fr-CA"/>
              </w:rPr>
              <w:t xml:space="preserve">. 159, 161(6) et 161(6) de la </w:t>
            </w:r>
            <w:r w:rsidRPr="003E70EF">
              <w:rPr>
                <w:i/>
                <w:sz w:val="20"/>
                <w:szCs w:val="20"/>
                <w:lang w:val="fr-CA"/>
              </w:rPr>
              <w:t xml:space="preserve">Securities </w:t>
            </w:r>
            <w:proofErr w:type="spellStart"/>
            <w:r w:rsidRPr="003E70EF">
              <w:rPr>
                <w:i/>
                <w:sz w:val="20"/>
                <w:szCs w:val="20"/>
                <w:lang w:val="fr-CA"/>
              </w:rPr>
              <w:t>Act</w:t>
            </w:r>
            <w:proofErr w:type="spellEnd"/>
            <w:r w:rsidRPr="003E70EF">
              <w:rPr>
                <w:sz w:val="20"/>
                <w:szCs w:val="20"/>
                <w:lang w:val="fr-CA"/>
              </w:rPr>
              <w:t xml:space="preserve">, R.S.B.C. 1996, ch. 418 </w:t>
            </w:r>
            <w:r w:rsidRPr="003E70EF">
              <w:rPr>
                <w:sz w:val="20"/>
                <w:szCs w:val="20"/>
                <w:lang w:val="fr-CA"/>
              </w:rPr>
              <w:noBreakHyphen/>
              <w:t xml:space="preserve"> L’événement qui a donné lieu à l’instance aux fins de l’art. 159 </w:t>
            </w:r>
            <w:proofErr w:type="spellStart"/>
            <w:r w:rsidRPr="003E70EF">
              <w:rPr>
                <w:sz w:val="20"/>
                <w:szCs w:val="20"/>
                <w:lang w:val="fr-CA"/>
              </w:rPr>
              <w:t>était</w:t>
            </w:r>
            <w:r w:rsidRPr="003E70EF">
              <w:rPr>
                <w:sz w:val="20"/>
                <w:szCs w:val="20"/>
                <w:lang w:val="fr-CA"/>
              </w:rPr>
              <w:noBreakHyphen/>
              <w:t>il</w:t>
            </w:r>
            <w:proofErr w:type="spellEnd"/>
            <w:r w:rsidRPr="003E70EF">
              <w:rPr>
                <w:sz w:val="20"/>
                <w:szCs w:val="20"/>
                <w:lang w:val="fr-CA"/>
              </w:rPr>
              <w:t xml:space="preserve"> la conclusion d’un règlement à l’amiable en Ontario ou bien la conduite en Ontario qui a donné lieu au règlement à l’amiable?</w:t>
            </w:r>
          </w:p>
        </w:tc>
      </w:tr>
    </w:tbl>
    <w:p w:rsidR="00E660AF" w:rsidRDefault="00E660AF" w:rsidP="00E660AF">
      <w:pPr>
        <w:widowControl w:val="0"/>
        <w:rPr>
          <w:sz w:val="20"/>
          <w:szCs w:val="20"/>
          <w:lang w:val="fr-CA"/>
        </w:rPr>
      </w:pPr>
    </w:p>
    <w:p w:rsidR="00E660AF" w:rsidRDefault="00D91FCC" w:rsidP="00E660AF">
      <w:pPr>
        <w:widowControl w:val="0"/>
        <w:rPr>
          <w:sz w:val="20"/>
          <w:szCs w:val="20"/>
        </w:rPr>
      </w:pPr>
      <w:r w:rsidRPr="00D91FCC">
        <w:rPr>
          <w:sz w:val="20"/>
          <w:szCs w:val="20"/>
          <w:lang w:val="fr-CA"/>
        </w:rPr>
        <w:pict>
          <v:rect id="_x0000_i1089" style="width:2in;height:1pt" o:hrpct="0" o:hralign="center" o:hrstd="t" o:hrnoshade="t" o:hr="t" fillcolor="black [3213]" stroked="f"/>
        </w:pict>
      </w:r>
    </w:p>
    <w:p w:rsidR="00E660AF" w:rsidRDefault="00E660AF" w:rsidP="00E660AF">
      <w:pPr>
        <w:widowControl w:val="0"/>
        <w:rPr>
          <w:sz w:val="20"/>
          <w:szCs w:val="20"/>
        </w:rPr>
      </w:pPr>
    </w:p>
    <w:p w:rsidR="00E660AF" w:rsidRPr="00C50A5C" w:rsidRDefault="00E660AF" w:rsidP="00E660AF">
      <w:pPr>
        <w:widowControl w:val="0"/>
        <w:rPr>
          <w:sz w:val="20"/>
          <w:szCs w:val="20"/>
        </w:rPr>
      </w:pPr>
      <w:r>
        <w:rPr>
          <w:sz w:val="20"/>
          <w:szCs w:val="20"/>
        </w:rPr>
        <w:t>21</w:t>
      </w:r>
      <w:r w:rsidRPr="00C50A5C">
        <w:rPr>
          <w:sz w:val="20"/>
          <w:szCs w:val="20"/>
        </w:rPr>
        <w:t>.0</w:t>
      </w:r>
      <w:r>
        <w:rPr>
          <w:sz w:val="20"/>
          <w:szCs w:val="20"/>
        </w:rPr>
        <w:t>3</w:t>
      </w:r>
      <w:r w:rsidRPr="00C50A5C">
        <w:rPr>
          <w:sz w:val="20"/>
          <w:szCs w:val="20"/>
        </w:rPr>
        <w:t>.201</w:t>
      </w:r>
      <w:r>
        <w:rPr>
          <w:sz w:val="20"/>
          <w:szCs w:val="20"/>
        </w:rPr>
        <w:t>3</w:t>
      </w:r>
    </w:p>
    <w:p w:rsidR="00E660AF" w:rsidRPr="00C50A5C" w:rsidRDefault="00E660AF" w:rsidP="00E660AF">
      <w:pPr>
        <w:widowControl w:val="0"/>
        <w:rPr>
          <w:sz w:val="20"/>
          <w:szCs w:val="20"/>
        </w:rPr>
      </w:pPr>
    </w:p>
    <w:p w:rsidR="00E660AF" w:rsidRPr="00C50A5C" w:rsidRDefault="00E660AF" w:rsidP="00E660AF">
      <w:pPr>
        <w:widowControl w:val="0"/>
        <w:ind w:left="720" w:hanging="720"/>
        <w:rPr>
          <w:b/>
          <w:sz w:val="20"/>
          <w:szCs w:val="20"/>
        </w:rPr>
      </w:pPr>
      <w:r w:rsidRPr="00C50A5C">
        <w:rPr>
          <w:sz w:val="20"/>
          <w:szCs w:val="20"/>
        </w:rPr>
        <w:t xml:space="preserve">Coram: </w:t>
      </w:r>
      <w:r w:rsidRPr="00C50A5C">
        <w:rPr>
          <w:sz w:val="20"/>
          <w:szCs w:val="20"/>
        </w:rPr>
        <w:tab/>
      </w:r>
      <w:proofErr w:type="spellStart"/>
      <w:r w:rsidRPr="00C50A5C">
        <w:rPr>
          <w:sz w:val="20"/>
          <w:szCs w:val="20"/>
          <w:u w:val="single"/>
        </w:rPr>
        <w:t>LeBel</w:t>
      </w:r>
      <w:proofErr w:type="spellEnd"/>
      <w:r w:rsidRPr="00C50A5C">
        <w:rPr>
          <w:sz w:val="20"/>
          <w:szCs w:val="20"/>
          <w:u w:val="single"/>
        </w:rPr>
        <w:t xml:space="preserve">, </w:t>
      </w:r>
      <w:r>
        <w:rPr>
          <w:sz w:val="20"/>
          <w:szCs w:val="20"/>
          <w:u w:val="single"/>
        </w:rPr>
        <w:t xml:space="preserve">Fish, </w:t>
      </w:r>
      <w:r w:rsidRPr="00C50A5C">
        <w:rPr>
          <w:sz w:val="20"/>
          <w:szCs w:val="20"/>
          <w:u w:val="single"/>
        </w:rPr>
        <w:t>Rothstein</w:t>
      </w:r>
      <w:r>
        <w:rPr>
          <w:sz w:val="20"/>
          <w:szCs w:val="20"/>
          <w:u w:val="single"/>
        </w:rPr>
        <w:t>,</w:t>
      </w:r>
      <w:r w:rsidRPr="00C50A5C">
        <w:rPr>
          <w:sz w:val="20"/>
          <w:szCs w:val="20"/>
          <w:u w:val="single"/>
        </w:rPr>
        <w:t xml:space="preserve"> Cromwell</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E660AF" w:rsidRPr="00C50A5C" w:rsidRDefault="00E660AF" w:rsidP="00E660AF">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E660AF" w:rsidRPr="00C50A5C" w:rsidTr="006F38F8">
        <w:tc>
          <w:tcPr>
            <w:tcW w:w="4380" w:type="dxa"/>
            <w:tcMar>
              <w:left w:w="0" w:type="dxa"/>
              <w:right w:w="0" w:type="dxa"/>
            </w:tcMar>
          </w:tcPr>
          <w:p w:rsidR="00E660AF" w:rsidRPr="00C50A5C" w:rsidRDefault="00E660AF" w:rsidP="006F38F8">
            <w:pPr>
              <w:widowControl w:val="0"/>
              <w:jc w:val="both"/>
              <w:rPr>
                <w:b/>
                <w:sz w:val="20"/>
                <w:szCs w:val="20"/>
              </w:rPr>
            </w:pPr>
            <w:r>
              <w:rPr>
                <w:b/>
                <w:sz w:val="20"/>
                <w:szCs w:val="20"/>
              </w:rPr>
              <w:t>Her Majesty the Queen in Right of the Province of British Columbia as represented by the Ministry of Forests</w:t>
            </w:r>
          </w:p>
          <w:p w:rsidR="00E660AF" w:rsidRPr="00C50A5C" w:rsidRDefault="00E660AF" w:rsidP="006F38F8">
            <w:pPr>
              <w:widowControl w:val="0"/>
              <w:jc w:val="both"/>
              <w:rPr>
                <w:b/>
                <w:sz w:val="20"/>
                <w:szCs w:val="20"/>
              </w:rPr>
            </w:pPr>
          </w:p>
          <w:p w:rsidR="00E660AF" w:rsidRPr="00C50A5C" w:rsidRDefault="00E660AF" w:rsidP="006F38F8">
            <w:pPr>
              <w:widowControl w:val="0"/>
              <w:tabs>
                <w:tab w:val="left" w:pos="736"/>
              </w:tabs>
              <w:jc w:val="both"/>
              <w:rPr>
                <w:b/>
                <w:sz w:val="20"/>
                <w:szCs w:val="20"/>
              </w:rPr>
            </w:pPr>
            <w:r w:rsidRPr="00C50A5C">
              <w:rPr>
                <w:b/>
                <w:sz w:val="20"/>
                <w:szCs w:val="20"/>
              </w:rPr>
              <w:tab/>
              <w:t>v. (3</w:t>
            </w:r>
            <w:r>
              <w:rPr>
                <w:b/>
                <w:sz w:val="20"/>
                <w:szCs w:val="20"/>
              </w:rPr>
              <w:t>4769</w:t>
            </w:r>
            <w:r w:rsidRPr="00C50A5C">
              <w:rPr>
                <w:b/>
                <w:sz w:val="20"/>
                <w:szCs w:val="20"/>
              </w:rPr>
              <w:t>)</w:t>
            </w:r>
          </w:p>
          <w:p w:rsidR="00E660AF" w:rsidRPr="00C50A5C" w:rsidRDefault="00E660AF" w:rsidP="006F38F8">
            <w:pPr>
              <w:widowControl w:val="0"/>
              <w:jc w:val="both"/>
              <w:rPr>
                <w:b/>
                <w:sz w:val="20"/>
                <w:szCs w:val="20"/>
              </w:rPr>
            </w:pPr>
          </w:p>
          <w:p w:rsidR="00E660AF" w:rsidRPr="00E660AF" w:rsidRDefault="00E660AF" w:rsidP="00E660AF">
            <w:pPr>
              <w:widowControl w:val="0"/>
              <w:jc w:val="both"/>
              <w:rPr>
                <w:sz w:val="20"/>
                <w:szCs w:val="20"/>
              </w:rPr>
            </w:pPr>
            <w:r>
              <w:rPr>
                <w:b/>
                <w:sz w:val="20"/>
                <w:szCs w:val="20"/>
              </w:rPr>
              <w:t>Teal Cedar Products Ltd.</w:t>
            </w:r>
            <w:r w:rsidRPr="00C50A5C">
              <w:rPr>
                <w:b/>
                <w:sz w:val="20"/>
                <w:szCs w:val="20"/>
              </w:rPr>
              <w:t xml:space="preserve"> (</w:t>
            </w:r>
            <w:r>
              <w:rPr>
                <w:b/>
                <w:sz w:val="20"/>
                <w:szCs w:val="20"/>
              </w:rPr>
              <w:t>B</w:t>
            </w:r>
            <w:r w:rsidRPr="00C50A5C">
              <w:rPr>
                <w:b/>
                <w:sz w:val="20"/>
                <w:szCs w:val="20"/>
              </w:rPr>
              <w:t>.C.) (Civil) (By Leave)</w:t>
            </w:r>
            <w:r w:rsidRPr="00E660AF">
              <w:rPr>
                <w:sz w:val="20"/>
                <w:szCs w:val="20"/>
              </w:rPr>
              <w:t xml:space="preserve"> </w:t>
            </w:r>
          </w:p>
        </w:tc>
        <w:tc>
          <w:tcPr>
            <w:tcW w:w="720" w:type="dxa"/>
            <w:tcMar>
              <w:left w:w="0" w:type="dxa"/>
              <w:right w:w="0" w:type="dxa"/>
            </w:tcMar>
          </w:tcPr>
          <w:p w:rsidR="00E660AF" w:rsidRPr="00E660AF" w:rsidRDefault="00E660AF" w:rsidP="006F38F8">
            <w:pPr>
              <w:widowControl w:val="0"/>
              <w:jc w:val="center"/>
              <w:rPr>
                <w:sz w:val="20"/>
                <w:szCs w:val="20"/>
              </w:rPr>
            </w:pPr>
          </w:p>
        </w:tc>
        <w:tc>
          <w:tcPr>
            <w:tcW w:w="4380" w:type="dxa"/>
            <w:tcMar>
              <w:left w:w="0" w:type="dxa"/>
              <w:right w:w="0" w:type="dxa"/>
            </w:tcMar>
          </w:tcPr>
          <w:p w:rsidR="00E359C8" w:rsidRPr="00D22FE1" w:rsidRDefault="00E359C8" w:rsidP="00E359C8">
            <w:pPr>
              <w:jc w:val="both"/>
              <w:rPr>
                <w:sz w:val="20"/>
                <w:szCs w:val="20"/>
              </w:rPr>
            </w:pPr>
            <w:r w:rsidRPr="00D22FE1">
              <w:rPr>
                <w:sz w:val="20"/>
                <w:szCs w:val="20"/>
              </w:rPr>
              <w:t xml:space="preserve">Karen A. </w:t>
            </w:r>
            <w:proofErr w:type="spellStart"/>
            <w:r w:rsidRPr="00D22FE1">
              <w:rPr>
                <w:sz w:val="20"/>
                <w:szCs w:val="20"/>
              </w:rPr>
              <w:t>Horsman</w:t>
            </w:r>
            <w:proofErr w:type="spellEnd"/>
            <w:r>
              <w:rPr>
                <w:sz w:val="20"/>
                <w:szCs w:val="20"/>
              </w:rPr>
              <w:t xml:space="preserve">, </w:t>
            </w:r>
            <w:r w:rsidRPr="00D22FE1">
              <w:rPr>
                <w:sz w:val="20"/>
                <w:szCs w:val="20"/>
              </w:rPr>
              <w:t>Barbara A. Carmichael</w:t>
            </w:r>
            <w:r>
              <w:rPr>
                <w:sz w:val="20"/>
                <w:szCs w:val="20"/>
              </w:rPr>
              <w:t xml:space="preserve"> and </w:t>
            </w:r>
            <w:r w:rsidRPr="00D22FE1">
              <w:rPr>
                <w:sz w:val="20"/>
                <w:szCs w:val="20"/>
              </w:rPr>
              <w:t>Johnny Van Camp</w:t>
            </w:r>
            <w:r>
              <w:rPr>
                <w:sz w:val="20"/>
                <w:szCs w:val="20"/>
              </w:rPr>
              <w:t xml:space="preserve"> f</w:t>
            </w:r>
            <w:r w:rsidRPr="00D22FE1">
              <w:rPr>
                <w:sz w:val="20"/>
                <w:szCs w:val="20"/>
              </w:rPr>
              <w:t xml:space="preserve">or the </w:t>
            </w:r>
            <w:r>
              <w:rPr>
                <w:sz w:val="20"/>
                <w:szCs w:val="20"/>
              </w:rPr>
              <w:t>a</w:t>
            </w:r>
            <w:r w:rsidRPr="00D22FE1">
              <w:rPr>
                <w:sz w:val="20"/>
                <w:szCs w:val="20"/>
              </w:rPr>
              <w:t>ppellant.</w:t>
            </w:r>
          </w:p>
          <w:p w:rsidR="00E359C8" w:rsidRPr="00D22FE1" w:rsidRDefault="00E359C8" w:rsidP="00E359C8">
            <w:pPr>
              <w:jc w:val="both"/>
              <w:rPr>
                <w:sz w:val="20"/>
                <w:szCs w:val="20"/>
              </w:rPr>
            </w:pPr>
          </w:p>
          <w:p w:rsidR="00E660AF" w:rsidRPr="00C50A5C" w:rsidRDefault="00E359C8" w:rsidP="00E359C8">
            <w:pPr>
              <w:widowControl w:val="0"/>
              <w:jc w:val="both"/>
              <w:rPr>
                <w:sz w:val="20"/>
                <w:szCs w:val="20"/>
              </w:rPr>
            </w:pPr>
            <w:r w:rsidRPr="00D22FE1">
              <w:rPr>
                <w:sz w:val="20"/>
                <w:szCs w:val="20"/>
              </w:rPr>
              <w:t>John J.L. Hunter, Q.C.</w:t>
            </w:r>
            <w:r>
              <w:rPr>
                <w:sz w:val="20"/>
                <w:szCs w:val="20"/>
              </w:rPr>
              <w:t xml:space="preserve"> and </w:t>
            </w:r>
            <w:r w:rsidRPr="00D22FE1">
              <w:rPr>
                <w:sz w:val="20"/>
                <w:szCs w:val="20"/>
              </w:rPr>
              <w:t>K. Michael Stephens</w:t>
            </w:r>
            <w:r>
              <w:rPr>
                <w:sz w:val="20"/>
                <w:szCs w:val="20"/>
              </w:rPr>
              <w:t xml:space="preserve"> f</w:t>
            </w:r>
            <w:r w:rsidRPr="00D22FE1">
              <w:rPr>
                <w:sz w:val="20"/>
                <w:szCs w:val="20"/>
              </w:rPr>
              <w:t xml:space="preserve">or the </w:t>
            </w:r>
            <w:r>
              <w:rPr>
                <w:sz w:val="20"/>
                <w:szCs w:val="20"/>
              </w:rPr>
              <w:t>r</w:t>
            </w:r>
            <w:r w:rsidRPr="00D22FE1">
              <w:rPr>
                <w:sz w:val="20"/>
                <w:szCs w:val="20"/>
              </w:rPr>
              <w:t>espondent.</w:t>
            </w:r>
          </w:p>
          <w:p w:rsidR="00E660AF" w:rsidRPr="00C50A5C" w:rsidRDefault="00E660AF" w:rsidP="006F38F8">
            <w:pPr>
              <w:widowControl w:val="0"/>
              <w:jc w:val="both"/>
              <w:rPr>
                <w:sz w:val="20"/>
                <w:szCs w:val="20"/>
              </w:rPr>
            </w:pPr>
          </w:p>
        </w:tc>
      </w:tr>
    </w:tbl>
    <w:p w:rsidR="00E660AF" w:rsidRDefault="00E660AF" w:rsidP="00E660AF">
      <w:pPr>
        <w:widowControl w:val="0"/>
      </w:pPr>
    </w:p>
    <w:p w:rsidR="00E660AF" w:rsidRPr="0085476B" w:rsidRDefault="00E660AF" w:rsidP="00E660AF">
      <w:pPr>
        <w:widowControl w:val="0"/>
        <w:rPr>
          <w:sz w:val="20"/>
          <w:szCs w:val="20"/>
        </w:rPr>
      </w:pPr>
      <w:r w:rsidRPr="0085476B">
        <w:rPr>
          <w:b/>
          <w:sz w:val="20"/>
          <w:szCs w:val="20"/>
        </w:rPr>
        <w:t xml:space="preserve">RESERVED / </w:t>
      </w:r>
      <w:r w:rsidRPr="0085476B">
        <w:rPr>
          <w:b/>
          <w:sz w:val="20"/>
          <w:szCs w:val="20"/>
          <w:lang w:val="fr-CA"/>
        </w:rPr>
        <w:t>EN DÉLIBÉRÉ</w:t>
      </w:r>
    </w:p>
    <w:p w:rsidR="00E660AF" w:rsidRDefault="00E660AF" w:rsidP="00E660AF"/>
    <w:tbl>
      <w:tblPr>
        <w:tblW w:w="0" w:type="auto"/>
        <w:tblLayout w:type="fixed"/>
        <w:tblCellMar>
          <w:left w:w="0" w:type="dxa"/>
          <w:right w:w="0" w:type="dxa"/>
        </w:tblCellMar>
        <w:tblLook w:val="0000"/>
      </w:tblPr>
      <w:tblGrid>
        <w:gridCol w:w="4380"/>
        <w:gridCol w:w="720"/>
        <w:gridCol w:w="4380"/>
      </w:tblGrid>
      <w:tr w:rsidR="00E660AF" w:rsidRPr="00C90DB4" w:rsidTr="006F38F8">
        <w:tc>
          <w:tcPr>
            <w:tcW w:w="4380" w:type="dxa"/>
            <w:tcMar>
              <w:left w:w="0" w:type="dxa"/>
              <w:right w:w="0" w:type="dxa"/>
            </w:tcMar>
          </w:tcPr>
          <w:p w:rsidR="00E660AF" w:rsidRPr="00CC4D84" w:rsidRDefault="00E660AF" w:rsidP="006F38F8">
            <w:pPr>
              <w:widowControl w:val="0"/>
              <w:jc w:val="both"/>
              <w:rPr>
                <w:b/>
                <w:sz w:val="20"/>
                <w:szCs w:val="20"/>
                <w:u w:val="single"/>
              </w:rPr>
            </w:pPr>
            <w:r w:rsidRPr="00CC4D84">
              <w:rPr>
                <w:b/>
                <w:sz w:val="20"/>
                <w:szCs w:val="20"/>
                <w:u w:val="single"/>
              </w:rPr>
              <w:t>Nature of the case:</w:t>
            </w:r>
          </w:p>
          <w:p w:rsidR="00E660AF" w:rsidRPr="00C1697B" w:rsidRDefault="00E660AF" w:rsidP="006F38F8">
            <w:pPr>
              <w:widowControl w:val="0"/>
              <w:jc w:val="both"/>
              <w:rPr>
                <w:b/>
                <w:sz w:val="20"/>
                <w:szCs w:val="20"/>
              </w:rPr>
            </w:pPr>
          </w:p>
          <w:p w:rsidR="00E660AF" w:rsidRPr="00C1697B" w:rsidRDefault="00522B3E" w:rsidP="006F38F8">
            <w:pPr>
              <w:widowControl w:val="0"/>
              <w:jc w:val="both"/>
              <w:rPr>
                <w:b/>
                <w:sz w:val="20"/>
                <w:szCs w:val="20"/>
              </w:rPr>
            </w:pPr>
            <w:r w:rsidRPr="007F7301">
              <w:rPr>
                <w:sz w:val="20"/>
                <w:szCs w:val="20"/>
              </w:rPr>
              <w:t xml:space="preserve">Interest </w:t>
            </w:r>
            <w:r w:rsidRPr="007F7301">
              <w:rPr>
                <w:sz w:val="20"/>
                <w:szCs w:val="20"/>
              </w:rPr>
              <w:noBreakHyphen/>
              <w:t xml:space="preserve"> Arbitrator awarding compound interest to holder of forest licence interest as part of compensation for expropriation </w:t>
            </w:r>
            <w:r w:rsidRPr="007F7301">
              <w:rPr>
                <w:sz w:val="20"/>
                <w:szCs w:val="20"/>
              </w:rPr>
              <w:noBreakHyphen/>
              <w:t xml:space="preserve"> British Columbia Supreme Court confirming arbitrator’s order on compound interest </w:t>
            </w:r>
            <w:r w:rsidRPr="007F7301">
              <w:rPr>
                <w:sz w:val="20"/>
                <w:szCs w:val="20"/>
              </w:rPr>
              <w:noBreakHyphen/>
              <w:t xml:space="preserve"> Court of Appeal finding no basis to intervene with lower court’s affirmation of arbitrator’s order on compound interest </w:t>
            </w:r>
            <w:r w:rsidRPr="007F7301">
              <w:rPr>
                <w:sz w:val="20"/>
                <w:szCs w:val="20"/>
              </w:rPr>
              <w:noBreakHyphen/>
              <w:t xml:space="preserve"> Whether the pre</w:t>
            </w:r>
            <w:r w:rsidRPr="007F7301">
              <w:rPr>
                <w:sz w:val="20"/>
                <w:szCs w:val="20"/>
              </w:rPr>
              <w:noBreakHyphen/>
            </w:r>
            <w:proofErr w:type="spellStart"/>
            <w:r w:rsidRPr="007F7301">
              <w:rPr>
                <w:sz w:val="20"/>
                <w:szCs w:val="20"/>
              </w:rPr>
              <w:t>judgment</w:t>
            </w:r>
            <w:proofErr w:type="spellEnd"/>
            <w:r w:rsidRPr="007F7301">
              <w:rPr>
                <w:sz w:val="20"/>
                <w:szCs w:val="20"/>
              </w:rPr>
              <w:t xml:space="preserve"> interest provisions in the </w:t>
            </w:r>
            <w:r w:rsidRPr="007F7301">
              <w:rPr>
                <w:i/>
                <w:iCs/>
                <w:sz w:val="20"/>
                <w:szCs w:val="20"/>
              </w:rPr>
              <w:t xml:space="preserve">Court Order Interest Act, </w:t>
            </w:r>
            <w:r w:rsidRPr="007F7301">
              <w:rPr>
                <w:sz w:val="20"/>
                <w:szCs w:val="20"/>
              </w:rPr>
              <w:t xml:space="preserve">R.S.B.C. 1996, c. 79, apply to the appellant’s claim </w:t>
            </w:r>
            <w:r w:rsidRPr="007F7301">
              <w:rPr>
                <w:sz w:val="20"/>
                <w:szCs w:val="20"/>
              </w:rPr>
              <w:noBreakHyphen/>
              <w:t xml:space="preserve"> Whether expropriation principles allow an award of compound interest to the appellant despite the statutory prohibition in the </w:t>
            </w:r>
            <w:r w:rsidRPr="007F7301">
              <w:rPr>
                <w:i/>
                <w:iCs/>
                <w:sz w:val="20"/>
                <w:szCs w:val="20"/>
              </w:rPr>
              <w:t>Court Order Interest Act</w:t>
            </w:r>
            <w:r w:rsidRPr="007F7301">
              <w:rPr>
                <w:iCs/>
                <w:sz w:val="20"/>
                <w:szCs w:val="20"/>
              </w:rPr>
              <w:t xml:space="preserve"> </w:t>
            </w:r>
            <w:r w:rsidRPr="007F7301">
              <w:rPr>
                <w:iCs/>
                <w:sz w:val="20"/>
                <w:szCs w:val="20"/>
              </w:rPr>
              <w:noBreakHyphen/>
              <w:t xml:space="preserve"> Whether there is an equitable jurisdiction in British Columbia to award compound interest despite the statutory prohibition </w:t>
            </w:r>
            <w:r w:rsidRPr="007F7301">
              <w:rPr>
                <w:i/>
                <w:iCs/>
                <w:sz w:val="20"/>
                <w:szCs w:val="20"/>
              </w:rPr>
              <w:t>Court Order Interest Act</w:t>
            </w:r>
            <w:r w:rsidRPr="007F7301">
              <w:rPr>
                <w:iCs/>
                <w:sz w:val="20"/>
                <w:szCs w:val="20"/>
              </w:rPr>
              <w:t xml:space="preserve"> </w:t>
            </w:r>
            <w:r w:rsidRPr="007F7301">
              <w:rPr>
                <w:iCs/>
                <w:sz w:val="20"/>
                <w:szCs w:val="20"/>
              </w:rPr>
              <w:noBreakHyphen/>
              <w:t xml:space="preserve"> If there is such an equitable jurisdiction, whether it should be exercised in the appellant’s favour.</w:t>
            </w:r>
          </w:p>
        </w:tc>
        <w:tc>
          <w:tcPr>
            <w:tcW w:w="720" w:type="dxa"/>
            <w:tcMar>
              <w:left w:w="0" w:type="dxa"/>
              <w:right w:w="0" w:type="dxa"/>
            </w:tcMar>
          </w:tcPr>
          <w:p w:rsidR="00E660AF" w:rsidRPr="00C1697B" w:rsidRDefault="00E660AF" w:rsidP="006F38F8">
            <w:pPr>
              <w:widowControl w:val="0"/>
              <w:jc w:val="center"/>
              <w:rPr>
                <w:sz w:val="20"/>
                <w:szCs w:val="20"/>
              </w:rPr>
            </w:pPr>
          </w:p>
        </w:tc>
        <w:tc>
          <w:tcPr>
            <w:tcW w:w="4380" w:type="dxa"/>
            <w:tcMar>
              <w:left w:w="0" w:type="dxa"/>
              <w:right w:w="0" w:type="dxa"/>
            </w:tcMar>
          </w:tcPr>
          <w:p w:rsidR="00E660AF" w:rsidRPr="00CC4D84" w:rsidRDefault="00E660AF" w:rsidP="006F38F8">
            <w:pPr>
              <w:widowControl w:val="0"/>
              <w:jc w:val="both"/>
              <w:rPr>
                <w:b/>
                <w:sz w:val="20"/>
                <w:szCs w:val="20"/>
                <w:u w:val="single"/>
                <w:lang w:val="fr-CA"/>
              </w:rPr>
            </w:pPr>
            <w:r w:rsidRPr="00CC4D84">
              <w:rPr>
                <w:b/>
                <w:sz w:val="20"/>
                <w:szCs w:val="20"/>
                <w:u w:val="single"/>
                <w:lang w:val="fr-CA"/>
              </w:rPr>
              <w:t>Nature de la cause :</w:t>
            </w:r>
          </w:p>
          <w:p w:rsidR="00E660AF" w:rsidRPr="00C1697B" w:rsidRDefault="00E660AF" w:rsidP="006F38F8">
            <w:pPr>
              <w:widowControl w:val="0"/>
              <w:jc w:val="both"/>
              <w:rPr>
                <w:sz w:val="20"/>
                <w:szCs w:val="20"/>
                <w:lang w:val="fr-CA"/>
              </w:rPr>
            </w:pPr>
          </w:p>
          <w:p w:rsidR="00E660AF" w:rsidRPr="00C1697B" w:rsidRDefault="00522B3E" w:rsidP="006F38F8">
            <w:pPr>
              <w:widowControl w:val="0"/>
              <w:jc w:val="both"/>
              <w:rPr>
                <w:sz w:val="20"/>
                <w:szCs w:val="20"/>
                <w:lang w:val="fr-CA"/>
              </w:rPr>
            </w:pPr>
            <w:r w:rsidRPr="00553563">
              <w:rPr>
                <w:sz w:val="20"/>
                <w:szCs w:val="20"/>
                <w:lang w:val="fr-CA"/>
              </w:rPr>
              <w:t xml:space="preserve">Intérêts </w:t>
            </w:r>
            <w:r w:rsidRPr="00553563">
              <w:rPr>
                <w:sz w:val="20"/>
                <w:szCs w:val="20"/>
                <w:lang w:val="fr-CA"/>
              </w:rPr>
              <w:noBreakHyphen/>
              <w:t xml:space="preserve"> Intérêts composés accordés par l’arbitre au titulaire d’un permis d’exploitation forestière comme partie de l’indemnité pour expropriation </w:t>
            </w:r>
            <w:r w:rsidRPr="00553563">
              <w:rPr>
                <w:sz w:val="20"/>
                <w:szCs w:val="20"/>
                <w:lang w:val="fr-CA"/>
              </w:rPr>
              <w:noBreakHyphen/>
              <w:t xml:space="preserve"> Ordonnance de l’arbitre sur les intérêts composés confirmée par la Cour suprême de la </w:t>
            </w:r>
            <w:proofErr w:type="spellStart"/>
            <w:r w:rsidRPr="00553563">
              <w:rPr>
                <w:sz w:val="20"/>
                <w:szCs w:val="20"/>
                <w:lang w:val="fr-CA"/>
              </w:rPr>
              <w:t>Colombie</w:t>
            </w:r>
            <w:r w:rsidRPr="00553563">
              <w:rPr>
                <w:sz w:val="20"/>
                <w:szCs w:val="20"/>
                <w:lang w:val="fr-CA"/>
              </w:rPr>
              <w:noBreakHyphen/>
              <w:t>Britannique</w:t>
            </w:r>
            <w:proofErr w:type="spellEnd"/>
            <w:r w:rsidRPr="00553563">
              <w:rPr>
                <w:sz w:val="20"/>
                <w:szCs w:val="20"/>
                <w:lang w:val="fr-CA"/>
              </w:rPr>
              <w:t xml:space="preserve"> </w:t>
            </w:r>
            <w:r w:rsidRPr="00553563">
              <w:rPr>
                <w:sz w:val="20"/>
                <w:szCs w:val="20"/>
                <w:lang w:val="fr-CA"/>
              </w:rPr>
              <w:noBreakHyphen/>
              <w:t xml:space="preserve"> Absence de raison, selon la Cour d’appel, d’intervenir à l’égard de la confirmation par le tribunal inférieur de l’ordonnance de l’arbitre sur les intérêts composés </w:t>
            </w:r>
            <w:r w:rsidRPr="00553563">
              <w:rPr>
                <w:sz w:val="20"/>
                <w:szCs w:val="20"/>
                <w:lang w:val="fr-CA"/>
              </w:rPr>
              <w:noBreakHyphen/>
              <w:t xml:space="preserve"> Les dispositions relatives à l’intérêt avant jugement dans la </w:t>
            </w:r>
            <w:r w:rsidRPr="00553563">
              <w:rPr>
                <w:i/>
                <w:sz w:val="20"/>
                <w:szCs w:val="20"/>
                <w:lang w:val="fr-CA"/>
              </w:rPr>
              <w:t xml:space="preserve">Court </w:t>
            </w:r>
            <w:proofErr w:type="spellStart"/>
            <w:r w:rsidRPr="00553563">
              <w:rPr>
                <w:i/>
                <w:sz w:val="20"/>
                <w:szCs w:val="20"/>
                <w:lang w:val="fr-CA"/>
              </w:rPr>
              <w:t>Order</w:t>
            </w:r>
            <w:proofErr w:type="spellEnd"/>
            <w:r w:rsidRPr="00553563">
              <w:rPr>
                <w:i/>
                <w:sz w:val="20"/>
                <w:szCs w:val="20"/>
                <w:lang w:val="fr-CA"/>
              </w:rPr>
              <w:t xml:space="preserve"> </w:t>
            </w:r>
            <w:proofErr w:type="spellStart"/>
            <w:r w:rsidRPr="00553563">
              <w:rPr>
                <w:i/>
                <w:sz w:val="20"/>
                <w:szCs w:val="20"/>
                <w:lang w:val="fr-CA"/>
              </w:rPr>
              <w:t>Interest</w:t>
            </w:r>
            <w:proofErr w:type="spellEnd"/>
            <w:r w:rsidRPr="00553563">
              <w:rPr>
                <w:i/>
                <w:sz w:val="20"/>
                <w:szCs w:val="20"/>
                <w:lang w:val="fr-CA"/>
              </w:rPr>
              <w:t xml:space="preserve"> </w:t>
            </w:r>
            <w:proofErr w:type="spellStart"/>
            <w:r w:rsidRPr="00553563">
              <w:rPr>
                <w:i/>
                <w:sz w:val="20"/>
                <w:szCs w:val="20"/>
                <w:lang w:val="fr-CA"/>
              </w:rPr>
              <w:t>Act</w:t>
            </w:r>
            <w:proofErr w:type="spellEnd"/>
            <w:r w:rsidRPr="00553563">
              <w:rPr>
                <w:sz w:val="20"/>
                <w:szCs w:val="20"/>
                <w:lang w:val="fr-CA"/>
              </w:rPr>
              <w:t>, R.S.B.C. 1996, ch. 79 s’</w:t>
            </w:r>
            <w:proofErr w:type="spellStart"/>
            <w:r w:rsidRPr="00553563">
              <w:rPr>
                <w:sz w:val="20"/>
                <w:szCs w:val="20"/>
                <w:lang w:val="fr-CA"/>
              </w:rPr>
              <w:t>appliquent</w:t>
            </w:r>
            <w:r w:rsidRPr="00553563">
              <w:rPr>
                <w:sz w:val="20"/>
                <w:szCs w:val="20"/>
                <w:lang w:val="fr-CA"/>
              </w:rPr>
              <w:noBreakHyphen/>
              <w:t>elles</w:t>
            </w:r>
            <w:proofErr w:type="spellEnd"/>
            <w:r w:rsidRPr="00553563">
              <w:rPr>
                <w:sz w:val="20"/>
                <w:szCs w:val="20"/>
                <w:lang w:val="fr-CA"/>
              </w:rPr>
              <w:t xml:space="preserve"> à la demande de l’appelante? </w:t>
            </w:r>
            <w:r w:rsidRPr="00553563">
              <w:rPr>
                <w:sz w:val="20"/>
                <w:szCs w:val="20"/>
                <w:lang w:val="fr-CA"/>
              </w:rPr>
              <w:noBreakHyphen/>
              <w:t xml:space="preserve"> Les principes en matière d’expropriation </w:t>
            </w:r>
            <w:proofErr w:type="spellStart"/>
            <w:r w:rsidRPr="00553563">
              <w:rPr>
                <w:sz w:val="20"/>
                <w:szCs w:val="20"/>
                <w:lang w:val="fr-CA"/>
              </w:rPr>
              <w:t>permettent</w:t>
            </w:r>
            <w:r w:rsidRPr="00553563">
              <w:rPr>
                <w:sz w:val="20"/>
                <w:szCs w:val="20"/>
                <w:lang w:val="fr-CA"/>
              </w:rPr>
              <w:noBreakHyphen/>
              <w:t>ils</w:t>
            </w:r>
            <w:proofErr w:type="spellEnd"/>
            <w:r w:rsidRPr="00553563">
              <w:rPr>
                <w:sz w:val="20"/>
                <w:szCs w:val="20"/>
                <w:lang w:val="fr-CA"/>
              </w:rPr>
              <w:t xml:space="preserve"> au tribunal d’accorder des intérêts composés à l’appelante malgré l’interdiction prévue dans la </w:t>
            </w:r>
            <w:r w:rsidRPr="00553563">
              <w:rPr>
                <w:i/>
                <w:sz w:val="20"/>
                <w:szCs w:val="20"/>
                <w:lang w:val="fr-CA"/>
              </w:rPr>
              <w:t xml:space="preserve">Court </w:t>
            </w:r>
            <w:proofErr w:type="spellStart"/>
            <w:r w:rsidRPr="00553563">
              <w:rPr>
                <w:i/>
                <w:sz w:val="20"/>
                <w:szCs w:val="20"/>
                <w:lang w:val="fr-CA"/>
              </w:rPr>
              <w:t>Order</w:t>
            </w:r>
            <w:proofErr w:type="spellEnd"/>
            <w:r w:rsidRPr="00553563">
              <w:rPr>
                <w:i/>
                <w:sz w:val="20"/>
                <w:szCs w:val="20"/>
                <w:lang w:val="fr-CA"/>
              </w:rPr>
              <w:t xml:space="preserve"> </w:t>
            </w:r>
            <w:proofErr w:type="spellStart"/>
            <w:r w:rsidRPr="00553563">
              <w:rPr>
                <w:i/>
                <w:sz w:val="20"/>
                <w:szCs w:val="20"/>
                <w:lang w:val="fr-CA"/>
              </w:rPr>
              <w:t>Interest</w:t>
            </w:r>
            <w:proofErr w:type="spellEnd"/>
            <w:r w:rsidRPr="00553563">
              <w:rPr>
                <w:i/>
                <w:sz w:val="20"/>
                <w:szCs w:val="20"/>
                <w:lang w:val="fr-CA"/>
              </w:rPr>
              <w:t xml:space="preserve"> </w:t>
            </w:r>
            <w:proofErr w:type="spellStart"/>
            <w:r w:rsidRPr="00553563">
              <w:rPr>
                <w:i/>
                <w:sz w:val="20"/>
                <w:szCs w:val="20"/>
                <w:lang w:val="fr-CA"/>
              </w:rPr>
              <w:t>Act</w:t>
            </w:r>
            <w:proofErr w:type="spellEnd"/>
            <w:r w:rsidRPr="00553563">
              <w:rPr>
                <w:sz w:val="20"/>
                <w:szCs w:val="20"/>
                <w:lang w:val="fr-CA"/>
              </w:rPr>
              <w:t xml:space="preserve">? </w:t>
            </w:r>
            <w:r w:rsidRPr="00553563">
              <w:rPr>
                <w:sz w:val="20"/>
                <w:szCs w:val="20"/>
                <w:lang w:val="fr-CA"/>
              </w:rPr>
              <w:noBreakHyphen/>
              <w:t xml:space="preserve"> </w:t>
            </w:r>
            <w:proofErr w:type="spellStart"/>
            <w:r w:rsidRPr="00553563">
              <w:rPr>
                <w:sz w:val="20"/>
                <w:szCs w:val="20"/>
                <w:lang w:val="fr-CA"/>
              </w:rPr>
              <w:t>Existe</w:t>
            </w:r>
            <w:r w:rsidRPr="00553563">
              <w:rPr>
                <w:sz w:val="20"/>
                <w:szCs w:val="20"/>
                <w:lang w:val="fr-CA"/>
              </w:rPr>
              <w:noBreakHyphen/>
              <w:t>t</w:t>
            </w:r>
            <w:r w:rsidRPr="00553563">
              <w:rPr>
                <w:sz w:val="20"/>
                <w:szCs w:val="20"/>
                <w:lang w:val="fr-CA"/>
              </w:rPr>
              <w:noBreakHyphen/>
              <w:t>il</w:t>
            </w:r>
            <w:proofErr w:type="spellEnd"/>
            <w:r w:rsidRPr="00553563">
              <w:rPr>
                <w:sz w:val="20"/>
                <w:szCs w:val="20"/>
                <w:lang w:val="fr-CA"/>
              </w:rPr>
              <w:t xml:space="preserve"> une compétence en </w:t>
            </w:r>
            <w:proofErr w:type="spellStart"/>
            <w:r w:rsidRPr="00553563">
              <w:rPr>
                <w:sz w:val="20"/>
                <w:szCs w:val="20"/>
                <w:lang w:val="fr-CA"/>
              </w:rPr>
              <w:t>equity</w:t>
            </w:r>
            <w:proofErr w:type="spellEnd"/>
            <w:r w:rsidRPr="00553563">
              <w:rPr>
                <w:sz w:val="20"/>
                <w:szCs w:val="20"/>
                <w:lang w:val="fr-CA"/>
              </w:rPr>
              <w:t xml:space="preserve"> en </w:t>
            </w:r>
            <w:proofErr w:type="spellStart"/>
            <w:r w:rsidRPr="00553563">
              <w:rPr>
                <w:sz w:val="20"/>
                <w:szCs w:val="20"/>
                <w:lang w:val="fr-CA"/>
              </w:rPr>
              <w:t>Colombie</w:t>
            </w:r>
            <w:r w:rsidRPr="00553563">
              <w:rPr>
                <w:sz w:val="20"/>
                <w:szCs w:val="20"/>
                <w:lang w:val="fr-CA"/>
              </w:rPr>
              <w:noBreakHyphen/>
              <w:t>Britannique</w:t>
            </w:r>
            <w:proofErr w:type="spellEnd"/>
            <w:r w:rsidRPr="00553563">
              <w:rPr>
                <w:sz w:val="20"/>
                <w:szCs w:val="20"/>
                <w:lang w:val="fr-CA"/>
              </w:rPr>
              <w:t xml:space="preserve"> pour accorder des intérêts composés malgré l’interdiction prévue dans la </w:t>
            </w:r>
            <w:r w:rsidRPr="00553563">
              <w:rPr>
                <w:i/>
                <w:sz w:val="20"/>
                <w:szCs w:val="20"/>
                <w:lang w:val="fr-CA"/>
              </w:rPr>
              <w:t xml:space="preserve">Court </w:t>
            </w:r>
            <w:proofErr w:type="spellStart"/>
            <w:r w:rsidRPr="00553563">
              <w:rPr>
                <w:i/>
                <w:sz w:val="20"/>
                <w:szCs w:val="20"/>
                <w:lang w:val="fr-CA"/>
              </w:rPr>
              <w:t>Order</w:t>
            </w:r>
            <w:proofErr w:type="spellEnd"/>
            <w:r w:rsidRPr="00553563">
              <w:rPr>
                <w:i/>
                <w:sz w:val="20"/>
                <w:szCs w:val="20"/>
                <w:lang w:val="fr-CA"/>
              </w:rPr>
              <w:t xml:space="preserve"> </w:t>
            </w:r>
            <w:proofErr w:type="spellStart"/>
            <w:r w:rsidRPr="00553563">
              <w:rPr>
                <w:i/>
                <w:sz w:val="20"/>
                <w:szCs w:val="20"/>
                <w:lang w:val="fr-CA"/>
              </w:rPr>
              <w:t>Interest</w:t>
            </w:r>
            <w:proofErr w:type="spellEnd"/>
            <w:r w:rsidRPr="00553563">
              <w:rPr>
                <w:i/>
                <w:sz w:val="20"/>
                <w:szCs w:val="20"/>
                <w:lang w:val="fr-CA"/>
              </w:rPr>
              <w:t xml:space="preserve"> </w:t>
            </w:r>
            <w:proofErr w:type="spellStart"/>
            <w:r w:rsidRPr="00553563">
              <w:rPr>
                <w:i/>
                <w:sz w:val="20"/>
                <w:szCs w:val="20"/>
                <w:lang w:val="fr-CA"/>
              </w:rPr>
              <w:t>Act</w:t>
            </w:r>
            <w:proofErr w:type="spellEnd"/>
            <w:r w:rsidRPr="00553563">
              <w:rPr>
                <w:sz w:val="20"/>
                <w:szCs w:val="20"/>
                <w:lang w:val="fr-CA"/>
              </w:rPr>
              <w:t xml:space="preserve">? </w:t>
            </w:r>
            <w:r w:rsidRPr="00553563">
              <w:rPr>
                <w:sz w:val="20"/>
                <w:szCs w:val="20"/>
                <w:lang w:val="fr-CA"/>
              </w:rPr>
              <w:noBreakHyphen/>
              <w:t xml:space="preserve"> Si une telle compétence en </w:t>
            </w:r>
            <w:proofErr w:type="spellStart"/>
            <w:r w:rsidRPr="00553563">
              <w:rPr>
                <w:sz w:val="20"/>
                <w:szCs w:val="20"/>
                <w:lang w:val="fr-CA"/>
              </w:rPr>
              <w:t>equity</w:t>
            </w:r>
            <w:proofErr w:type="spellEnd"/>
            <w:r w:rsidRPr="00553563">
              <w:rPr>
                <w:sz w:val="20"/>
                <w:szCs w:val="20"/>
                <w:lang w:val="fr-CA"/>
              </w:rPr>
              <w:t xml:space="preserve"> existe, </w:t>
            </w:r>
            <w:proofErr w:type="spellStart"/>
            <w:r w:rsidRPr="00553563">
              <w:rPr>
                <w:sz w:val="20"/>
                <w:szCs w:val="20"/>
                <w:lang w:val="fr-CA"/>
              </w:rPr>
              <w:t>devrait</w:t>
            </w:r>
            <w:r w:rsidRPr="00553563">
              <w:rPr>
                <w:sz w:val="20"/>
                <w:szCs w:val="20"/>
                <w:lang w:val="fr-CA"/>
              </w:rPr>
              <w:noBreakHyphen/>
              <w:t>elle</w:t>
            </w:r>
            <w:proofErr w:type="spellEnd"/>
            <w:r w:rsidRPr="00553563">
              <w:rPr>
                <w:sz w:val="20"/>
                <w:szCs w:val="20"/>
                <w:lang w:val="fr-CA"/>
              </w:rPr>
              <w:t xml:space="preserve"> être exercée en faveur de l’appelante?</w:t>
            </w:r>
          </w:p>
        </w:tc>
      </w:tr>
    </w:tbl>
    <w:p w:rsidR="00E660AF" w:rsidRDefault="00E660AF" w:rsidP="00E660AF">
      <w:pPr>
        <w:widowControl w:val="0"/>
        <w:rPr>
          <w:sz w:val="20"/>
          <w:szCs w:val="20"/>
          <w:lang w:val="fr-CA"/>
        </w:rPr>
      </w:pPr>
    </w:p>
    <w:p w:rsidR="00E660AF" w:rsidRDefault="00D91FCC" w:rsidP="00E660AF">
      <w:pPr>
        <w:widowControl w:val="0"/>
        <w:rPr>
          <w:sz w:val="20"/>
          <w:szCs w:val="20"/>
        </w:rPr>
      </w:pPr>
      <w:r w:rsidRPr="00D91FCC">
        <w:rPr>
          <w:sz w:val="20"/>
          <w:szCs w:val="20"/>
          <w:lang w:val="fr-CA"/>
        </w:rPr>
        <w:pict>
          <v:rect id="_x0000_i1090" style="width:2in;height:1pt" o:hrpct="0" o:hralign="center" o:hrstd="t" o:hrnoshade="t" o:hr="t" fillcolor="black [3213]" stroked="f"/>
        </w:pict>
      </w:r>
    </w:p>
    <w:p w:rsidR="00E660AF" w:rsidRDefault="00E660AF" w:rsidP="00E660AF">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C90DB4"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C90DB4"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9873C0">
              <w:rPr>
                <w:rFonts w:cs="Times New Roman"/>
                <w:b/>
                <w:bCs/>
                <w:sz w:val="20"/>
                <w:szCs w:val="20"/>
                <w:lang w:val="en-GB"/>
              </w:rPr>
              <w:t>2</w:t>
            </w:r>
            <w:r w:rsidRPr="00DD0B49">
              <w:rPr>
                <w:rFonts w:cs="Times New Roman"/>
                <w:b/>
                <w:bCs/>
                <w:sz w:val="20"/>
                <w:szCs w:val="20"/>
                <w:lang w:val="en-GB"/>
              </w:rPr>
              <w:t xml:space="preserve">] </w:t>
            </w:r>
            <w:r w:rsidR="009873C0">
              <w:rPr>
                <w:rFonts w:cs="Times New Roman"/>
                <w:b/>
                <w:bCs/>
                <w:sz w:val="20"/>
                <w:szCs w:val="20"/>
                <w:lang w:val="en-GB"/>
              </w:rPr>
              <w:t>2</w:t>
            </w:r>
            <w:r w:rsidRPr="00DD0B49">
              <w:rPr>
                <w:rFonts w:cs="Times New Roman"/>
                <w:b/>
                <w:bCs/>
                <w:sz w:val="20"/>
                <w:szCs w:val="20"/>
                <w:lang w:val="en-GB"/>
              </w:rPr>
              <w:t xml:space="preserve"> S.C.R. Part 3</w:t>
            </w:r>
          </w:p>
          <w:p w:rsidR="00DD0B49" w:rsidRPr="00DD0B49" w:rsidRDefault="00DD0B49" w:rsidP="003B3977">
            <w:pPr>
              <w:rPr>
                <w:rFonts w:cs="Times New Roman"/>
                <w:sz w:val="20"/>
                <w:szCs w:val="20"/>
                <w:lang w:val="en-GB"/>
              </w:rPr>
            </w:pPr>
          </w:p>
          <w:p w:rsidR="00DD0B49" w:rsidRPr="00DD0B49" w:rsidRDefault="009873C0" w:rsidP="003B3977">
            <w:pPr>
              <w:rPr>
                <w:rFonts w:cs="Times New Roman"/>
                <w:sz w:val="20"/>
                <w:szCs w:val="20"/>
                <w:lang w:val="en-GB"/>
              </w:rPr>
            </w:pPr>
            <w:r>
              <w:rPr>
                <w:rFonts w:cs="Times New Roman"/>
                <w:sz w:val="20"/>
                <w:szCs w:val="20"/>
                <w:lang w:val="en-GB"/>
              </w:rPr>
              <w:t xml:space="preserve">A.B. </w:t>
            </w:r>
            <w:r w:rsidR="00DD0B49" w:rsidRPr="00DD0B49">
              <w:rPr>
                <w:rFonts w:cs="Times New Roman"/>
                <w:i/>
                <w:sz w:val="20"/>
                <w:szCs w:val="20"/>
                <w:lang w:val="en-GB"/>
              </w:rPr>
              <w:t>v.</w:t>
            </w:r>
            <w:r>
              <w:rPr>
                <w:rFonts w:cs="Times New Roman"/>
                <w:sz w:val="20"/>
                <w:szCs w:val="20"/>
                <w:lang w:val="en-GB"/>
              </w:rPr>
              <w:t xml:space="preserve"> Br</w:t>
            </w:r>
            <w:r w:rsidR="00DD0B49" w:rsidRPr="00DD0B49">
              <w:rPr>
                <w:rFonts w:cs="Times New Roman"/>
                <w:sz w:val="20"/>
                <w:szCs w:val="20"/>
                <w:lang w:val="en-GB"/>
              </w:rPr>
              <w:t>a</w:t>
            </w:r>
            <w:r>
              <w:rPr>
                <w:rFonts w:cs="Times New Roman"/>
                <w:sz w:val="20"/>
                <w:szCs w:val="20"/>
                <w:lang w:val="en-GB"/>
              </w:rPr>
              <w:t xml:space="preserve">gg </w:t>
            </w:r>
            <w:proofErr w:type="spellStart"/>
            <w:r>
              <w:rPr>
                <w:rFonts w:cs="Times New Roman"/>
                <w:sz w:val="20"/>
                <w:szCs w:val="20"/>
                <w:lang w:val="en-GB"/>
              </w:rPr>
              <w:t>Comunic</w:t>
            </w:r>
            <w:r w:rsidR="00DD0B49" w:rsidRPr="00DD0B49">
              <w:rPr>
                <w:rFonts w:cs="Times New Roman"/>
                <w:sz w:val="20"/>
                <w:szCs w:val="20"/>
                <w:lang w:val="en-GB"/>
              </w:rPr>
              <w:t>ation</w:t>
            </w:r>
            <w:r>
              <w:rPr>
                <w:rFonts w:cs="Times New Roman"/>
                <w:sz w:val="20"/>
                <w:szCs w:val="20"/>
                <w:lang w:val="en-GB"/>
              </w:rPr>
              <w:t>s</w:t>
            </w:r>
            <w:proofErr w:type="spellEnd"/>
            <w:r>
              <w:rPr>
                <w:rFonts w:cs="Times New Roman"/>
                <w:sz w:val="20"/>
                <w:szCs w:val="20"/>
                <w:lang w:val="en-GB"/>
              </w:rPr>
              <w:t xml:space="preserve"> Inc.</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SCC </w:t>
            </w:r>
            <w:r w:rsidR="009873C0">
              <w:rPr>
                <w:rFonts w:cs="Times New Roman"/>
                <w:sz w:val="20"/>
                <w:szCs w:val="20"/>
                <w:lang w:val="en-GB"/>
              </w:rPr>
              <w:t>46</w:t>
            </w:r>
            <w:r w:rsidRPr="00DD0B49">
              <w:rPr>
                <w:rFonts w:cs="Times New Roman"/>
                <w:sz w:val="20"/>
                <w:szCs w:val="20"/>
                <w:lang w:val="en-GB"/>
              </w:rPr>
              <w:t>,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S.C.R. 5</w:t>
            </w:r>
            <w:r w:rsidR="009873C0">
              <w:rPr>
                <w:rFonts w:cs="Times New Roman"/>
                <w:sz w:val="20"/>
                <w:szCs w:val="20"/>
                <w:lang w:val="en-GB"/>
              </w:rPr>
              <w:t>67</w:t>
            </w:r>
          </w:p>
          <w:p w:rsidR="00DD0B49" w:rsidRPr="00DD0B49" w:rsidRDefault="00DD0B49" w:rsidP="003B3977">
            <w:pPr>
              <w:rPr>
                <w:rFonts w:cs="Times New Roman"/>
                <w:sz w:val="20"/>
                <w:szCs w:val="20"/>
                <w:lang w:val="en-GB"/>
              </w:rPr>
            </w:pPr>
          </w:p>
          <w:p w:rsidR="00DD0B49" w:rsidRPr="00DD0B49" w:rsidRDefault="009873C0" w:rsidP="003B3977">
            <w:pPr>
              <w:rPr>
                <w:rFonts w:cs="Times New Roman"/>
                <w:sz w:val="20"/>
                <w:szCs w:val="20"/>
                <w:lang w:val="en-GB"/>
              </w:rPr>
            </w:pPr>
            <w:r>
              <w:rPr>
                <w:rFonts w:cs="Times New Roman"/>
                <w:sz w:val="20"/>
                <w:szCs w:val="20"/>
                <w:lang w:val="en-GB"/>
              </w:rPr>
              <w:t xml:space="preserve">Canada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raig</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SCC </w:t>
            </w:r>
            <w:r w:rsidR="009873C0">
              <w:rPr>
                <w:rFonts w:cs="Times New Roman"/>
                <w:sz w:val="20"/>
                <w:szCs w:val="20"/>
                <w:lang w:val="en-GB"/>
              </w:rPr>
              <w:t>43</w:t>
            </w:r>
            <w:r w:rsidRPr="00DD0B49">
              <w:rPr>
                <w:rFonts w:cs="Times New Roman"/>
                <w:sz w:val="20"/>
                <w:szCs w:val="20"/>
                <w:lang w:val="en-GB"/>
              </w:rPr>
              <w:t>,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S.C.R. </w:t>
            </w:r>
            <w:r w:rsidR="009873C0">
              <w:rPr>
                <w:rFonts w:cs="Times New Roman"/>
                <w:sz w:val="20"/>
                <w:szCs w:val="20"/>
                <w:lang w:val="en-GB"/>
              </w:rPr>
              <w:t>489</w:t>
            </w:r>
          </w:p>
          <w:p w:rsidR="00DD0B49" w:rsidRPr="00DD0B49" w:rsidRDefault="00DD0B49" w:rsidP="003B3977">
            <w:pPr>
              <w:rPr>
                <w:rFonts w:cs="Times New Roman"/>
                <w:iCs/>
                <w:sz w:val="20"/>
                <w:szCs w:val="20"/>
                <w:lang w:val="en-GB"/>
              </w:rPr>
            </w:pPr>
          </w:p>
          <w:p w:rsidR="00DD0B49" w:rsidRPr="00DD0B49" w:rsidRDefault="00574286" w:rsidP="003B3977">
            <w:pPr>
              <w:rPr>
                <w:rFonts w:cs="Times New Roman"/>
                <w:iCs/>
                <w:sz w:val="20"/>
                <w:szCs w:val="20"/>
                <w:lang w:val="en-GB"/>
              </w:rPr>
            </w:pPr>
            <w:r>
              <w:rPr>
                <w:rFonts w:cs="Times New Roman"/>
                <w:iCs/>
                <w:sz w:val="20"/>
                <w:szCs w:val="20"/>
                <w:lang w:val="en-GB"/>
              </w:rPr>
              <w:t xml:space="preserve">Canada (Attorney General)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Downtown Eastside Sex Workers United Against Violence Soci</w:t>
            </w:r>
            <w:r w:rsidR="00DD0B49" w:rsidRPr="00DD0B49">
              <w:rPr>
                <w:rFonts w:cs="Times New Roman"/>
                <w:iCs/>
                <w:sz w:val="20"/>
                <w:szCs w:val="20"/>
                <w:lang w:val="en-GB"/>
              </w:rPr>
              <w:t>e</w:t>
            </w:r>
            <w:r>
              <w:rPr>
                <w:rFonts w:cs="Times New Roman"/>
                <w:iCs/>
                <w:sz w:val="20"/>
                <w:szCs w:val="20"/>
                <w:lang w:val="en-GB"/>
              </w:rPr>
              <w:t>t</w:t>
            </w:r>
            <w:r w:rsidR="00DD0B49" w:rsidRPr="00DD0B49">
              <w:rPr>
                <w:rFonts w:cs="Times New Roman"/>
                <w:iCs/>
                <w:sz w:val="20"/>
                <w:szCs w:val="20"/>
                <w:lang w:val="en-GB"/>
              </w:rPr>
              <w:t>y,</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SCC </w:t>
            </w:r>
            <w:r w:rsidR="009873C0">
              <w:rPr>
                <w:rFonts w:cs="Times New Roman"/>
                <w:sz w:val="20"/>
                <w:szCs w:val="20"/>
                <w:lang w:val="en-GB"/>
              </w:rPr>
              <w:t>45</w:t>
            </w:r>
            <w:r w:rsidRPr="00DD0B49">
              <w:rPr>
                <w:rFonts w:cs="Times New Roman"/>
                <w:sz w:val="20"/>
                <w:szCs w:val="20"/>
                <w:lang w:val="en-GB"/>
              </w:rPr>
              <w:t>,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S.C.R. </w:t>
            </w:r>
            <w:r w:rsidR="009873C0">
              <w:rPr>
                <w:rFonts w:cs="Times New Roman"/>
                <w:sz w:val="20"/>
                <w:szCs w:val="20"/>
                <w:lang w:val="en-GB"/>
              </w:rPr>
              <w:t>524</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proofErr w:type="spellStart"/>
            <w:r w:rsidR="00574286">
              <w:rPr>
                <w:rFonts w:cs="Times New Roman"/>
                <w:sz w:val="20"/>
                <w:szCs w:val="20"/>
                <w:lang w:val="en-GB"/>
              </w:rPr>
              <w:t>Bellusci</w:t>
            </w:r>
            <w:proofErr w:type="spellEnd"/>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SCC </w:t>
            </w:r>
            <w:r w:rsidR="009873C0">
              <w:rPr>
                <w:rFonts w:cs="Times New Roman"/>
                <w:sz w:val="20"/>
                <w:szCs w:val="20"/>
                <w:lang w:val="en-GB"/>
              </w:rPr>
              <w:t>4</w:t>
            </w:r>
            <w:r w:rsidRPr="00DD0B49">
              <w:rPr>
                <w:rFonts w:cs="Times New Roman"/>
                <w:sz w:val="20"/>
                <w:szCs w:val="20"/>
                <w:lang w:val="en-GB"/>
              </w:rPr>
              <w:t>4,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S.C.R. 5</w:t>
            </w:r>
            <w:r w:rsidR="009873C0">
              <w:rPr>
                <w:rFonts w:cs="Times New Roman"/>
                <w:sz w:val="20"/>
                <w:szCs w:val="20"/>
                <w:lang w:val="en-GB"/>
              </w:rPr>
              <w:t>09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574286">
              <w:rPr>
                <w:rFonts w:cs="Times New Roman"/>
                <w:sz w:val="20"/>
                <w:szCs w:val="20"/>
                <w:lang w:val="en-GB"/>
              </w:rPr>
              <w:t>D</w:t>
            </w:r>
            <w:r w:rsidRPr="00DD0B49">
              <w:rPr>
                <w:rFonts w:cs="Times New Roman"/>
                <w:sz w:val="20"/>
                <w:szCs w:val="20"/>
                <w:lang w:val="en-GB"/>
              </w:rPr>
              <w:t>.</w:t>
            </w:r>
            <w:r w:rsidR="00574286">
              <w:rPr>
                <w:rFonts w:cs="Times New Roman"/>
                <w:sz w:val="20"/>
                <w:szCs w:val="20"/>
                <w:lang w:val="en-GB"/>
              </w:rPr>
              <w:t>C</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9873C0">
              <w:rPr>
                <w:rFonts w:cs="Times New Roman"/>
                <w:sz w:val="20"/>
                <w:szCs w:val="20"/>
              </w:rPr>
              <w:t>2</w:t>
            </w:r>
            <w:r w:rsidRPr="00DD0B49">
              <w:rPr>
                <w:rFonts w:cs="Times New Roman"/>
                <w:sz w:val="20"/>
                <w:szCs w:val="20"/>
              </w:rPr>
              <w:t xml:space="preserve"> SCC </w:t>
            </w:r>
            <w:r w:rsidR="009873C0">
              <w:rPr>
                <w:rFonts w:cs="Times New Roman"/>
                <w:sz w:val="20"/>
                <w:szCs w:val="20"/>
              </w:rPr>
              <w:t>48</w:t>
            </w:r>
            <w:r w:rsidRPr="00DD0B49">
              <w:rPr>
                <w:rFonts w:cs="Times New Roman"/>
                <w:sz w:val="20"/>
                <w:szCs w:val="20"/>
              </w:rPr>
              <w:t>, [201</w:t>
            </w:r>
            <w:r w:rsidR="009873C0">
              <w:rPr>
                <w:rFonts w:cs="Times New Roman"/>
                <w:sz w:val="20"/>
                <w:szCs w:val="20"/>
              </w:rPr>
              <w:t>2</w:t>
            </w:r>
            <w:r w:rsidRPr="00DD0B49">
              <w:rPr>
                <w:rFonts w:cs="Times New Roman"/>
                <w:sz w:val="20"/>
                <w:szCs w:val="20"/>
              </w:rPr>
              <w:t xml:space="preserve">] </w:t>
            </w:r>
            <w:r w:rsidR="009873C0">
              <w:rPr>
                <w:rFonts w:cs="Times New Roman"/>
                <w:sz w:val="20"/>
                <w:szCs w:val="20"/>
              </w:rPr>
              <w:t>2</w:t>
            </w:r>
            <w:r w:rsidRPr="00DD0B49">
              <w:rPr>
                <w:rFonts w:cs="Times New Roman"/>
                <w:sz w:val="20"/>
                <w:szCs w:val="20"/>
              </w:rPr>
              <w:t xml:space="preserve"> S.C.R. 6</w:t>
            </w:r>
            <w:r w:rsidR="009873C0">
              <w:rPr>
                <w:rFonts w:cs="Times New Roman"/>
                <w:sz w:val="20"/>
                <w:szCs w:val="20"/>
              </w:rPr>
              <w:t>26</w:t>
            </w:r>
          </w:p>
          <w:p w:rsidR="00DD0B49" w:rsidRPr="00DD0B49" w:rsidRDefault="00DD0B49" w:rsidP="003B3977">
            <w:pPr>
              <w:rPr>
                <w:rFonts w:cs="Times New Roman"/>
                <w:sz w:val="20"/>
                <w:szCs w:val="20"/>
              </w:rPr>
            </w:pPr>
          </w:p>
          <w:p w:rsidR="00DD0B49" w:rsidRPr="00DD0B49" w:rsidRDefault="00574286"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v.</w:t>
            </w:r>
            <w:r w:rsidR="00DD0B49" w:rsidRPr="00DD0B49">
              <w:rPr>
                <w:rFonts w:cs="Times New Roman"/>
                <w:sz w:val="20"/>
                <w:szCs w:val="20"/>
              </w:rPr>
              <w:t xml:space="preserve"> </w:t>
            </w:r>
            <w:proofErr w:type="spellStart"/>
            <w:r>
              <w:rPr>
                <w:rFonts w:cs="Times New Roman"/>
                <w:sz w:val="20"/>
                <w:szCs w:val="20"/>
              </w:rPr>
              <w:t>M</w:t>
            </w:r>
            <w:r w:rsidR="00DD0B49" w:rsidRPr="00DD0B49">
              <w:rPr>
                <w:rFonts w:cs="Times New Roman"/>
                <w:sz w:val="20"/>
                <w:szCs w:val="20"/>
              </w:rPr>
              <w:t>a</w:t>
            </w:r>
            <w:r>
              <w:rPr>
                <w:rFonts w:cs="Times New Roman"/>
                <w:sz w:val="20"/>
                <w:szCs w:val="20"/>
              </w:rPr>
              <w:t>b</w:t>
            </w:r>
            <w:r w:rsidR="007B764E">
              <w:rPr>
                <w:rFonts w:cs="Times New Roman"/>
                <w:sz w:val="20"/>
                <w:szCs w:val="20"/>
              </w:rPr>
              <w:t>i</w:t>
            </w:r>
            <w:r>
              <w:rPr>
                <w:rFonts w:cs="Times New Roman"/>
                <w:sz w:val="20"/>
                <w:szCs w:val="20"/>
              </w:rPr>
              <w:t>or</w:t>
            </w:r>
            <w:proofErr w:type="spellEnd"/>
            <w:r w:rsidR="00DD0B49" w:rsidRPr="00DD0B49">
              <w:rPr>
                <w:rFonts w:cs="Times New Roman"/>
                <w:sz w:val="20"/>
                <w:szCs w:val="20"/>
              </w:rPr>
              <w:t>,</w:t>
            </w:r>
          </w:p>
          <w:p w:rsidR="00DD0B49" w:rsidRPr="00574286" w:rsidRDefault="00DD0B49" w:rsidP="003B3977">
            <w:pPr>
              <w:rPr>
                <w:rFonts w:cs="Times New Roman"/>
                <w:sz w:val="20"/>
                <w:szCs w:val="20"/>
              </w:rPr>
            </w:pPr>
            <w:r w:rsidRPr="00574286">
              <w:rPr>
                <w:rFonts w:cs="Times New Roman"/>
                <w:sz w:val="20"/>
                <w:szCs w:val="20"/>
              </w:rPr>
              <w:t>201</w:t>
            </w:r>
            <w:r w:rsidR="009873C0" w:rsidRPr="00574286">
              <w:rPr>
                <w:rFonts w:cs="Times New Roman"/>
                <w:sz w:val="20"/>
                <w:szCs w:val="20"/>
              </w:rPr>
              <w:t>2</w:t>
            </w:r>
            <w:r w:rsidRPr="00574286">
              <w:rPr>
                <w:rFonts w:cs="Times New Roman"/>
                <w:sz w:val="20"/>
                <w:szCs w:val="20"/>
              </w:rPr>
              <w:t xml:space="preserve"> SCC </w:t>
            </w:r>
            <w:r w:rsidR="009873C0" w:rsidRPr="00574286">
              <w:rPr>
                <w:rFonts w:cs="Times New Roman"/>
                <w:sz w:val="20"/>
                <w:szCs w:val="20"/>
              </w:rPr>
              <w:t>47</w:t>
            </w:r>
            <w:r w:rsidRPr="00574286">
              <w:rPr>
                <w:rFonts w:cs="Times New Roman"/>
                <w:sz w:val="20"/>
                <w:szCs w:val="20"/>
              </w:rPr>
              <w:t>, [201</w:t>
            </w:r>
            <w:r w:rsidR="009873C0" w:rsidRPr="00574286">
              <w:rPr>
                <w:rFonts w:cs="Times New Roman"/>
                <w:sz w:val="20"/>
                <w:szCs w:val="20"/>
              </w:rPr>
              <w:t>2</w:t>
            </w:r>
            <w:r w:rsidRPr="00574286">
              <w:rPr>
                <w:rFonts w:cs="Times New Roman"/>
                <w:sz w:val="20"/>
                <w:szCs w:val="20"/>
              </w:rPr>
              <w:t xml:space="preserve">] </w:t>
            </w:r>
            <w:r w:rsidR="009873C0" w:rsidRPr="00574286">
              <w:rPr>
                <w:rFonts w:cs="Times New Roman"/>
                <w:sz w:val="20"/>
                <w:szCs w:val="20"/>
              </w:rPr>
              <w:t>2</w:t>
            </w:r>
            <w:r w:rsidRPr="00574286">
              <w:rPr>
                <w:rFonts w:cs="Times New Roman"/>
                <w:sz w:val="20"/>
                <w:szCs w:val="20"/>
              </w:rPr>
              <w:t xml:space="preserve"> S.C.R. </w:t>
            </w:r>
            <w:r w:rsidR="009873C0" w:rsidRPr="00574286">
              <w:rPr>
                <w:rFonts w:cs="Times New Roman"/>
                <w:sz w:val="20"/>
                <w:szCs w:val="20"/>
              </w:rPr>
              <w:t>584</w:t>
            </w:r>
          </w:p>
          <w:p w:rsidR="00DD0B49" w:rsidRPr="00574286" w:rsidRDefault="00DD0B49" w:rsidP="003B3977">
            <w:pPr>
              <w:rPr>
                <w:rFonts w:cs="Times New Roman"/>
                <w:sz w:val="20"/>
                <w:szCs w:val="20"/>
              </w:rPr>
            </w:pPr>
          </w:p>
          <w:p w:rsidR="00DD0B49" w:rsidRPr="00574286" w:rsidRDefault="00574286" w:rsidP="003B3977">
            <w:pPr>
              <w:rPr>
                <w:rFonts w:cs="Times New Roman"/>
                <w:sz w:val="20"/>
                <w:szCs w:val="20"/>
              </w:rPr>
            </w:pPr>
            <w:r w:rsidRPr="00574286">
              <w:rPr>
                <w:rFonts w:cs="Times New Roman"/>
                <w:sz w:val="20"/>
                <w:szCs w:val="20"/>
              </w:rPr>
              <w:t>R</w:t>
            </w:r>
            <w:r w:rsidR="00DD0B49" w:rsidRPr="00574286">
              <w:rPr>
                <w:rFonts w:cs="Times New Roman"/>
                <w:sz w:val="20"/>
                <w:szCs w:val="20"/>
              </w:rPr>
              <w:t xml:space="preserve">. </w:t>
            </w:r>
            <w:r w:rsidR="00DD0B49" w:rsidRPr="00574286">
              <w:rPr>
                <w:rFonts w:cs="Times New Roman"/>
                <w:i/>
                <w:iCs/>
                <w:sz w:val="20"/>
                <w:szCs w:val="20"/>
              </w:rPr>
              <w:t xml:space="preserve">v. </w:t>
            </w:r>
            <w:proofErr w:type="spellStart"/>
            <w:r w:rsidRPr="00574286">
              <w:rPr>
                <w:rFonts w:cs="Times New Roman"/>
                <w:iCs/>
                <w:sz w:val="20"/>
                <w:szCs w:val="20"/>
              </w:rPr>
              <w:t>Prokofi</w:t>
            </w:r>
            <w:r w:rsidR="00DD0B49" w:rsidRPr="00574286">
              <w:rPr>
                <w:rFonts w:cs="Times New Roman"/>
                <w:iCs/>
                <w:sz w:val="20"/>
                <w:szCs w:val="20"/>
              </w:rPr>
              <w:t>e</w:t>
            </w:r>
            <w:r w:rsidRPr="00574286">
              <w:rPr>
                <w:rFonts w:cs="Times New Roman"/>
                <w:iCs/>
                <w:sz w:val="20"/>
                <w:szCs w:val="20"/>
              </w:rPr>
              <w:t>w</w:t>
            </w:r>
            <w:proofErr w:type="spellEnd"/>
            <w:r w:rsidR="00DD0B49" w:rsidRPr="00574286">
              <w:rPr>
                <w:rFonts w:cs="Times New Roman"/>
                <w:iCs/>
                <w:sz w:val="20"/>
                <w:szCs w:val="20"/>
              </w:rPr>
              <w:t>,</w:t>
            </w:r>
          </w:p>
          <w:p w:rsidR="00DD0B49" w:rsidRPr="00574286" w:rsidRDefault="00DD0B49" w:rsidP="003B3977">
            <w:pPr>
              <w:rPr>
                <w:rFonts w:cs="Times New Roman"/>
                <w:sz w:val="20"/>
                <w:szCs w:val="20"/>
              </w:rPr>
            </w:pPr>
            <w:r w:rsidRPr="00574286">
              <w:rPr>
                <w:rFonts w:cs="Times New Roman"/>
                <w:sz w:val="20"/>
                <w:szCs w:val="20"/>
              </w:rPr>
              <w:t>201</w:t>
            </w:r>
            <w:r w:rsidR="009873C0" w:rsidRPr="00574286">
              <w:rPr>
                <w:rFonts w:cs="Times New Roman"/>
                <w:sz w:val="20"/>
                <w:szCs w:val="20"/>
              </w:rPr>
              <w:t>2</w:t>
            </w:r>
            <w:r w:rsidRPr="00574286">
              <w:rPr>
                <w:rFonts w:cs="Times New Roman"/>
                <w:sz w:val="20"/>
                <w:szCs w:val="20"/>
              </w:rPr>
              <w:t xml:space="preserve"> SCC </w:t>
            </w:r>
            <w:r w:rsidR="009873C0" w:rsidRPr="00574286">
              <w:rPr>
                <w:rFonts w:cs="Times New Roman"/>
                <w:sz w:val="20"/>
                <w:szCs w:val="20"/>
              </w:rPr>
              <w:t>4</w:t>
            </w:r>
            <w:r w:rsidRPr="00574286">
              <w:rPr>
                <w:rFonts w:cs="Times New Roman"/>
                <w:sz w:val="20"/>
                <w:szCs w:val="20"/>
              </w:rPr>
              <w:t>9, [201</w:t>
            </w:r>
            <w:r w:rsidR="009873C0" w:rsidRPr="00574286">
              <w:rPr>
                <w:rFonts w:cs="Times New Roman"/>
                <w:sz w:val="20"/>
                <w:szCs w:val="20"/>
              </w:rPr>
              <w:t>2</w:t>
            </w:r>
            <w:r w:rsidRPr="00574286">
              <w:rPr>
                <w:rFonts w:cs="Times New Roman"/>
                <w:sz w:val="20"/>
                <w:szCs w:val="20"/>
              </w:rPr>
              <w:t xml:space="preserve">] </w:t>
            </w:r>
            <w:r w:rsidR="009873C0" w:rsidRPr="00574286">
              <w:rPr>
                <w:rFonts w:cs="Times New Roman"/>
                <w:sz w:val="20"/>
                <w:szCs w:val="20"/>
              </w:rPr>
              <w:t>2</w:t>
            </w:r>
            <w:r w:rsidRPr="00574286">
              <w:rPr>
                <w:rFonts w:cs="Times New Roman"/>
                <w:sz w:val="20"/>
                <w:szCs w:val="20"/>
              </w:rPr>
              <w:t xml:space="preserve"> S.C.R. 6</w:t>
            </w:r>
            <w:r w:rsidR="009873C0" w:rsidRPr="00574286">
              <w:rPr>
                <w:rFonts w:cs="Times New Roman"/>
                <w:sz w:val="20"/>
                <w:szCs w:val="20"/>
              </w:rPr>
              <w:t>3</w:t>
            </w:r>
            <w:r w:rsidRPr="00574286">
              <w:rPr>
                <w:rFonts w:cs="Times New Roman"/>
                <w:sz w:val="20"/>
                <w:szCs w:val="20"/>
              </w:rPr>
              <w:t>9</w:t>
            </w:r>
          </w:p>
          <w:p w:rsidR="009873C0" w:rsidRPr="00574286" w:rsidRDefault="009873C0" w:rsidP="003B3977">
            <w:pPr>
              <w:rPr>
                <w:rFonts w:cs="Times New Roman"/>
                <w:sz w:val="20"/>
                <w:szCs w:val="20"/>
              </w:rPr>
            </w:pPr>
          </w:p>
          <w:p w:rsidR="009873C0" w:rsidRPr="00574286" w:rsidRDefault="009873C0" w:rsidP="009873C0">
            <w:pPr>
              <w:rPr>
                <w:rFonts w:cs="Times New Roman"/>
                <w:sz w:val="20"/>
                <w:szCs w:val="20"/>
              </w:rPr>
            </w:pPr>
            <w:r w:rsidRPr="00574286">
              <w:rPr>
                <w:rFonts w:cs="Times New Roman"/>
                <w:sz w:val="20"/>
                <w:szCs w:val="20"/>
              </w:rPr>
              <w:t xml:space="preserve">R. </w:t>
            </w:r>
            <w:r w:rsidRPr="00574286">
              <w:rPr>
                <w:rFonts w:cs="Times New Roman"/>
                <w:i/>
                <w:iCs/>
                <w:sz w:val="20"/>
                <w:szCs w:val="20"/>
              </w:rPr>
              <w:t>v</w:t>
            </w:r>
            <w:r w:rsidRPr="00574286">
              <w:rPr>
                <w:rFonts w:cs="Times New Roman"/>
                <w:sz w:val="20"/>
                <w:szCs w:val="20"/>
              </w:rPr>
              <w:t xml:space="preserve">. </w:t>
            </w:r>
            <w:proofErr w:type="spellStart"/>
            <w:r w:rsidR="00574286" w:rsidRPr="00574286">
              <w:rPr>
                <w:rFonts w:cs="Times New Roman"/>
                <w:sz w:val="20"/>
                <w:szCs w:val="20"/>
              </w:rPr>
              <w:t>Rochon</w:t>
            </w:r>
            <w:proofErr w:type="spellEnd"/>
            <w:r w:rsidRPr="00574286">
              <w:rPr>
                <w:rFonts w:cs="Times New Roman"/>
                <w:sz w:val="20"/>
                <w:szCs w:val="20"/>
              </w:rPr>
              <w:t>,</w:t>
            </w:r>
          </w:p>
          <w:p w:rsidR="009873C0" w:rsidRPr="00574286" w:rsidRDefault="009873C0" w:rsidP="009873C0">
            <w:pPr>
              <w:rPr>
                <w:rFonts w:cs="Times New Roman"/>
                <w:sz w:val="20"/>
                <w:szCs w:val="20"/>
              </w:rPr>
            </w:pPr>
            <w:r w:rsidRPr="00574286">
              <w:rPr>
                <w:rFonts w:cs="Times New Roman"/>
                <w:sz w:val="20"/>
                <w:szCs w:val="20"/>
              </w:rPr>
              <w:t>2012 SCC 50, [2012] 2 S.C.R. 673</w:t>
            </w:r>
          </w:p>
          <w:p w:rsidR="009873C0" w:rsidRPr="00574286" w:rsidRDefault="009873C0" w:rsidP="009873C0">
            <w:pPr>
              <w:rPr>
                <w:rFonts w:cs="Times New Roman"/>
                <w:sz w:val="20"/>
                <w:szCs w:val="20"/>
              </w:rPr>
            </w:pPr>
          </w:p>
          <w:p w:rsidR="009873C0" w:rsidRPr="00DD0B49" w:rsidRDefault="00574286" w:rsidP="009873C0">
            <w:pPr>
              <w:rPr>
                <w:rFonts w:cs="Times New Roman"/>
                <w:sz w:val="20"/>
                <w:szCs w:val="20"/>
              </w:rPr>
            </w:pPr>
            <w:r>
              <w:rPr>
                <w:rFonts w:cs="Times New Roman"/>
                <w:sz w:val="20"/>
                <w:szCs w:val="20"/>
              </w:rPr>
              <w:t>S</w:t>
            </w:r>
            <w:r w:rsidR="009873C0" w:rsidRPr="00DD0B49">
              <w:rPr>
                <w:rFonts w:cs="Times New Roman"/>
                <w:sz w:val="20"/>
                <w:szCs w:val="20"/>
              </w:rPr>
              <w:t>o</w:t>
            </w:r>
            <w:r>
              <w:rPr>
                <w:rFonts w:cs="Times New Roman"/>
                <w:sz w:val="20"/>
                <w:szCs w:val="20"/>
              </w:rPr>
              <w:t>u</w:t>
            </w:r>
            <w:r w:rsidR="009873C0" w:rsidRPr="00DD0B49">
              <w:rPr>
                <w:rFonts w:cs="Times New Roman"/>
                <w:sz w:val="20"/>
                <w:szCs w:val="20"/>
              </w:rPr>
              <w:t>t</w:t>
            </w:r>
            <w:r>
              <w:rPr>
                <w:rFonts w:cs="Times New Roman"/>
                <w:sz w:val="20"/>
                <w:szCs w:val="20"/>
              </w:rPr>
              <w:t>hc</w:t>
            </w:r>
            <w:r w:rsidR="009873C0" w:rsidRPr="00DD0B49">
              <w:rPr>
                <w:rFonts w:cs="Times New Roman"/>
                <w:sz w:val="20"/>
                <w:szCs w:val="20"/>
              </w:rPr>
              <w:t>o</w:t>
            </w:r>
            <w:r>
              <w:rPr>
                <w:rFonts w:cs="Times New Roman"/>
                <w:sz w:val="20"/>
                <w:szCs w:val="20"/>
              </w:rPr>
              <w:t>tt</w:t>
            </w:r>
            <w:r w:rsidR="009873C0" w:rsidRPr="00DD0B49">
              <w:rPr>
                <w:rFonts w:cs="Times New Roman"/>
                <w:sz w:val="20"/>
                <w:szCs w:val="20"/>
              </w:rPr>
              <w:t xml:space="preserve"> </w:t>
            </w:r>
            <w:r>
              <w:rPr>
                <w:rFonts w:cs="Times New Roman"/>
                <w:sz w:val="20"/>
                <w:szCs w:val="20"/>
              </w:rPr>
              <w:t>Estates Inc.</w:t>
            </w:r>
            <w:r w:rsidR="009873C0" w:rsidRPr="00DD0B49">
              <w:rPr>
                <w:rFonts w:cs="Times New Roman"/>
                <w:sz w:val="20"/>
                <w:szCs w:val="20"/>
              </w:rPr>
              <w:t xml:space="preserve"> </w:t>
            </w:r>
            <w:r w:rsidR="009873C0" w:rsidRPr="00DD0B49">
              <w:rPr>
                <w:rFonts w:cs="Times New Roman"/>
                <w:i/>
                <w:iCs/>
                <w:sz w:val="20"/>
                <w:szCs w:val="20"/>
              </w:rPr>
              <w:t>v.</w:t>
            </w:r>
            <w:r w:rsidR="009873C0" w:rsidRPr="00DD0B49">
              <w:rPr>
                <w:rFonts w:cs="Times New Roman"/>
                <w:sz w:val="20"/>
                <w:szCs w:val="20"/>
              </w:rPr>
              <w:t xml:space="preserve"> </w:t>
            </w:r>
            <w:r>
              <w:rPr>
                <w:rFonts w:cs="Times New Roman"/>
                <w:sz w:val="20"/>
                <w:szCs w:val="20"/>
              </w:rPr>
              <w:t>Toronto Catholic District School Bo</w:t>
            </w:r>
            <w:r w:rsidR="009873C0" w:rsidRPr="00DD0B49">
              <w:rPr>
                <w:rFonts w:cs="Times New Roman"/>
                <w:sz w:val="20"/>
                <w:szCs w:val="20"/>
              </w:rPr>
              <w:t>a</w:t>
            </w:r>
            <w:r>
              <w:rPr>
                <w:rFonts w:cs="Times New Roman"/>
                <w:sz w:val="20"/>
                <w:szCs w:val="20"/>
              </w:rPr>
              <w:t>r</w:t>
            </w:r>
            <w:r w:rsidR="009873C0" w:rsidRPr="00DD0B49">
              <w:rPr>
                <w:rFonts w:cs="Times New Roman"/>
                <w:sz w:val="20"/>
                <w:szCs w:val="20"/>
              </w:rPr>
              <w:t>d,</w:t>
            </w:r>
          </w:p>
          <w:p w:rsidR="009873C0" w:rsidRPr="00574286" w:rsidRDefault="009873C0" w:rsidP="009873C0">
            <w:pPr>
              <w:rPr>
                <w:rFonts w:cs="Times New Roman"/>
                <w:sz w:val="20"/>
                <w:szCs w:val="20"/>
              </w:rPr>
            </w:pPr>
            <w:r w:rsidRPr="00574286">
              <w:rPr>
                <w:rFonts w:cs="Times New Roman"/>
                <w:sz w:val="20"/>
                <w:szCs w:val="20"/>
              </w:rPr>
              <w:t>2012 SCC 51, [2012] 2 S.C.R. 675</w:t>
            </w:r>
          </w:p>
          <w:p w:rsidR="00DD0B49" w:rsidRPr="00574286" w:rsidRDefault="00DD0B49" w:rsidP="003B3977">
            <w:pPr>
              <w:keepNext/>
              <w:keepLines/>
              <w:rPr>
                <w:rFonts w:cs="Times New Roman"/>
                <w:bCs/>
                <w:sz w:val="20"/>
                <w:szCs w:val="20"/>
              </w:rPr>
            </w:pPr>
          </w:p>
          <w:p w:rsidR="00DD0B49" w:rsidRPr="00DD0B49" w:rsidRDefault="00D91FCC" w:rsidP="006F38F8">
            <w:pPr>
              <w:keepNext/>
              <w:keepLines/>
              <w:rPr>
                <w:rFonts w:cs="Times New Roman"/>
                <w:bCs/>
                <w:sz w:val="20"/>
                <w:szCs w:val="20"/>
                <w:lang w:val="fr-CA"/>
              </w:rPr>
            </w:pPr>
            <w:r w:rsidRPr="00D91FCC">
              <w:rPr>
                <w:rFonts w:cs="Times New Roman"/>
                <w:sz w:val="20"/>
                <w:szCs w:val="20"/>
              </w:rPr>
              <w:pict>
                <v:rect id="_x0000_i1093" style="width:129.6pt;height:1pt" o:hrpct="600" o:hralign="center" o:hrstd="t" o:hrnoshade="t" o:hr="t" fillcolor="black [3213]" stroked="f"/>
              </w:pict>
            </w: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9873C0">
              <w:rPr>
                <w:rFonts w:cs="Times New Roman"/>
                <w:b/>
                <w:bCs/>
                <w:sz w:val="20"/>
                <w:szCs w:val="20"/>
                <w:lang w:val="fr-CA"/>
              </w:rPr>
              <w:t>2</w:t>
            </w:r>
            <w:r w:rsidRPr="00DD0B49">
              <w:rPr>
                <w:rFonts w:cs="Times New Roman"/>
                <w:b/>
                <w:bCs/>
                <w:sz w:val="20"/>
                <w:szCs w:val="20"/>
                <w:lang w:val="fr-CA"/>
              </w:rPr>
              <w:t xml:space="preserve">] </w:t>
            </w:r>
            <w:r w:rsidR="009873C0">
              <w:rPr>
                <w:rFonts w:cs="Times New Roman"/>
                <w:b/>
                <w:bCs/>
                <w:sz w:val="20"/>
                <w:szCs w:val="20"/>
                <w:lang w:val="fr-CA"/>
              </w:rPr>
              <w:t>2</w:t>
            </w:r>
            <w:r w:rsidRPr="00DD0B49">
              <w:rPr>
                <w:rFonts w:cs="Times New Roman"/>
                <w:b/>
                <w:bCs/>
                <w:sz w:val="20"/>
                <w:szCs w:val="20"/>
                <w:lang w:val="fr-CA"/>
              </w:rPr>
              <w:t xml:space="preserve"> R.C.S. Partie 3</w:t>
            </w:r>
          </w:p>
          <w:p w:rsidR="00DD0B49" w:rsidRPr="00DD0B49" w:rsidRDefault="00DD0B49" w:rsidP="003B3977">
            <w:pPr>
              <w:rPr>
                <w:rFonts w:cs="Times New Roman"/>
                <w:b/>
                <w:bCs/>
                <w:sz w:val="20"/>
                <w:szCs w:val="20"/>
                <w:lang w:val="fr-CA"/>
              </w:rPr>
            </w:pPr>
          </w:p>
          <w:p w:rsidR="00DD0B49" w:rsidRPr="003402D0" w:rsidRDefault="00574286" w:rsidP="003B3977">
            <w:pPr>
              <w:rPr>
                <w:rFonts w:cs="Times New Roman"/>
                <w:sz w:val="20"/>
                <w:szCs w:val="20"/>
              </w:rPr>
            </w:pPr>
            <w:r w:rsidRPr="003402D0">
              <w:rPr>
                <w:rFonts w:cs="Times New Roman"/>
                <w:sz w:val="20"/>
                <w:szCs w:val="20"/>
              </w:rPr>
              <w:t xml:space="preserve">A.B. </w:t>
            </w:r>
            <w:r w:rsidR="00DD0B49" w:rsidRPr="003402D0">
              <w:rPr>
                <w:rFonts w:cs="Times New Roman"/>
                <w:i/>
                <w:sz w:val="20"/>
                <w:szCs w:val="20"/>
              </w:rPr>
              <w:t>c.</w:t>
            </w:r>
            <w:r w:rsidRPr="003402D0">
              <w:rPr>
                <w:rFonts w:cs="Times New Roman"/>
                <w:sz w:val="20"/>
                <w:szCs w:val="20"/>
              </w:rPr>
              <w:t xml:space="preserve"> Br</w:t>
            </w:r>
            <w:r w:rsidR="00DD0B49" w:rsidRPr="003402D0">
              <w:rPr>
                <w:rFonts w:cs="Times New Roman"/>
                <w:sz w:val="20"/>
                <w:szCs w:val="20"/>
              </w:rPr>
              <w:t>a</w:t>
            </w:r>
            <w:r w:rsidRPr="003402D0">
              <w:rPr>
                <w:rFonts w:cs="Times New Roman"/>
                <w:sz w:val="20"/>
                <w:szCs w:val="20"/>
              </w:rPr>
              <w:t>gg Communica</w:t>
            </w:r>
            <w:r w:rsidR="00DD0B49" w:rsidRPr="003402D0">
              <w:rPr>
                <w:rFonts w:cs="Times New Roman"/>
                <w:sz w:val="20"/>
                <w:szCs w:val="20"/>
              </w:rPr>
              <w:t>tion</w:t>
            </w:r>
            <w:r w:rsidRPr="003402D0">
              <w:rPr>
                <w:rFonts w:cs="Times New Roman"/>
                <w:sz w:val="20"/>
                <w:szCs w:val="20"/>
              </w:rPr>
              <w:t>s Inc.</w:t>
            </w:r>
            <w:r w:rsidR="00DD0B49" w:rsidRPr="003402D0">
              <w:rPr>
                <w:rFonts w:cs="Times New Roman"/>
                <w:sz w:val="20"/>
                <w:szCs w:val="20"/>
              </w:rPr>
              <w:t>,</w:t>
            </w:r>
          </w:p>
          <w:p w:rsidR="00DD0B49" w:rsidRPr="003402D0" w:rsidRDefault="00DD0B49" w:rsidP="003B3977">
            <w:pPr>
              <w:rPr>
                <w:rFonts w:cs="Times New Roman"/>
                <w:sz w:val="20"/>
                <w:szCs w:val="20"/>
              </w:rPr>
            </w:pPr>
            <w:r w:rsidRPr="003402D0">
              <w:rPr>
                <w:rFonts w:cs="Times New Roman"/>
                <w:sz w:val="20"/>
                <w:szCs w:val="20"/>
              </w:rPr>
              <w:t>201</w:t>
            </w:r>
            <w:r w:rsidR="009873C0" w:rsidRPr="003402D0">
              <w:rPr>
                <w:rFonts w:cs="Times New Roman"/>
                <w:sz w:val="20"/>
                <w:szCs w:val="20"/>
              </w:rPr>
              <w:t>2</w:t>
            </w:r>
            <w:r w:rsidRPr="003402D0">
              <w:rPr>
                <w:rFonts w:cs="Times New Roman"/>
                <w:sz w:val="20"/>
                <w:szCs w:val="20"/>
              </w:rPr>
              <w:t xml:space="preserve"> CSC </w:t>
            </w:r>
            <w:r w:rsidR="009873C0" w:rsidRPr="003402D0">
              <w:rPr>
                <w:rFonts w:cs="Times New Roman"/>
                <w:sz w:val="20"/>
                <w:szCs w:val="20"/>
              </w:rPr>
              <w:t>46</w:t>
            </w:r>
            <w:r w:rsidRPr="003402D0">
              <w:rPr>
                <w:rFonts w:cs="Times New Roman"/>
                <w:sz w:val="20"/>
                <w:szCs w:val="20"/>
              </w:rPr>
              <w:t>, [201</w:t>
            </w:r>
            <w:r w:rsidR="009873C0" w:rsidRPr="003402D0">
              <w:rPr>
                <w:rFonts w:cs="Times New Roman"/>
                <w:sz w:val="20"/>
                <w:szCs w:val="20"/>
              </w:rPr>
              <w:t>2</w:t>
            </w:r>
            <w:r w:rsidRPr="003402D0">
              <w:rPr>
                <w:rFonts w:cs="Times New Roman"/>
                <w:sz w:val="20"/>
                <w:szCs w:val="20"/>
              </w:rPr>
              <w:t xml:space="preserve">] </w:t>
            </w:r>
            <w:r w:rsidR="009873C0" w:rsidRPr="003402D0">
              <w:rPr>
                <w:rFonts w:cs="Times New Roman"/>
                <w:sz w:val="20"/>
                <w:szCs w:val="20"/>
              </w:rPr>
              <w:t>2</w:t>
            </w:r>
            <w:r w:rsidRPr="003402D0">
              <w:rPr>
                <w:rFonts w:cs="Times New Roman"/>
                <w:sz w:val="20"/>
                <w:szCs w:val="20"/>
              </w:rPr>
              <w:t xml:space="preserve"> R.C.S. 5</w:t>
            </w:r>
            <w:r w:rsidR="009873C0" w:rsidRPr="003402D0">
              <w:rPr>
                <w:rFonts w:cs="Times New Roman"/>
                <w:sz w:val="20"/>
                <w:szCs w:val="20"/>
              </w:rPr>
              <w:t>67</w:t>
            </w:r>
          </w:p>
          <w:p w:rsidR="00DD0B49" w:rsidRPr="003402D0" w:rsidRDefault="00DD0B49" w:rsidP="003B3977">
            <w:pPr>
              <w:rPr>
                <w:rFonts w:cs="Times New Roman"/>
                <w:sz w:val="20"/>
                <w:szCs w:val="20"/>
              </w:rPr>
            </w:pPr>
          </w:p>
          <w:p w:rsidR="00DD0B49" w:rsidRPr="003402D0" w:rsidRDefault="00574286" w:rsidP="003B3977">
            <w:pPr>
              <w:rPr>
                <w:rFonts w:cs="Times New Roman"/>
                <w:sz w:val="20"/>
                <w:szCs w:val="20"/>
              </w:rPr>
            </w:pPr>
            <w:r w:rsidRPr="003402D0">
              <w:rPr>
                <w:rFonts w:cs="Times New Roman"/>
                <w:sz w:val="20"/>
                <w:szCs w:val="20"/>
              </w:rPr>
              <w:t>Canada</w:t>
            </w:r>
            <w:r w:rsidR="00DD0B49" w:rsidRPr="003402D0">
              <w:rPr>
                <w:rFonts w:cs="Times New Roman"/>
                <w:sz w:val="20"/>
                <w:szCs w:val="20"/>
              </w:rPr>
              <w:t xml:space="preserve"> </w:t>
            </w:r>
            <w:r w:rsidR="00DD0B49" w:rsidRPr="003402D0">
              <w:rPr>
                <w:rFonts w:cs="Times New Roman"/>
                <w:i/>
                <w:iCs/>
                <w:sz w:val="20"/>
                <w:szCs w:val="20"/>
              </w:rPr>
              <w:t>c.</w:t>
            </w:r>
            <w:r w:rsidR="00DD0B49" w:rsidRPr="003402D0">
              <w:rPr>
                <w:rFonts w:cs="Times New Roman"/>
                <w:iCs/>
                <w:sz w:val="20"/>
                <w:szCs w:val="20"/>
              </w:rPr>
              <w:t xml:space="preserve"> C</w:t>
            </w:r>
            <w:r w:rsidRPr="003402D0">
              <w:rPr>
                <w:rFonts w:cs="Times New Roman"/>
                <w:iCs/>
                <w:sz w:val="20"/>
                <w:szCs w:val="20"/>
              </w:rPr>
              <w:t>r</w:t>
            </w:r>
            <w:r w:rsidR="00DD0B49" w:rsidRPr="003402D0">
              <w:rPr>
                <w:rFonts w:cs="Times New Roman"/>
                <w:iCs/>
                <w:sz w:val="20"/>
                <w:szCs w:val="20"/>
              </w:rPr>
              <w:t>a</w:t>
            </w:r>
            <w:r w:rsidRPr="003402D0">
              <w:rPr>
                <w:rFonts w:cs="Times New Roman"/>
                <w:iCs/>
                <w:sz w:val="20"/>
                <w:szCs w:val="20"/>
              </w:rPr>
              <w:t>ig</w:t>
            </w:r>
            <w:r w:rsidR="00DD0B49" w:rsidRPr="003402D0">
              <w:rPr>
                <w:rFonts w:cs="Times New Roman"/>
                <w:sz w:val="20"/>
                <w:szCs w:val="20"/>
              </w:rPr>
              <w:t>,</w:t>
            </w:r>
          </w:p>
          <w:p w:rsidR="00DD0B49" w:rsidRPr="003402D0" w:rsidRDefault="00DD0B49" w:rsidP="003B3977">
            <w:pPr>
              <w:rPr>
                <w:rFonts w:cs="Times New Roman"/>
                <w:sz w:val="20"/>
                <w:szCs w:val="20"/>
              </w:rPr>
            </w:pPr>
            <w:r w:rsidRPr="003402D0">
              <w:rPr>
                <w:rFonts w:cs="Times New Roman"/>
                <w:sz w:val="20"/>
                <w:szCs w:val="20"/>
              </w:rPr>
              <w:t>201</w:t>
            </w:r>
            <w:r w:rsidR="009873C0" w:rsidRPr="003402D0">
              <w:rPr>
                <w:rFonts w:cs="Times New Roman"/>
                <w:sz w:val="20"/>
                <w:szCs w:val="20"/>
              </w:rPr>
              <w:t>2</w:t>
            </w:r>
            <w:r w:rsidRPr="003402D0">
              <w:rPr>
                <w:rFonts w:cs="Times New Roman"/>
                <w:sz w:val="20"/>
                <w:szCs w:val="20"/>
              </w:rPr>
              <w:t xml:space="preserve"> CSC </w:t>
            </w:r>
            <w:r w:rsidR="009873C0" w:rsidRPr="003402D0">
              <w:rPr>
                <w:rFonts w:cs="Times New Roman"/>
                <w:sz w:val="20"/>
                <w:szCs w:val="20"/>
              </w:rPr>
              <w:t>43</w:t>
            </w:r>
            <w:r w:rsidRPr="003402D0">
              <w:rPr>
                <w:rFonts w:cs="Times New Roman"/>
                <w:sz w:val="20"/>
                <w:szCs w:val="20"/>
              </w:rPr>
              <w:t>, [201</w:t>
            </w:r>
            <w:r w:rsidR="009873C0" w:rsidRPr="003402D0">
              <w:rPr>
                <w:rFonts w:cs="Times New Roman"/>
                <w:sz w:val="20"/>
                <w:szCs w:val="20"/>
              </w:rPr>
              <w:t>2</w:t>
            </w:r>
            <w:r w:rsidRPr="003402D0">
              <w:rPr>
                <w:rFonts w:cs="Times New Roman"/>
                <w:sz w:val="20"/>
                <w:szCs w:val="20"/>
              </w:rPr>
              <w:t xml:space="preserve">] </w:t>
            </w:r>
            <w:r w:rsidR="009873C0" w:rsidRPr="003402D0">
              <w:rPr>
                <w:rFonts w:cs="Times New Roman"/>
                <w:sz w:val="20"/>
                <w:szCs w:val="20"/>
              </w:rPr>
              <w:t>2</w:t>
            </w:r>
            <w:r w:rsidRPr="003402D0">
              <w:rPr>
                <w:rFonts w:cs="Times New Roman"/>
                <w:sz w:val="20"/>
                <w:szCs w:val="20"/>
              </w:rPr>
              <w:t xml:space="preserve"> R.C.S. </w:t>
            </w:r>
            <w:r w:rsidR="009873C0" w:rsidRPr="003402D0">
              <w:rPr>
                <w:rFonts w:cs="Times New Roman"/>
                <w:sz w:val="20"/>
                <w:szCs w:val="20"/>
              </w:rPr>
              <w:t>489</w:t>
            </w:r>
          </w:p>
          <w:p w:rsidR="00DD0B49" w:rsidRPr="003402D0" w:rsidRDefault="00DD0B49" w:rsidP="003B3977">
            <w:pPr>
              <w:rPr>
                <w:rFonts w:cs="Times New Roman"/>
                <w:iCs/>
                <w:sz w:val="20"/>
                <w:szCs w:val="20"/>
              </w:rPr>
            </w:pPr>
          </w:p>
          <w:p w:rsidR="00DD0B49" w:rsidRPr="00574286" w:rsidRDefault="00574286" w:rsidP="003B3977">
            <w:pPr>
              <w:rPr>
                <w:rFonts w:cs="Times New Roman"/>
                <w:iCs/>
                <w:sz w:val="20"/>
                <w:szCs w:val="20"/>
              </w:rPr>
            </w:pPr>
            <w:r w:rsidRPr="00574286">
              <w:rPr>
                <w:rFonts w:cs="Times New Roman"/>
                <w:iCs/>
                <w:sz w:val="20"/>
                <w:szCs w:val="20"/>
              </w:rPr>
              <w:t>Canada (</w:t>
            </w:r>
            <w:proofErr w:type="spellStart"/>
            <w:r w:rsidRPr="00574286">
              <w:rPr>
                <w:rFonts w:cs="Times New Roman"/>
                <w:iCs/>
                <w:sz w:val="20"/>
                <w:szCs w:val="20"/>
              </w:rPr>
              <w:t>Procureur</w:t>
            </w:r>
            <w:proofErr w:type="spellEnd"/>
            <w:r w:rsidRPr="00574286">
              <w:rPr>
                <w:rFonts w:cs="Times New Roman"/>
                <w:iCs/>
                <w:sz w:val="20"/>
                <w:szCs w:val="20"/>
              </w:rPr>
              <w:t xml:space="preserve"> </w:t>
            </w:r>
            <w:proofErr w:type="spellStart"/>
            <w:r w:rsidRPr="00574286">
              <w:rPr>
                <w:rFonts w:cs="Times New Roman"/>
                <w:iCs/>
                <w:sz w:val="20"/>
                <w:szCs w:val="20"/>
              </w:rPr>
              <w:t>général</w:t>
            </w:r>
            <w:proofErr w:type="spellEnd"/>
            <w:r w:rsidRPr="00574286">
              <w:rPr>
                <w:rFonts w:cs="Times New Roman"/>
                <w:iCs/>
                <w:sz w:val="20"/>
                <w:szCs w:val="20"/>
              </w:rPr>
              <w:t xml:space="preserve">) </w:t>
            </w:r>
            <w:r w:rsidR="00DD0B49" w:rsidRPr="00574286">
              <w:rPr>
                <w:rFonts w:cs="Times New Roman"/>
                <w:i/>
                <w:iCs/>
                <w:sz w:val="20"/>
                <w:szCs w:val="20"/>
              </w:rPr>
              <w:t>c.</w:t>
            </w:r>
            <w:r w:rsidR="00DD0B49" w:rsidRPr="00574286">
              <w:rPr>
                <w:rFonts w:cs="Times New Roman"/>
                <w:iCs/>
                <w:sz w:val="20"/>
                <w:szCs w:val="20"/>
              </w:rPr>
              <w:t xml:space="preserve"> </w:t>
            </w:r>
            <w:r w:rsidRPr="00574286">
              <w:rPr>
                <w:rFonts w:cs="Times New Roman"/>
                <w:iCs/>
                <w:sz w:val="20"/>
                <w:szCs w:val="20"/>
              </w:rPr>
              <w:t>Downtown Eastsid</w:t>
            </w:r>
            <w:r w:rsidR="00DD0B49" w:rsidRPr="00574286">
              <w:rPr>
                <w:rFonts w:cs="Times New Roman"/>
                <w:iCs/>
                <w:sz w:val="20"/>
                <w:szCs w:val="20"/>
              </w:rPr>
              <w:t>e</w:t>
            </w:r>
            <w:r w:rsidRPr="00574286">
              <w:rPr>
                <w:rFonts w:cs="Times New Roman"/>
                <w:iCs/>
                <w:sz w:val="20"/>
                <w:szCs w:val="20"/>
              </w:rPr>
              <w:t xml:space="preserve"> Sex Workers United Against Violence Societ</w:t>
            </w:r>
            <w:r w:rsidR="00DD0B49" w:rsidRPr="00574286">
              <w:rPr>
                <w:rFonts w:cs="Times New Roman"/>
                <w:iCs/>
                <w:sz w:val="20"/>
                <w:szCs w:val="20"/>
              </w:rPr>
              <w:t>y,</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CSC </w:t>
            </w:r>
            <w:r w:rsidR="009873C0">
              <w:rPr>
                <w:rFonts w:cs="Times New Roman"/>
                <w:sz w:val="20"/>
                <w:szCs w:val="20"/>
                <w:lang w:val="en-GB"/>
              </w:rPr>
              <w:t>45</w:t>
            </w:r>
            <w:r w:rsidRPr="00DD0B49">
              <w:rPr>
                <w:rFonts w:cs="Times New Roman"/>
                <w:sz w:val="20"/>
                <w:szCs w:val="20"/>
                <w:lang w:val="en-GB"/>
              </w:rPr>
              <w:t>,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R.C.S. </w:t>
            </w:r>
            <w:r w:rsidR="009873C0">
              <w:rPr>
                <w:rFonts w:cs="Times New Roman"/>
                <w:sz w:val="20"/>
                <w:szCs w:val="20"/>
                <w:lang w:val="en-GB"/>
              </w:rPr>
              <w:t>524</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sidR="00574286">
              <w:rPr>
                <w:rFonts w:cs="Times New Roman"/>
                <w:sz w:val="20"/>
                <w:szCs w:val="20"/>
                <w:lang w:val="en-GB"/>
              </w:rPr>
              <w:t>Bel</w:t>
            </w:r>
            <w:r w:rsidRPr="00DD0B49">
              <w:rPr>
                <w:rFonts w:cs="Times New Roman"/>
                <w:sz w:val="20"/>
                <w:szCs w:val="20"/>
                <w:lang w:val="en-GB"/>
              </w:rPr>
              <w:t>l</w:t>
            </w:r>
            <w:r w:rsidR="00574286">
              <w:rPr>
                <w:rFonts w:cs="Times New Roman"/>
                <w:sz w:val="20"/>
                <w:szCs w:val="20"/>
                <w:lang w:val="en-GB"/>
              </w:rPr>
              <w:t>usci</w:t>
            </w:r>
            <w:proofErr w:type="spellEnd"/>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9873C0">
              <w:rPr>
                <w:rFonts w:cs="Times New Roman"/>
                <w:sz w:val="20"/>
                <w:szCs w:val="20"/>
                <w:lang w:val="en-GB"/>
              </w:rPr>
              <w:t>2</w:t>
            </w:r>
            <w:r w:rsidRPr="00DD0B49">
              <w:rPr>
                <w:rFonts w:cs="Times New Roman"/>
                <w:sz w:val="20"/>
                <w:szCs w:val="20"/>
                <w:lang w:val="en-GB"/>
              </w:rPr>
              <w:t xml:space="preserve"> CSC </w:t>
            </w:r>
            <w:r w:rsidR="009873C0">
              <w:rPr>
                <w:rFonts w:cs="Times New Roman"/>
                <w:sz w:val="20"/>
                <w:szCs w:val="20"/>
                <w:lang w:val="en-GB"/>
              </w:rPr>
              <w:t>4</w:t>
            </w:r>
            <w:r w:rsidRPr="00DD0B49">
              <w:rPr>
                <w:rFonts w:cs="Times New Roman"/>
                <w:sz w:val="20"/>
                <w:szCs w:val="20"/>
                <w:lang w:val="en-GB"/>
              </w:rPr>
              <w:t>4, [201</w:t>
            </w:r>
            <w:r w:rsidR="009873C0">
              <w:rPr>
                <w:rFonts w:cs="Times New Roman"/>
                <w:sz w:val="20"/>
                <w:szCs w:val="20"/>
                <w:lang w:val="en-GB"/>
              </w:rPr>
              <w:t>2</w:t>
            </w:r>
            <w:r w:rsidRPr="00DD0B49">
              <w:rPr>
                <w:rFonts w:cs="Times New Roman"/>
                <w:sz w:val="20"/>
                <w:szCs w:val="20"/>
                <w:lang w:val="en-GB"/>
              </w:rPr>
              <w:t xml:space="preserve">] </w:t>
            </w:r>
            <w:r w:rsidR="009873C0">
              <w:rPr>
                <w:rFonts w:cs="Times New Roman"/>
                <w:sz w:val="20"/>
                <w:szCs w:val="20"/>
                <w:lang w:val="en-GB"/>
              </w:rPr>
              <w:t>2</w:t>
            </w:r>
            <w:r w:rsidRPr="00DD0B49">
              <w:rPr>
                <w:rFonts w:cs="Times New Roman"/>
                <w:sz w:val="20"/>
                <w:szCs w:val="20"/>
                <w:lang w:val="en-GB"/>
              </w:rPr>
              <w:t xml:space="preserve"> R.C.S. 5</w:t>
            </w:r>
            <w:r w:rsidR="009873C0">
              <w:rPr>
                <w:rFonts w:cs="Times New Roman"/>
                <w:sz w:val="20"/>
                <w:szCs w:val="20"/>
                <w:lang w:val="en-GB"/>
              </w:rPr>
              <w:t>09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574286">
              <w:rPr>
                <w:rFonts w:cs="Times New Roman"/>
                <w:sz w:val="20"/>
                <w:szCs w:val="20"/>
                <w:lang w:val="en-GB"/>
              </w:rPr>
              <w:t>D</w:t>
            </w:r>
            <w:r w:rsidRPr="00DD0B49">
              <w:rPr>
                <w:rFonts w:cs="Times New Roman"/>
                <w:sz w:val="20"/>
                <w:szCs w:val="20"/>
                <w:lang w:val="en-GB"/>
              </w:rPr>
              <w:t>.</w:t>
            </w:r>
            <w:r w:rsidR="00574286">
              <w:rPr>
                <w:rFonts w:cs="Times New Roman"/>
                <w:sz w:val="20"/>
                <w:szCs w:val="20"/>
                <w:lang w:val="en-GB"/>
              </w:rPr>
              <w:t>C</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9873C0">
              <w:rPr>
                <w:rFonts w:cs="Times New Roman"/>
                <w:sz w:val="20"/>
                <w:szCs w:val="20"/>
              </w:rPr>
              <w:t>2</w:t>
            </w:r>
            <w:r w:rsidRPr="00DD0B49">
              <w:rPr>
                <w:rFonts w:cs="Times New Roman"/>
                <w:sz w:val="20"/>
                <w:szCs w:val="20"/>
              </w:rPr>
              <w:t xml:space="preserve"> CSC </w:t>
            </w:r>
            <w:r w:rsidR="009873C0">
              <w:rPr>
                <w:rFonts w:cs="Times New Roman"/>
                <w:sz w:val="20"/>
                <w:szCs w:val="20"/>
              </w:rPr>
              <w:t>48</w:t>
            </w:r>
            <w:r w:rsidRPr="00DD0B49">
              <w:rPr>
                <w:rFonts w:cs="Times New Roman"/>
                <w:sz w:val="20"/>
                <w:szCs w:val="20"/>
              </w:rPr>
              <w:t>, [201</w:t>
            </w:r>
            <w:r w:rsidR="009873C0">
              <w:rPr>
                <w:rFonts w:cs="Times New Roman"/>
                <w:sz w:val="20"/>
                <w:szCs w:val="20"/>
              </w:rPr>
              <w:t>2</w:t>
            </w:r>
            <w:r w:rsidRPr="00DD0B49">
              <w:rPr>
                <w:rFonts w:cs="Times New Roman"/>
                <w:sz w:val="20"/>
                <w:szCs w:val="20"/>
              </w:rPr>
              <w:t xml:space="preserve">] </w:t>
            </w:r>
            <w:r w:rsidR="009873C0">
              <w:rPr>
                <w:rFonts w:cs="Times New Roman"/>
                <w:sz w:val="20"/>
                <w:szCs w:val="20"/>
              </w:rPr>
              <w:t>2</w:t>
            </w:r>
            <w:r w:rsidRPr="00DD0B49">
              <w:rPr>
                <w:rFonts w:cs="Times New Roman"/>
                <w:sz w:val="20"/>
                <w:szCs w:val="20"/>
              </w:rPr>
              <w:t xml:space="preserve"> R.C.S. 6</w:t>
            </w:r>
            <w:r w:rsidR="009873C0">
              <w:rPr>
                <w:rFonts w:cs="Times New Roman"/>
                <w:sz w:val="20"/>
                <w:szCs w:val="20"/>
              </w:rPr>
              <w:t>26</w:t>
            </w:r>
          </w:p>
          <w:p w:rsidR="00DD0B49" w:rsidRPr="00DD0B49" w:rsidRDefault="00DD0B49" w:rsidP="003B3977">
            <w:pPr>
              <w:rPr>
                <w:rFonts w:cs="Times New Roman"/>
                <w:sz w:val="20"/>
                <w:szCs w:val="20"/>
              </w:rPr>
            </w:pPr>
          </w:p>
          <w:p w:rsidR="00DD0B49" w:rsidRPr="00DD0B49" w:rsidRDefault="00574286" w:rsidP="003B3977">
            <w:pPr>
              <w:rPr>
                <w:rFonts w:cs="Times New Roman"/>
                <w:sz w:val="20"/>
                <w:szCs w:val="20"/>
              </w:rPr>
            </w:pPr>
            <w:r>
              <w:rPr>
                <w:rFonts w:cs="Times New Roman"/>
                <w:sz w:val="20"/>
                <w:szCs w:val="20"/>
              </w:rPr>
              <w:t xml:space="preserve">R. </w:t>
            </w:r>
            <w:r w:rsidR="00DD0B49" w:rsidRPr="00DD0B49">
              <w:rPr>
                <w:rFonts w:cs="Times New Roman"/>
                <w:i/>
                <w:iCs/>
                <w:sz w:val="20"/>
                <w:szCs w:val="20"/>
              </w:rPr>
              <w:t>c.</w:t>
            </w:r>
            <w:r w:rsidR="00DD0B49" w:rsidRPr="00DD0B49">
              <w:rPr>
                <w:rFonts w:cs="Times New Roman"/>
                <w:sz w:val="20"/>
                <w:szCs w:val="20"/>
              </w:rPr>
              <w:t xml:space="preserve"> </w:t>
            </w:r>
            <w:proofErr w:type="spellStart"/>
            <w:r>
              <w:rPr>
                <w:rFonts w:cs="Times New Roman"/>
                <w:sz w:val="20"/>
                <w:szCs w:val="20"/>
              </w:rPr>
              <w:t>M</w:t>
            </w:r>
            <w:r w:rsidR="00DD0B49" w:rsidRPr="00DD0B49">
              <w:rPr>
                <w:rFonts w:cs="Times New Roman"/>
                <w:sz w:val="20"/>
                <w:szCs w:val="20"/>
              </w:rPr>
              <w:t>a</w:t>
            </w:r>
            <w:r>
              <w:rPr>
                <w:rFonts w:cs="Times New Roman"/>
                <w:sz w:val="20"/>
                <w:szCs w:val="20"/>
              </w:rPr>
              <w:t>bior</w:t>
            </w:r>
            <w:proofErr w:type="spellEnd"/>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9873C0">
              <w:rPr>
                <w:rFonts w:cs="Times New Roman"/>
                <w:sz w:val="20"/>
                <w:szCs w:val="20"/>
              </w:rPr>
              <w:t>2</w:t>
            </w:r>
            <w:r w:rsidRPr="00DD0B49">
              <w:rPr>
                <w:rFonts w:cs="Times New Roman"/>
                <w:sz w:val="20"/>
                <w:szCs w:val="20"/>
              </w:rPr>
              <w:t xml:space="preserve"> CSC </w:t>
            </w:r>
            <w:r w:rsidR="009873C0">
              <w:rPr>
                <w:rFonts w:cs="Times New Roman"/>
                <w:sz w:val="20"/>
                <w:szCs w:val="20"/>
              </w:rPr>
              <w:t>47</w:t>
            </w:r>
            <w:r w:rsidRPr="00DD0B49">
              <w:rPr>
                <w:rFonts w:cs="Times New Roman"/>
                <w:sz w:val="20"/>
                <w:szCs w:val="20"/>
              </w:rPr>
              <w:t>, [201</w:t>
            </w:r>
            <w:r w:rsidR="009873C0">
              <w:rPr>
                <w:rFonts w:cs="Times New Roman"/>
                <w:sz w:val="20"/>
                <w:szCs w:val="20"/>
              </w:rPr>
              <w:t>2</w:t>
            </w:r>
            <w:r w:rsidRPr="00DD0B49">
              <w:rPr>
                <w:rFonts w:cs="Times New Roman"/>
                <w:sz w:val="20"/>
                <w:szCs w:val="20"/>
              </w:rPr>
              <w:t xml:space="preserve">] </w:t>
            </w:r>
            <w:r w:rsidR="009873C0">
              <w:rPr>
                <w:rFonts w:cs="Times New Roman"/>
                <w:sz w:val="20"/>
                <w:szCs w:val="20"/>
              </w:rPr>
              <w:t>2</w:t>
            </w:r>
            <w:r w:rsidRPr="00DD0B49">
              <w:rPr>
                <w:rFonts w:cs="Times New Roman"/>
                <w:sz w:val="20"/>
                <w:szCs w:val="20"/>
              </w:rPr>
              <w:t xml:space="preserve"> R.C.S. </w:t>
            </w:r>
            <w:r w:rsidR="009873C0">
              <w:rPr>
                <w:rFonts w:cs="Times New Roman"/>
                <w:sz w:val="20"/>
                <w:szCs w:val="20"/>
              </w:rPr>
              <w:t>584</w:t>
            </w:r>
          </w:p>
          <w:p w:rsidR="00DD0B49" w:rsidRPr="00DD0B49" w:rsidRDefault="00DD0B49" w:rsidP="003B3977">
            <w:pPr>
              <w:rPr>
                <w:rFonts w:cs="Times New Roman"/>
                <w:sz w:val="20"/>
                <w:szCs w:val="20"/>
              </w:rPr>
            </w:pPr>
          </w:p>
          <w:p w:rsidR="00DD0B49" w:rsidRPr="003402D0" w:rsidRDefault="00574286" w:rsidP="003B3977">
            <w:pPr>
              <w:rPr>
                <w:rFonts w:cs="Times New Roman"/>
                <w:sz w:val="20"/>
                <w:szCs w:val="20"/>
              </w:rPr>
            </w:pPr>
            <w:r w:rsidRPr="003402D0">
              <w:rPr>
                <w:rFonts w:cs="Times New Roman"/>
                <w:sz w:val="20"/>
                <w:szCs w:val="20"/>
              </w:rPr>
              <w:t>R</w:t>
            </w:r>
            <w:r w:rsidR="00DD0B49" w:rsidRPr="003402D0">
              <w:rPr>
                <w:rFonts w:cs="Times New Roman"/>
                <w:sz w:val="20"/>
                <w:szCs w:val="20"/>
              </w:rPr>
              <w:t xml:space="preserve">. </w:t>
            </w:r>
            <w:r w:rsidR="00DD0B49" w:rsidRPr="003402D0">
              <w:rPr>
                <w:rFonts w:cs="Times New Roman"/>
                <w:i/>
                <w:iCs/>
                <w:sz w:val="20"/>
                <w:szCs w:val="20"/>
              </w:rPr>
              <w:t xml:space="preserve">c. </w:t>
            </w:r>
            <w:proofErr w:type="spellStart"/>
            <w:r w:rsidRPr="003402D0">
              <w:rPr>
                <w:rFonts w:cs="Times New Roman"/>
                <w:iCs/>
                <w:sz w:val="20"/>
                <w:szCs w:val="20"/>
              </w:rPr>
              <w:t>Prokofiew</w:t>
            </w:r>
            <w:proofErr w:type="spellEnd"/>
            <w:r w:rsidR="00DD0B49" w:rsidRPr="003402D0">
              <w:rPr>
                <w:rFonts w:cs="Times New Roman"/>
                <w:iCs/>
                <w:sz w:val="20"/>
                <w:szCs w:val="20"/>
              </w:rPr>
              <w:t>,</w:t>
            </w:r>
          </w:p>
          <w:p w:rsidR="00DD0B49" w:rsidRPr="00574286" w:rsidRDefault="00DD0B49" w:rsidP="003B3977">
            <w:pPr>
              <w:rPr>
                <w:rFonts w:cs="Times New Roman"/>
                <w:sz w:val="20"/>
                <w:szCs w:val="20"/>
              </w:rPr>
            </w:pPr>
            <w:r w:rsidRPr="00574286">
              <w:rPr>
                <w:rFonts w:cs="Times New Roman"/>
                <w:sz w:val="20"/>
                <w:szCs w:val="20"/>
              </w:rPr>
              <w:t>201</w:t>
            </w:r>
            <w:r w:rsidR="009873C0" w:rsidRPr="00574286">
              <w:rPr>
                <w:rFonts w:cs="Times New Roman"/>
                <w:sz w:val="20"/>
                <w:szCs w:val="20"/>
              </w:rPr>
              <w:t>2</w:t>
            </w:r>
            <w:r w:rsidRPr="00574286">
              <w:rPr>
                <w:rFonts w:cs="Times New Roman"/>
                <w:sz w:val="20"/>
                <w:szCs w:val="20"/>
              </w:rPr>
              <w:t xml:space="preserve"> CSC </w:t>
            </w:r>
            <w:r w:rsidR="009873C0" w:rsidRPr="00574286">
              <w:rPr>
                <w:rFonts w:cs="Times New Roman"/>
                <w:sz w:val="20"/>
                <w:szCs w:val="20"/>
              </w:rPr>
              <w:t>4</w:t>
            </w:r>
            <w:r w:rsidRPr="00574286">
              <w:rPr>
                <w:rFonts w:cs="Times New Roman"/>
                <w:sz w:val="20"/>
                <w:szCs w:val="20"/>
              </w:rPr>
              <w:t>9, [201</w:t>
            </w:r>
            <w:r w:rsidR="009873C0" w:rsidRPr="00574286">
              <w:rPr>
                <w:rFonts w:cs="Times New Roman"/>
                <w:sz w:val="20"/>
                <w:szCs w:val="20"/>
              </w:rPr>
              <w:t>2</w:t>
            </w:r>
            <w:r w:rsidRPr="00574286">
              <w:rPr>
                <w:rFonts w:cs="Times New Roman"/>
                <w:sz w:val="20"/>
                <w:szCs w:val="20"/>
              </w:rPr>
              <w:t xml:space="preserve">] </w:t>
            </w:r>
            <w:r w:rsidR="009873C0" w:rsidRPr="00574286">
              <w:rPr>
                <w:rFonts w:cs="Times New Roman"/>
                <w:sz w:val="20"/>
                <w:szCs w:val="20"/>
              </w:rPr>
              <w:t>2</w:t>
            </w:r>
            <w:r w:rsidRPr="00574286">
              <w:rPr>
                <w:rFonts w:cs="Times New Roman"/>
                <w:sz w:val="20"/>
                <w:szCs w:val="20"/>
              </w:rPr>
              <w:t xml:space="preserve"> R.C.S. 6</w:t>
            </w:r>
            <w:r w:rsidR="009873C0" w:rsidRPr="00574286">
              <w:rPr>
                <w:rFonts w:cs="Times New Roman"/>
                <w:sz w:val="20"/>
                <w:szCs w:val="20"/>
              </w:rPr>
              <w:t>3</w:t>
            </w:r>
            <w:r w:rsidRPr="00574286">
              <w:rPr>
                <w:rFonts w:cs="Times New Roman"/>
                <w:sz w:val="20"/>
                <w:szCs w:val="20"/>
              </w:rPr>
              <w:t>9</w:t>
            </w:r>
          </w:p>
          <w:p w:rsidR="00DD0B49" w:rsidRPr="00574286" w:rsidRDefault="00DD0B49" w:rsidP="003B3977">
            <w:pPr>
              <w:keepNext/>
              <w:keepLines/>
              <w:rPr>
                <w:rFonts w:cs="Times New Roman"/>
                <w:bCs/>
                <w:sz w:val="20"/>
                <w:szCs w:val="20"/>
              </w:rPr>
            </w:pPr>
          </w:p>
          <w:p w:rsidR="009873C0" w:rsidRPr="001558AB" w:rsidRDefault="009873C0" w:rsidP="009873C0">
            <w:pPr>
              <w:rPr>
                <w:rFonts w:cs="Times New Roman"/>
                <w:sz w:val="20"/>
                <w:szCs w:val="20"/>
              </w:rPr>
            </w:pPr>
            <w:r w:rsidRPr="001558AB">
              <w:rPr>
                <w:rFonts w:cs="Times New Roman"/>
                <w:sz w:val="20"/>
                <w:szCs w:val="20"/>
              </w:rPr>
              <w:t xml:space="preserve">R. </w:t>
            </w:r>
            <w:r w:rsidRPr="001558AB">
              <w:rPr>
                <w:rFonts w:cs="Times New Roman"/>
                <w:i/>
                <w:iCs/>
                <w:sz w:val="20"/>
                <w:szCs w:val="20"/>
              </w:rPr>
              <w:t>c</w:t>
            </w:r>
            <w:r w:rsidRPr="001558AB">
              <w:rPr>
                <w:rFonts w:cs="Times New Roman"/>
                <w:sz w:val="20"/>
                <w:szCs w:val="20"/>
              </w:rPr>
              <w:t xml:space="preserve">. </w:t>
            </w:r>
            <w:proofErr w:type="spellStart"/>
            <w:r w:rsidR="00574286" w:rsidRPr="001558AB">
              <w:rPr>
                <w:rFonts w:cs="Times New Roman"/>
                <w:sz w:val="20"/>
                <w:szCs w:val="20"/>
              </w:rPr>
              <w:t>Rochon</w:t>
            </w:r>
            <w:proofErr w:type="spellEnd"/>
            <w:r w:rsidRPr="001558AB">
              <w:rPr>
                <w:rFonts w:cs="Times New Roman"/>
                <w:sz w:val="20"/>
                <w:szCs w:val="20"/>
              </w:rPr>
              <w:t>,</w:t>
            </w:r>
          </w:p>
          <w:p w:rsidR="009873C0" w:rsidRPr="001558AB" w:rsidRDefault="009873C0" w:rsidP="009873C0">
            <w:pPr>
              <w:rPr>
                <w:rFonts w:cs="Times New Roman"/>
                <w:sz w:val="20"/>
                <w:szCs w:val="20"/>
              </w:rPr>
            </w:pPr>
            <w:r w:rsidRPr="001558AB">
              <w:rPr>
                <w:rFonts w:cs="Times New Roman"/>
                <w:sz w:val="20"/>
                <w:szCs w:val="20"/>
              </w:rPr>
              <w:t>2012 CSC 50, [2012] 2 R.C.S. 673</w:t>
            </w:r>
          </w:p>
          <w:p w:rsidR="009873C0" w:rsidRPr="001558AB" w:rsidRDefault="009873C0" w:rsidP="009873C0">
            <w:pPr>
              <w:rPr>
                <w:rFonts w:cs="Times New Roman"/>
                <w:sz w:val="20"/>
                <w:szCs w:val="20"/>
              </w:rPr>
            </w:pPr>
          </w:p>
          <w:p w:rsidR="009873C0" w:rsidRPr="00DD0B49" w:rsidRDefault="00574286" w:rsidP="009873C0">
            <w:pPr>
              <w:rPr>
                <w:rFonts w:cs="Times New Roman"/>
                <w:sz w:val="20"/>
                <w:szCs w:val="20"/>
              </w:rPr>
            </w:pPr>
            <w:r>
              <w:rPr>
                <w:rFonts w:cs="Times New Roman"/>
                <w:sz w:val="20"/>
                <w:szCs w:val="20"/>
              </w:rPr>
              <w:t>S</w:t>
            </w:r>
            <w:r w:rsidR="009873C0" w:rsidRPr="00DD0B49">
              <w:rPr>
                <w:rFonts w:cs="Times New Roman"/>
                <w:sz w:val="20"/>
                <w:szCs w:val="20"/>
              </w:rPr>
              <w:t>o</w:t>
            </w:r>
            <w:r>
              <w:rPr>
                <w:rFonts w:cs="Times New Roman"/>
                <w:sz w:val="20"/>
                <w:szCs w:val="20"/>
              </w:rPr>
              <w:t>uthc</w:t>
            </w:r>
            <w:r w:rsidR="009873C0" w:rsidRPr="00DD0B49">
              <w:rPr>
                <w:rFonts w:cs="Times New Roman"/>
                <w:sz w:val="20"/>
                <w:szCs w:val="20"/>
              </w:rPr>
              <w:t>ot</w:t>
            </w:r>
            <w:r>
              <w:rPr>
                <w:rFonts w:cs="Times New Roman"/>
                <w:sz w:val="20"/>
                <w:szCs w:val="20"/>
              </w:rPr>
              <w:t>t Es</w:t>
            </w:r>
            <w:r w:rsidR="009873C0" w:rsidRPr="00DD0B49">
              <w:rPr>
                <w:rFonts w:cs="Times New Roman"/>
                <w:sz w:val="20"/>
                <w:szCs w:val="20"/>
              </w:rPr>
              <w:t>ta</w:t>
            </w:r>
            <w:r>
              <w:rPr>
                <w:rFonts w:cs="Times New Roman"/>
                <w:sz w:val="20"/>
                <w:szCs w:val="20"/>
              </w:rPr>
              <w:t>te</w:t>
            </w:r>
            <w:r w:rsidR="009873C0" w:rsidRPr="00DD0B49">
              <w:rPr>
                <w:rFonts w:cs="Times New Roman"/>
                <w:sz w:val="20"/>
                <w:szCs w:val="20"/>
              </w:rPr>
              <w:t xml:space="preserve">s </w:t>
            </w:r>
            <w:r>
              <w:rPr>
                <w:rFonts w:cs="Times New Roman"/>
                <w:sz w:val="20"/>
                <w:szCs w:val="20"/>
              </w:rPr>
              <w:t>Inc</w:t>
            </w:r>
            <w:r w:rsidR="009873C0" w:rsidRPr="00DD0B49">
              <w:rPr>
                <w:rFonts w:cs="Times New Roman"/>
                <w:sz w:val="20"/>
                <w:szCs w:val="20"/>
              </w:rPr>
              <w:t xml:space="preserve">. </w:t>
            </w:r>
            <w:r w:rsidR="009873C0" w:rsidRPr="00DD0B49">
              <w:rPr>
                <w:rFonts w:cs="Times New Roman"/>
                <w:i/>
                <w:iCs/>
                <w:sz w:val="20"/>
                <w:szCs w:val="20"/>
              </w:rPr>
              <w:t>c.</w:t>
            </w:r>
            <w:r w:rsidR="009873C0" w:rsidRPr="00DD0B49">
              <w:rPr>
                <w:rFonts w:cs="Times New Roman"/>
                <w:sz w:val="20"/>
                <w:szCs w:val="20"/>
              </w:rPr>
              <w:t xml:space="preserve"> </w:t>
            </w:r>
            <w:r>
              <w:rPr>
                <w:rFonts w:cs="Times New Roman"/>
                <w:sz w:val="20"/>
                <w:szCs w:val="20"/>
              </w:rPr>
              <w:t>Toronto C</w:t>
            </w:r>
            <w:r w:rsidR="009873C0" w:rsidRPr="00DD0B49">
              <w:rPr>
                <w:rFonts w:cs="Times New Roman"/>
                <w:sz w:val="20"/>
                <w:szCs w:val="20"/>
              </w:rPr>
              <w:t>a</w:t>
            </w:r>
            <w:r>
              <w:rPr>
                <w:rFonts w:cs="Times New Roman"/>
                <w:sz w:val="20"/>
                <w:szCs w:val="20"/>
              </w:rPr>
              <w:t>tholic District School Bo</w:t>
            </w:r>
            <w:r w:rsidR="009873C0" w:rsidRPr="00DD0B49">
              <w:rPr>
                <w:rFonts w:cs="Times New Roman"/>
                <w:sz w:val="20"/>
                <w:szCs w:val="20"/>
              </w:rPr>
              <w:t>a</w:t>
            </w:r>
            <w:r>
              <w:rPr>
                <w:rFonts w:cs="Times New Roman"/>
                <w:sz w:val="20"/>
                <w:szCs w:val="20"/>
              </w:rPr>
              <w:t>rd</w:t>
            </w:r>
            <w:r w:rsidR="009873C0" w:rsidRPr="00DD0B49">
              <w:rPr>
                <w:rFonts w:cs="Times New Roman"/>
                <w:sz w:val="20"/>
                <w:szCs w:val="20"/>
              </w:rPr>
              <w:t>,</w:t>
            </w:r>
          </w:p>
          <w:p w:rsidR="009873C0" w:rsidRDefault="009873C0" w:rsidP="009873C0">
            <w:pPr>
              <w:keepNext/>
              <w:keepLines/>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5</w:t>
            </w:r>
            <w:r w:rsidRPr="00DD0B49">
              <w:rPr>
                <w:rFonts w:cs="Times New Roman"/>
                <w:sz w:val="20"/>
                <w:szCs w:val="20"/>
              </w:rPr>
              <w:t>1, [201</w:t>
            </w:r>
            <w:r>
              <w:rPr>
                <w:rFonts w:cs="Times New Roman"/>
                <w:sz w:val="20"/>
                <w:szCs w:val="20"/>
              </w:rPr>
              <w:t>2</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Pr>
                <w:rFonts w:cs="Times New Roman"/>
                <w:sz w:val="20"/>
                <w:szCs w:val="20"/>
              </w:rPr>
              <w:t>6</w:t>
            </w:r>
            <w:r w:rsidRPr="00DD0B49">
              <w:rPr>
                <w:rFonts w:cs="Times New Roman"/>
                <w:sz w:val="20"/>
                <w:szCs w:val="20"/>
              </w:rPr>
              <w:t>7</w:t>
            </w:r>
            <w:r>
              <w:rPr>
                <w:rFonts w:cs="Times New Roman"/>
                <w:sz w:val="20"/>
                <w:szCs w:val="20"/>
              </w:rPr>
              <w:t>5</w:t>
            </w:r>
          </w:p>
          <w:p w:rsidR="009873C0" w:rsidRPr="001558AB" w:rsidRDefault="009873C0" w:rsidP="009873C0">
            <w:pPr>
              <w:keepNext/>
              <w:keepLines/>
              <w:rPr>
                <w:rFonts w:cs="Times New Roman"/>
                <w:bCs/>
                <w:sz w:val="20"/>
                <w:szCs w:val="20"/>
              </w:rPr>
            </w:pPr>
          </w:p>
          <w:p w:rsidR="00DD0B49" w:rsidRPr="00DD0B49" w:rsidRDefault="00D91FCC" w:rsidP="006F38F8">
            <w:pPr>
              <w:rPr>
                <w:rFonts w:cs="Times New Roman"/>
                <w:bCs/>
                <w:sz w:val="20"/>
                <w:szCs w:val="20"/>
                <w:lang w:val="fr-CA"/>
              </w:rPr>
            </w:pPr>
            <w:r w:rsidRPr="00D91FCC">
              <w:rPr>
                <w:rFonts w:cs="Times New Roman"/>
                <w:sz w:val="20"/>
                <w:szCs w:val="20"/>
              </w:rPr>
              <w:pict>
                <v:rect id="_x0000_i1094" style="width:129.6pt;height:1pt" o:hrpct="600" o:hralign="center" o:hrstd="t" o:hrnoshade="t" o:hr="t" fillcolor="black [3213]" stroked="f"/>
              </w:pict>
            </w:r>
          </w:p>
        </w:tc>
      </w:tr>
    </w:tbl>
    <w:p w:rsidR="00DD0B49" w:rsidRDefault="00DD0B49" w:rsidP="006B6926">
      <w:pPr>
        <w:rPr>
          <w:sz w:val="20"/>
          <w:szCs w:val="20"/>
          <w:lang w:val="fr-CA"/>
        </w:rPr>
      </w:pPr>
    </w:p>
    <w:p w:rsidR="0049130E" w:rsidRDefault="0049130E"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6F38F8" w:rsidRPr="00DD0B49" w:rsidTr="006F38F8">
        <w:tc>
          <w:tcPr>
            <w:tcW w:w="4320" w:type="dxa"/>
            <w:tcBorders>
              <w:top w:val="nil"/>
              <w:left w:val="nil"/>
              <w:bottom w:val="nil"/>
              <w:right w:val="nil"/>
            </w:tcBorders>
          </w:tcPr>
          <w:p w:rsidR="006F38F8" w:rsidRPr="00DD0B49" w:rsidRDefault="006F38F8" w:rsidP="006F38F8">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2</w:t>
            </w:r>
            <w:r w:rsidRPr="00DD0B49">
              <w:rPr>
                <w:rFonts w:cs="Times New Roman"/>
                <w:b/>
                <w:bCs/>
                <w:sz w:val="20"/>
                <w:szCs w:val="20"/>
                <w:lang w:val="en-GB"/>
              </w:rPr>
              <w:t xml:space="preserve">] </w:t>
            </w:r>
            <w:r>
              <w:rPr>
                <w:rFonts w:cs="Times New Roman"/>
                <w:b/>
                <w:bCs/>
                <w:sz w:val="20"/>
                <w:szCs w:val="20"/>
                <w:lang w:val="en-GB"/>
              </w:rPr>
              <w:t>3</w:t>
            </w:r>
            <w:r w:rsidRPr="00DD0B49">
              <w:rPr>
                <w:rFonts w:cs="Times New Roman"/>
                <w:b/>
                <w:bCs/>
                <w:sz w:val="20"/>
                <w:szCs w:val="20"/>
                <w:lang w:val="en-GB"/>
              </w:rPr>
              <w:t xml:space="preserve"> S.C.R. Part </w:t>
            </w:r>
            <w:r>
              <w:rPr>
                <w:rFonts w:cs="Times New Roman"/>
                <w:b/>
                <w:bCs/>
                <w:sz w:val="20"/>
                <w:szCs w:val="20"/>
                <w:lang w:val="en-GB"/>
              </w:rPr>
              <w:t>1</w:t>
            </w:r>
          </w:p>
          <w:p w:rsidR="006F38F8" w:rsidRPr="00DD0B49" w:rsidRDefault="006F38F8" w:rsidP="006F38F8">
            <w:pPr>
              <w:rPr>
                <w:rFonts w:cs="Times New Roman"/>
                <w:sz w:val="20"/>
                <w:szCs w:val="20"/>
                <w:lang w:val="en-GB"/>
              </w:rPr>
            </w:pPr>
          </w:p>
          <w:p w:rsidR="006F38F8" w:rsidRPr="00DD0B49" w:rsidRDefault="00AF6115" w:rsidP="006F38F8">
            <w:pPr>
              <w:rPr>
                <w:rFonts w:cs="Times New Roman"/>
                <w:sz w:val="20"/>
                <w:szCs w:val="20"/>
                <w:lang w:val="en-GB"/>
              </w:rPr>
            </w:pPr>
            <w:r>
              <w:rPr>
                <w:rFonts w:cs="Times New Roman"/>
                <w:sz w:val="20"/>
                <w:szCs w:val="20"/>
                <w:lang w:val="en-GB"/>
              </w:rPr>
              <w:t>Canada</w:t>
            </w:r>
            <w:r w:rsidR="006F38F8">
              <w:rPr>
                <w:rFonts w:cs="Times New Roman"/>
                <w:sz w:val="20"/>
                <w:szCs w:val="20"/>
                <w:lang w:val="en-GB"/>
              </w:rPr>
              <w:t xml:space="preserve"> </w:t>
            </w:r>
            <w:r w:rsidR="006F38F8" w:rsidRPr="00DD0B49">
              <w:rPr>
                <w:rFonts w:cs="Times New Roman"/>
                <w:i/>
                <w:sz w:val="20"/>
                <w:szCs w:val="20"/>
                <w:lang w:val="en-GB"/>
              </w:rPr>
              <w:t>v.</w:t>
            </w:r>
            <w:r w:rsidR="006F38F8">
              <w:rPr>
                <w:rFonts w:cs="Times New Roman"/>
                <w:sz w:val="20"/>
                <w:szCs w:val="20"/>
                <w:lang w:val="en-GB"/>
              </w:rPr>
              <w:t xml:space="preserve"> </w:t>
            </w:r>
            <w:r>
              <w:rPr>
                <w:rFonts w:cs="Times New Roman"/>
                <w:sz w:val="20"/>
                <w:szCs w:val="20"/>
                <w:lang w:val="en-GB"/>
              </w:rPr>
              <w:t>Gl</w:t>
            </w:r>
            <w:r w:rsidR="006F38F8" w:rsidRPr="00DD0B49">
              <w:rPr>
                <w:rFonts w:cs="Times New Roman"/>
                <w:sz w:val="20"/>
                <w:szCs w:val="20"/>
                <w:lang w:val="en-GB"/>
              </w:rPr>
              <w:t>a</w:t>
            </w:r>
            <w:r>
              <w:rPr>
                <w:rFonts w:cs="Times New Roman"/>
                <w:sz w:val="20"/>
                <w:szCs w:val="20"/>
                <w:lang w:val="en-GB"/>
              </w:rPr>
              <w:t>xoSm</w:t>
            </w:r>
            <w:r w:rsidR="006F38F8">
              <w:rPr>
                <w:rFonts w:cs="Times New Roman"/>
                <w:sz w:val="20"/>
                <w:szCs w:val="20"/>
                <w:lang w:val="en-GB"/>
              </w:rPr>
              <w:t>i</w:t>
            </w:r>
            <w:r w:rsidR="006F38F8" w:rsidRPr="00DD0B49">
              <w:rPr>
                <w:rFonts w:cs="Times New Roman"/>
                <w:sz w:val="20"/>
                <w:szCs w:val="20"/>
                <w:lang w:val="en-GB"/>
              </w:rPr>
              <w:t>t</w:t>
            </w:r>
            <w:r w:rsidR="006755E9">
              <w:rPr>
                <w:rFonts w:cs="Times New Roman"/>
                <w:sz w:val="20"/>
                <w:szCs w:val="20"/>
                <w:lang w:val="en-GB"/>
              </w:rPr>
              <w:t>h</w:t>
            </w:r>
            <w:r>
              <w:rPr>
                <w:rFonts w:cs="Times New Roman"/>
                <w:sz w:val="20"/>
                <w:szCs w:val="20"/>
                <w:lang w:val="en-GB"/>
              </w:rPr>
              <w:t>Kline I</w:t>
            </w:r>
            <w:r w:rsidR="006F38F8" w:rsidRPr="00DD0B49">
              <w:rPr>
                <w:rFonts w:cs="Times New Roman"/>
                <w:sz w:val="20"/>
                <w:szCs w:val="20"/>
                <w:lang w:val="en-GB"/>
              </w:rPr>
              <w:t>n</w:t>
            </w:r>
            <w:r w:rsidR="006F38F8">
              <w:rPr>
                <w:rFonts w:cs="Times New Roman"/>
                <w:sz w:val="20"/>
                <w:szCs w:val="20"/>
                <w:lang w:val="en-GB"/>
              </w:rPr>
              <w:t>c.</w:t>
            </w:r>
            <w:r w:rsidR="006F38F8" w:rsidRPr="00DD0B49">
              <w:rPr>
                <w:rFonts w:cs="Times New Roman"/>
                <w:sz w:val="20"/>
                <w:szCs w:val="20"/>
                <w:lang w:val="en-GB"/>
              </w:rPr>
              <w:t>,</w:t>
            </w:r>
          </w:p>
          <w:p w:rsidR="006F38F8" w:rsidRPr="00DD0B49" w:rsidRDefault="006F38F8" w:rsidP="006F38F8">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w:t>
            </w:r>
            <w:r w:rsidR="00AF6115">
              <w:rPr>
                <w:rFonts w:cs="Times New Roman"/>
                <w:sz w:val="20"/>
                <w:szCs w:val="20"/>
                <w:lang w:val="en-GB"/>
              </w:rPr>
              <w:t>52</w:t>
            </w:r>
            <w:r w:rsidRPr="00DD0B49">
              <w:rPr>
                <w:rFonts w:cs="Times New Roman"/>
                <w:sz w:val="20"/>
                <w:szCs w:val="20"/>
                <w:lang w:val="en-GB"/>
              </w:rPr>
              <w:t>,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sidR="00AF6115">
              <w:rPr>
                <w:rFonts w:cs="Times New Roman"/>
                <w:sz w:val="20"/>
                <w:szCs w:val="20"/>
                <w:lang w:val="en-GB"/>
              </w:rPr>
              <w:t>3</w:t>
            </w:r>
          </w:p>
          <w:p w:rsidR="006F38F8" w:rsidRPr="00DD0B49" w:rsidRDefault="006F38F8" w:rsidP="006F38F8">
            <w:pPr>
              <w:rPr>
                <w:rFonts w:cs="Times New Roman"/>
                <w:sz w:val="20"/>
                <w:szCs w:val="20"/>
                <w:lang w:val="en-GB"/>
              </w:rPr>
            </w:pPr>
          </w:p>
          <w:p w:rsidR="006F38F8" w:rsidRPr="00DD0B49" w:rsidRDefault="00AF6115" w:rsidP="006F38F8">
            <w:pPr>
              <w:rPr>
                <w:rFonts w:cs="Times New Roman"/>
                <w:sz w:val="20"/>
                <w:szCs w:val="20"/>
                <w:lang w:val="en-GB"/>
              </w:rPr>
            </w:pPr>
            <w:proofErr w:type="spellStart"/>
            <w:r>
              <w:rPr>
                <w:rFonts w:cs="Times New Roman"/>
                <w:sz w:val="20"/>
                <w:szCs w:val="20"/>
                <w:lang w:val="en-GB"/>
              </w:rPr>
              <w:t>Opitz</w:t>
            </w:r>
            <w:proofErr w:type="spellEnd"/>
            <w:r w:rsidR="006F38F8">
              <w:rPr>
                <w:rFonts w:cs="Times New Roman"/>
                <w:sz w:val="20"/>
                <w:szCs w:val="20"/>
                <w:lang w:val="en-GB"/>
              </w:rPr>
              <w:t xml:space="preserve"> </w:t>
            </w:r>
            <w:r w:rsidR="006F38F8" w:rsidRPr="00DD0B49">
              <w:rPr>
                <w:rFonts w:cs="Times New Roman"/>
                <w:i/>
                <w:iCs/>
                <w:sz w:val="20"/>
                <w:szCs w:val="20"/>
                <w:lang w:val="en-GB"/>
              </w:rPr>
              <w:t>v.</w:t>
            </w:r>
            <w:r w:rsidR="006F38F8" w:rsidRPr="00DD0B49">
              <w:rPr>
                <w:rFonts w:cs="Times New Roman"/>
                <w:iCs/>
                <w:sz w:val="20"/>
                <w:szCs w:val="20"/>
                <w:lang w:val="en-GB"/>
              </w:rPr>
              <w:t xml:space="preserve"> </w:t>
            </w:r>
            <w:proofErr w:type="spellStart"/>
            <w:r>
              <w:rPr>
                <w:rFonts w:cs="Times New Roman"/>
                <w:iCs/>
                <w:sz w:val="20"/>
                <w:szCs w:val="20"/>
                <w:lang w:val="en-GB"/>
              </w:rPr>
              <w:t>W</w:t>
            </w:r>
            <w:r w:rsidR="006F38F8">
              <w:rPr>
                <w:rFonts w:cs="Times New Roman"/>
                <w:iCs/>
                <w:sz w:val="20"/>
                <w:szCs w:val="20"/>
                <w:lang w:val="en-GB"/>
              </w:rPr>
              <w:t>r</w:t>
            </w:r>
            <w:r>
              <w:rPr>
                <w:rFonts w:cs="Times New Roman"/>
                <w:iCs/>
                <w:sz w:val="20"/>
                <w:szCs w:val="20"/>
                <w:lang w:val="en-GB"/>
              </w:rPr>
              <w:t>zesnewskyj</w:t>
            </w:r>
            <w:proofErr w:type="spellEnd"/>
            <w:r w:rsidR="006F38F8" w:rsidRPr="00DD0B49">
              <w:rPr>
                <w:rFonts w:cs="Times New Roman"/>
                <w:sz w:val="20"/>
                <w:szCs w:val="20"/>
                <w:lang w:val="en-GB"/>
              </w:rPr>
              <w:t>,</w:t>
            </w:r>
          </w:p>
          <w:p w:rsidR="006F38F8" w:rsidRPr="00DD0B49" w:rsidRDefault="006F38F8" w:rsidP="006F38F8">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w:t>
            </w:r>
            <w:r w:rsidR="00AF6115">
              <w:rPr>
                <w:rFonts w:cs="Times New Roman"/>
                <w:sz w:val="20"/>
                <w:szCs w:val="20"/>
                <w:lang w:val="en-GB"/>
              </w:rPr>
              <w:t>55</w:t>
            </w:r>
            <w:r w:rsidRPr="00DD0B49">
              <w:rPr>
                <w:rFonts w:cs="Times New Roman"/>
                <w:sz w:val="20"/>
                <w:szCs w:val="20"/>
                <w:lang w:val="en-GB"/>
              </w:rPr>
              <w:t>,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sidR="00AF6115">
              <w:rPr>
                <w:rFonts w:cs="Times New Roman"/>
                <w:sz w:val="20"/>
                <w:szCs w:val="20"/>
                <w:lang w:val="en-GB"/>
              </w:rPr>
              <w:t>76</w:t>
            </w:r>
          </w:p>
          <w:p w:rsidR="006F38F8" w:rsidRPr="00DD0B49" w:rsidRDefault="006F38F8" w:rsidP="006F38F8">
            <w:pPr>
              <w:rPr>
                <w:rFonts w:cs="Times New Roman"/>
                <w:iCs/>
                <w:sz w:val="20"/>
                <w:szCs w:val="20"/>
                <w:lang w:val="en-GB"/>
              </w:rPr>
            </w:pPr>
          </w:p>
          <w:p w:rsidR="006F38F8" w:rsidRPr="00DD0B49" w:rsidRDefault="00AF6115" w:rsidP="006F38F8">
            <w:pPr>
              <w:rPr>
                <w:rFonts w:cs="Times New Roman"/>
                <w:iCs/>
                <w:sz w:val="20"/>
                <w:szCs w:val="20"/>
                <w:lang w:val="en-GB"/>
              </w:rPr>
            </w:pPr>
            <w:r w:rsidRPr="00DD0B49">
              <w:rPr>
                <w:rFonts w:cs="Times New Roman"/>
                <w:sz w:val="20"/>
                <w:szCs w:val="20"/>
                <w:lang w:val="en-GB"/>
              </w:rPr>
              <w:t>R.</w:t>
            </w:r>
            <w:r w:rsidR="006F38F8">
              <w:rPr>
                <w:rFonts w:cs="Times New Roman"/>
                <w:iCs/>
                <w:sz w:val="20"/>
                <w:szCs w:val="20"/>
                <w:lang w:val="en-GB"/>
              </w:rPr>
              <w:t xml:space="preserve"> </w:t>
            </w:r>
            <w:r w:rsidR="006F38F8" w:rsidRPr="00DD0B49">
              <w:rPr>
                <w:rFonts w:cs="Times New Roman"/>
                <w:i/>
                <w:iCs/>
                <w:sz w:val="20"/>
                <w:szCs w:val="20"/>
                <w:lang w:val="en-GB"/>
              </w:rPr>
              <w:t>v.</w:t>
            </w:r>
            <w:r w:rsidR="006F38F8" w:rsidRPr="00DD0B49">
              <w:rPr>
                <w:rFonts w:cs="Times New Roman"/>
                <w:iCs/>
                <w:sz w:val="20"/>
                <w:szCs w:val="20"/>
                <w:lang w:val="en-GB"/>
              </w:rPr>
              <w:t xml:space="preserve"> </w:t>
            </w:r>
            <w:proofErr w:type="spellStart"/>
            <w:r>
              <w:rPr>
                <w:rFonts w:cs="Times New Roman"/>
                <w:iCs/>
                <w:sz w:val="20"/>
                <w:szCs w:val="20"/>
                <w:lang w:val="en-GB"/>
              </w:rPr>
              <w:t>B</w:t>
            </w:r>
            <w:r w:rsidR="006F38F8">
              <w:rPr>
                <w:rFonts w:cs="Times New Roman"/>
                <w:iCs/>
                <w:sz w:val="20"/>
                <w:szCs w:val="20"/>
                <w:lang w:val="en-GB"/>
              </w:rPr>
              <w:t>o</w:t>
            </w:r>
            <w:r>
              <w:rPr>
                <w:rFonts w:cs="Times New Roman"/>
                <w:iCs/>
                <w:sz w:val="20"/>
                <w:szCs w:val="20"/>
                <w:lang w:val="en-GB"/>
              </w:rPr>
              <w:t>u</w:t>
            </w:r>
            <w:r w:rsidR="006F38F8">
              <w:rPr>
                <w:rFonts w:cs="Times New Roman"/>
                <w:iCs/>
                <w:sz w:val="20"/>
                <w:szCs w:val="20"/>
                <w:lang w:val="en-GB"/>
              </w:rPr>
              <w:t>d</w:t>
            </w:r>
            <w:r>
              <w:rPr>
                <w:rFonts w:cs="Times New Roman"/>
                <w:iCs/>
                <w:sz w:val="20"/>
                <w:szCs w:val="20"/>
                <w:lang w:val="en-GB"/>
              </w:rPr>
              <w:t>r</w:t>
            </w:r>
            <w:r w:rsidR="006F38F8">
              <w:rPr>
                <w:rFonts w:cs="Times New Roman"/>
                <w:iCs/>
                <w:sz w:val="20"/>
                <w:szCs w:val="20"/>
                <w:lang w:val="en-GB"/>
              </w:rPr>
              <w:t>ea</w:t>
            </w:r>
            <w:r>
              <w:rPr>
                <w:rFonts w:cs="Times New Roman"/>
                <w:iCs/>
                <w:sz w:val="20"/>
                <w:szCs w:val="20"/>
                <w:lang w:val="en-GB"/>
              </w:rPr>
              <w:t>u</w:t>
            </w:r>
            <w:r w:rsidR="006F38F8">
              <w:rPr>
                <w:rFonts w:cs="Times New Roman"/>
                <w:iCs/>
                <w:sz w:val="20"/>
                <w:szCs w:val="20"/>
                <w:lang w:val="en-GB"/>
              </w:rPr>
              <w:t>lt</w:t>
            </w:r>
            <w:proofErr w:type="spellEnd"/>
            <w:r w:rsidR="006F38F8" w:rsidRPr="00DD0B49">
              <w:rPr>
                <w:rFonts w:cs="Times New Roman"/>
                <w:iCs/>
                <w:sz w:val="20"/>
                <w:szCs w:val="20"/>
                <w:lang w:val="en-GB"/>
              </w:rPr>
              <w:t>,</w:t>
            </w:r>
          </w:p>
          <w:p w:rsidR="006F38F8" w:rsidRPr="0049130E" w:rsidRDefault="006F38F8" w:rsidP="006F38F8">
            <w:pPr>
              <w:rPr>
                <w:rFonts w:cs="Times New Roman"/>
                <w:sz w:val="20"/>
                <w:szCs w:val="20"/>
              </w:rPr>
            </w:pPr>
            <w:r w:rsidRPr="0049130E">
              <w:rPr>
                <w:rFonts w:cs="Times New Roman"/>
                <w:sz w:val="20"/>
                <w:szCs w:val="20"/>
              </w:rPr>
              <w:t>2012 SCC 5</w:t>
            </w:r>
            <w:r w:rsidR="00AF6115" w:rsidRPr="0049130E">
              <w:rPr>
                <w:rFonts w:cs="Times New Roman"/>
                <w:sz w:val="20"/>
                <w:szCs w:val="20"/>
              </w:rPr>
              <w:t>6</w:t>
            </w:r>
            <w:r w:rsidRPr="0049130E">
              <w:rPr>
                <w:rFonts w:cs="Times New Roman"/>
                <w:sz w:val="20"/>
                <w:szCs w:val="20"/>
              </w:rPr>
              <w:t xml:space="preserve">, [2012] 3 S.C.R. </w:t>
            </w:r>
            <w:r w:rsidR="00AF6115" w:rsidRPr="0049130E">
              <w:rPr>
                <w:rFonts w:cs="Times New Roman"/>
                <w:sz w:val="20"/>
                <w:szCs w:val="20"/>
              </w:rPr>
              <w:t>1</w:t>
            </w:r>
            <w:r w:rsidRPr="0049130E">
              <w:rPr>
                <w:rFonts w:cs="Times New Roman"/>
                <w:sz w:val="20"/>
                <w:szCs w:val="20"/>
              </w:rPr>
              <w:t>5</w:t>
            </w:r>
            <w:r w:rsidR="00AF6115" w:rsidRPr="0049130E">
              <w:rPr>
                <w:rFonts w:cs="Times New Roman"/>
                <w:sz w:val="20"/>
                <w:szCs w:val="20"/>
              </w:rPr>
              <w:t>7</w:t>
            </w:r>
          </w:p>
          <w:p w:rsidR="006F38F8" w:rsidRPr="0049130E" w:rsidRDefault="006F38F8" w:rsidP="006F38F8">
            <w:pPr>
              <w:rPr>
                <w:rFonts w:cs="Times New Roman"/>
                <w:sz w:val="20"/>
                <w:szCs w:val="20"/>
              </w:rPr>
            </w:pPr>
          </w:p>
          <w:p w:rsidR="006F38F8" w:rsidRPr="00AF6115" w:rsidRDefault="006F38F8" w:rsidP="006F38F8">
            <w:pPr>
              <w:rPr>
                <w:rFonts w:cs="Times New Roman"/>
                <w:sz w:val="20"/>
                <w:szCs w:val="20"/>
                <w:lang w:val="fr-CA"/>
              </w:rPr>
            </w:pPr>
            <w:r w:rsidRPr="00AF6115">
              <w:rPr>
                <w:rFonts w:cs="Times New Roman"/>
                <w:sz w:val="20"/>
                <w:szCs w:val="20"/>
                <w:lang w:val="fr-CA"/>
              </w:rPr>
              <w:t xml:space="preserve">R. </w:t>
            </w:r>
            <w:r w:rsidRPr="00AF6115">
              <w:rPr>
                <w:rFonts w:cs="Times New Roman"/>
                <w:i/>
                <w:iCs/>
                <w:sz w:val="20"/>
                <w:szCs w:val="20"/>
                <w:lang w:val="fr-CA"/>
              </w:rPr>
              <w:t>v.</w:t>
            </w:r>
            <w:r w:rsidRPr="00AF6115">
              <w:rPr>
                <w:rFonts w:cs="Times New Roman"/>
                <w:sz w:val="20"/>
                <w:szCs w:val="20"/>
                <w:lang w:val="fr-CA"/>
              </w:rPr>
              <w:t xml:space="preserve"> </w:t>
            </w:r>
            <w:r w:rsidR="00AF6115" w:rsidRPr="00AF6115">
              <w:rPr>
                <w:rFonts w:cs="Times New Roman"/>
                <w:sz w:val="20"/>
                <w:szCs w:val="20"/>
                <w:lang w:val="fr-CA"/>
              </w:rPr>
              <w:t>Cole</w:t>
            </w:r>
            <w:r w:rsidRPr="00AF6115">
              <w:rPr>
                <w:rFonts w:cs="Times New Roman"/>
                <w:sz w:val="20"/>
                <w:szCs w:val="20"/>
                <w:lang w:val="fr-CA"/>
              </w:rPr>
              <w:t>,</w:t>
            </w:r>
          </w:p>
          <w:p w:rsidR="006F38F8" w:rsidRPr="0049130E" w:rsidRDefault="006F38F8" w:rsidP="006F38F8">
            <w:pPr>
              <w:rPr>
                <w:rFonts w:cs="Times New Roman"/>
                <w:sz w:val="20"/>
                <w:szCs w:val="20"/>
                <w:lang w:val="fr-CA"/>
              </w:rPr>
            </w:pPr>
            <w:r w:rsidRPr="0049130E">
              <w:rPr>
                <w:rFonts w:cs="Times New Roman"/>
                <w:sz w:val="20"/>
                <w:szCs w:val="20"/>
                <w:lang w:val="fr-CA"/>
              </w:rPr>
              <w:t xml:space="preserve">2012 SCC </w:t>
            </w:r>
            <w:r w:rsidR="00AF6115" w:rsidRPr="0049130E">
              <w:rPr>
                <w:rFonts w:cs="Times New Roman"/>
                <w:sz w:val="20"/>
                <w:szCs w:val="20"/>
                <w:lang w:val="fr-CA"/>
              </w:rPr>
              <w:t>53</w:t>
            </w:r>
            <w:r w:rsidRPr="0049130E">
              <w:rPr>
                <w:rFonts w:cs="Times New Roman"/>
                <w:sz w:val="20"/>
                <w:szCs w:val="20"/>
                <w:lang w:val="fr-CA"/>
              </w:rPr>
              <w:t xml:space="preserve">, [2012] 3 S.C.R. </w:t>
            </w:r>
            <w:r w:rsidR="00AF6115" w:rsidRPr="0049130E">
              <w:rPr>
                <w:rFonts w:cs="Times New Roman"/>
                <w:sz w:val="20"/>
                <w:szCs w:val="20"/>
                <w:lang w:val="fr-CA"/>
              </w:rPr>
              <w:t>34</w:t>
            </w:r>
          </w:p>
          <w:p w:rsidR="006F38F8" w:rsidRPr="0049130E" w:rsidRDefault="006F38F8" w:rsidP="006F38F8">
            <w:pPr>
              <w:rPr>
                <w:rFonts w:cs="Times New Roman"/>
                <w:sz w:val="20"/>
                <w:szCs w:val="20"/>
                <w:lang w:val="fr-CA"/>
              </w:rPr>
            </w:pPr>
          </w:p>
          <w:p w:rsidR="006F38F8" w:rsidRPr="00DD0B49" w:rsidRDefault="006F38F8" w:rsidP="006F38F8">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proofErr w:type="spellStart"/>
            <w:r>
              <w:rPr>
                <w:rFonts w:cs="Times New Roman"/>
                <w:sz w:val="20"/>
                <w:szCs w:val="20"/>
                <w:lang w:val="en-GB"/>
              </w:rPr>
              <w:t>D</w:t>
            </w:r>
            <w:r w:rsidR="0049130E">
              <w:rPr>
                <w:rFonts w:cs="Times New Roman"/>
                <w:sz w:val="20"/>
                <w:szCs w:val="20"/>
                <w:lang w:val="en-GB"/>
              </w:rPr>
              <w:t>ineley</w:t>
            </w:r>
            <w:proofErr w:type="spellEnd"/>
            <w:r w:rsidRPr="00DD0B49">
              <w:rPr>
                <w:rFonts w:cs="Times New Roman"/>
                <w:sz w:val="20"/>
                <w:szCs w:val="20"/>
                <w:lang w:val="en-GB"/>
              </w:rPr>
              <w:t>,</w:t>
            </w:r>
          </w:p>
          <w:p w:rsidR="006F38F8" w:rsidRPr="00DD0B49" w:rsidRDefault="006F38F8" w:rsidP="006F38F8">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SCC </w:t>
            </w:r>
            <w:r w:rsidR="0049130E">
              <w:rPr>
                <w:rFonts w:cs="Times New Roman"/>
                <w:sz w:val="20"/>
                <w:szCs w:val="20"/>
              </w:rPr>
              <w:t>5</w:t>
            </w:r>
            <w:r>
              <w:rPr>
                <w:rFonts w:cs="Times New Roman"/>
                <w:sz w:val="20"/>
                <w:szCs w:val="20"/>
              </w:rPr>
              <w:t>8</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S.C.R. </w:t>
            </w:r>
            <w:r>
              <w:rPr>
                <w:rFonts w:cs="Times New Roman"/>
                <w:sz w:val="20"/>
                <w:szCs w:val="20"/>
              </w:rPr>
              <w:t>2</w:t>
            </w:r>
            <w:r w:rsidR="0049130E">
              <w:rPr>
                <w:rFonts w:cs="Times New Roman"/>
                <w:sz w:val="20"/>
                <w:szCs w:val="20"/>
              </w:rPr>
              <w:t>72</w:t>
            </w:r>
          </w:p>
          <w:p w:rsidR="006F38F8" w:rsidRPr="00DD0B49" w:rsidRDefault="006F38F8" w:rsidP="006F38F8">
            <w:pPr>
              <w:rPr>
                <w:rFonts w:cs="Times New Roman"/>
                <w:sz w:val="20"/>
                <w:szCs w:val="20"/>
              </w:rPr>
            </w:pPr>
          </w:p>
          <w:p w:rsidR="006F38F8" w:rsidRPr="00DD0B49" w:rsidRDefault="006F38F8" w:rsidP="006F38F8">
            <w:pPr>
              <w:rPr>
                <w:rFonts w:cs="Times New Roman"/>
                <w:sz w:val="20"/>
                <w:szCs w:val="20"/>
              </w:rPr>
            </w:pPr>
            <w:r>
              <w:rPr>
                <w:rFonts w:cs="Times New Roman"/>
                <w:sz w:val="20"/>
                <w:szCs w:val="20"/>
              </w:rPr>
              <w:t>R.</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w:t>
            </w:r>
            <w:r w:rsidR="0049130E">
              <w:rPr>
                <w:rFonts w:cs="Times New Roman"/>
                <w:sz w:val="20"/>
                <w:szCs w:val="20"/>
              </w:rPr>
              <w:t>P</w:t>
            </w:r>
            <w:r>
              <w:rPr>
                <w:rFonts w:cs="Times New Roman"/>
                <w:sz w:val="20"/>
                <w:szCs w:val="20"/>
              </w:rPr>
              <w:t>i</w:t>
            </w:r>
            <w:r w:rsidR="0049130E">
              <w:rPr>
                <w:rFonts w:cs="Times New Roman"/>
                <w:sz w:val="20"/>
                <w:szCs w:val="20"/>
              </w:rPr>
              <w:t>c</w:t>
            </w:r>
            <w:r>
              <w:rPr>
                <w:rFonts w:cs="Times New Roman"/>
                <w:sz w:val="20"/>
                <w:szCs w:val="20"/>
              </w:rPr>
              <w:t>o</w:t>
            </w:r>
            <w:r w:rsidR="0049130E">
              <w:rPr>
                <w:rFonts w:cs="Times New Roman"/>
                <w:sz w:val="20"/>
                <w:szCs w:val="20"/>
              </w:rPr>
              <w:t>t</w:t>
            </w:r>
            <w:r w:rsidRPr="00DD0B49">
              <w:rPr>
                <w:rFonts w:cs="Times New Roman"/>
                <w:sz w:val="20"/>
                <w:szCs w:val="20"/>
              </w:rPr>
              <w:t>,</w:t>
            </w:r>
          </w:p>
          <w:p w:rsidR="006F38F8" w:rsidRPr="00574286" w:rsidRDefault="006F38F8" w:rsidP="006F38F8">
            <w:pPr>
              <w:rPr>
                <w:rFonts w:cs="Times New Roman"/>
                <w:sz w:val="20"/>
                <w:szCs w:val="20"/>
              </w:rPr>
            </w:pPr>
            <w:r w:rsidRPr="00574286">
              <w:rPr>
                <w:rFonts w:cs="Times New Roman"/>
                <w:sz w:val="20"/>
                <w:szCs w:val="20"/>
              </w:rPr>
              <w:t xml:space="preserve">2012 SCC </w:t>
            </w:r>
            <w:r w:rsidR="0049130E">
              <w:rPr>
                <w:rFonts w:cs="Times New Roman"/>
                <w:sz w:val="20"/>
                <w:szCs w:val="20"/>
              </w:rPr>
              <w:t>5</w:t>
            </w:r>
            <w:r w:rsidRPr="00574286">
              <w:rPr>
                <w:rFonts w:cs="Times New Roman"/>
                <w:sz w:val="20"/>
                <w:szCs w:val="20"/>
              </w:rPr>
              <w:t xml:space="preserve">4, [2012] </w:t>
            </w:r>
            <w:r>
              <w:rPr>
                <w:rFonts w:cs="Times New Roman"/>
                <w:sz w:val="20"/>
                <w:szCs w:val="20"/>
              </w:rPr>
              <w:t>3</w:t>
            </w:r>
            <w:r w:rsidRPr="00574286">
              <w:rPr>
                <w:rFonts w:cs="Times New Roman"/>
                <w:sz w:val="20"/>
                <w:szCs w:val="20"/>
              </w:rPr>
              <w:t xml:space="preserve"> S.C.R. </w:t>
            </w:r>
            <w:r w:rsidR="0049130E">
              <w:rPr>
                <w:rFonts w:cs="Times New Roman"/>
                <w:sz w:val="20"/>
                <w:szCs w:val="20"/>
              </w:rPr>
              <w:t>7</w:t>
            </w:r>
            <w:r w:rsidRPr="00574286">
              <w:rPr>
                <w:rFonts w:cs="Times New Roman"/>
                <w:sz w:val="20"/>
                <w:szCs w:val="20"/>
              </w:rPr>
              <w:t>4</w:t>
            </w:r>
          </w:p>
          <w:p w:rsidR="006F38F8" w:rsidRPr="00574286" w:rsidRDefault="006F38F8" w:rsidP="006F38F8">
            <w:pPr>
              <w:rPr>
                <w:rFonts w:cs="Times New Roman"/>
                <w:sz w:val="20"/>
                <w:szCs w:val="20"/>
              </w:rPr>
            </w:pPr>
          </w:p>
          <w:p w:rsidR="006F38F8" w:rsidRPr="0049130E" w:rsidRDefault="006F38F8" w:rsidP="006F38F8">
            <w:pPr>
              <w:rPr>
                <w:rFonts w:cs="Times New Roman"/>
                <w:sz w:val="20"/>
                <w:szCs w:val="20"/>
                <w:lang w:val="fr-CA"/>
              </w:rPr>
            </w:pPr>
            <w:r w:rsidRPr="0049130E">
              <w:rPr>
                <w:rFonts w:cs="Times New Roman"/>
                <w:sz w:val="20"/>
                <w:szCs w:val="20"/>
                <w:lang w:val="fr-CA"/>
              </w:rPr>
              <w:t xml:space="preserve">R. </w:t>
            </w:r>
            <w:r w:rsidRPr="0049130E">
              <w:rPr>
                <w:rFonts w:cs="Times New Roman"/>
                <w:i/>
                <w:iCs/>
                <w:sz w:val="20"/>
                <w:szCs w:val="20"/>
                <w:lang w:val="fr-CA"/>
              </w:rPr>
              <w:t xml:space="preserve">v. </w:t>
            </w:r>
            <w:r w:rsidR="0049130E" w:rsidRPr="0049130E">
              <w:rPr>
                <w:rFonts w:cs="Times New Roman"/>
                <w:iCs/>
                <w:sz w:val="20"/>
                <w:szCs w:val="20"/>
                <w:lang w:val="fr-CA"/>
              </w:rPr>
              <w:t>St-</w:t>
            </w:r>
            <w:proofErr w:type="spellStart"/>
            <w:r w:rsidR="0049130E" w:rsidRPr="0049130E">
              <w:rPr>
                <w:rFonts w:cs="Times New Roman"/>
                <w:iCs/>
                <w:sz w:val="20"/>
                <w:szCs w:val="20"/>
                <w:lang w:val="fr-CA"/>
              </w:rPr>
              <w:t>Onge</w:t>
            </w:r>
            <w:proofErr w:type="spellEnd"/>
            <w:r w:rsidR="0049130E" w:rsidRPr="0049130E">
              <w:rPr>
                <w:rFonts w:cs="Times New Roman"/>
                <w:iCs/>
                <w:sz w:val="20"/>
                <w:szCs w:val="20"/>
                <w:lang w:val="fr-CA"/>
              </w:rPr>
              <w:t xml:space="preserve"> Lam</w:t>
            </w:r>
            <w:r w:rsidRPr="0049130E">
              <w:rPr>
                <w:rFonts w:cs="Times New Roman"/>
                <w:iCs/>
                <w:sz w:val="20"/>
                <w:szCs w:val="20"/>
                <w:lang w:val="fr-CA"/>
              </w:rPr>
              <w:t>o</w:t>
            </w:r>
            <w:r w:rsidR="0049130E" w:rsidRPr="0049130E">
              <w:rPr>
                <w:rFonts w:cs="Times New Roman"/>
                <w:iCs/>
                <w:sz w:val="20"/>
                <w:szCs w:val="20"/>
                <w:lang w:val="fr-CA"/>
              </w:rPr>
              <w:t>ur</w:t>
            </w:r>
            <w:r w:rsidRPr="0049130E">
              <w:rPr>
                <w:rFonts w:cs="Times New Roman"/>
                <w:iCs/>
                <w:sz w:val="20"/>
                <w:szCs w:val="20"/>
                <w:lang w:val="fr-CA"/>
              </w:rPr>
              <w:t>e</w:t>
            </w:r>
            <w:r w:rsidR="0049130E" w:rsidRPr="0049130E">
              <w:rPr>
                <w:rFonts w:cs="Times New Roman"/>
                <w:iCs/>
                <w:sz w:val="20"/>
                <w:szCs w:val="20"/>
                <w:lang w:val="fr-CA"/>
              </w:rPr>
              <w:t>ux</w:t>
            </w:r>
            <w:r w:rsidRPr="0049130E">
              <w:rPr>
                <w:rFonts w:cs="Times New Roman"/>
                <w:iCs/>
                <w:sz w:val="20"/>
                <w:szCs w:val="20"/>
                <w:lang w:val="fr-CA"/>
              </w:rPr>
              <w:t>,</w:t>
            </w:r>
          </w:p>
          <w:p w:rsidR="006F38F8" w:rsidRPr="00574286" w:rsidRDefault="006F38F8" w:rsidP="006F38F8">
            <w:pPr>
              <w:rPr>
                <w:rFonts w:cs="Times New Roman"/>
                <w:sz w:val="20"/>
                <w:szCs w:val="20"/>
              </w:rPr>
            </w:pPr>
            <w:r w:rsidRPr="00574286">
              <w:rPr>
                <w:rFonts w:cs="Times New Roman"/>
                <w:sz w:val="20"/>
                <w:szCs w:val="20"/>
              </w:rPr>
              <w:t xml:space="preserve">2012 SCC </w:t>
            </w:r>
            <w:r w:rsidR="0049130E">
              <w:rPr>
                <w:rFonts w:cs="Times New Roman"/>
                <w:sz w:val="20"/>
                <w:szCs w:val="20"/>
              </w:rPr>
              <w:t>57</w:t>
            </w:r>
            <w:r w:rsidRPr="00574286">
              <w:rPr>
                <w:rFonts w:cs="Times New Roman"/>
                <w:sz w:val="20"/>
                <w:szCs w:val="20"/>
              </w:rPr>
              <w:t xml:space="preserve">, [2012] </w:t>
            </w:r>
            <w:r>
              <w:rPr>
                <w:rFonts w:cs="Times New Roman"/>
                <w:sz w:val="20"/>
                <w:szCs w:val="20"/>
              </w:rPr>
              <w:t>3</w:t>
            </w:r>
            <w:r w:rsidRPr="00574286">
              <w:rPr>
                <w:rFonts w:cs="Times New Roman"/>
                <w:sz w:val="20"/>
                <w:szCs w:val="20"/>
              </w:rPr>
              <w:t xml:space="preserve"> S.C.R. </w:t>
            </w:r>
            <w:r w:rsidR="0049130E">
              <w:rPr>
                <w:rFonts w:cs="Times New Roman"/>
                <w:sz w:val="20"/>
                <w:szCs w:val="20"/>
              </w:rPr>
              <w:t>187</w:t>
            </w:r>
          </w:p>
          <w:p w:rsidR="006F38F8" w:rsidRPr="00574286" w:rsidRDefault="006F38F8" w:rsidP="006F38F8">
            <w:pPr>
              <w:rPr>
                <w:rFonts w:cs="Times New Roman"/>
                <w:sz w:val="20"/>
                <w:szCs w:val="20"/>
              </w:rPr>
            </w:pPr>
          </w:p>
          <w:p w:rsidR="006F38F8" w:rsidRPr="00DD0B49" w:rsidRDefault="00D91FCC" w:rsidP="006F38F8">
            <w:pPr>
              <w:keepNext/>
              <w:keepLines/>
              <w:rPr>
                <w:rFonts w:cs="Times New Roman"/>
                <w:bCs/>
                <w:sz w:val="20"/>
                <w:szCs w:val="20"/>
                <w:lang w:val="fr-CA"/>
              </w:rPr>
            </w:pPr>
            <w:r w:rsidRPr="00D91FCC">
              <w:rPr>
                <w:rFonts w:cs="Times New Roman"/>
                <w:sz w:val="20"/>
                <w:szCs w:val="20"/>
              </w:rPr>
              <w:pict>
                <v:rect id="_x0000_i1095" style="width:129.6pt;height:1pt" o:hrpct="600" o:hralign="center" o:hrstd="t" o:hrnoshade="t" o:hr="t" fillcolor="black [3213]" stroked="f"/>
              </w:pict>
            </w:r>
          </w:p>
          <w:p w:rsidR="006F38F8" w:rsidRPr="00DD0B49" w:rsidRDefault="006F38F8" w:rsidP="006F38F8">
            <w:pPr>
              <w:keepNext/>
              <w:keepLines/>
              <w:rPr>
                <w:rFonts w:cs="Times New Roman"/>
                <w:bCs/>
                <w:sz w:val="20"/>
                <w:szCs w:val="20"/>
                <w:lang w:val="fr-CA"/>
              </w:rPr>
            </w:pPr>
          </w:p>
        </w:tc>
        <w:tc>
          <w:tcPr>
            <w:tcW w:w="840" w:type="dxa"/>
            <w:tcBorders>
              <w:top w:val="nil"/>
              <w:left w:val="nil"/>
              <w:bottom w:val="nil"/>
              <w:right w:val="nil"/>
            </w:tcBorders>
          </w:tcPr>
          <w:p w:rsidR="006F38F8" w:rsidRPr="00DD0B49" w:rsidRDefault="006F38F8" w:rsidP="006F38F8">
            <w:pPr>
              <w:rPr>
                <w:rFonts w:cs="Times New Roman"/>
                <w:b/>
                <w:bCs/>
                <w:sz w:val="20"/>
                <w:szCs w:val="20"/>
                <w:lang w:val="fr-CA"/>
              </w:rPr>
            </w:pPr>
          </w:p>
        </w:tc>
        <w:tc>
          <w:tcPr>
            <w:tcW w:w="4320" w:type="dxa"/>
            <w:tcBorders>
              <w:top w:val="nil"/>
              <w:left w:val="nil"/>
              <w:bottom w:val="nil"/>
              <w:right w:val="nil"/>
            </w:tcBorders>
          </w:tcPr>
          <w:p w:rsidR="006F38F8" w:rsidRPr="00DD0B49" w:rsidRDefault="006F38F8" w:rsidP="006F38F8">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2</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Pr>
                <w:rFonts w:cs="Times New Roman"/>
                <w:b/>
                <w:bCs/>
                <w:sz w:val="20"/>
                <w:szCs w:val="20"/>
                <w:lang w:val="fr-CA"/>
              </w:rPr>
              <w:t>1</w:t>
            </w:r>
          </w:p>
          <w:p w:rsidR="006F38F8" w:rsidRPr="00DD0B49" w:rsidRDefault="006F38F8" w:rsidP="006F38F8">
            <w:pPr>
              <w:rPr>
                <w:rFonts w:cs="Times New Roman"/>
                <w:b/>
                <w:bCs/>
                <w:sz w:val="20"/>
                <w:szCs w:val="20"/>
                <w:lang w:val="fr-CA"/>
              </w:rPr>
            </w:pPr>
          </w:p>
          <w:p w:rsidR="006F38F8" w:rsidRPr="003402D0" w:rsidRDefault="006755E9" w:rsidP="006F38F8">
            <w:pPr>
              <w:rPr>
                <w:rFonts w:cs="Times New Roman"/>
                <w:sz w:val="20"/>
                <w:szCs w:val="20"/>
              </w:rPr>
            </w:pPr>
            <w:r>
              <w:rPr>
                <w:rFonts w:cs="Times New Roman"/>
                <w:sz w:val="20"/>
                <w:szCs w:val="20"/>
              </w:rPr>
              <w:t>Canada</w:t>
            </w:r>
            <w:r w:rsidR="006F38F8" w:rsidRPr="003402D0">
              <w:rPr>
                <w:rFonts w:cs="Times New Roman"/>
                <w:sz w:val="20"/>
                <w:szCs w:val="20"/>
              </w:rPr>
              <w:t xml:space="preserve"> </w:t>
            </w:r>
            <w:r w:rsidR="006F38F8" w:rsidRPr="003402D0">
              <w:rPr>
                <w:rFonts w:cs="Times New Roman"/>
                <w:i/>
                <w:sz w:val="20"/>
                <w:szCs w:val="20"/>
              </w:rPr>
              <w:t>c.</w:t>
            </w:r>
            <w:r w:rsidR="006F38F8" w:rsidRPr="003402D0">
              <w:rPr>
                <w:rFonts w:cs="Times New Roman"/>
                <w:sz w:val="20"/>
                <w:szCs w:val="20"/>
              </w:rPr>
              <w:t xml:space="preserve"> </w:t>
            </w:r>
            <w:r>
              <w:rPr>
                <w:rFonts w:cs="Times New Roman"/>
                <w:sz w:val="20"/>
                <w:szCs w:val="20"/>
              </w:rPr>
              <w:t>Gl</w:t>
            </w:r>
            <w:r w:rsidR="006F38F8" w:rsidRPr="003402D0">
              <w:rPr>
                <w:rFonts w:cs="Times New Roman"/>
                <w:sz w:val="20"/>
                <w:szCs w:val="20"/>
              </w:rPr>
              <w:t>a</w:t>
            </w:r>
            <w:r>
              <w:rPr>
                <w:rFonts w:cs="Times New Roman"/>
                <w:sz w:val="20"/>
                <w:szCs w:val="20"/>
              </w:rPr>
              <w:t>x</w:t>
            </w:r>
            <w:r w:rsidR="006F38F8" w:rsidRPr="003402D0">
              <w:rPr>
                <w:rFonts w:cs="Times New Roman"/>
                <w:sz w:val="20"/>
                <w:szCs w:val="20"/>
              </w:rPr>
              <w:t>o</w:t>
            </w:r>
            <w:r>
              <w:rPr>
                <w:rFonts w:cs="Times New Roman"/>
                <w:sz w:val="20"/>
                <w:szCs w:val="20"/>
              </w:rPr>
              <w:t>S</w:t>
            </w:r>
            <w:r w:rsidR="006F38F8" w:rsidRPr="003402D0">
              <w:rPr>
                <w:rFonts w:cs="Times New Roman"/>
                <w:sz w:val="20"/>
                <w:szCs w:val="20"/>
              </w:rPr>
              <w:t>mit</w:t>
            </w:r>
            <w:r>
              <w:rPr>
                <w:rFonts w:cs="Times New Roman"/>
                <w:sz w:val="20"/>
                <w:szCs w:val="20"/>
              </w:rPr>
              <w:t>hKl</w:t>
            </w:r>
            <w:r w:rsidR="006F38F8" w:rsidRPr="003402D0">
              <w:rPr>
                <w:rFonts w:cs="Times New Roman"/>
                <w:sz w:val="20"/>
                <w:szCs w:val="20"/>
              </w:rPr>
              <w:t>in</w:t>
            </w:r>
            <w:r>
              <w:rPr>
                <w:rFonts w:cs="Times New Roman"/>
                <w:sz w:val="20"/>
                <w:szCs w:val="20"/>
              </w:rPr>
              <w:t>e</w:t>
            </w:r>
            <w:r w:rsidR="006F38F8" w:rsidRPr="003402D0">
              <w:rPr>
                <w:rFonts w:cs="Times New Roman"/>
                <w:sz w:val="20"/>
                <w:szCs w:val="20"/>
              </w:rPr>
              <w:t xml:space="preserve"> Inc.,</w:t>
            </w:r>
          </w:p>
          <w:p w:rsidR="006F38F8" w:rsidRPr="003402D0" w:rsidRDefault="006F38F8" w:rsidP="006F38F8">
            <w:pPr>
              <w:rPr>
                <w:rFonts w:cs="Times New Roman"/>
                <w:sz w:val="20"/>
                <w:szCs w:val="20"/>
              </w:rPr>
            </w:pPr>
            <w:r w:rsidRPr="003402D0">
              <w:rPr>
                <w:rFonts w:cs="Times New Roman"/>
                <w:sz w:val="20"/>
                <w:szCs w:val="20"/>
              </w:rPr>
              <w:t xml:space="preserve">2012 CSC </w:t>
            </w:r>
            <w:r w:rsidR="006755E9">
              <w:rPr>
                <w:rFonts w:cs="Times New Roman"/>
                <w:sz w:val="20"/>
                <w:szCs w:val="20"/>
              </w:rPr>
              <w:t>52</w:t>
            </w:r>
            <w:r w:rsidRPr="003402D0">
              <w:rPr>
                <w:rFonts w:cs="Times New Roman"/>
                <w:sz w:val="20"/>
                <w:szCs w:val="20"/>
              </w:rPr>
              <w:t xml:space="preserve">, [2012] </w:t>
            </w:r>
            <w:r>
              <w:rPr>
                <w:rFonts w:cs="Times New Roman"/>
                <w:sz w:val="20"/>
                <w:szCs w:val="20"/>
              </w:rPr>
              <w:t>3</w:t>
            </w:r>
            <w:r w:rsidRPr="003402D0">
              <w:rPr>
                <w:rFonts w:cs="Times New Roman"/>
                <w:sz w:val="20"/>
                <w:szCs w:val="20"/>
              </w:rPr>
              <w:t xml:space="preserve"> R.C.S. </w:t>
            </w:r>
            <w:r w:rsidR="006755E9">
              <w:rPr>
                <w:rFonts w:cs="Times New Roman"/>
                <w:sz w:val="20"/>
                <w:szCs w:val="20"/>
              </w:rPr>
              <w:t>3</w:t>
            </w:r>
          </w:p>
          <w:p w:rsidR="006F38F8" w:rsidRPr="003402D0" w:rsidRDefault="006F38F8" w:rsidP="006F38F8">
            <w:pPr>
              <w:rPr>
                <w:rFonts w:cs="Times New Roman"/>
                <w:sz w:val="20"/>
                <w:szCs w:val="20"/>
              </w:rPr>
            </w:pPr>
          </w:p>
          <w:p w:rsidR="006F38F8" w:rsidRPr="003402D0" w:rsidRDefault="006755E9" w:rsidP="006F38F8">
            <w:pPr>
              <w:rPr>
                <w:rFonts w:cs="Times New Roman"/>
                <w:sz w:val="20"/>
                <w:szCs w:val="20"/>
              </w:rPr>
            </w:pPr>
            <w:proofErr w:type="spellStart"/>
            <w:r>
              <w:rPr>
                <w:rFonts w:cs="Times New Roman"/>
                <w:sz w:val="20"/>
                <w:szCs w:val="20"/>
              </w:rPr>
              <w:t>Opitz</w:t>
            </w:r>
            <w:proofErr w:type="spellEnd"/>
            <w:r w:rsidR="006F38F8" w:rsidRPr="003402D0">
              <w:rPr>
                <w:rFonts w:cs="Times New Roman"/>
                <w:sz w:val="20"/>
                <w:szCs w:val="20"/>
              </w:rPr>
              <w:t xml:space="preserve"> </w:t>
            </w:r>
            <w:r w:rsidR="006F38F8" w:rsidRPr="003402D0">
              <w:rPr>
                <w:rFonts w:cs="Times New Roman"/>
                <w:i/>
                <w:iCs/>
                <w:sz w:val="20"/>
                <w:szCs w:val="20"/>
              </w:rPr>
              <w:t>c.</w:t>
            </w:r>
            <w:r w:rsidR="006F38F8" w:rsidRPr="003402D0">
              <w:rPr>
                <w:rFonts w:cs="Times New Roman"/>
                <w:iCs/>
                <w:sz w:val="20"/>
                <w:szCs w:val="20"/>
              </w:rPr>
              <w:t xml:space="preserve"> </w:t>
            </w:r>
            <w:proofErr w:type="spellStart"/>
            <w:r>
              <w:rPr>
                <w:rFonts w:cs="Times New Roman"/>
                <w:iCs/>
                <w:sz w:val="20"/>
                <w:szCs w:val="20"/>
              </w:rPr>
              <w:t>W</w:t>
            </w:r>
            <w:r w:rsidR="006F38F8" w:rsidRPr="003402D0">
              <w:rPr>
                <w:rFonts w:cs="Times New Roman"/>
                <w:iCs/>
                <w:sz w:val="20"/>
                <w:szCs w:val="20"/>
              </w:rPr>
              <w:t>r</w:t>
            </w:r>
            <w:r>
              <w:rPr>
                <w:rFonts w:cs="Times New Roman"/>
                <w:iCs/>
                <w:sz w:val="20"/>
                <w:szCs w:val="20"/>
              </w:rPr>
              <w:t>zesnewskyj</w:t>
            </w:r>
            <w:proofErr w:type="spellEnd"/>
            <w:r w:rsidR="006F38F8" w:rsidRPr="003402D0">
              <w:rPr>
                <w:rFonts w:cs="Times New Roman"/>
                <w:sz w:val="20"/>
                <w:szCs w:val="20"/>
              </w:rPr>
              <w:t>,</w:t>
            </w:r>
          </w:p>
          <w:p w:rsidR="006F38F8" w:rsidRPr="003402D0" w:rsidRDefault="006F38F8" w:rsidP="006F38F8">
            <w:pPr>
              <w:rPr>
                <w:rFonts w:cs="Times New Roman"/>
                <w:sz w:val="20"/>
                <w:szCs w:val="20"/>
              </w:rPr>
            </w:pPr>
            <w:r w:rsidRPr="003402D0">
              <w:rPr>
                <w:rFonts w:cs="Times New Roman"/>
                <w:sz w:val="20"/>
                <w:szCs w:val="20"/>
              </w:rPr>
              <w:t xml:space="preserve">2012 CSC </w:t>
            </w:r>
            <w:r w:rsidR="006755E9">
              <w:rPr>
                <w:rFonts w:cs="Times New Roman"/>
                <w:sz w:val="20"/>
                <w:szCs w:val="20"/>
              </w:rPr>
              <w:t>55</w:t>
            </w:r>
            <w:r w:rsidRPr="003402D0">
              <w:rPr>
                <w:rFonts w:cs="Times New Roman"/>
                <w:sz w:val="20"/>
                <w:szCs w:val="20"/>
              </w:rPr>
              <w:t xml:space="preserve">, [2012] </w:t>
            </w:r>
            <w:r>
              <w:rPr>
                <w:rFonts w:cs="Times New Roman"/>
                <w:sz w:val="20"/>
                <w:szCs w:val="20"/>
              </w:rPr>
              <w:t>3</w:t>
            </w:r>
            <w:r w:rsidRPr="003402D0">
              <w:rPr>
                <w:rFonts w:cs="Times New Roman"/>
                <w:sz w:val="20"/>
                <w:szCs w:val="20"/>
              </w:rPr>
              <w:t xml:space="preserve"> R.C.S. </w:t>
            </w:r>
            <w:r w:rsidR="006755E9">
              <w:rPr>
                <w:rFonts w:cs="Times New Roman"/>
                <w:sz w:val="20"/>
                <w:szCs w:val="20"/>
              </w:rPr>
              <w:t>76</w:t>
            </w:r>
          </w:p>
          <w:p w:rsidR="006F38F8" w:rsidRPr="003402D0" w:rsidRDefault="006F38F8" w:rsidP="006F38F8">
            <w:pPr>
              <w:rPr>
                <w:rFonts w:cs="Times New Roman"/>
                <w:iCs/>
                <w:sz w:val="20"/>
                <w:szCs w:val="20"/>
              </w:rPr>
            </w:pPr>
          </w:p>
          <w:p w:rsidR="006F38F8" w:rsidRPr="00574286" w:rsidRDefault="006755E9" w:rsidP="006F38F8">
            <w:pPr>
              <w:rPr>
                <w:rFonts w:cs="Times New Roman"/>
                <w:iCs/>
                <w:sz w:val="20"/>
                <w:szCs w:val="20"/>
              </w:rPr>
            </w:pPr>
            <w:r>
              <w:rPr>
                <w:rFonts w:cs="Times New Roman"/>
                <w:iCs/>
                <w:sz w:val="20"/>
                <w:szCs w:val="20"/>
              </w:rPr>
              <w:t xml:space="preserve">R. </w:t>
            </w:r>
            <w:r w:rsidR="006F38F8" w:rsidRPr="00574286">
              <w:rPr>
                <w:rFonts w:cs="Times New Roman"/>
                <w:i/>
                <w:iCs/>
                <w:sz w:val="20"/>
                <w:szCs w:val="20"/>
              </w:rPr>
              <w:t>c.</w:t>
            </w:r>
            <w:r>
              <w:rPr>
                <w:rFonts w:cs="Times New Roman"/>
                <w:iCs/>
                <w:sz w:val="20"/>
                <w:szCs w:val="20"/>
              </w:rPr>
              <w:t xml:space="preserve"> </w:t>
            </w:r>
            <w:proofErr w:type="spellStart"/>
            <w:r>
              <w:rPr>
                <w:rFonts w:cs="Times New Roman"/>
                <w:iCs/>
                <w:sz w:val="20"/>
                <w:szCs w:val="20"/>
              </w:rPr>
              <w:t>B</w:t>
            </w:r>
            <w:r w:rsidR="006F38F8" w:rsidRPr="00574286">
              <w:rPr>
                <w:rFonts w:cs="Times New Roman"/>
                <w:iCs/>
                <w:sz w:val="20"/>
                <w:szCs w:val="20"/>
              </w:rPr>
              <w:t>o</w:t>
            </w:r>
            <w:r>
              <w:rPr>
                <w:rFonts w:cs="Times New Roman"/>
                <w:iCs/>
                <w:sz w:val="20"/>
                <w:szCs w:val="20"/>
              </w:rPr>
              <w:t>u</w:t>
            </w:r>
            <w:r w:rsidR="006F38F8" w:rsidRPr="00574286">
              <w:rPr>
                <w:rFonts w:cs="Times New Roman"/>
                <w:iCs/>
                <w:sz w:val="20"/>
                <w:szCs w:val="20"/>
              </w:rPr>
              <w:t>dre</w:t>
            </w:r>
            <w:r>
              <w:rPr>
                <w:rFonts w:cs="Times New Roman"/>
                <w:iCs/>
                <w:sz w:val="20"/>
                <w:szCs w:val="20"/>
              </w:rPr>
              <w:t>aul</w:t>
            </w:r>
            <w:r w:rsidR="006F38F8" w:rsidRPr="00574286">
              <w:rPr>
                <w:rFonts w:cs="Times New Roman"/>
                <w:iCs/>
                <w:sz w:val="20"/>
                <w:szCs w:val="20"/>
              </w:rPr>
              <w:t>t</w:t>
            </w:r>
            <w:proofErr w:type="spellEnd"/>
            <w:r w:rsidR="006F38F8" w:rsidRPr="00574286">
              <w:rPr>
                <w:rFonts w:cs="Times New Roman"/>
                <w:iCs/>
                <w:sz w:val="20"/>
                <w:szCs w:val="20"/>
              </w:rPr>
              <w:t>,</w:t>
            </w:r>
          </w:p>
          <w:p w:rsidR="006F38F8" w:rsidRPr="00993D7F" w:rsidRDefault="006F38F8" w:rsidP="006F38F8">
            <w:pPr>
              <w:rPr>
                <w:rFonts w:cs="Times New Roman"/>
                <w:sz w:val="20"/>
                <w:szCs w:val="20"/>
              </w:rPr>
            </w:pPr>
            <w:r w:rsidRPr="00993D7F">
              <w:rPr>
                <w:rFonts w:cs="Times New Roman"/>
                <w:sz w:val="20"/>
                <w:szCs w:val="20"/>
              </w:rPr>
              <w:t>2012 CSC 5</w:t>
            </w:r>
            <w:r w:rsidR="006755E9" w:rsidRPr="00993D7F">
              <w:rPr>
                <w:rFonts w:cs="Times New Roman"/>
                <w:sz w:val="20"/>
                <w:szCs w:val="20"/>
              </w:rPr>
              <w:t>6</w:t>
            </w:r>
            <w:r w:rsidRPr="00993D7F">
              <w:rPr>
                <w:rFonts w:cs="Times New Roman"/>
                <w:sz w:val="20"/>
                <w:szCs w:val="20"/>
              </w:rPr>
              <w:t xml:space="preserve">, [2012] 3 R.C.S. </w:t>
            </w:r>
            <w:r w:rsidR="006755E9" w:rsidRPr="00993D7F">
              <w:rPr>
                <w:rFonts w:cs="Times New Roman"/>
                <w:sz w:val="20"/>
                <w:szCs w:val="20"/>
              </w:rPr>
              <w:t>1</w:t>
            </w:r>
            <w:r w:rsidRPr="00993D7F">
              <w:rPr>
                <w:rFonts w:cs="Times New Roman"/>
                <w:sz w:val="20"/>
                <w:szCs w:val="20"/>
              </w:rPr>
              <w:t>5</w:t>
            </w:r>
            <w:r w:rsidR="006755E9" w:rsidRPr="00993D7F">
              <w:rPr>
                <w:rFonts w:cs="Times New Roman"/>
                <w:sz w:val="20"/>
                <w:szCs w:val="20"/>
              </w:rPr>
              <w:t>7</w:t>
            </w:r>
          </w:p>
          <w:p w:rsidR="006F38F8" w:rsidRPr="00993D7F" w:rsidRDefault="006F38F8" w:rsidP="006F38F8">
            <w:pPr>
              <w:rPr>
                <w:rFonts w:cs="Times New Roman"/>
                <w:sz w:val="20"/>
                <w:szCs w:val="20"/>
              </w:rPr>
            </w:pPr>
          </w:p>
          <w:p w:rsidR="006F38F8" w:rsidRPr="006755E9" w:rsidRDefault="006F38F8" w:rsidP="006F38F8">
            <w:pPr>
              <w:rPr>
                <w:rFonts w:cs="Times New Roman"/>
                <w:sz w:val="20"/>
                <w:szCs w:val="20"/>
                <w:lang w:val="fr-CA"/>
              </w:rPr>
            </w:pPr>
            <w:r w:rsidRPr="006755E9">
              <w:rPr>
                <w:rFonts w:cs="Times New Roman"/>
                <w:sz w:val="20"/>
                <w:szCs w:val="20"/>
                <w:lang w:val="fr-CA"/>
              </w:rPr>
              <w:t xml:space="preserve">R. </w:t>
            </w:r>
            <w:r w:rsidRPr="006755E9">
              <w:rPr>
                <w:rFonts w:cs="Times New Roman"/>
                <w:i/>
                <w:iCs/>
                <w:sz w:val="20"/>
                <w:szCs w:val="20"/>
                <w:lang w:val="fr-CA"/>
              </w:rPr>
              <w:t>c.</w:t>
            </w:r>
            <w:r w:rsidRPr="006755E9">
              <w:rPr>
                <w:rFonts w:cs="Times New Roman"/>
                <w:sz w:val="20"/>
                <w:szCs w:val="20"/>
                <w:lang w:val="fr-CA"/>
              </w:rPr>
              <w:t xml:space="preserve"> </w:t>
            </w:r>
            <w:r w:rsidR="006755E9" w:rsidRPr="006755E9">
              <w:rPr>
                <w:rFonts w:cs="Times New Roman"/>
                <w:sz w:val="20"/>
                <w:szCs w:val="20"/>
                <w:lang w:val="fr-CA"/>
              </w:rPr>
              <w:t>Col</w:t>
            </w:r>
            <w:r w:rsidRPr="006755E9">
              <w:rPr>
                <w:rFonts w:cs="Times New Roman"/>
                <w:sz w:val="20"/>
                <w:szCs w:val="20"/>
                <w:lang w:val="fr-CA"/>
              </w:rPr>
              <w:t>e,</w:t>
            </w:r>
          </w:p>
          <w:p w:rsidR="006F38F8" w:rsidRPr="00993D7F" w:rsidRDefault="006F38F8" w:rsidP="006F38F8">
            <w:pPr>
              <w:rPr>
                <w:rFonts w:cs="Times New Roman"/>
                <w:sz w:val="20"/>
                <w:szCs w:val="20"/>
                <w:lang w:val="fr-CA"/>
              </w:rPr>
            </w:pPr>
            <w:r w:rsidRPr="00993D7F">
              <w:rPr>
                <w:rFonts w:cs="Times New Roman"/>
                <w:sz w:val="20"/>
                <w:szCs w:val="20"/>
                <w:lang w:val="fr-CA"/>
              </w:rPr>
              <w:t xml:space="preserve">2012 CSC </w:t>
            </w:r>
            <w:r w:rsidR="008837F1" w:rsidRPr="00993D7F">
              <w:rPr>
                <w:rFonts w:cs="Times New Roman"/>
                <w:sz w:val="20"/>
                <w:szCs w:val="20"/>
                <w:lang w:val="fr-CA"/>
              </w:rPr>
              <w:t>5</w:t>
            </w:r>
            <w:r w:rsidR="006755E9" w:rsidRPr="00993D7F">
              <w:rPr>
                <w:rFonts w:cs="Times New Roman"/>
                <w:sz w:val="20"/>
                <w:szCs w:val="20"/>
                <w:lang w:val="fr-CA"/>
              </w:rPr>
              <w:t>3</w:t>
            </w:r>
            <w:r w:rsidRPr="00993D7F">
              <w:rPr>
                <w:rFonts w:cs="Times New Roman"/>
                <w:sz w:val="20"/>
                <w:szCs w:val="20"/>
                <w:lang w:val="fr-CA"/>
              </w:rPr>
              <w:t xml:space="preserve">, [2012] 3 R.C.S. </w:t>
            </w:r>
            <w:r w:rsidR="006755E9" w:rsidRPr="00993D7F">
              <w:rPr>
                <w:rFonts w:cs="Times New Roman"/>
                <w:sz w:val="20"/>
                <w:szCs w:val="20"/>
                <w:lang w:val="fr-CA"/>
              </w:rPr>
              <w:t>3</w:t>
            </w:r>
            <w:r w:rsidR="008837F1" w:rsidRPr="00993D7F">
              <w:rPr>
                <w:rFonts w:cs="Times New Roman"/>
                <w:sz w:val="20"/>
                <w:szCs w:val="20"/>
                <w:lang w:val="fr-CA"/>
              </w:rPr>
              <w:t>4</w:t>
            </w:r>
          </w:p>
          <w:p w:rsidR="006755E9" w:rsidRPr="00993D7F" w:rsidRDefault="006755E9" w:rsidP="006F38F8">
            <w:pPr>
              <w:rPr>
                <w:rFonts w:cs="Times New Roman"/>
                <w:sz w:val="20"/>
                <w:szCs w:val="20"/>
                <w:lang w:val="fr-CA"/>
              </w:rPr>
            </w:pPr>
          </w:p>
          <w:p w:rsidR="006F38F8" w:rsidRPr="00DD0B49" w:rsidRDefault="006F38F8" w:rsidP="006F38F8">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proofErr w:type="spellStart"/>
            <w:r>
              <w:rPr>
                <w:rFonts w:cs="Times New Roman"/>
                <w:sz w:val="20"/>
                <w:szCs w:val="20"/>
                <w:lang w:val="en-GB"/>
              </w:rPr>
              <w:t>D</w:t>
            </w:r>
            <w:r w:rsidR="006755E9">
              <w:rPr>
                <w:rFonts w:cs="Times New Roman"/>
                <w:sz w:val="20"/>
                <w:szCs w:val="20"/>
                <w:lang w:val="en-GB"/>
              </w:rPr>
              <w:t>ineley</w:t>
            </w:r>
            <w:proofErr w:type="spellEnd"/>
            <w:r w:rsidRPr="00DD0B49">
              <w:rPr>
                <w:rFonts w:cs="Times New Roman"/>
                <w:sz w:val="20"/>
                <w:szCs w:val="20"/>
                <w:lang w:val="en-GB"/>
              </w:rPr>
              <w:t>,</w:t>
            </w:r>
          </w:p>
          <w:p w:rsidR="006F38F8" w:rsidRPr="00DD0B49" w:rsidRDefault="006F38F8" w:rsidP="006F38F8">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sidR="006755E9">
              <w:rPr>
                <w:rFonts w:cs="Times New Roman"/>
                <w:sz w:val="20"/>
                <w:szCs w:val="20"/>
              </w:rPr>
              <w:t>5</w:t>
            </w:r>
            <w:r>
              <w:rPr>
                <w:rFonts w:cs="Times New Roman"/>
                <w:sz w:val="20"/>
                <w:szCs w:val="20"/>
              </w:rPr>
              <w:t>8</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R.C.S.</w:t>
            </w:r>
            <w:r w:rsidR="006755E9">
              <w:rPr>
                <w:rFonts w:cs="Times New Roman"/>
                <w:sz w:val="20"/>
                <w:szCs w:val="20"/>
              </w:rPr>
              <w:t xml:space="preserve"> </w:t>
            </w:r>
            <w:r>
              <w:rPr>
                <w:rFonts w:cs="Times New Roman"/>
                <w:sz w:val="20"/>
                <w:szCs w:val="20"/>
              </w:rPr>
              <w:t>2</w:t>
            </w:r>
            <w:r w:rsidR="006755E9">
              <w:rPr>
                <w:rFonts w:cs="Times New Roman"/>
                <w:sz w:val="20"/>
                <w:szCs w:val="20"/>
              </w:rPr>
              <w:t>72</w:t>
            </w:r>
          </w:p>
          <w:p w:rsidR="006F38F8" w:rsidRPr="00DD0B49" w:rsidRDefault="006F38F8" w:rsidP="006F38F8">
            <w:pPr>
              <w:rPr>
                <w:rFonts w:cs="Times New Roman"/>
                <w:sz w:val="20"/>
                <w:szCs w:val="20"/>
              </w:rPr>
            </w:pPr>
          </w:p>
          <w:p w:rsidR="006F38F8" w:rsidRPr="00DD0B49" w:rsidRDefault="006F38F8" w:rsidP="006F38F8">
            <w:pPr>
              <w:rPr>
                <w:rFonts w:cs="Times New Roman"/>
                <w:sz w:val="20"/>
                <w:szCs w:val="20"/>
              </w:rPr>
            </w:pPr>
            <w:r>
              <w:rPr>
                <w:rFonts w:cs="Times New Roman"/>
                <w:sz w:val="20"/>
                <w:szCs w:val="20"/>
              </w:rPr>
              <w:t xml:space="preserve">R. </w:t>
            </w:r>
            <w:r w:rsidRPr="00DD0B49">
              <w:rPr>
                <w:rFonts w:cs="Times New Roman"/>
                <w:i/>
                <w:iCs/>
                <w:sz w:val="20"/>
                <w:szCs w:val="20"/>
              </w:rPr>
              <w:t>c.</w:t>
            </w:r>
            <w:r w:rsidRPr="00DD0B49">
              <w:rPr>
                <w:rFonts w:cs="Times New Roman"/>
                <w:sz w:val="20"/>
                <w:szCs w:val="20"/>
              </w:rPr>
              <w:t xml:space="preserve"> </w:t>
            </w:r>
            <w:r w:rsidR="006755E9">
              <w:rPr>
                <w:rFonts w:cs="Times New Roman"/>
                <w:sz w:val="20"/>
                <w:szCs w:val="20"/>
              </w:rPr>
              <w:t>P</w:t>
            </w:r>
            <w:r>
              <w:rPr>
                <w:rFonts w:cs="Times New Roman"/>
                <w:sz w:val="20"/>
                <w:szCs w:val="20"/>
              </w:rPr>
              <w:t>i</w:t>
            </w:r>
            <w:r w:rsidR="006755E9">
              <w:rPr>
                <w:rFonts w:cs="Times New Roman"/>
                <w:sz w:val="20"/>
                <w:szCs w:val="20"/>
              </w:rPr>
              <w:t>c</w:t>
            </w:r>
            <w:r>
              <w:rPr>
                <w:rFonts w:cs="Times New Roman"/>
                <w:sz w:val="20"/>
                <w:szCs w:val="20"/>
              </w:rPr>
              <w:t>o</w:t>
            </w:r>
            <w:r w:rsidR="006755E9">
              <w:rPr>
                <w:rFonts w:cs="Times New Roman"/>
                <w:sz w:val="20"/>
                <w:szCs w:val="20"/>
              </w:rPr>
              <w:t>t</w:t>
            </w:r>
            <w:r w:rsidRPr="00DD0B49">
              <w:rPr>
                <w:rFonts w:cs="Times New Roman"/>
                <w:sz w:val="20"/>
                <w:szCs w:val="20"/>
              </w:rPr>
              <w:t>,</w:t>
            </w:r>
          </w:p>
          <w:p w:rsidR="006F38F8" w:rsidRPr="00DD0B49" w:rsidRDefault="006F38F8" w:rsidP="006F38F8">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sidR="006755E9">
              <w:rPr>
                <w:rFonts w:cs="Times New Roman"/>
                <w:sz w:val="20"/>
                <w:szCs w:val="20"/>
              </w:rPr>
              <w:t>5</w:t>
            </w:r>
            <w:r>
              <w:rPr>
                <w:rFonts w:cs="Times New Roman"/>
                <w:sz w:val="20"/>
                <w:szCs w:val="20"/>
              </w:rPr>
              <w:t>4</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R.C.S. </w:t>
            </w:r>
            <w:r w:rsidR="006755E9">
              <w:rPr>
                <w:rFonts w:cs="Times New Roman"/>
                <w:sz w:val="20"/>
                <w:szCs w:val="20"/>
              </w:rPr>
              <w:t>74</w:t>
            </w:r>
          </w:p>
          <w:p w:rsidR="006F38F8" w:rsidRPr="00DD0B49" w:rsidRDefault="006F38F8" w:rsidP="006F38F8">
            <w:pPr>
              <w:rPr>
                <w:rFonts w:cs="Times New Roman"/>
                <w:sz w:val="20"/>
                <w:szCs w:val="20"/>
              </w:rPr>
            </w:pPr>
          </w:p>
          <w:p w:rsidR="006F38F8" w:rsidRPr="00993D7F" w:rsidRDefault="006F38F8" w:rsidP="006F38F8">
            <w:pPr>
              <w:rPr>
                <w:rFonts w:cs="Times New Roman"/>
                <w:sz w:val="20"/>
                <w:szCs w:val="20"/>
                <w:lang w:val="fr-CA"/>
              </w:rPr>
            </w:pPr>
            <w:r w:rsidRPr="00993D7F">
              <w:rPr>
                <w:rFonts w:cs="Times New Roman"/>
                <w:sz w:val="20"/>
                <w:szCs w:val="20"/>
                <w:lang w:val="fr-CA"/>
              </w:rPr>
              <w:t xml:space="preserve">R. </w:t>
            </w:r>
            <w:r w:rsidRPr="00993D7F">
              <w:rPr>
                <w:rFonts w:cs="Times New Roman"/>
                <w:i/>
                <w:iCs/>
                <w:sz w:val="20"/>
                <w:szCs w:val="20"/>
                <w:lang w:val="fr-CA"/>
              </w:rPr>
              <w:t>c</w:t>
            </w:r>
            <w:r w:rsidRPr="00993D7F">
              <w:rPr>
                <w:rFonts w:cs="Times New Roman"/>
                <w:sz w:val="20"/>
                <w:szCs w:val="20"/>
                <w:lang w:val="fr-CA"/>
              </w:rPr>
              <w:t>. St</w:t>
            </w:r>
            <w:r w:rsidR="006755E9" w:rsidRPr="00993D7F">
              <w:rPr>
                <w:rFonts w:cs="Times New Roman"/>
                <w:sz w:val="20"/>
                <w:szCs w:val="20"/>
                <w:lang w:val="fr-CA"/>
              </w:rPr>
              <w:t>-</w:t>
            </w:r>
            <w:proofErr w:type="spellStart"/>
            <w:r w:rsidR="006755E9" w:rsidRPr="00993D7F">
              <w:rPr>
                <w:rFonts w:cs="Times New Roman"/>
                <w:sz w:val="20"/>
                <w:szCs w:val="20"/>
                <w:lang w:val="fr-CA"/>
              </w:rPr>
              <w:t>Ong</w:t>
            </w:r>
            <w:r w:rsidRPr="00993D7F">
              <w:rPr>
                <w:rFonts w:cs="Times New Roman"/>
                <w:sz w:val="20"/>
                <w:szCs w:val="20"/>
                <w:lang w:val="fr-CA"/>
              </w:rPr>
              <w:t>e</w:t>
            </w:r>
            <w:proofErr w:type="spellEnd"/>
            <w:r w:rsidR="006755E9" w:rsidRPr="00993D7F">
              <w:rPr>
                <w:rFonts w:cs="Times New Roman"/>
                <w:sz w:val="20"/>
                <w:szCs w:val="20"/>
                <w:lang w:val="fr-CA"/>
              </w:rPr>
              <w:t xml:space="preserve"> L</w:t>
            </w:r>
            <w:r w:rsidRPr="00993D7F">
              <w:rPr>
                <w:rFonts w:cs="Times New Roman"/>
                <w:sz w:val="20"/>
                <w:szCs w:val="20"/>
                <w:lang w:val="fr-CA"/>
              </w:rPr>
              <w:t>a</w:t>
            </w:r>
            <w:r w:rsidR="006755E9" w:rsidRPr="00993D7F">
              <w:rPr>
                <w:rFonts w:cs="Times New Roman"/>
                <w:sz w:val="20"/>
                <w:szCs w:val="20"/>
                <w:lang w:val="fr-CA"/>
              </w:rPr>
              <w:t>m</w:t>
            </w:r>
            <w:r w:rsidRPr="00993D7F">
              <w:rPr>
                <w:rFonts w:cs="Times New Roman"/>
                <w:sz w:val="20"/>
                <w:szCs w:val="20"/>
                <w:lang w:val="fr-CA"/>
              </w:rPr>
              <w:t>o</w:t>
            </w:r>
            <w:r w:rsidR="006755E9" w:rsidRPr="00993D7F">
              <w:rPr>
                <w:rFonts w:cs="Times New Roman"/>
                <w:sz w:val="20"/>
                <w:szCs w:val="20"/>
                <w:lang w:val="fr-CA"/>
              </w:rPr>
              <w:t>u</w:t>
            </w:r>
            <w:r w:rsidRPr="00993D7F">
              <w:rPr>
                <w:rFonts w:cs="Times New Roman"/>
                <w:sz w:val="20"/>
                <w:szCs w:val="20"/>
                <w:lang w:val="fr-CA"/>
              </w:rPr>
              <w:t>r</w:t>
            </w:r>
            <w:r w:rsidR="006755E9" w:rsidRPr="00993D7F">
              <w:rPr>
                <w:rFonts w:cs="Times New Roman"/>
                <w:sz w:val="20"/>
                <w:szCs w:val="20"/>
                <w:lang w:val="fr-CA"/>
              </w:rPr>
              <w:t>eux</w:t>
            </w:r>
            <w:r w:rsidRPr="00993D7F">
              <w:rPr>
                <w:rFonts w:cs="Times New Roman"/>
                <w:sz w:val="20"/>
                <w:szCs w:val="20"/>
                <w:lang w:val="fr-CA"/>
              </w:rPr>
              <w:t>,</w:t>
            </w:r>
          </w:p>
          <w:p w:rsidR="006F38F8" w:rsidRDefault="006F38F8" w:rsidP="006F38F8">
            <w:pPr>
              <w:keepNext/>
              <w:keepLines/>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5</w:t>
            </w:r>
            <w:r w:rsidR="00E65CDD">
              <w:rPr>
                <w:rFonts w:cs="Times New Roman"/>
                <w:sz w:val="20"/>
                <w:szCs w:val="20"/>
              </w:rPr>
              <w:t>7</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R.C.S. </w:t>
            </w:r>
            <w:r w:rsidR="00E65CDD">
              <w:rPr>
                <w:rFonts w:cs="Times New Roman"/>
                <w:sz w:val="20"/>
                <w:szCs w:val="20"/>
              </w:rPr>
              <w:t>18</w:t>
            </w:r>
            <w:r w:rsidRPr="00DD0B49">
              <w:rPr>
                <w:rFonts w:cs="Times New Roman"/>
                <w:sz w:val="20"/>
                <w:szCs w:val="20"/>
              </w:rPr>
              <w:t>7</w:t>
            </w:r>
          </w:p>
          <w:p w:rsidR="006F38F8" w:rsidRPr="001558AB" w:rsidRDefault="006F38F8" w:rsidP="006F38F8">
            <w:pPr>
              <w:keepNext/>
              <w:keepLines/>
              <w:rPr>
                <w:rFonts w:cs="Times New Roman"/>
                <w:bCs/>
                <w:sz w:val="20"/>
                <w:szCs w:val="20"/>
              </w:rPr>
            </w:pPr>
          </w:p>
          <w:p w:rsidR="006F38F8" w:rsidRPr="00DD0B49" w:rsidRDefault="00D91FCC" w:rsidP="006F38F8">
            <w:pPr>
              <w:rPr>
                <w:rFonts w:cs="Times New Roman"/>
                <w:sz w:val="20"/>
                <w:szCs w:val="20"/>
              </w:rPr>
            </w:pPr>
            <w:r w:rsidRPr="00D91FCC">
              <w:rPr>
                <w:rFonts w:cs="Times New Roman"/>
                <w:sz w:val="20"/>
                <w:szCs w:val="20"/>
              </w:rPr>
              <w:pict>
                <v:rect id="_x0000_i1096" style="width:129.6pt;height:1pt" o:hrpct="600" o:hralign="center" o:hrstd="t" o:hrnoshade="t" o:hr="t" fillcolor="black [3213]" stroked="f"/>
              </w:pict>
            </w:r>
          </w:p>
          <w:p w:rsidR="006F38F8" w:rsidRPr="00DD0B49" w:rsidRDefault="006F38F8" w:rsidP="006F38F8">
            <w:pPr>
              <w:keepNext/>
              <w:keepLines/>
              <w:rPr>
                <w:rFonts w:cs="Times New Roman"/>
                <w:bCs/>
                <w:sz w:val="20"/>
                <w:szCs w:val="20"/>
                <w:lang w:val="fr-CA"/>
              </w:rPr>
            </w:pPr>
          </w:p>
        </w:tc>
      </w:tr>
    </w:tbl>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091FA6" w:rsidRPr="002E0C7E" w:rsidRDefault="00D91FCC"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873C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DECEMBER - DÉCEMBRE</w:t>
            </w:r>
          </w:p>
        </w:tc>
      </w:tr>
      <w:tr w:rsidR="00091FA6" w:rsidRPr="002E0C7E" w:rsidTr="009873C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r>
      <w:tr w:rsidR="00091FA6" w:rsidRPr="002E0C7E" w:rsidTr="009873C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r>
      <w:tr w:rsidR="00091FA6" w:rsidRPr="002E0C7E" w:rsidTr="009873C0">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873C0">
            <w:pPr>
              <w:widowControl w:val="0"/>
              <w:jc w:val="center"/>
              <w:rPr>
                <w:rFonts w:ascii="Arial" w:hAnsi="Arial"/>
                <w:b/>
                <w:sz w:val="14"/>
              </w:rPr>
            </w:pPr>
            <w:r w:rsidRPr="000C583B">
              <w:rPr>
                <w:rFonts w:ascii="Arial" w:hAnsi="Arial"/>
                <w:b/>
                <w:sz w:val="14"/>
              </w:rPr>
              <w:t>H</w:t>
            </w:r>
          </w:p>
          <w:p w:rsidR="00091FA6" w:rsidRPr="002E0C7E" w:rsidRDefault="00091FA6" w:rsidP="009873C0">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873C0">
            <w:pPr>
              <w:widowControl w:val="0"/>
              <w:jc w:val="center"/>
              <w:rPr>
                <w:rFonts w:ascii="Arial" w:hAnsi="Arial"/>
                <w:b/>
                <w:sz w:val="14"/>
              </w:rPr>
            </w:pPr>
            <w:r w:rsidRPr="000C583B">
              <w:rPr>
                <w:rFonts w:ascii="Arial" w:hAnsi="Arial"/>
                <w:b/>
                <w:sz w:val="14"/>
              </w:rPr>
              <w:t>M</w:t>
            </w:r>
          </w:p>
          <w:p w:rsidR="00091FA6" w:rsidRPr="002E0C7E" w:rsidRDefault="00091FA6" w:rsidP="009873C0">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M</w:t>
            </w:r>
          </w:p>
          <w:p w:rsidR="00091FA6" w:rsidRPr="002E0C7E" w:rsidRDefault="00091FA6" w:rsidP="009873C0">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M</w:t>
            </w:r>
          </w:p>
          <w:p w:rsidR="00091FA6" w:rsidRPr="002E0C7E" w:rsidRDefault="00091FA6" w:rsidP="009873C0">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r>
      <w:tr w:rsidR="00091FA6" w:rsidRPr="002E0C7E" w:rsidTr="009873C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873C0">
            <w:pPr>
              <w:widowControl w:val="0"/>
              <w:jc w:val="center"/>
              <w:rPr>
                <w:rFonts w:ascii="Arial" w:hAnsi="Arial"/>
                <w:b/>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873C0">
            <w:pPr>
              <w:widowControl w:val="0"/>
              <w:jc w:val="center"/>
              <w:rPr>
                <w:rFonts w:ascii="Arial" w:hAnsi="Arial"/>
                <w:sz w:val="14"/>
              </w:rPr>
            </w:pPr>
            <w:r>
              <w:rPr>
                <w:rFonts w:ascii="Arial" w:hAnsi="Arial"/>
                <w:b/>
                <w:sz w:val="14"/>
              </w:rPr>
              <w:t>H</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73C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73C0">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Pr>
                <w:rFonts w:ascii="Arial" w:hAnsi="Arial"/>
                <w:sz w:val="14"/>
              </w:rPr>
              <w:t>23</w:t>
            </w:r>
          </w:p>
          <w:p w:rsidR="00091FA6" w:rsidRPr="002E0C7E" w:rsidRDefault="00091FA6" w:rsidP="009873C0">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Pr>
                <w:rFonts w:ascii="Arial" w:hAnsi="Arial"/>
                <w:sz w:val="14"/>
              </w:rPr>
              <w:t>24</w:t>
            </w:r>
          </w:p>
          <w:p w:rsidR="00091FA6" w:rsidRPr="002E0C7E" w:rsidRDefault="00091FA6" w:rsidP="009873C0">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H</w:t>
            </w: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873C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MARCH - MARS</w:t>
            </w:r>
          </w:p>
        </w:tc>
      </w:tr>
      <w:tr w:rsidR="00091FA6" w:rsidRPr="002E0C7E" w:rsidTr="009873C0">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r>
      <w:tr w:rsidR="00091FA6" w:rsidRPr="002E0C7E" w:rsidTr="009873C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873C0">
            <w:pPr>
              <w:widowControl w:val="0"/>
              <w:jc w:val="center"/>
              <w:rPr>
                <w:rFonts w:ascii="Arial" w:hAnsi="Arial"/>
                <w:b/>
                <w:sz w:val="14"/>
              </w:rPr>
            </w:pPr>
            <w:r>
              <w:rPr>
                <w:rFonts w:ascii="Arial" w:hAnsi="Arial"/>
                <w:b/>
                <w:sz w:val="14"/>
              </w:rPr>
              <w:t>H</w:t>
            </w:r>
          </w:p>
          <w:p w:rsidR="00091FA6" w:rsidRPr="002E0C7E" w:rsidRDefault="00091FA6" w:rsidP="009873C0">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r>
      <w:tr w:rsidR="00091FA6" w:rsidRPr="002E0C7E" w:rsidTr="009873C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r>
      <w:tr w:rsidR="00091FA6" w:rsidRPr="002E0C7E" w:rsidTr="009873C0">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873C0">
            <w:pPr>
              <w:widowControl w:val="0"/>
              <w:jc w:val="center"/>
              <w:rPr>
                <w:rFonts w:ascii="Arial" w:hAnsi="Arial"/>
                <w:b/>
                <w:sz w:val="14"/>
              </w:rPr>
            </w:pPr>
            <w:r>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873C0">
            <w:pPr>
              <w:widowControl w:val="0"/>
              <w:jc w:val="center"/>
              <w:rPr>
                <w:rFonts w:ascii="Arial" w:hAnsi="Arial"/>
                <w:b/>
                <w:sz w:val="14"/>
              </w:rPr>
            </w:pPr>
            <w:r>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873C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873C0">
            <w:pPr>
              <w:widowControl w:val="0"/>
              <w:jc w:val="center"/>
              <w:rPr>
                <w:rFonts w:ascii="Arial" w:hAnsi="Arial"/>
                <w:b/>
                <w:sz w:val="14"/>
              </w:rPr>
            </w:pPr>
            <w:r>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873C0">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Pr>
                <w:rFonts w:ascii="Arial" w:hAnsi="Arial"/>
                <w:sz w:val="14"/>
              </w:rPr>
              <w:t>24</w:t>
            </w:r>
          </w:p>
          <w:p w:rsidR="00091FA6" w:rsidRPr="002E0C7E" w:rsidRDefault="00091FA6" w:rsidP="009873C0">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873C0">
            <w:pPr>
              <w:widowControl w:val="0"/>
              <w:jc w:val="center"/>
              <w:rPr>
                <w:rFonts w:ascii="Arial" w:hAnsi="Arial"/>
                <w:b/>
                <w:sz w:val="14"/>
              </w:rPr>
            </w:pPr>
            <w:r w:rsidRPr="00261B35">
              <w:rPr>
                <w:rFonts w:ascii="Arial" w:hAnsi="Arial"/>
                <w:b/>
                <w:sz w:val="14"/>
              </w:rPr>
              <w:t>H</w:t>
            </w:r>
          </w:p>
          <w:p w:rsidR="00091FA6" w:rsidRPr="002E0C7E" w:rsidRDefault="00091FA6" w:rsidP="009873C0">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873C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3C0">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3C0">
            <w:pPr>
              <w:widowControl w:val="0"/>
              <w:jc w:val="center"/>
              <w:rPr>
                <w:rFonts w:ascii="Arial" w:hAnsi="Arial"/>
                <w:sz w:val="14"/>
              </w:rPr>
            </w:pPr>
            <w:r w:rsidRPr="002E0C7E">
              <w:rPr>
                <w:rFonts w:ascii="Arial" w:hAnsi="Arial"/>
                <w:b/>
                <w:sz w:val="14"/>
              </w:rPr>
              <w:t>JUNE - JUIN</w:t>
            </w:r>
          </w:p>
        </w:tc>
      </w:tr>
      <w:tr w:rsidR="00091FA6" w:rsidRPr="002E0C7E" w:rsidTr="009873C0">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M</w:t>
            </w:r>
          </w:p>
          <w:p w:rsidR="00091FA6" w:rsidRPr="002E0C7E" w:rsidRDefault="00091FA6" w:rsidP="009873C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W</w:t>
            </w:r>
          </w:p>
          <w:p w:rsidR="00091FA6" w:rsidRPr="002E0C7E" w:rsidRDefault="00091FA6" w:rsidP="009873C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T</w:t>
            </w:r>
          </w:p>
          <w:p w:rsidR="00091FA6" w:rsidRPr="002E0C7E" w:rsidRDefault="00091FA6" w:rsidP="009873C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F</w:t>
            </w:r>
          </w:p>
          <w:p w:rsidR="00091FA6" w:rsidRPr="002E0C7E" w:rsidRDefault="00091FA6" w:rsidP="009873C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sidRPr="002E0C7E">
              <w:rPr>
                <w:rFonts w:ascii="Arial" w:hAnsi="Arial"/>
                <w:sz w:val="14"/>
              </w:rPr>
              <w:t>s</w:t>
            </w:r>
          </w:p>
          <w:p w:rsidR="00091FA6" w:rsidRPr="002E0C7E" w:rsidRDefault="00091FA6" w:rsidP="009873C0">
            <w:pPr>
              <w:widowControl w:val="0"/>
              <w:jc w:val="center"/>
              <w:rPr>
                <w:rFonts w:ascii="Arial" w:hAnsi="Arial"/>
                <w:sz w:val="14"/>
              </w:rPr>
            </w:pPr>
            <w:r w:rsidRPr="002E0C7E">
              <w:rPr>
                <w:rFonts w:ascii="Arial" w:hAnsi="Arial"/>
                <w:sz w:val="14"/>
              </w:rPr>
              <w:t>s</w:t>
            </w:r>
          </w:p>
        </w:tc>
      </w:tr>
      <w:tr w:rsidR="00091FA6" w:rsidRPr="002E0C7E" w:rsidTr="009873C0">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873C0">
            <w:pPr>
              <w:widowControl w:val="0"/>
              <w:jc w:val="center"/>
              <w:rPr>
                <w:rFonts w:ascii="Arial" w:hAnsi="Arial"/>
                <w:b/>
                <w:sz w:val="14"/>
              </w:rPr>
            </w:pPr>
            <w:r w:rsidRPr="002453E3">
              <w:rPr>
                <w:rFonts w:ascii="Arial" w:hAnsi="Arial"/>
                <w:b/>
                <w:sz w:val="14"/>
              </w:rPr>
              <w:t>H</w:t>
            </w:r>
          </w:p>
          <w:p w:rsidR="00091FA6" w:rsidRPr="002E0C7E" w:rsidRDefault="00091FA6" w:rsidP="009873C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b/>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w:t>
            </w:r>
          </w:p>
        </w:tc>
      </w:tr>
      <w:tr w:rsidR="00091FA6" w:rsidRPr="002E0C7E" w:rsidTr="009873C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873C0">
            <w:pPr>
              <w:widowControl w:val="0"/>
              <w:jc w:val="center"/>
              <w:rPr>
                <w:rFonts w:ascii="Arial" w:hAnsi="Arial"/>
                <w:b/>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8</w:t>
            </w:r>
          </w:p>
        </w:tc>
      </w:tr>
      <w:tr w:rsidR="00091FA6" w:rsidRPr="002E0C7E" w:rsidTr="009873C0">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873C0">
            <w:pPr>
              <w:widowControl w:val="0"/>
              <w:jc w:val="center"/>
              <w:rPr>
                <w:rFonts w:ascii="Arial" w:hAnsi="Arial"/>
                <w:b/>
                <w:sz w:val="14"/>
              </w:rPr>
            </w:pPr>
            <w:r w:rsidRPr="00DB5777">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873C0">
            <w:pPr>
              <w:widowControl w:val="0"/>
              <w:jc w:val="center"/>
              <w:rPr>
                <w:rFonts w:ascii="Arial" w:hAnsi="Arial"/>
                <w:b/>
                <w:sz w:val="14"/>
              </w:rPr>
            </w:pPr>
            <w:r w:rsidRPr="002453E3">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873C0">
            <w:pPr>
              <w:widowControl w:val="0"/>
              <w:jc w:val="center"/>
              <w:rPr>
                <w:rFonts w:ascii="Arial" w:hAnsi="Arial"/>
                <w:b/>
                <w:sz w:val="14"/>
              </w:rPr>
            </w:pPr>
            <w:r w:rsidRPr="006A1E8D">
              <w:rPr>
                <w:rFonts w:ascii="Arial" w:hAnsi="Arial"/>
                <w:b/>
                <w:sz w:val="14"/>
              </w:rPr>
              <w:t>M</w:t>
            </w: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73C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873C0">
            <w:pPr>
              <w:widowControl w:val="0"/>
              <w:jc w:val="center"/>
              <w:rPr>
                <w:rFonts w:ascii="Arial" w:hAnsi="Arial"/>
                <w:b/>
                <w:sz w:val="14"/>
              </w:rPr>
            </w:pPr>
            <w:r>
              <w:rPr>
                <w:rFonts w:ascii="Arial" w:hAnsi="Arial"/>
                <w:b/>
                <w:sz w:val="14"/>
              </w:rPr>
              <w:t>H</w:t>
            </w: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73C0">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r>
              <w:rPr>
                <w:rFonts w:ascii="Arial" w:hAnsi="Arial"/>
                <w:sz w:val="14"/>
              </w:rPr>
              <w:t>23</w:t>
            </w:r>
          </w:p>
          <w:p w:rsidR="00091FA6" w:rsidRPr="002E0C7E" w:rsidRDefault="00091FA6" w:rsidP="009873C0">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3C0">
            <w:pPr>
              <w:widowControl w:val="0"/>
              <w:jc w:val="center"/>
              <w:rPr>
                <w:rFonts w:ascii="Arial" w:hAnsi="Arial"/>
                <w:sz w:val="14"/>
              </w:rPr>
            </w:pPr>
          </w:p>
          <w:p w:rsidR="00091FA6" w:rsidRPr="002E0C7E" w:rsidRDefault="00091FA6" w:rsidP="009873C0">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873C0">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873C0">
            <w:pPr>
              <w:widowControl w:val="0"/>
              <w:rPr>
                <w:rFonts w:ascii="Arial" w:hAnsi="Arial"/>
                <w:sz w:val="16"/>
              </w:rPr>
            </w:pPr>
            <w:r w:rsidRPr="002E0C7E">
              <w:rPr>
                <w:rFonts w:ascii="Arial" w:hAnsi="Arial"/>
                <w:sz w:val="16"/>
              </w:rPr>
              <w:t>Sittings of the court:</w:t>
            </w:r>
          </w:p>
          <w:p w:rsidR="00091FA6" w:rsidRPr="002E0C7E" w:rsidRDefault="00091FA6" w:rsidP="009873C0">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873C0">
            <w:pPr>
              <w:widowControl w:val="0"/>
              <w:rPr>
                <w:rFonts w:ascii="Arial" w:hAnsi="Arial"/>
                <w:sz w:val="16"/>
              </w:rPr>
            </w:pPr>
          </w:p>
          <w:p w:rsidR="00091FA6" w:rsidRPr="002E0C7E" w:rsidRDefault="00091FA6" w:rsidP="009873C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73C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73C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873C0">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73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BA" w:rsidRDefault="000B25BA" w:rsidP="00A87207">
      <w:r>
        <w:separator/>
      </w:r>
    </w:p>
  </w:endnote>
  <w:endnote w:type="continuationSeparator" w:id="0">
    <w:p w:rsidR="000B25BA" w:rsidRDefault="000B25B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pStyle w:val="Footer"/>
    </w:pPr>
    <w:r>
      <w:pict>
        <v:rect id="_x0000_i1043" style="width:480.95pt;height:1pt" o:hralign="center" o:hrstd="t" o:hrnoshade="t" o:hr="t" fillcolor="black [3213]" stroked="f"/>
      </w:pict>
    </w:r>
  </w:p>
  <w:p w:rsidR="000B25BA" w:rsidRPr="00D7601D" w:rsidRDefault="000B25BA" w:rsidP="00432989">
    <w:pPr>
      <w:tabs>
        <w:tab w:val="center" w:pos="4680"/>
      </w:tabs>
    </w:pPr>
    <w:r>
      <w:tab/>
      <w:t xml:space="preserve">- </w:t>
    </w:r>
    <w:fldSimple w:instr=" PAGE   \* MERGEFORMAT ">
      <w:r w:rsidR="00EE242B">
        <w:rPr>
          <w:noProof/>
        </w:rPr>
        <w:t>479</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25BA" w:rsidRDefault="000B25B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1FCC">
      <w:rPr>
        <w:lang w:val="fr-CA"/>
      </w:rPr>
      <w:pict>
        <v:rect id="_x0000_i1072" style="width:480.95pt;height:1pt" o:hralign="center" o:hrstd="t" o:hrnoshade="t" o:hr="t" fillcolor="black [3213]" stroked="f"/>
      </w:pict>
    </w:r>
  </w:p>
  <w:p w:rsidR="000B25BA" w:rsidRPr="0009648D" w:rsidRDefault="000B25BA" w:rsidP="00ED7E83">
    <w:pPr>
      <w:tabs>
        <w:tab w:val="center" w:pos="4680"/>
      </w:tabs>
    </w:pPr>
    <w:r>
      <w:tab/>
    </w:r>
    <w:r w:rsidRPr="0009648D">
      <w:t xml:space="preserve">- </w:t>
    </w:r>
    <w:fldSimple w:instr=" PAGE   \* MERGEFORMAT ">
      <w:r w:rsidR="00EE242B">
        <w:rPr>
          <w:noProof/>
        </w:rPr>
        <w:t>481</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pStyle w:val="Footer"/>
      <w:rPr>
        <w:lang w:val="fr-CA"/>
      </w:rPr>
    </w:pPr>
    <w:r w:rsidRPr="00D91FCC">
      <w:rPr>
        <w:lang w:val="fr-CA"/>
      </w:rPr>
      <w:pict>
        <v:rect id="_x0000_i1073" style="width:480.95pt;height:1pt" o:hralign="center" o:hrstd="t" o:hrnoshade="t" o:hr="t" fillcolor="black [3213]" stroked="f"/>
      </w:pict>
    </w:r>
  </w:p>
  <w:p w:rsidR="000B25BA" w:rsidRDefault="000B25BA" w:rsidP="00245129">
    <w:pPr>
      <w:tabs>
        <w:tab w:val="center" w:pos="4680"/>
      </w:tabs>
    </w:pPr>
    <w:r>
      <w:tab/>
    </w:r>
    <w:r w:rsidRPr="0009648D">
      <w:t xml:space="preserve">- </w:t>
    </w:r>
    <w:fldSimple w:instr=" PAGE   \* MERGEFORMAT ">
      <w:r w:rsidR="00EE242B">
        <w:rPr>
          <w:noProof/>
        </w:rPr>
        <w:t>480</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25BA" w:rsidRDefault="000B25B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755F22">
    <w:pPr>
      <w:tabs>
        <w:tab w:val="left" w:pos="-1440"/>
        <w:tab w:val="left" w:pos="-720"/>
      </w:tabs>
    </w:pPr>
    <w:r>
      <w:pict>
        <v:rect id="_x0000_i1081" style="width:480.95pt;height:1pt" o:hralign="center" o:hrstd="t" o:hrnoshade="t" o:hr="t" fillcolor="black [3213]" stroked="f"/>
      </w:pict>
    </w:r>
  </w:p>
  <w:p w:rsidR="000B25BA" w:rsidRDefault="000B25BA" w:rsidP="00EB2B90">
    <w:pPr>
      <w:tabs>
        <w:tab w:val="center" w:pos="4680"/>
      </w:tabs>
    </w:pPr>
    <w:r>
      <w:tab/>
      <w:t xml:space="preserve">- </w:t>
    </w:r>
    <w:fldSimple w:instr=" PAGE   \* MERGEFORMAT ">
      <w:r w:rsidR="00C90DB4">
        <w:rPr>
          <w:noProof/>
        </w:rPr>
        <w:t>511</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EB2B90">
    <w:pPr>
      <w:tabs>
        <w:tab w:val="center" w:pos="4680"/>
      </w:tabs>
    </w:pPr>
    <w:r>
      <w:pict>
        <v:rect id="_x0000_i1082" style="width:480.95pt;height:1pt" o:hralign="center" o:hrstd="t" o:hrnoshade="t" o:hr="t" fillcolor="black [3213]" stroked="f"/>
      </w:pict>
    </w:r>
  </w:p>
  <w:p w:rsidR="000B25BA" w:rsidRPr="0031432F" w:rsidRDefault="000B25BA" w:rsidP="00EB2B90">
    <w:pPr>
      <w:tabs>
        <w:tab w:val="center" w:pos="4680"/>
      </w:tabs>
    </w:pPr>
    <w:r>
      <w:tab/>
      <w:t xml:space="preserve">- </w:t>
    </w:r>
    <w:fldSimple w:instr=" PAGE   \* MERGEFORMAT ">
      <w:r w:rsidR="00C90DB4">
        <w:rPr>
          <w:noProof/>
        </w:rPr>
        <w:t>507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25BA" w:rsidRDefault="000B25B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1FCC">
      <w:rPr>
        <w:lang w:val="fr-CA"/>
      </w:rPr>
      <w:pict>
        <v:rect id="_x0000_i1084" style="width:480.95pt;height:1pt" o:hralign="center" o:hrstd="t" o:hrnoshade="t" o:hr="t" fillcolor="black [3213]" stroked="f"/>
      </w:pict>
    </w:r>
  </w:p>
  <w:p w:rsidR="000B25BA" w:rsidRDefault="000B25BA" w:rsidP="00EB2B90">
    <w:pPr>
      <w:tabs>
        <w:tab w:val="center" w:pos="4680"/>
      </w:tabs>
    </w:pPr>
    <w:r>
      <w:tab/>
      <w:t xml:space="preserve">- </w:t>
    </w:r>
    <w:fldSimple w:instr=" PAGE   \* MERGEFORMAT ">
      <w:r>
        <w:rPr>
          <w:noProof/>
        </w:rPr>
        <w:t>519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pStyle w:val="Footer"/>
      <w:rPr>
        <w:lang w:val="fr-CA"/>
      </w:rPr>
    </w:pPr>
    <w:r w:rsidRPr="00D91FCC">
      <w:rPr>
        <w:lang w:val="fr-CA"/>
      </w:rPr>
      <w:pict>
        <v:rect id="_x0000_i1085" style="width:480.95pt;height:1pt" o:hralign="center" o:hrstd="t" o:hrnoshade="t" o:hr="t" fillcolor="black [3213]" stroked="f"/>
      </w:pict>
    </w:r>
  </w:p>
  <w:p w:rsidR="000B25BA" w:rsidRDefault="000B25BA" w:rsidP="00EB2B90">
    <w:pPr>
      <w:tabs>
        <w:tab w:val="center" w:pos="4680"/>
      </w:tabs>
    </w:pPr>
    <w:r>
      <w:tab/>
      <w:t xml:space="preserve">- </w:t>
    </w:r>
    <w:fldSimple w:instr=" PAGE   \* MERGEFORMAT ">
      <w:r w:rsidR="00C90DB4">
        <w:rPr>
          <w:noProof/>
        </w:rPr>
        <w:t>512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B25BA" w:rsidRDefault="000B25BA">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732DB7">
    <w:r>
      <w:pict>
        <v:rect id="_x0000_i1091" style="width:480.95pt;height:1pt" o:hralign="center" o:hrstd="t" o:hrnoshade="t" o:hr="t" fillcolor="black" stroked="f"/>
      </w:pict>
    </w:r>
  </w:p>
  <w:p w:rsidR="000B25BA" w:rsidRDefault="000B25BA">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pPr>
      <w:pStyle w:val="Footer"/>
    </w:pPr>
    <w:r>
      <w:pict>
        <v:rect id="_x0000_i1092" style="width:480.95pt;height:1pt" o:hralign="center" o:hrstd="t" o:hrnoshade="t" o:hr="t" fillcolor="black" stroked="f"/>
      </w:pict>
    </w:r>
  </w:p>
  <w:p w:rsidR="000B25BA" w:rsidRPr="00283C52" w:rsidRDefault="000B25BA">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 w:rsidRPr="00D91FCC">
      <w:rPr>
        <w:lang w:val="fr-CA"/>
      </w:rPr>
      <w:pict>
        <v:rect id="_x0000_i1097" style="width:480.95pt;height:1pt" o:hralign="center" o:hrstd="t" o:hrnoshade="t" o:hr="t" fillcolor="black [3213]" stroked="f"/>
      </w:pict>
    </w:r>
  </w:p>
  <w:p w:rsidR="000B25BA" w:rsidRDefault="000B25BA" w:rsidP="006B6926">
    <w:pPr>
      <w:tabs>
        <w:tab w:val="center" w:pos="4680"/>
      </w:tabs>
    </w:pPr>
    <w:r>
      <w:tab/>
      <w:t xml:space="preserve">- </w:t>
    </w:r>
    <w:fldSimple w:instr="PAGE ">
      <w:r w:rsidR="00C90DB4">
        <w:rPr>
          <w:noProof/>
        </w:rPr>
        <w:t>517</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6B6926">
    <w:pPr>
      <w:tabs>
        <w:tab w:val="center" w:pos="4680"/>
      </w:tabs>
      <w:rPr>
        <w:lang w:val="fr-CA"/>
      </w:rPr>
    </w:pPr>
    <w:r w:rsidRPr="00D91FCC">
      <w:rPr>
        <w:lang w:val="fr-CA"/>
      </w:rPr>
      <w:pict>
        <v:rect id="_x0000_i1098" style="width:480.95pt;height:1pt" o:hralign="center" o:hrstd="t" o:hrnoshade="t" o:hr="t" fillcolor="black [3213]" stroked="f"/>
      </w:pict>
    </w:r>
  </w:p>
  <w:p w:rsidR="000B25BA" w:rsidRDefault="000B25BA" w:rsidP="006B6926">
    <w:pPr>
      <w:tabs>
        <w:tab w:val="center" w:pos="4680"/>
      </w:tabs>
    </w:pPr>
    <w:r>
      <w:tab/>
      <w:t xml:space="preserve">- </w:t>
    </w:r>
    <w:fldSimple w:instr="PAGE ">
      <w:r w:rsidR="00C90DB4">
        <w:rPr>
          <w:noProof/>
        </w:rPr>
        <w:t>516</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Pr="00924065" w:rsidRDefault="000B25B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A87207">
    <w:pPr>
      <w:pStyle w:val="Footer"/>
    </w:pPr>
    <w:r>
      <w:pict>
        <v:rect id="_x0000_i1036" style="width:480.95pt;height:1pt" o:hralign="center" o:hrstd="t" o:hrnoshade="t" o:hr="t" fillcolor="black [3213]" stroked="f"/>
      </w:pict>
    </w:r>
  </w:p>
  <w:p w:rsidR="000B25BA" w:rsidRPr="00B7374B" w:rsidRDefault="000B25BA" w:rsidP="00B7374B">
    <w:pPr>
      <w:tabs>
        <w:tab w:val="center" w:pos="4680"/>
      </w:tabs>
      <w:rPr>
        <w:szCs w:val="24"/>
      </w:rPr>
    </w:pPr>
    <w:r w:rsidRPr="00954D22">
      <w:rPr>
        <w:szCs w:val="24"/>
      </w:rPr>
      <w:tab/>
      <w:t xml:space="preserve">- </w:t>
    </w:r>
    <w:r w:rsidR="00D91FCC" w:rsidRPr="00954D22">
      <w:rPr>
        <w:szCs w:val="24"/>
      </w:rPr>
      <w:fldChar w:fldCharType="begin"/>
    </w:r>
    <w:r w:rsidRPr="00954D22">
      <w:rPr>
        <w:szCs w:val="24"/>
      </w:rPr>
      <w:instrText xml:space="preserve"> PAGE   \* MERGEFORMAT </w:instrText>
    </w:r>
    <w:r w:rsidR="00D91FCC" w:rsidRPr="00954D22">
      <w:rPr>
        <w:szCs w:val="24"/>
      </w:rPr>
      <w:fldChar w:fldCharType="separate"/>
    </w:r>
    <w:r w:rsidR="00EE242B">
      <w:rPr>
        <w:noProof/>
        <w:szCs w:val="24"/>
      </w:rPr>
      <w:t>477</w:t>
    </w:r>
    <w:r w:rsidR="00D91FC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755F22">
    <w:pPr>
      <w:tabs>
        <w:tab w:val="left" w:pos="-1440"/>
        <w:tab w:val="left" w:pos="-720"/>
      </w:tabs>
    </w:pPr>
    <w:r>
      <w:pict>
        <v:rect id="_x0000_i1037" style="width:480.95pt;height:1pt" o:hralign="center" o:hrstd="t" o:hrnoshade="t" o:hr="t" fillcolor="black [3213]" stroked="f"/>
      </w:pict>
    </w:r>
  </w:p>
  <w:p w:rsidR="000B25BA" w:rsidRPr="00954D22" w:rsidRDefault="000B25BA" w:rsidP="00B7374B">
    <w:pPr>
      <w:tabs>
        <w:tab w:val="center" w:pos="4680"/>
      </w:tabs>
      <w:rPr>
        <w:szCs w:val="24"/>
      </w:rPr>
    </w:pPr>
    <w:r w:rsidRPr="00954D22">
      <w:rPr>
        <w:szCs w:val="24"/>
      </w:rPr>
      <w:tab/>
      <w:t xml:space="preserve">- </w:t>
    </w:r>
    <w:r w:rsidR="00D91FCC">
      <w:rPr>
        <w:szCs w:val="24"/>
      </w:rPr>
      <w:fldChar w:fldCharType="begin"/>
    </w:r>
    <w:r>
      <w:rPr>
        <w:szCs w:val="24"/>
      </w:rPr>
      <w:instrText xml:space="preserve"> PAGE   \* MERGEFORMAT </w:instrText>
    </w:r>
    <w:r w:rsidR="00D91FCC">
      <w:rPr>
        <w:szCs w:val="24"/>
      </w:rPr>
      <w:fldChar w:fldCharType="separate"/>
    </w:r>
    <w:r w:rsidR="00EE242B">
      <w:rPr>
        <w:noProof/>
        <w:szCs w:val="24"/>
      </w:rPr>
      <w:t>476</w:t>
    </w:r>
    <w:r w:rsidR="00D91FCC">
      <w:rPr>
        <w:szCs w:val="24"/>
      </w:rPr>
      <w:fldChar w:fldCharType="end"/>
    </w:r>
    <w:r w:rsidRPr="00954D22">
      <w:rPr>
        <w:szCs w:val="24"/>
      </w:rPr>
      <w:t xml:space="preserve"> -</w:t>
    </w:r>
  </w:p>
  <w:p w:rsidR="000B25BA" w:rsidRDefault="000B25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A87207">
    <w:pPr>
      <w:pStyle w:val="Footer"/>
    </w:pPr>
    <w:r>
      <w:pict>
        <v:rect id="_x0000_i1039" style="width:480.95pt;height:1pt" o:hralign="center" o:hrstd="t" o:hrnoshade="t" o:hr="t" fillcolor="black [3213]" stroked="f"/>
      </w:pict>
    </w:r>
  </w:p>
  <w:p w:rsidR="000B25BA" w:rsidRPr="00B7374B" w:rsidRDefault="000B25BA" w:rsidP="00B7374B">
    <w:pPr>
      <w:tabs>
        <w:tab w:val="center" w:pos="4680"/>
      </w:tabs>
      <w:rPr>
        <w:szCs w:val="24"/>
      </w:rPr>
    </w:pPr>
    <w:r w:rsidRPr="00954D22">
      <w:rPr>
        <w:szCs w:val="24"/>
      </w:rPr>
      <w:tab/>
      <w:t xml:space="preserve">- </w:t>
    </w:r>
    <w:r w:rsidR="00D91FCC" w:rsidRPr="00954D22">
      <w:rPr>
        <w:szCs w:val="24"/>
      </w:rPr>
      <w:fldChar w:fldCharType="begin"/>
    </w:r>
    <w:r w:rsidRPr="00954D22">
      <w:rPr>
        <w:szCs w:val="24"/>
      </w:rPr>
      <w:instrText xml:space="preserve"> PAGE   \* MERGEFORMAT </w:instrText>
    </w:r>
    <w:r w:rsidR="00D91FCC" w:rsidRPr="00954D22">
      <w:rPr>
        <w:szCs w:val="24"/>
      </w:rPr>
      <w:fldChar w:fldCharType="separate"/>
    </w:r>
    <w:r>
      <w:rPr>
        <w:noProof/>
        <w:szCs w:val="24"/>
      </w:rPr>
      <w:t>479</w:t>
    </w:r>
    <w:r w:rsidR="00D91FC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D91FC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0B25BA" w:rsidRPr="00954D22" w:rsidRDefault="000B25BA" w:rsidP="00B7374B">
    <w:pPr>
      <w:tabs>
        <w:tab w:val="center" w:pos="4680"/>
      </w:tabs>
      <w:rPr>
        <w:szCs w:val="24"/>
      </w:rPr>
    </w:pPr>
    <w:r w:rsidRPr="00954D22">
      <w:rPr>
        <w:szCs w:val="24"/>
      </w:rPr>
      <w:tab/>
      <w:t xml:space="preserve">- </w:t>
    </w:r>
    <w:r w:rsidR="00D91FCC" w:rsidRPr="00954D22">
      <w:rPr>
        <w:szCs w:val="24"/>
      </w:rPr>
      <w:fldChar w:fldCharType="begin"/>
    </w:r>
    <w:r w:rsidRPr="00954D22">
      <w:rPr>
        <w:szCs w:val="24"/>
      </w:rPr>
      <w:instrText xml:space="preserve"> PAGE   \* MERGEFORMAT </w:instrText>
    </w:r>
    <w:r w:rsidR="00D91FCC" w:rsidRPr="00954D22">
      <w:rPr>
        <w:szCs w:val="24"/>
      </w:rPr>
      <w:fldChar w:fldCharType="separate"/>
    </w:r>
    <w:r w:rsidR="00EE242B">
      <w:rPr>
        <w:noProof/>
        <w:szCs w:val="24"/>
      </w:rPr>
      <w:t>478</w:t>
    </w:r>
    <w:r w:rsidR="00D91FC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0B25BA"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0B25BA" w:rsidRDefault="000B25B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0B25BA" w:rsidRDefault="00D91FCC">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2" style="width:480.95pt;height:1pt" o:hralign="center" o:hrstd="t" o:hrnoshade="t" o:hr="t" fillcolor="black [3213]" stroked="f"/>
      </w:pict>
    </w:r>
  </w:p>
  <w:p w:rsidR="000B25BA" w:rsidRDefault="000B25BA" w:rsidP="00432989">
    <w:pPr>
      <w:tabs>
        <w:tab w:val="center" w:pos="4680"/>
      </w:tabs>
    </w:pPr>
    <w:r>
      <w:tab/>
      <w:t xml:space="preserve">- </w:t>
    </w:r>
    <w:fldSimple w:instr=" PAGE   \* MERGEFORMAT ">
      <w:r>
        <w:rPr>
          <w:noProof/>
        </w:rPr>
        <w:t>484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BA" w:rsidRDefault="000B25BA" w:rsidP="00A87207">
      <w:r>
        <w:separator/>
      </w:r>
    </w:p>
  </w:footnote>
  <w:footnote w:type="continuationSeparator" w:id="0">
    <w:p w:rsidR="000B25BA" w:rsidRDefault="000B25B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B25BA" w:rsidRPr="00C90DB4">
      <w:tc>
        <w:tcPr>
          <w:tcW w:w="420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B25BA"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25BA" w:rsidRPr="00FF6BA5"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B25BA" w:rsidRPr="00FF6BA5"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B25BA" w:rsidRPr="00FF6BA5"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B25BA" w:rsidRPr="00FF6BA5"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B25BA" w:rsidRPr="00C90DB4" w:rsidTr="00245129">
      <w:tc>
        <w:tcPr>
          <w:tcW w:w="4200" w:type="dxa"/>
          <w:tcMar>
            <w:left w:w="0" w:type="dxa"/>
            <w:right w:w="0" w:type="dxa"/>
          </w:tcMar>
        </w:tcPr>
        <w:p w:rsidR="000B25BA" w:rsidRPr="00755F22"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B25BA" w:rsidRPr="00755F22"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B25BA" w:rsidRPr="00755F22" w:rsidRDefault="000B25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B25BA" w:rsidRPr="00755F22" w:rsidRDefault="000B25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B25BA" w:rsidRPr="00755F22" w:rsidRDefault="000B25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B25BA" w:rsidRPr="00755F22"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B25BA" w:rsidRPr="00FF6BA5" w:rsidRDefault="000B25BA"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B25BA">
      <w:tc>
        <w:tcPr>
          <w:tcW w:w="423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B25BA"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25BA"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B25BA">
      <w:trPr>
        <w:gridAfter w:val="2"/>
        <w:wAfter w:w="5250" w:type="dxa"/>
      </w:trPr>
      <w:tc>
        <w:tcPr>
          <w:tcW w:w="4230" w:type="dxa"/>
          <w:tcMar>
            <w:left w:w="0" w:type="dxa"/>
            <w:right w:w="0" w:type="dxa"/>
          </w:tcMar>
        </w:tcPr>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B25BA"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B25BA" w:rsidRPr="00755F22" w:rsidTr="00245129">
      <w:tc>
        <w:tcPr>
          <w:tcW w:w="4230" w:type="dxa"/>
          <w:tcMar>
            <w:left w:w="0" w:type="dxa"/>
            <w:right w:w="0" w:type="dxa"/>
          </w:tcMar>
        </w:tcPr>
        <w:p w:rsidR="000B25BA" w:rsidRPr="00755F22" w:rsidRDefault="000B25BA" w:rsidP="00831CA9">
          <w:pPr>
            <w:keepNext/>
            <w:keepLines/>
            <w:rPr>
              <w:sz w:val="20"/>
              <w:szCs w:val="20"/>
            </w:rPr>
          </w:pPr>
          <w:r w:rsidRPr="00755F22">
            <w:rPr>
              <w:sz w:val="20"/>
              <w:szCs w:val="20"/>
            </w:rPr>
            <w:t>MOTIONS</w:t>
          </w:r>
        </w:p>
      </w:tc>
      <w:tc>
        <w:tcPr>
          <w:tcW w:w="1170" w:type="dxa"/>
          <w:tcMar>
            <w:left w:w="0" w:type="dxa"/>
            <w:right w:w="0" w:type="dxa"/>
          </w:tcMar>
        </w:tcPr>
        <w:p w:rsidR="000B25BA" w:rsidRPr="00755F22" w:rsidRDefault="000B25BA" w:rsidP="00831CA9">
          <w:pPr>
            <w:keepLines/>
            <w:jc w:val="center"/>
            <w:rPr>
              <w:sz w:val="20"/>
              <w:szCs w:val="20"/>
            </w:rPr>
          </w:pPr>
        </w:p>
        <w:p w:rsidR="000B25BA" w:rsidRPr="00755F22" w:rsidRDefault="000B25BA" w:rsidP="00831CA9">
          <w:pPr>
            <w:keepLines/>
            <w:tabs>
              <w:tab w:val="left" w:pos="-1440"/>
              <w:tab w:val="left" w:pos="-720"/>
            </w:tabs>
            <w:jc w:val="center"/>
            <w:rPr>
              <w:sz w:val="20"/>
              <w:szCs w:val="20"/>
            </w:rPr>
          </w:pPr>
        </w:p>
      </w:tc>
      <w:tc>
        <w:tcPr>
          <w:tcW w:w="4080" w:type="dxa"/>
          <w:tcMar>
            <w:left w:w="0" w:type="dxa"/>
            <w:right w:w="0" w:type="dxa"/>
          </w:tcMar>
        </w:tcPr>
        <w:p w:rsidR="000B25BA" w:rsidRPr="00BA6468" w:rsidRDefault="000B25BA" w:rsidP="00BA6468">
          <w:pPr>
            <w:keepLines/>
            <w:rPr>
              <w:sz w:val="20"/>
              <w:szCs w:val="20"/>
              <w:lang w:val="fr-CA"/>
            </w:rPr>
          </w:pPr>
          <w:r w:rsidRPr="00BA6468">
            <w:rPr>
              <w:sz w:val="20"/>
              <w:szCs w:val="20"/>
              <w:lang w:val="fr-CA"/>
            </w:rPr>
            <w:t>REQUÊTES</w:t>
          </w:r>
        </w:p>
      </w:tc>
    </w:tr>
  </w:tbl>
  <w:p w:rsidR="000B25BA" w:rsidRDefault="000B25BA"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B25BA" w:rsidRPr="00C90DB4">
      <w:tc>
        <w:tcPr>
          <w:tcW w:w="420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25BA" w:rsidRPr="00B01A03"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B25BA" w:rsidRPr="00B01A03"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B25BA" w:rsidRPr="00B01A03"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B25BA" w:rsidRPr="00C90DB4" w:rsidTr="00245129">
      <w:tc>
        <w:tcPr>
          <w:tcW w:w="4200" w:type="dxa"/>
          <w:tcMar>
            <w:left w:w="0" w:type="dxa"/>
            <w:right w:w="0" w:type="dxa"/>
          </w:tcMar>
        </w:tcPr>
        <w:p w:rsidR="000B25BA" w:rsidRPr="00F40249" w:rsidRDefault="000B25B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B25BA" w:rsidRDefault="000B25BA" w:rsidP="00102926">
          <w:pPr>
            <w:keepNext/>
            <w:keepLines/>
            <w:tabs>
              <w:tab w:val="left" w:pos="-1440"/>
              <w:tab w:val="left" w:pos="-720"/>
            </w:tabs>
            <w:jc w:val="center"/>
            <w:rPr>
              <w:sz w:val="20"/>
              <w:szCs w:val="20"/>
            </w:rPr>
          </w:pPr>
        </w:p>
        <w:p w:rsidR="000B25BA" w:rsidRDefault="000B25BA" w:rsidP="00102926">
          <w:pPr>
            <w:keepNext/>
            <w:keepLines/>
            <w:tabs>
              <w:tab w:val="left" w:pos="-1440"/>
              <w:tab w:val="left" w:pos="-720"/>
            </w:tabs>
            <w:jc w:val="center"/>
            <w:rPr>
              <w:sz w:val="20"/>
              <w:szCs w:val="20"/>
            </w:rPr>
          </w:pPr>
        </w:p>
        <w:p w:rsidR="000B25BA" w:rsidRPr="00F40249" w:rsidRDefault="000B25BA" w:rsidP="00102926">
          <w:pPr>
            <w:keepNext/>
            <w:keepLines/>
            <w:tabs>
              <w:tab w:val="left" w:pos="-1440"/>
              <w:tab w:val="left" w:pos="-720"/>
            </w:tabs>
            <w:jc w:val="center"/>
            <w:rPr>
              <w:sz w:val="20"/>
              <w:szCs w:val="20"/>
            </w:rPr>
          </w:pPr>
        </w:p>
      </w:tc>
      <w:tc>
        <w:tcPr>
          <w:tcW w:w="4230" w:type="dxa"/>
          <w:tcMar>
            <w:left w:w="0" w:type="dxa"/>
            <w:right w:w="0" w:type="dxa"/>
          </w:tcMar>
        </w:tcPr>
        <w:p w:rsidR="000B25BA" w:rsidRPr="00F40249" w:rsidRDefault="000B25B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B25BA" w:rsidRPr="00B01A03" w:rsidRDefault="000B25B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B25BA" w:rsidRPr="00C90DB4">
      <w:tc>
        <w:tcPr>
          <w:tcW w:w="420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B25BA" w:rsidRDefault="000B25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B25BA" w:rsidRPr="00283C52" w:rsidRDefault="000B25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B25BA" w:rsidRPr="00283C52"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B25BA" w:rsidRPr="00283C52" w:rsidRDefault="000B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B25BA" w:rsidRPr="00C90DB4" w:rsidTr="00245129">
      <w:tc>
        <w:tcPr>
          <w:tcW w:w="4200" w:type="dxa"/>
          <w:tcMar>
            <w:left w:w="0" w:type="dxa"/>
            <w:right w:w="0" w:type="dxa"/>
          </w:tcMar>
        </w:tcPr>
        <w:p w:rsidR="000B25BA" w:rsidRPr="00732DB7" w:rsidRDefault="000B25B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B25BA" w:rsidRPr="00732DB7" w:rsidRDefault="000B25BA" w:rsidP="00732DB7">
          <w:pPr>
            <w:keepNext/>
            <w:keepLines/>
            <w:tabs>
              <w:tab w:val="left" w:pos="-1440"/>
              <w:tab w:val="left" w:pos="-720"/>
            </w:tabs>
            <w:jc w:val="center"/>
            <w:rPr>
              <w:sz w:val="20"/>
              <w:szCs w:val="20"/>
            </w:rPr>
          </w:pPr>
        </w:p>
        <w:p w:rsidR="000B25BA" w:rsidRPr="00732DB7" w:rsidRDefault="000B25BA" w:rsidP="00732DB7">
          <w:pPr>
            <w:keepNext/>
            <w:keepLines/>
            <w:tabs>
              <w:tab w:val="left" w:pos="-1440"/>
              <w:tab w:val="left" w:pos="-720"/>
            </w:tabs>
            <w:jc w:val="center"/>
            <w:rPr>
              <w:sz w:val="20"/>
              <w:szCs w:val="20"/>
            </w:rPr>
          </w:pPr>
        </w:p>
        <w:p w:rsidR="000B25BA" w:rsidRPr="00732DB7" w:rsidRDefault="000B25BA" w:rsidP="00732DB7">
          <w:pPr>
            <w:keepNext/>
            <w:keepLines/>
            <w:tabs>
              <w:tab w:val="left" w:pos="-1440"/>
              <w:tab w:val="left" w:pos="-720"/>
            </w:tabs>
            <w:jc w:val="center"/>
            <w:rPr>
              <w:sz w:val="20"/>
              <w:szCs w:val="20"/>
            </w:rPr>
          </w:pPr>
        </w:p>
      </w:tc>
      <w:tc>
        <w:tcPr>
          <w:tcW w:w="4080" w:type="dxa"/>
          <w:tcMar>
            <w:left w:w="0" w:type="dxa"/>
            <w:right w:w="0" w:type="dxa"/>
          </w:tcMar>
        </w:tcPr>
        <w:p w:rsidR="000B25BA" w:rsidRPr="00732DB7" w:rsidRDefault="000B25B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B25BA" w:rsidRPr="00283C52" w:rsidRDefault="000B25B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0B25BA" w:rsidRPr="00C90DB4" w:rsidTr="00245129">
      <w:tc>
        <w:tcPr>
          <w:tcW w:w="4320" w:type="dxa"/>
        </w:tcPr>
        <w:p w:rsidR="000B25BA" w:rsidRPr="006B6926" w:rsidRDefault="000B25BA" w:rsidP="006B6926">
          <w:pPr>
            <w:keepNext/>
            <w:keepLines/>
            <w:rPr>
              <w:bCs/>
              <w:sz w:val="20"/>
              <w:szCs w:val="20"/>
              <w:lang w:val="en-GB"/>
            </w:rPr>
          </w:pPr>
          <w:r w:rsidRPr="006B6926">
            <w:rPr>
              <w:bCs/>
              <w:sz w:val="20"/>
              <w:szCs w:val="20"/>
              <w:lang w:val="en-GB"/>
            </w:rPr>
            <w:t>SUPREME COURT REPORTS</w:t>
          </w:r>
        </w:p>
      </w:tc>
      <w:tc>
        <w:tcPr>
          <w:tcW w:w="840" w:type="dxa"/>
        </w:tcPr>
        <w:p w:rsidR="000B25BA" w:rsidRDefault="000B25BA" w:rsidP="006B6926">
          <w:pPr>
            <w:jc w:val="center"/>
            <w:rPr>
              <w:bCs/>
              <w:sz w:val="20"/>
              <w:szCs w:val="20"/>
              <w:lang w:val="en-GB"/>
            </w:rPr>
          </w:pPr>
        </w:p>
        <w:p w:rsidR="000B25BA" w:rsidRPr="006B6926" w:rsidRDefault="000B25BA" w:rsidP="006B6926">
          <w:pPr>
            <w:jc w:val="center"/>
            <w:rPr>
              <w:bCs/>
              <w:sz w:val="20"/>
              <w:szCs w:val="20"/>
              <w:lang w:val="en-GB"/>
            </w:rPr>
          </w:pPr>
        </w:p>
      </w:tc>
      <w:tc>
        <w:tcPr>
          <w:tcW w:w="4320" w:type="dxa"/>
        </w:tcPr>
        <w:p w:rsidR="000B25BA" w:rsidRPr="006B6926" w:rsidRDefault="000B25BA" w:rsidP="006B6926">
          <w:pPr>
            <w:keepNext/>
            <w:keepLines/>
            <w:rPr>
              <w:bCs/>
              <w:sz w:val="20"/>
              <w:szCs w:val="20"/>
              <w:lang w:val="fr-CA"/>
            </w:rPr>
          </w:pPr>
          <w:r w:rsidRPr="006B6926">
            <w:rPr>
              <w:bCs/>
              <w:sz w:val="20"/>
              <w:szCs w:val="20"/>
              <w:lang w:val="fr-CA"/>
            </w:rPr>
            <w:t>RECUEIL DES ARRÊTS DE LA COUR SUPRÊME</w:t>
          </w:r>
        </w:p>
      </w:tc>
    </w:tr>
  </w:tbl>
  <w:p w:rsidR="000B25BA" w:rsidRPr="000924F7" w:rsidRDefault="000B25BA">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B25BA" w:rsidRPr="0044776A" w:rsidTr="00245129">
      <w:tc>
        <w:tcPr>
          <w:tcW w:w="4290" w:type="dxa"/>
          <w:tcMar>
            <w:left w:w="0" w:type="dxa"/>
            <w:right w:w="0" w:type="dxa"/>
          </w:tcMar>
        </w:tcPr>
        <w:p w:rsidR="000B25BA" w:rsidRPr="0044776A" w:rsidRDefault="000B25B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B25BA" w:rsidRPr="0044776A" w:rsidRDefault="000B25BA" w:rsidP="002E2327">
          <w:pPr>
            <w:keepNext/>
            <w:keepLines/>
            <w:tabs>
              <w:tab w:val="left" w:pos="-1440"/>
              <w:tab w:val="left" w:pos="-720"/>
            </w:tabs>
            <w:jc w:val="center"/>
            <w:rPr>
              <w:sz w:val="20"/>
              <w:szCs w:val="20"/>
            </w:rPr>
          </w:pPr>
        </w:p>
        <w:p w:rsidR="000B25BA" w:rsidRPr="0044776A" w:rsidRDefault="000B25BA" w:rsidP="002E2327">
          <w:pPr>
            <w:keepNext/>
            <w:keepLines/>
            <w:tabs>
              <w:tab w:val="left" w:pos="-1440"/>
              <w:tab w:val="left" w:pos="-720"/>
            </w:tabs>
            <w:jc w:val="center"/>
            <w:rPr>
              <w:sz w:val="20"/>
              <w:szCs w:val="20"/>
            </w:rPr>
          </w:pPr>
        </w:p>
        <w:p w:rsidR="000B25BA" w:rsidRPr="0044776A" w:rsidRDefault="000B25BA" w:rsidP="002E2327">
          <w:pPr>
            <w:keepNext/>
            <w:keepLines/>
            <w:tabs>
              <w:tab w:val="left" w:pos="-1440"/>
              <w:tab w:val="left" w:pos="-720"/>
            </w:tabs>
            <w:jc w:val="center"/>
            <w:rPr>
              <w:sz w:val="20"/>
              <w:szCs w:val="20"/>
            </w:rPr>
          </w:pPr>
        </w:p>
      </w:tc>
      <w:tc>
        <w:tcPr>
          <w:tcW w:w="4320" w:type="dxa"/>
          <w:tcMar>
            <w:left w:w="0" w:type="dxa"/>
            <w:right w:w="0" w:type="dxa"/>
          </w:tcMar>
        </w:tcPr>
        <w:p w:rsidR="000B25BA" w:rsidRPr="0044776A" w:rsidRDefault="000B25BA" w:rsidP="002E2327">
          <w:pPr>
            <w:keepLines/>
            <w:rPr>
              <w:sz w:val="20"/>
              <w:szCs w:val="20"/>
              <w:lang w:val="fr-CA"/>
            </w:rPr>
          </w:pPr>
          <w:r w:rsidRPr="0044776A">
            <w:rPr>
              <w:sz w:val="20"/>
              <w:szCs w:val="20"/>
              <w:lang w:val="fr-CA"/>
            </w:rPr>
            <w:t>DEMANDES D'AUTORISATION D'APPEL DÉPOSÉES</w:t>
          </w:r>
        </w:p>
      </w:tc>
    </w:tr>
  </w:tbl>
  <w:p w:rsidR="000B25BA" w:rsidRDefault="000B25B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B25BA" w:rsidRPr="00C90DB4" w:rsidTr="00245129">
      <w:tc>
        <w:tcPr>
          <w:tcW w:w="4200" w:type="dxa"/>
          <w:tcMar>
            <w:left w:w="0" w:type="dxa"/>
            <w:right w:w="0" w:type="dxa"/>
          </w:tcMar>
        </w:tcPr>
        <w:p w:rsidR="000B25BA" w:rsidRPr="0044776A" w:rsidRDefault="000B25BA" w:rsidP="0044776A">
          <w:pPr>
            <w:keepNext/>
            <w:keepLines/>
            <w:widowControl w:val="0"/>
            <w:rPr>
              <w:sz w:val="20"/>
              <w:szCs w:val="20"/>
            </w:rPr>
          </w:pPr>
          <w:r>
            <w:rPr>
              <w:sz w:val="20"/>
              <w:szCs w:val="20"/>
            </w:rPr>
            <w:t>APPLICATIONS FOR LEAVE</w:t>
          </w:r>
        </w:p>
        <w:p w:rsidR="000B25BA" w:rsidRPr="0044776A" w:rsidRDefault="000B25B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B25BA" w:rsidRPr="0044776A" w:rsidRDefault="000B25BA" w:rsidP="0044776A">
          <w:pPr>
            <w:keepNext/>
            <w:keepLines/>
            <w:widowControl w:val="0"/>
            <w:jc w:val="center"/>
            <w:rPr>
              <w:sz w:val="20"/>
              <w:szCs w:val="20"/>
            </w:rPr>
          </w:pPr>
        </w:p>
        <w:p w:rsidR="000B25BA" w:rsidRPr="0044776A" w:rsidRDefault="000B25BA" w:rsidP="0044776A">
          <w:pPr>
            <w:keepNext/>
            <w:keepLines/>
            <w:widowControl w:val="0"/>
            <w:jc w:val="center"/>
            <w:rPr>
              <w:sz w:val="20"/>
              <w:szCs w:val="20"/>
            </w:rPr>
          </w:pPr>
        </w:p>
        <w:p w:rsidR="000B25BA" w:rsidRPr="0044776A" w:rsidRDefault="000B25BA" w:rsidP="0044776A">
          <w:pPr>
            <w:keepNext/>
            <w:keepLines/>
            <w:widowControl w:val="0"/>
            <w:jc w:val="center"/>
            <w:rPr>
              <w:sz w:val="20"/>
              <w:szCs w:val="20"/>
            </w:rPr>
          </w:pPr>
        </w:p>
      </w:tc>
      <w:tc>
        <w:tcPr>
          <w:tcW w:w="4080" w:type="dxa"/>
          <w:tcMar>
            <w:left w:w="0" w:type="dxa"/>
            <w:right w:w="0" w:type="dxa"/>
          </w:tcMar>
        </w:tcPr>
        <w:p w:rsidR="000B25BA" w:rsidRPr="0044776A" w:rsidRDefault="000B25BA" w:rsidP="0044776A">
          <w:pPr>
            <w:keepLines/>
            <w:widowControl w:val="0"/>
            <w:rPr>
              <w:sz w:val="20"/>
              <w:szCs w:val="20"/>
              <w:lang w:val="fr-CA"/>
            </w:rPr>
          </w:pPr>
          <w:r w:rsidRPr="0044776A">
            <w:rPr>
              <w:sz w:val="20"/>
              <w:szCs w:val="20"/>
              <w:lang w:val="fr-CA"/>
            </w:rPr>
            <w:t>DEMANDES SOUMISES À LA COUR DEPUIS LA DERNIÈRE PARUTION</w:t>
          </w:r>
        </w:p>
        <w:p w:rsidR="000B25BA" w:rsidRPr="0044776A" w:rsidRDefault="000B25BA" w:rsidP="0044776A">
          <w:pPr>
            <w:widowControl w:val="0"/>
            <w:rPr>
              <w:sz w:val="20"/>
              <w:szCs w:val="20"/>
              <w:lang w:val="fr-CA"/>
            </w:rPr>
          </w:pPr>
        </w:p>
      </w:tc>
    </w:tr>
  </w:tbl>
  <w:p w:rsidR="000B25BA" w:rsidRPr="002E2327" w:rsidRDefault="000B25B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BA" w:rsidRDefault="000B25B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B25BA" w:rsidRPr="00C90DB4">
      <w:tc>
        <w:tcPr>
          <w:tcW w:w="4200" w:type="dxa"/>
          <w:tcMar>
            <w:left w:w="0" w:type="dxa"/>
            <w:right w:w="0" w:type="dxa"/>
          </w:tcMar>
        </w:tcPr>
        <w:p w:rsidR="000B25BA" w:rsidRDefault="000B25BA">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0B25BA" w:rsidRDefault="000B25BA">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0B25BA" w:rsidRPr="008D6812" w:rsidRDefault="000B25BA">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0B25BA" w:rsidRPr="008D6812"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0B25BA" w:rsidRPr="008D6812"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B25BA" w:rsidRPr="00C90DB4" w:rsidTr="00245129">
      <w:tc>
        <w:tcPr>
          <w:tcW w:w="4200" w:type="dxa"/>
          <w:tcMar>
            <w:left w:w="0" w:type="dxa"/>
            <w:right w:w="0" w:type="dxa"/>
          </w:tcMar>
        </w:tcPr>
        <w:p w:rsidR="000B25BA" w:rsidRPr="00755F22" w:rsidRDefault="000B25BA" w:rsidP="00432989">
          <w:pPr>
            <w:rPr>
              <w:sz w:val="20"/>
              <w:szCs w:val="20"/>
            </w:rPr>
          </w:pPr>
          <w:r w:rsidRPr="00755F22">
            <w:rPr>
              <w:sz w:val="20"/>
              <w:szCs w:val="20"/>
            </w:rPr>
            <w:t>ORAL HEARING ON APPLICATIONS FOR LEAVE</w:t>
          </w:r>
        </w:p>
      </w:tc>
      <w:tc>
        <w:tcPr>
          <w:tcW w:w="1200" w:type="dxa"/>
          <w:tcMar>
            <w:left w:w="0" w:type="dxa"/>
            <w:right w:w="0" w:type="dxa"/>
          </w:tcMar>
        </w:tcPr>
        <w:p w:rsidR="000B25BA" w:rsidRDefault="000B25BA" w:rsidP="008D292F">
          <w:pPr>
            <w:jc w:val="center"/>
            <w:rPr>
              <w:sz w:val="20"/>
              <w:szCs w:val="20"/>
            </w:rPr>
          </w:pPr>
        </w:p>
        <w:p w:rsidR="000B25BA" w:rsidRDefault="000B25BA" w:rsidP="008D292F">
          <w:pPr>
            <w:jc w:val="center"/>
            <w:rPr>
              <w:sz w:val="20"/>
              <w:szCs w:val="20"/>
            </w:rPr>
          </w:pPr>
        </w:p>
        <w:p w:rsidR="000B25BA" w:rsidRPr="00755F22" w:rsidRDefault="000B25BA" w:rsidP="008D292F">
          <w:pPr>
            <w:jc w:val="center"/>
            <w:rPr>
              <w:sz w:val="20"/>
              <w:szCs w:val="20"/>
            </w:rPr>
          </w:pPr>
        </w:p>
      </w:tc>
      <w:tc>
        <w:tcPr>
          <w:tcW w:w="4080" w:type="dxa"/>
          <w:tcMar>
            <w:left w:w="0" w:type="dxa"/>
            <w:right w:w="0" w:type="dxa"/>
          </w:tcMar>
        </w:tcPr>
        <w:p w:rsidR="000B25BA" w:rsidRPr="00755F22" w:rsidRDefault="000B25BA" w:rsidP="00432989">
          <w:pPr>
            <w:rPr>
              <w:sz w:val="20"/>
              <w:szCs w:val="20"/>
              <w:lang w:val="fr-CA"/>
            </w:rPr>
          </w:pPr>
          <w:r w:rsidRPr="00755F22">
            <w:rPr>
              <w:sz w:val="20"/>
              <w:szCs w:val="20"/>
              <w:lang w:val="fr-CA"/>
            </w:rPr>
            <w:t xml:space="preserve">AUDIENCE SUR LES DEMANDES D’AUTORISATION </w:t>
          </w:r>
        </w:p>
      </w:tc>
    </w:tr>
  </w:tbl>
  <w:p w:rsidR="000B25BA" w:rsidRPr="008D6812"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0B25BA" w:rsidRPr="008D6812" w:rsidRDefault="000B25B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2481"/>
  </w:hdrShapeDefaults>
  <w:footnotePr>
    <w:footnote w:id="-1"/>
    <w:footnote w:id="0"/>
  </w:footnotePr>
  <w:endnotePr>
    <w:endnote w:id="-1"/>
    <w:endnote w:id="0"/>
  </w:endnotePr>
  <w:compat/>
  <w:rsids>
    <w:rsidRoot w:val="00C578FB"/>
    <w:rsid w:val="00005B6B"/>
    <w:rsid w:val="0003223B"/>
    <w:rsid w:val="000327B2"/>
    <w:rsid w:val="00057D80"/>
    <w:rsid w:val="00061137"/>
    <w:rsid w:val="00091FA6"/>
    <w:rsid w:val="00096BD9"/>
    <w:rsid w:val="000B25BA"/>
    <w:rsid w:val="000B3C9A"/>
    <w:rsid w:val="000B40A2"/>
    <w:rsid w:val="000B4624"/>
    <w:rsid w:val="000C0ACD"/>
    <w:rsid w:val="000C7F25"/>
    <w:rsid w:val="00102926"/>
    <w:rsid w:val="0010587F"/>
    <w:rsid w:val="00111C6B"/>
    <w:rsid w:val="0012102B"/>
    <w:rsid w:val="0013369E"/>
    <w:rsid w:val="001558AB"/>
    <w:rsid w:val="00156788"/>
    <w:rsid w:val="00164E6D"/>
    <w:rsid w:val="00170CE0"/>
    <w:rsid w:val="00170DBC"/>
    <w:rsid w:val="00173511"/>
    <w:rsid w:val="00177AE1"/>
    <w:rsid w:val="001B157C"/>
    <w:rsid w:val="001B5C23"/>
    <w:rsid w:val="001C3D74"/>
    <w:rsid w:val="001D0D5F"/>
    <w:rsid w:val="001D5D9A"/>
    <w:rsid w:val="001D6B8C"/>
    <w:rsid w:val="001F1F83"/>
    <w:rsid w:val="002021A9"/>
    <w:rsid w:val="0020465A"/>
    <w:rsid w:val="002139A7"/>
    <w:rsid w:val="00215F7C"/>
    <w:rsid w:val="0022323B"/>
    <w:rsid w:val="0023234C"/>
    <w:rsid w:val="002410B8"/>
    <w:rsid w:val="00242AEE"/>
    <w:rsid w:val="00245129"/>
    <w:rsid w:val="00245879"/>
    <w:rsid w:val="00267FD5"/>
    <w:rsid w:val="00274D34"/>
    <w:rsid w:val="0028621C"/>
    <w:rsid w:val="002868D0"/>
    <w:rsid w:val="002A27D1"/>
    <w:rsid w:val="002A4AFA"/>
    <w:rsid w:val="002B4F23"/>
    <w:rsid w:val="002B516C"/>
    <w:rsid w:val="002D037C"/>
    <w:rsid w:val="002D72EB"/>
    <w:rsid w:val="002E1A81"/>
    <w:rsid w:val="002E2327"/>
    <w:rsid w:val="002E3583"/>
    <w:rsid w:val="002E5576"/>
    <w:rsid w:val="00331B52"/>
    <w:rsid w:val="003359D3"/>
    <w:rsid w:val="003402D0"/>
    <w:rsid w:val="00355967"/>
    <w:rsid w:val="00376ACE"/>
    <w:rsid w:val="00382C47"/>
    <w:rsid w:val="00384384"/>
    <w:rsid w:val="003866AE"/>
    <w:rsid w:val="00394E4A"/>
    <w:rsid w:val="003A7BE8"/>
    <w:rsid w:val="003B3977"/>
    <w:rsid w:val="0041559E"/>
    <w:rsid w:val="00432989"/>
    <w:rsid w:val="00440E24"/>
    <w:rsid w:val="0044776A"/>
    <w:rsid w:val="00460AFC"/>
    <w:rsid w:val="0047471F"/>
    <w:rsid w:val="0049130E"/>
    <w:rsid w:val="004A0A47"/>
    <w:rsid w:val="004B195E"/>
    <w:rsid w:val="004B66B4"/>
    <w:rsid w:val="004B6CE3"/>
    <w:rsid w:val="004B7F60"/>
    <w:rsid w:val="004C1AAC"/>
    <w:rsid w:val="004D385B"/>
    <w:rsid w:val="004E1E0A"/>
    <w:rsid w:val="004F090E"/>
    <w:rsid w:val="00516F87"/>
    <w:rsid w:val="00522B3E"/>
    <w:rsid w:val="00523053"/>
    <w:rsid w:val="00527CC7"/>
    <w:rsid w:val="0055784E"/>
    <w:rsid w:val="00571CA4"/>
    <w:rsid w:val="00574286"/>
    <w:rsid w:val="00582136"/>
    <w:rsid w:val="00596253"/>
    <w:rsid w:val="005A5864"/>
    <w:rsid w:val="005B075A"/>
    <w:rsid w:val="005B719D"/>
    <w:rsid w:val="005C6840"/>
    <w:rsid w:val="005D5136"/>
    <w:rsid w:val="005F263E"/>
    <w:rsid w:val="00600252"/>
    <w:rsid w:val="00612A40"/>
    <w:rsid w:val="0062714A"/>
    <w:rsid w:val="00627B56"/>
    <w:rsid w:val="006305FC"/>
    <w:rsid w:val="00675479"/>
    <w:rsid w:val="006755E9"/>
    <w:rsid w:val="00680709"/>
    <w:rsid w:val="006929ED"/>
    <w:rsid w:val="00696BF9"/>
    <w:rsid w:val="00697C62"/>
    <w:rsid w:val="006A329B"/>
    <w:rsid w:val="006A7EB8"/>
    <w:rsid w:val="006B6926"/>
    <w:rsid w:val="006C3F47"/>
    <w:rsid w:val="006C5F7A"/>
    <w:rsid w:val="006C6434"/>
    <w:rsid w:val="006E06AF"/>
    <w:rsid w:val="006F2A77"/>
    <w:rsid w:val="006F350F"/>
    <w:rsid w:val="006F38F8"/>
    <w:rsid w:val="00706DD7"/>
    <w:rsid w:val="00732DB7"/>
    <w:rsid w:val="00733C10"/>
    <w:rsid w:val="0074238B"/>
    <w:rsid w:val="00745EF7"/>
    <w:rsid w:val="00755F22"/>
    <w:rsid w:val="007574CF"/>
    <w:rsid w:val="0076300E"/>
    <w:rsid w:val="00766E4A"/>
    <w:rsid w:val="00767245"/>
    <w:rsid w:val="007820CE"/>
    <w:rsid w:val="00782AE4"/>
    <w:rsid w:val="0079724F"/>
    <w:rsid w:val="007A37E4"/>
    <w:rsid w:val="007A3EAE"/>
    <w:rsid w:val="007B764E"/>
    <w:rsid w:val="007C04FC"/>
    <w:rsid w:val="007D3E0F"/>
    <w:rsid w:val="007D6B2C"/>
    <w:rsid w:val="007E4282"/>
    <w:rsid w:val="007F387B"/>
    <w:rsid w:val="00802863"/>
    <w:rsid w:val="00815B3C"/>
    <w:rsid w:val="00826CD1"/>
    <w:rsid w:val="0082783A"/>
    <w:rsid w:val="00831CA9"/>
    <w:rsid w:val="008463D5"/>
    <w:rsid w:val="00850E1F"/>
    <w:rsid w:val="0085476B"/>
    <w:rsid w:val="008837F1"/>
    <w:rsid w:val="00884AB3"/>
    <w:rsid w:val="00890FEB"/>
    <w:rsid w:val="008D292F"/>
    <w:rsid w:val="008E03DC"/>
    <w:rsid w:val="008F4CDC"/>
    <w:rsid w:val="00907919"/>
    <w:rsid w:val="009214C1"/>
    <w:rsid w:val="00924065"/>
    <w:rsid w:val="00930D68"/>
    <w:rsid w:val="00932DB4"/>
    <w:rsid w:val="00941A4B"/>
    <w:rsid w:val="00946242"/>
    <w:rsid w:val="0095096B"/>
    <w:rsid w:val="00970CD3"/>
    <w:rsid w:val="009723FA"/>
    <w:rsid w:val="00984546"/>
    <w:rsid w:val="009873C0"/>
    <w:rsid w:val="00993D7F"/>
    <w:rsid w:val="00996510"/>
    <w:rsid w:val="009A069C"/>
    <w:rsid w:val="009B4781"/>
    <w:rsid w:val="009C3262"/>
    <w:rsid w:val="009D1F15"/>
    <w:rsid w:val="009D555E"/>
    <w:rsid w:val="009F3024"/>
    <w:rsid w:val="00A0355E"/>
    <w:rsid w:val="00A17DFB"/>
    <w:rsid w:val="00A26CFD"/>
    <w:rsid w:val="00A375D1"/>
    <w:rsid w:val="00A46C8D"/>
    <w:rsid w:val="00A51D10"/>
    <w:rsid w:val="00A52A83"/>
    <w:rsid w:val="00A6552C"/>
    <w:rsid w:val="00A87207"/>
    <w:rsid w:val="00A935AA"/>
    <w:rsid w:val="00AB2201"/>
    <w:rsid w:val="00AD3259"/>
    <w:rsid w:val="00AD61AE"/>
    <w:rsid w:val="00AE4E0A"/>
    <w:rsid w:val="00AF1715"/>
    <w:rsid w:val="00AF3904"/>
    <w:rsid w:val="00AF6115"/>
    <w:rsid w:val="00B010C0"/>
    <w:rsid w:val="00B447D9"/>
    <w:rsid w:val="00B4740D"/>
    <w:rsid w:val="00B51390"/>
    <w:rsid w:val="00B5359D"/>
    <w:rsid w:val="00B61629"/>
    <w:rsid w:val="00B66964"/>
    <w:rsid w:val="00B7374B"/>
    <w:rsid w:val="00B762A7"/>
    <w:rsid w:val="00B90DC0"/>
    <w:rsid w:val="00BA116A"/>
    <w:rsid w:val="00BA5582"/>
    <w:rsid w:val="00BA6468"/>
    <w:rsid w:val="00BA6D6C"/>
    <w:rsid w:val="00BB0EA2"/>
    <w:rsid w:val="00BB1D44"/>
    <w:rsid w:val="00BC415A"/>
    <w:rsid w:val="00BC5517"/>
    <w:rsid w:val="00BD06DA"/>
    <w:rsid w:val="00BD1EA6"/>
    <w:rsid w:val="00BD286F"/>
    <w:rsid w:val="00BD4217"/>
    <w:rsid w:val="00BF25F3"/>
    <w:rsid w:val="00BF40D1"/>
    <w:rsid w:val="00C1697B"/>
    <w:rsid w:val="00C21CB5"/>
    <w:rsid w:val="00C446EF"/>
    <w:rsid w:val="00C50A5C"/>
    <w:rsid w:val="00C50FDF"/>
    <w:rsid w:val="00C55920"/>
    <w:rsid w:val="00C578FB"/>
    <w:rsid w:val="00C616CA"/>
    <w:rsid w:val="00C63381"/>
    <w:rsid w:val="00C73D06"/>
    <w:rsid w:val="00C73E1B"/>
    <w:rsid w:val="00C759B4"/>
    <w:rsid w:val="00C7622C"/>
    <w:rsid w:val="00C77713"/>
    <w:rsid w:val="00C81C85"/>
    <w:rsid w:val="00C85BB7"/>
    <w:rsid w:val="00C90DB4"/>
    <w:rsid w:val="00CA3CF9"/>
    <w:rsid w:val="00CB43D5"/>
    <w:rsid w:val="00CC3AD3"/>
    <w:rsid w:val="00CC4D84"/>
    <w:rsid w:val="00CE198A"/>
    <w:rsid w:val="00CE5EAD"/>
    <w:rsid w:val="00CF0EB7"/>
    <w:rsid w:val="00CF1B41"/>
    <w:rsid w:val="00D46428"/>
    <w:rsid w:val="00D64901"/>
    <w:rsid w:val="00D75DE0"/>
    <w:rsid w:val="00D76BDF"/>
    <w:rsid w:val="00D85FD4"/>
    <w:rsid w:val="00D862C1"/>
    <w:rsid w:val="00D91FCC"/>
    <w:rsid w:val="00D93B50"/>
    <w:rsid w:val="00D93EDF"/>
    <w:rsid w:val="00D94670"/>
    <w:rsid w:val="00DA3060"/>
    <w:rsid w:val="00DA46F6"/>
    <w:rsid w:val="00DD0B49"/>
    <w:rsid w:val="00DE003E"/>
    <w:rsid w:val="00DE0502"/>
    <w:rsid w:val="00E06DFA"/>
    <w:rsid w:val="00E20A0A"/>
    <w:rsid w:val="00E227D5"/>
    <w:rsid w:val="00E356C7"/>
    <w:rsid w:val="00E359C8"/>
    <w:rsid w:val="00E42873"/>
    <w:rsid w:val="00E45FE4"/>
    <w:rsid w:val="00E64FA7"/>
    <w:rsid w:val="00E65CDD"/>
    <w:rsid w:val="00E660AF"/>
    <w:rsid w:val="00E770CB"/>
    <w:rsid w:val="00E903A1"/>
    <w:rsid w:val="00E940EB"/>
    <w:rsid w:val="00E95191"/>
    <w:rsid w:val="00E9703F"/>
    <w:rsid w:val="00EB2B90"/>
    <w:rsid w:val="00ED28FE"/>
    <w:rsid w:val="00ED7E83"/>
    <w:rsid w:val="00EE091F"/>
    <w:rsid w:val="00EE242B"/>
    <w:rsid w:val="00EF4B63"/>
    <w:rsid w:val="00F0068D"/>
    <w:rsid w:val="00F0576D"/>
    <w:rsid w:val="00F14E6D"/>
    <w:rsid w:val="00F15EA8"/>
    <w:rsid w:val="00F16C8D"/>
    <w:rsid w:val="00F26C61"/>
    <w:rsid w:val="00F33CCE"/>
    <w:rsid w:val="00F40249"/>
    <w:rsid w:val="00F44522"/>
    <w:rsid w:val="00F526C8"/>
    <w:rsid w:val="00F761A3"/>
    <w:rsid w:val="00F9272D"/>
    <w:rsid w:val="00F9518C"/>
    <w:rsid w:val="00FA316E"/>
    <w:rsid w:val="00FA59EF"/>
    <w:rsid w:val="00FB19A2"/>
    <w:rsid w:val="00FE002C"/>
    <w:rsid w:val="00FF0DB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596253"/>
    <w:pPr>
      <w:jc w:val="center"/>
    </w:pPr>
    <w:rPr>
      <w:rFonts w:eastAsia="Calibri" w:cs="Times New Roman"/>
      <w:lang w:val="fr-CA"/>
    </w:rPr>
  </w:style>
  <w:style w:type="character" w:customStyle="1" w:styleId="SCCLsocPartyChar">
    <w:name w:val="SCC.Lsoc.Party Char"/>
    <w:basedOn w:val="DefaultParagraphFont"/>
    <w:link w:val="SCCLsocParty"/>
    <w:rsid w:val="00596253"/>
    <w:rPr>
      <w:rFonts w:eastAsia="Calibri" w:cs="Times New Roman"/>
      <w:lang w:val="fr-CA"/>
    </w:rPr>
  </w:style>
  <w:style w:type="table" w:customStyle="1" w:styleId="TableGrid1">
    <w:name w:val="Table Grid1"/>
    <w:basedOn w:val="TableNormal"/>
    <w:next w:val="TableGrid"/>
    <w:uiPriority w:val="59"/>
    <w:rsid w:val="006305F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4F2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2082-59CC-425B-BC1E-58F61628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16354</Words>
  <Characters>93222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2013-03-22T13:12:00Z</dcterms:created>
  <dcterms:modified xsi:type="dcterms:W3CDTF">2014-06-27T14:33:00Z</dcterms:modified>
</cp:coreProperties>
</file>