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1.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Override PartName="/word/header27.xml" ContentType="application/vnd.openxmlformats-officedocument.wordprocessingml.header+xml"/>
  <Default Extension="wmf" ContentType="image/x-wmf"/>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header25.xml" ContentType="application/vnd.openxmlformats-officedocument.wordprocessingml.header+xml"/>
  <Override PartName="/word/footer28.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header21.xml" ContentType="application/vnd.openxmlformats-officedocument.wordprocessingml.header+xml"/>
  <Override PartName="/word/header23.xml" ContentType="application/vnd.openxmlformats-officedocument.wordprocessingml.header+xml"/>
  <Override PartName="/word/footer26.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header28.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26.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header24.xml" ContentType="application/vnd.openxmlformats-officedocument.wordprocessingml.header+xml"/>
  <Override PartName="/word/footer27.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header22.xml" ContentType="application/vnd.openxmlformats-officedocument.wordprocessingml.header+xml"/>
  <Override PartName="/word/footer25.xml" ContentType="application/vnd.openxmlformats-officedocument.wordprocessingml.footer+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5F3" w:rsidRPr="002E2327" w:rsidRDefault="00382C47">
      <w:r w:rsidRPr="002E2327">
        <w:rPr>
          <w:noProof/>
          <w:lang w:eastAsia="en-CA"/>
        </w:rPr>
        <w:drawing>
          <wp:anchor distT="57150" distB="57150" distL="57150" distR="57150" simplePos="0" relativeHeight="251659264" behindDoc="0" locked="0" layoutInCell="0" allowOverlap="1">
            <wp:simplePos x="0" y="0"/>
            <wp:positionH relativeFrom="margin">
              <wp:align>center</wp:align>
            </wp:positionH>
            <wp:positionV relativeFrom="margin">
              <wp:posOffset>133350</wp:posOffset>
            </wp:positionV>
            <wp:extent cx="1276350" cy="16668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76350" cy="1666875"/>
                    </a:xfrm>
                    <a:prstGeom prst="rect">
                      <a:avLst/>
                    </a:prstGeom>
                    <a:noFill/>
                    <a:ln w="9525">
                      <a:noFill/>
                      <a:miter lim="800000"/>
                      <a:headEnd/>
                      <a:tailEnd/>
                    </a:ln>
                  </pic:spPr>
                </pic:pic>
              </a:graphicData>
            </a:graphic>
          </wp:anchor>
        </w:drawing>
      </w:r>
    </w:p>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384384" w:rsidRPr="002E2327" w:rsidRDefault="00BF25F3" w:rsidP="00BF25F3">
      <w:pPr>
        <w:tabs>
          <w:tab w:val="left" w:pos="6075"/>
        </w:tabs>
      </w:pPr>
      <w:r w:rsidRPr="002E2327">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ED406A"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ED406A"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2D69CF"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 xml:space="preserve">During Court sessions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2D69CF"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2D69CF" w:rsidTr="002E5576">
        <w:tc>
          <w:tcPr>
            <w:tcW w:w="4518" w:type="dxa"/>
          </w:tcPr>
          <w:p w:rsidR="00BF25F3" w:rsidRPr="002E2327" w:rsidRDefault="008B2876"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8B2876"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2D69CF" w:rsidTr="002E5576">
        <w:tc>
          <w:tcPr>
            <w:tcW w:w="4518" w:type="dxa"/>
          </w:tcPr>
          <w:p w:rsidR="009F3024" w:rsidRPr="00091FA6" w:rsidRDefault="009F3024" w:rsidP="009F3024">
            <w:pPr>
              <w:tabs>
                <w:tab w:val="left" w:pos="6075"/>
              </w:tabs>
              <w:rPr>
                <w:rFonts w:cs="Times New Roman"/>
                <w:szCs w:val="24"/>
                <w:lang w:val="fr-CA"/>
              </w:rPr>
            </w:pPr>
          </w:p>
          <w:p w:rsidR="009F3024" w:rsidRPr="00091FA6" w:rsidRDefault="009F3024" w:rsidP="009F3024">
            <w:pPr>
              <w:tabs>
                <w:tab w:val="left" w:pos="6075"/>
              </w:tabs>
              <w:rPr>
                <w:rFonts w:cs="Times New Roman"/>
                <w:szCs w:val="24"/>
                <w:lang w:val="fr-CA"/>
              </w:rPr>
            </w:pPr>
          </w:p>
        </w:tc>
        <w:tc>
          <w:tcPr>
            <w:tcW w:w="630" w:type="dxa"/>
          </w:tcPr>
          <w:p w:rsidR="009F3024" w:rsidRPr="00091FA6"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2D69CF" w:rsidTr="002E5576">
        <w:tc>
          <w:tcPr>
            <w:tcW w:w="4518" w:type="dxa"/>
          </w:tcPr>
          <w:p w:rsidR="009F3024" w:rsidRPr="002E2327" w:rsidRDefault="009F3024" w:rsidP="00BF25F3">
            <w:pPr>
              <w:tabs>
                <w:tab w:val="left" w:pos="6075"/>
              </w:tabs>
              <w:jc w:val="both"/>
              <w:rPr>
                <w:rFonts w:ascii="Arial" w:hAnsi="Arial" w:cs="Arial"/>
                <w:i/>
                <w:sz w:val="20"/>
                <w:szCs w:val="20"/>
              </w:rPr>
            </w:pPr>
            <w:r>
              <w:rPr>
                <w:rFonts w:ascii="Arial" w:hAnsi="Arial" w:cs="Arial"/>
                <w:i/>
                <w:sz w:val="20"/>
                <w:szCs w:val="20"/>
              </w:rPr>
              <w:t xml:space="preserve">Consult the Supreme Court of Canada website at </w:t>
            </w:r>
            <w:hyperlink r:id="rId9" w:history="1">
              <w:r w:rsidRPr="00155CF3">
                <w:rPr>
                  <w:rStyle w:val="Hyperlink"/>
                  <w:rFonts w:ascii="Arial" w:hAnsi="Arial" w:cs="Arial"/>
                  <w:i/>
                  <w:sz w:val="20"/>
                  <w:szCs w:val="20"/>
                </w:rPr>
                <w:t>www.scc-csc.gc.ca</w:t>
              </w:r>
            </w:hyperlink>
            <w:r>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BF25F3">
            <w:pPr>
              <w:tabs>
                <w:tab w:val="left" w:pos="6075"/>
              </w:tabs>
              <w:jc w:val="both"/>
              <w:rPr>
                <w:rFonts w:ascii="Arial" w:hAnsi="Arial" w:cs="Arial"/>
                <w:i/>
                <w:sz w:val="20"/>
                <w:szCs w:val="20"/>
                <w:lang w:val="fr-CA"/>
              </w:rPr>
            </w:pPr>
            <w:r w:rsidRPr="009F3024">
              <w:rPr>
                <w:rFonts w:ascii="Arial" w:hAnsi="Arial" w:cs="Arial"/>
                <w:i/>
                <w:sz w:val="20"/>
                <w:szCs w:val="20"/>
                <w:lang w:val="fr-CA"/>
              </w:rPr>
              <w:t>Pour de plus amples informations, con</w:t>
            </w:r>
            <w:r>
              <w:rPr>
                <w:rFonts w:ascii="Arial" w:hAnsi="Arial" w:cs="Arial"/>
                <w:i/>
                <w:sz w:val="20"/>
                <w:szCs w:val="20"/>
                <w:lang w:val="fr-CA"/>
              </w:rPr>
              <w:t xml:space="preserve">sulter le site Web de la Cour suprême du Canada à l’adresse suivante : </w:t>
            </w:r>
            <w:hyperlink r:id="rId10" w:history="1">
              <w:r w:rsidRPr="00155CF3">
                <w:rPr>
                  <w:rStyle w:val="Hyperlink"/>
                  <w:rFonts w:ascii="Arial" w:hAnsi="Arial" w:cs="Arial"/>
                  <w:i/>
                  <w:sz w:val="20"/>
                  <w:szCs w:val="20"/>
                  <w:lang w:val="fr-CA"/>
                </w:rPr>
                <w:t>www.scc-csc.gc.ca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9E7B99" w:rsidP="00F0068D">
      <w:pPr>
        <w:pBdr>
          <w:bottom w:val="single" w:sz="6" w:space="1" w:color="auto"/>
        </w:pBdr>
        <w:tabs>
          <w:tab w:val="center" w:pos="4680"/>
          <w:tab w:val="right" w:pos="9360"/>
        </w:tabs>
        <w:rPr>
          <w:lang w:val="fr-CA"/>
        </w:rPr>
      </w:pPr>
      <w:r>
        <w:rPr>
          <w:lang w:val="fr-CA"/>
        </w:rPr>
        <w:t>M</w:t>
      </w:r>
      <w:r w:rsidR="00C73D06">
        <w:rPr>
          <w:lang w:val="fr-CA"/>
        </w:rPr>
        <w:t>ay</w:t>
      </w:r>
      <w:r w:rsidR="00440E24" w:rsidRPr="00675479">
        <w:rPr>
          <w:lang w:val="fr-CA"/>
        </w:rPr>
        <w:t xml:space="preserve"> </w:t>
      </w:r>
      <w:r>
        <w:rPr>
          <w:lang w:val="fr-CA"/>
        </w:rPr>
        <w:t>31</w:t>
      </w:r>
      <w:r w:rsidR="00440E24" w:rsidRPr="00675479">
        <w:rPr>
          <w:lang w:val="fr-CA"/>
        </w:rPr>
        <w:t>, 201</w:t>
      </w:r>
      <w:r w:rsidR="00F761A3">
        <w:rPr>
          <w:lang w:val="fr-CA"/>
        </w:rPr>
        <w:t>3</w:t>
      </w:r>
      <w:r w:rsidR="00F0068D" w:rsidRPr="00675479">
        <w:rPr>
          <w:lang w:val="fr-CA"/>
        </w:rPr>
        <w:tab/>
      </w:r>
      <w:r>
        <w:rPr>
          <w:lang w:val="fr-CA"/>
        </w:rPr>
        <w:t>97</w:t>
      </w:r>
      <w:r w:rsidR="002D69CF">
        <w:rPr>
          <w:lang w:val="fr-CA"/>
        </w:rPr>
        <w:t>6</w:t>
      </w:r>
      <w:r w:rsidR="00F0068D" w:rsidRPr="00675479">
        <w:rPr>
          <w:lang w:val="fr-CA"/>
        </w:rPr>
        <w:t xml:space="preserve"> - </w:t>
      </w:r>
      <w:r w:rsidR="00313482">
        <w:rPr>
          <w:lang w:val="fr-CA"/>
        </w:rPr>
        <w:t>101</w:t>
      </w:r>
      <w:r w:rsidR="002D69CF">
        <w:rPr>
          <w:lang w:val="fr-CA"/>
        </w:rPr>
        <w:t>8</w:t>
      </w:r>
      <w:r w:rsidR="00440E24" w:rsidRPr="00675479">
        <w:rPr>
          <w:lang w:val="fr-CA"/>
        </w:rPr>
        <w:tab/>
      </w:r>
      <w:r w:rsidR="00440E24" w:rsidRPr="002E2327">
        <w:rPr>
          <w:lang w:val="fr-CA"/>
        </w:rPr>
        <w:t>Le</w:t>
      </w:r>
      <w:r w:rsidR="00C73D06">
        <w:rPr>
          <w:lang w:val="fr-CA"/>
        </w:rPr>
        <w:t xml:space="preserve"> </w:t>
      </w:r>
      <w:r>
        <w:rPr>
          <w:lang w:val="fr-CA"/>
        </w:rPr>
        <w:t>31 m</w:t>
      </w:r>
      <w:r w:rsidR="00440E24" w:rsidRPr="002E2327">
        <w:rPr>
          <w:lang w:val="fr-CA"/>
        </w:rPr>
        <w:t>ai 201</w:t>
      </w:r>
      <w:r w:rsidR="00F761A3">
        <w:rPr>
          <w:lang w:val="fr-CA"/>
        </w:rPr>
        <w:t>3</w:t>
      </w:r>
    </w:p>
    <w:p w:rsidR="00440E24" w:rsidRPr="00675479" w:rsidRDefault="00440E24" w:rsidP="00440E24">
      <w:pPr>
        <w:pBdr>
          <w:bottom w:val="single" w:sz="6" w:space="1" w:color="auto"/>
        </w:pBdr>
        <w:tabs>
          <w:tab w:val="right" w:pos="9360"/>
        </w:tabs>
        <w:rPr>
          <w:lang w:val="fr-CA"/>
        </w:rPr>
      </w:pPr>
    </w:p>
    <w:p w:rsidR="00440E24" w:rsidRPr="009E7B99" w:rsidRDefault="00440E24" w:rsidP="00440E24">
      <w:pPr>
        <w:pBdr>
          <w:bottom w:val="single" w:sz="6" w:space="1" w:color="auto"/>
        </w:pBdr>
        <w:tabs>
          <w:tab w:val="right" w:pos="9360"/>
        </w:tabs>
        <w:rPr>
          <w:sz w:val="18"/>
          <w:szCs w:val="18"/>
          <w:lang w:val="fr-CA"/>
        </w:rPr>
      </w:pPr>
      <w:r w:rsidRPr="009E7B99">
        <w:rPr>
          <w:sz w:val="18"/>
          <w:szCs w:val="18"/>
          <w:lang w:val="fr-CA"/>
        </w:rPr>
        <w:t xml:space="preserve">© </w:t>
      </w:r>
      <w:proofErr w:type="spellStart"/>
      <w:r w:rsidRPr="009E7B99">
        <w:rPr>
          <w:sz w:val="18"/>
          <w:szCs w:val="18"/>
          <w:lang w:val="fr-CA"/>
        </w:rPr>
        <w:t>Supreme</w:t>
      </w:r>
      <w:proofErr w:type="spellEnd"/>
      <w:r w:rsidRPr="009E7B99">
        <w:rPr>
          <w:sz w:val="18"/>
          <w:szCs w:val="18"/>
          <w:lang w:val="fr-CA"/>
        </w:rPr>
        <w:t xml:space="preserve"> Court of Canada (201</w:t>
      </w:r>
      <w:r w:rsidR="00F761A3" w:rsidRPr="009E7B99">
        <w:rPr>
          <w:sz w:val="18"/>
          <w:szCs w:val="18"/>
          <w:lang w:val="fr-CA"/>
        </w:rPr>
        <w:t>3</w:t>
      </w:r>
      <w:r w:rsidRPr="009E7B99">
        <w:rPr>
          <w:sz w:val="18"/>
          <w:szCs w:val="18"/>
          <w:lang w:val="fr-CA"/>
        </w:rPr>
        <w:t>)</w:t>
      </w:r>
      <w:r w:rsidRPr="009E7B99">
        <w:rPr>
          <w:sz w:val="18"/>
          <w:szCs w:val="18"/>
          <w:lang w:val="fr-CA"/>
        </w:rPr>
        <w:tab/>
        <w:t>© Cour suprême du Canada (201</w:t>
      </w:r>
      <w:r w:rsidR="00F761A3" w:rsidRPr="009E7B99">
        <w:rPr>
          <w:sz w:val="18"/>
          <w:szCs w:val="18"/>
          <w:lang w:val="fr-CA"/>
        </w:rPr>
        <w:t>3</w:t>
      </w:r>
      <w:r w:rsidRPr="009E7B99">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Pr="00675479" w:rsidRDefault="00600252"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lastRenderedPageBreak/>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08"/>
        <w:gridCol w:w="1980"/>
        <w:gridCol w:w="3888"/>
      </w:tblGrid>
      <w:tr w:rsidR="0095096B" w:rsidRPr="002E2327"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Notices of appeal filed since last </w:t>
            </w:r>
          </w:p>
          <w:p w:rsidR="0095096B" w:rsidRPr="002E2327" w:rsidRDefault="0095096B" w:rsidP="0095096B">
            <w:pPr>
              <w:tabs>
                <w:tab w:val="right" w:pos="9360"/>
              </w:tabs>
              <w:rPr>
                <w:rFonts w:cs="Times New Roman"/>
                <w:sz w:val="20"/>
                <w:szCs w:val="20"/>
              </w:rPr>
            </w:pPr>
            <w:r w:rsidRPr="002E2327">
              <w:rPr>
                <w:rFonts w:cs="Times New Roman"/>
                <w:sz w:val="20"/>
                <w:szCs w:val="20"/>
              </w:rPr>
              <w:t>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Pronouncements of appeals reserved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proofErr w:type="spellStart"/>
            <w:r w:rsidRPr="002E2327">
              <w:rPr>
                <w:rFonts w:cs="Times New Roman"/>
                <w:sz w:val="20"/>
                <w:szCs w:val="20"/>
              </w:rPr>
              <w:t>Headnotes</w:t>
            </w:r>
            <w:proofErr w:type="spellEnd"/>
            <w:r w:rsidRPr="002E2327">
              <w:rPr>
                <w:rFonts w:cs="Times New Roman"/>
                <w:sz w:val="20"/>
                <w:szCs w:val="20"/>
              </w:rPr>
              <w:t xml:space="preserve"> of recent judgments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Agenda </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Summaries of the cases</w:t>
            </w:r>
          </w:p>
          <w:p w:rsidR="00A87207" w:rsidRPr="002E2327" w:rsidRDefault="00A87207" w:rsidP="008B5507">
            <w:pPr>
              <w:tabs>
                <w:tab w:val="right" w:pos="9360"/>
              </w:tabs>
              <w:rPr>
                <w:rFonts w:cs="Times New Roman"/>
                <w:sz w:val="20"/>
                <w:szCs w:val="20"/>
              </w:rPr>
            </w:pPr>
          </w:p>
        </w:tc>
        <w:tc>
          <w:tcPr>
            <w:tcW w:w="1980" w:type="dxa"/>
          </w:tcPr>
          <w:p w:rsidR="0095096B" w:rsidRPr="002E2327" w:rsidRDefault="009E7B99" w:rsidP="0095096B">
            <w:pPr>
              <w:jc w:val="center"/>
              <w:rPr>
                <w:rFonts w:cs="Times New Roman"/>
                <w:sz w:val="20"/>
                <w:szCs w:val="20"/>
              </w:rPr>
            </w:pPr>
            <w:r>
              <w:rPr>
                <w:rFonts w:cs="Times New Roman"/>
                <w:sz w:val="20"/>
                <w:szCs w:val="20"/>
              </w:rPr>
              <w:t>97</w:t>
            </w:r>
            <w:r w:rsidR="00ED406A">
              <w:rPr>
                <w:rFonts w:cs="Times New Roman"/>
                <w:sz w:val="20"/>
                <w:szCs w:val="20"/>
              </w:rPr>
              <w:t>6</w:t>
            </w:r>
          </w:p>
          <w:p w:rsidR="0095096B" w:rsidRPr="002E2327" w:rsidRDefault="0095096B" w:rsidP="0095096B">
            <w:pPr>
              <w:jc w:val="center"/>
              <w:rPr>
                <w:rFonts w:cs="Times New Roman"/>
                <w:sz w:val="20"/>
                <w:szCs w:val="20"/>
              </w:rPr>
            </w:pPr>
          </w:p>
          <w:p w:rsidR="00313482" w:rsidRDefault="00313482" w:rsidP="0095096B">
            <w:pPr>
              <w:jc w:val="center"/>
              <w:rPr>
                <w:rFonts w:cs="Times New Roman"/>
                <w:sz w:val="20"/>
                <w:szCs w:val="20"/>
              </w:rPr>
            </w:pPr>
          </w:p>
          <w:p w:rsidR="0095096B" w:rsidRPr="002E2327" w:rsidRDefault="00313482" w:rsidP="0095096B">
            <w:pPr>
              <w:jc w:val="center"/>
              <w:rPr>
                <w:rFonts w:cs="Times New Roman"/>
                <w:sz w:val="20"/>
                <w:szCs w:val="20"/>
              </w:rPr>
            </w:pPr>
            <w:r>
              <w:rPr>
                <w:rFonts w:cs="Times New Roman"/>
                <w:sz w:val="20"/>
                <w:szCs w:val="20"/>
              </w:rPr>
              <w:t>97</w:t>
            </w:r>
            <w:r w:rsidR="00ED406A">
              <w:rPr>
                <w:rFonts w:cs="Times New Roman"/>
                <w:sz w:val="20"/>
                <w:szCs w:val="20"/>
              </w:rPr>
              <w:t>7</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313482" w:rsidP="0095096B">
            <w:pPr>
              <w:jc w:val="center"/>
              <w:rPr>
                <w:rFonts w:cs="Times New Roman"/>
                <w:sz w:val="20"/>
                <w:szCs w:val="20"/>
              </w:rPr>
            </w:pPr>
            <w:r>
              <w:rPr>
                <w:rFonts w:cs="Times New Roman"/>
                <w:sz w:val="20"/>
                <w:szCs w:val="20"/>
              </w:rPr>
              <w:t>97</w:t>
            </w:r>
            <w:r w:rsidR="00ED406A">
              <w:rPr>
                <w:rFonts w:cs="Times New Roman"/>
                <w:sz w:val="20"/>
                <w:szCs w:val="20"/>
              </w:rPr>
              <w:t>8</w:t>
            </w:r>
            <w:r>
              <w:rPr>
                <w:rFonts w:cs="Times New Roman"/>
                <w:sz w:val="20"/>
                <w:szCs w:val="20"/>
              </w:rPr>
              <w:t xml:space="preserve"> - </w:t>
            </w:r>
            <w:r w:rsidR="00ED406A">
              <w:rPr>
                <w:rFonts w:cs="Times New Roman"/>
                <w:sz w:val="20"/>
                <w:szCs w:val="20"/>
              </w:rPr>
              <w:t>1001</w:t>
            </w:r>
          </w:p>
          <w:p w:rsidR="0095096B" w:rsidRPr="002E2327" w:rsidRDefault="0095096B" w:rsidP="0095096B">
            <w:pPr>
              <w:jc w:val="center"/>
              <w:rPr>
                <w:rFonts w:cs="Times New Roman"/>
                <w:sz w:val="20"/>
                <w:szCs w:val="20"/>
              </w:rPr>
            </w:pPr>
          </w:p>
          <w:p w:rsidR="00313482" w:rsidRDefault="00313482" w:rsidP="0095096B">
            <w:pPr>
              <w:jc w:val="center"/>
              <w:rPr>
                <w:rFonts w:cs="Times New Roman"/>
                <w:sz w:val="20"/>
                <w:szCs w:val="20"/>
              </w:rPr>
            </w:pPr>
          </w:p>
          <w:p w:rsidR="0095096B" w:rsidRPr="002E2327" w:rsidRDefault="00313482" w:rsidP="0095096B">
            <w:pPr>
              <w:jc w:val="center"/>
              <w:rPr>
                <w:rFonts w:cs="Times New Roman"/>
                <w:sz w:val="20"/>
                <w:szCs w:val="20"/>
              </w:rPr>
            </w:pPr>
            <w:r>
              <w:rPr>
                <w:rFonts w:cs="Times New Roman"/>
                <w:sz w:val="20"/>
                <w:szCs w:val="20"/>
              </w:rPr>
              <w:t>100</w:t>
            </w:r>
            <w:r w:rsidR="00ED406A">
              <w:rPr>
                <w:rFonts w:cs="Times New Roman"/>
                <w:sz w:val="20"/>
                <w:szCs w:val="20"/>
              </w:rPr>
              <w:t>2</w:t>
            </w:r>
            <w:r>
              <w:rPr>
                <w:rFonts w:cs="Times New Roman"/>
                <w:sz w:val="20"/>
                <w:szCs w:val="20"/>
              </w:rPr>
              <w:t xml:space="preserve"> </w:t>
            </w:r>
            <w:r w:rsidR="0095096B" w:rsidRPr="002E2327">
              <w:rPr>
                <w:rFonts w:cs="Times New Roman"/>
                <w:sz w:val="20"/>
                <w:szCs w:val="20"/>
              </w:rPr>
              <w:t>-</w:t>
            </w:r>
            <w:r>
              <w:rPr>
                <w:rFonts w:cs="Times New Roman"/>
                <w:sz w:val="20"/>
                <w:szCs w:val="20"/>
              </w:rPr>
              <w:t xml:space="preserve"> 100</w:t>
            </w:r>
            <w:r w:rsidR="00ED406A">
              <w:rPr>
                <w:rFonts w:cs="Times New Roman"/>
                <w:sz w:val="20"/>
                <w:szCs w:val="20"/>
              </w:rPr>
              <w:t>6</w:t>
            </w:r>
          </w:p>
          <w:p w:rsidR="0095096B" w:rsidRPr="002E2327" w:rsidRDefault="0095096B" w:rsidP="0095096B">
            <w:pPr>
              <w:jc w:val="center"/>
              <w:rPr>
                <w:rFonts w:cs="Times New Roman"/>
                <w:sz w:val="20"/>
                <w:szCs w:val="20"/>
              </w:rPr>
            </w:pPr>
          </w:p>
          <w:p w:rsidR="0095096B" w:rsidRPr="002E2327" w:rsidRDefault="00313482" w:rsidP="0095096B">
            <w:pPr>
              <w:jc w:val="center"/>
              <w:rPr>
                <w:rFonts w:cs="Times New Roman"/>
                <w:sz w:val="20"/>
                <w:szCs w:val="20"/>
              </w:rPr>
            </w:pPr>
            <w:r>
              <w:rPr>
                <w:rFonts w:cs="Times New Roman"/>
                <w:sz w:val="20"/>
                <w:szCs w:val="20"/>
              </w:rPr>
              <w:t>100</w:t>
            </w:r>
            <w:r w:rsidR="00ED406A">
              <w:rPr>
                <w:rFonts w:cs="Times New Roman"/>
                <w:sz w:val="20"/>
                <w:szCs w:val="20"/>
              </w:rPr>
              <w:t>7</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313482" w:rsidP="0095096B">
            <w:pPr>
              <w:jc w:val="center"/>
              <w:rPr>
                <w:rFonts w:cs="Times New Roman"/>
                <w:sz w:val="20"/>
                <w:szCs w:val="20"/>
              </w:rPr>
            </w:pPr>
            <w:r>
              <w:rPr>
                <w:rFonts w:cs="Times New Roman"/>
                <w:sz w:val="20"/>
                <w:szCs w:val="20"/>
              </w:rPr>
              <w:t>100</w:t>
            </w:r>
            <w:r w:rsidR="00ED406A">
              <w:rPr>
                <w:rFonts w:cs="Times New Roman"/>
                <w:sz w:val="20"/>
                <w:szCs w:val="20"/>
              </w:rPr>
              <w:t>8</w:t>
            </w:r>
          </w:p>
          <w:p w:rsidR="0095096B" w:rsidRPr="002E2327" w:rsidRDefault="0095096B" w:rsidP="0095096B">
            <w:pPr>
              <w:jc w:val="center"/>
              <w:rPr>
                <w:rFonts w:cs="Times New Roman"/>
                <w:sz w:val="20"/>
                <w:szCs w:val="20"/>
              </w:rPr>
            </w:pPr>
          </w:p>
          <w:p w:rsidR="00313482" w:rsidRDefault="00313482" w:rsidP="0095096B">
            <w:pPr>
              <w:jc w:val="center"/>
              <w:rPr>
                <w:rFonts w:cs="Times New Roman"/>
                <w:sz w:val="20"/>
                <w:szCs w:val="20"/>
              </w:rPr>
            </w:pPr>
          </w:p>
          <w:p w:rsidR="0095096B" w:rsidRPr="002E2327" w:rsidRDefault="00313482" w:rsidP="0095096B">
            <w:pPr>
              <w:jc w:val="center"/>
              <w:rPr>
                <w:rFonts w:cs="Times New Roman"/>
                <w:sz w:val="20"/>
                <w:szCs w:val="20"/>
              </w:rPr>
            </w:pPr>
            <w:r>
              <w:rPr>
                <w:rFonts w:cs="Times New Roman"/>
                <w:sz w:val="20"/>
                <w:szCs w:val="20"/>
              </w:rPr>
              <w:t>100</w:t>
            </w:r>
            <w:r w:rsidR="00ED406A">
              <w:rPr>
                <w:rFonts w:cs="Times New Roman"/>
                <w:sz w:val="20"/>
                <w:szCs w:val="20"/>
              </w:rPr>
              <w:t>9</w:t>
            </w:r>
            <w:r>
              <w:rPr>
                <w:rFonts w:cs="Times New Roman"/>
                <w:sz w:val="20"/>
                <w:szCs w:val="20"/>
              </w:rPr>
              <w:t xml:space="preserve"> </w:t>
            </w:r>
            <w:r w:rsidR="0095096B" w:rsidRPr="002E2327">
              <w:rPr>
                <w:rFonts w:cs="Times New Roman"/>
                <w:sz w:val="20"/>
                <w:szCs w:val="20"/>
              </w:rPr>
              <w:t>-</w:t>
            </w:r>
            <w:r>
              <w:rPr>
                <w:rFonts w:cs="Times New Roman"/>
                <w:sz w:val="20"/>
                <w:szCs w:val="20"/>
              </w:rPr>
              <w:t xml:space="preserve"> 10</w:t>
            </w:r>
            <w:r w:rsidR="00ED406A">
              <w:rPr>
                <w:rFonts w:cs="Times New Roman"/>
                <w:sz w:val="20"/>
                <w:szCs w:val="20"/>
              </w:rPr>
              <w:t>10</w:t>
            </w:r>
          </w:p>
          <w:p w:rsidR="0095096B" w:rsidRPr="002E2327" w:rsidRDefault="0095096B" w:rsidP="0095096B">
            <w:pPr>
              <w:jc w:val="center"/>
              <w:rPr>
                <w:rFonts w:cs="Times New Roman"/>
                <w:sz w:val="20"/>
                <w:szCs w:val="20"/>
              </w:rPr>
            </w:pPr>
          </w:p>
          <w:p w:rsidR="0095096B" w:rsidRPr="002E2327" w:rsidRDefault="00313482" w:rsidP="0095096B">
            <w:pPr>
              <w:jc w:val="center"/>
              <w:rPr>
                <w:rFonts w:cs="Times New Roman"/>
                <w:sz w:val="20"/>
                <w:szCs w:val="20"/>
              </w:rPr>
            </w:pPr>
            <w:r>
              <w:rPr>
                <w:rFonts w:cs="Times New Roman"/>
                <w:sz w:val="20"/>
                <w:szCs w:val="20"/>
              </w:rPr>
              <w:t>10</w:t>
            </w:r>
            <w:r w:rsidR="00ED406A">
              <w:rPr>
                <w:rFonts w:cs="Times New Roman"/>
                <w:sz w:val="20"/>
                <w:szCs w:val="20"/>
              </w:rPr>
              <w:t>11</w:t>
            </w:r>
          </w:p>
          <w:p w:rsidR="0095096B" w:rsidRPr="002E2327" w:rsidRDefault="0095096B" w:rsidP="0095096B">
            <w:pPr>
              <w:jc w:val="center"/>
              <w:rPr>
                <w:rFonts w:cs="Times New Roman"/>
                <w:sz w:val="20"/>
                <w:szCs w:val="20"/>
              </w:rPr>
            </w:pPr>
          </w:p>
          <w:p w:rsidR="0095096B" w:rsidRPr="002E2327" w:rsidRDefault="00313482" w:rsidP="0095096B">
            <w:pPr>
              <w:jc w:val="center"/>
              <w:rPr>
                <w:rFonts w:cs="Times New Roman"/>
                <w:sz w:val="20"/>
                <w:szCs w:val="20"/>
              </w:rPr>
            </w:pPr>
            <w:r>
              <w:rPr>
                <w:rFonts w:cs="Times New Roman"/>
                <w:sz w:val="20"/>
                <w:szCs w:val="20"/>
              </w:rPr>
              <w:t>101</w:t>
            </w:r>
            <w:r w:rsidR="00ED406A">
              <w:rPr>
                <w:rFonts w:cs="Times New Roman"/>
                <w:sz w:val="20"/>
                <w:szCs w:val="20"/>
              </w:rPr>
              <w:t>2</w:t>
            </w:r>
            <w:r>
              <w:rPr>
                <w:rFonts w:cs="Times New Roman"/>
                <w:sz w:val="20"/>
                <w:szCs w:val="20"/>
              </w:rPr>
              <w:t xml:space="preserve"> </w:t>
            </w:r>
            <w:r w:rsidR="0095096B" w:rsidRPr="002E2327">
              <w:rPr>
                <w:rFonts w:cs="Times New Roman"/>
                <w:sz w:val="20"/>
                <w:szCs w:val="20"/>
              </w:rPr>
              <w:t>-</w:t>
            </w:r>
            <w:r>
              <w:rPr>
                <w:rFonts w:cs="Times New Roman"/>
                <w:sz w:val="20"/>
                <w:szCs w:val="20"/>
              </w:rPr>
              <w:t xml:space="preserve"> 101</w:t>
            </w:r>
            <w:r w:rsidR="00ED406A">
              <w:rPr>
                <w:rFonts w:cs="Times New Roman"/>
                <w:sz w:val="20"/>
                <w:szCs w:val="20"/>
              </w:rPr>
              <w:t>8</w:t>
            </w:r>
          </w:p>
          <w:p w:rsidR="00A87207" w:rsidRPr="002E2327" w:rsidRDefault="00A87207" w:rsidP="008B5507">
            <w:pPr>
              <w:jc w:val="center"/>
              <w:rPr>
                <w:rFonts w:cs="Times New Roman"/>
                <w:sz w:val="20"/>
                <w:szCs w:val="20"/>
              </w:rPr>
            </w:pPr>
          </w:p>
        </w:tc>
        <w:tc>
          <w:tcPr>
            <w:tcW w:w="3888" w:type="dxa"/>
          </w:tcPr>
          <w:p w:rsidR="0095096B" w:rsidRPr="002E2327" w:rsidRDefault="008B2876"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 xml:space="preserve">Demandes d'autorisation d'appel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95096B" w:rsidP="0095096B">
            <w:pPr>
              <w:rPr>
                <w:rFonts w:cs="Times New Roman"/>
                <w:sz w:val="20"/>
                <w:szCs w:val="20"/>
                <w:lang w:val="fr-CA"/>
              </w:rPr>
            </w:pPr>
            <w:r w:rsidRPr="002E2327">
              <w:rPr>
                <w:rFonts w:cs="Times New Roman"/>
                <w:sz w:val="20"/>
                <w:szCs w:val="20"/>
                <w:lang w:val="fr-CA"/>
              </w:rPr>
              <w:t>d'autorisation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Avis d'appel déposés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appels en </w:t>
            </w:r>
          </w:p>
          <w:p w:rsidR="0095096B" w:rsidRPr="002E2327" w:rsidRDefault="0095096B" w:rsidP="0095096B">
            <w:pPr>
              <w:rPr>
                <w:rFonts w:cs="Times New Roman"/>
                <w:sz w:val="20"/>
                <w:szCs w:val="20"/>
                <w:lang w:val="fr-CA"/>
              </w:rPr>
            </w:pPr>
            <w:r w:rsidRPr="002E2327">
              <w:rPr>
                <w:rFonts w:cs="Times New Roman"/>
                <w:sz w:val="20"/>
                <w:szCs w:val="20"/>
                <w:lang w:val="fr-CA"/>
              </w:rPr>
              <w:t>délibéré</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Sommaires de </w:t>
            </w:r>
            <w:r w:rsidR="00C50A5C">
              <w:rPr>
                <w:rFonts w:cs="Times New Roman"/>
                <w:sz w:val="20"/>
                <w:szCs w:val="20"/>
                <w:lang w:val="fr-CA"/>
              </w:rPr>
              <w:t xml:space="preserve">jugements </w:t>
            </w:r>
            <w:r w:rsidR="00C50A5C" w:rsidRPr="002E2327">
              <w:rPr>
                <w:rFonts w:cs="Times New Roman"/>
                <w:sz w:val="20"/>
                <w:szCs w:val="20"/>
                <w:lang w:val="fr-CA"/>
              </w:rPr>
              <w:t>récents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Calendrier </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Résumés des affaires</w:t>
            </w:r>
          </w:p>
          <w:p w:rsidR="00A87207" w:rsidRPr="002E2327" w:rsidRDefault="00A87207" w:rsidP="008B5507">
            <w:pPr>
              <w:tabs>
                <w:tab w:val="right" w:pos="9360"/>
              </w:tabs>
              <w:rPr>
                <w:rFonts w:cs="Times New Roman"/>
                <w:sz w:val="20"/>
                <w:szCs w:val="20"/>
                <w:lang w:val="fr-CA"/>
              </w:rPr>
            </w:pPr>
          </w:p>
        </w:tc>
      </w:tr>
    </w:tbl>
    <w:p w:rsidR="0095096B" w:rsidRDefault="0095096B" w:rsidP="0095096B">
      <w:pPr>
        <w:tabs>
          <w:tab w:val="right" w:pos="9360"/>
        </w:tabs>
      </w:pPr>
    </w:p>
    <w:p w:rsidR="008B5507" w:rsidRDefault="008B5507" w:rsidP="0095096B">
      <w:pPr>
        <w:tabs>
          <w:tab w:val="right" w:pos="9360"/>
        </w:tabs>
      </w:pPr>
    </w:p>
    <w:p w:rsidR="008B5507" w:rsidRDefault="008B5507" w:rsidP="0095096B">
      <w:pPr>
        <w:tabs>
          <w:tab w:val="right" w:pos="9360"/>
        </w:tabs>
      </w:pPr>
    </w:p>
    <w:p w:rsidR="008B5507" w:rsidRPr="002E2327" w:rsidRDefault="008B5507" w:rsidP="0095096B">
      <w:pPr>
        <w:tabs>
          <w:tab w:val="right" w:pos="9360"/>
        </w:tabs>
      </w:pPr>
    </w:p>
    <w:tbl>
      <w:tblPr>
        <w:tblStyle w:val="TableGrid"/>
        <w:tblW w:w="0" w:type="auto"/>
        <w:tblLook w:val="04A0"/>
      </w:tblPr>
      <w:tblGrid>
        <w:gridCol w:w="9576"/>
      </w:tblGrid>
      <w:tr w:rsidR="0079724F" w:rsidRPr="002D69CF"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Pr="00675479" w:rsidRDefault="0095096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headerReference w:type="even" r:id="rId11"/>
          <w:headerReference w:type="default" r:id="rId12"/>
          <w:footerReference w:type="even" r:id="rId13"/>
          <w:footerReference w:type="default" r:id="rId14"/>
          <w:headerReference w:type="first" r:id="rId15"/>
          <w:footerReference w:type="first" r:id="rId16"/>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0"/>
        <w:gridCol w:w="1181"/>
        <w:gridCol w:w="4320"/>
      </w:tblGrid>
      <w:tr w:rsidR="00242AEE" w:rsidRPr="00A935AA" w:rsidTr="003B3977">
        <w:tc>
          <w:tcPr>
            <w:tcW w:w="4320" w:type="dxa"/>
            <w:shd w:val="clear" w:color="auto" w:fill="auto"/>
          </w:tcPr>
          <w:p w:rsidR="00242AEE" w:rsidRPr="00A935AA" w:rsidRDefault="00784490" w:rsidP="003B3977">
            <w:pPr>
              <w:rPr>
                <w:b/>
                <w:sz w:val="20"/>
                <w:szCs w:val="20"/>
              </w:rPr>
            </w:pPr>
            <w:proofErr w:type="spellStart"/>
            <w:r>
              <w:rPr>
                <w:b/>
                <w:sz w:val="20"/>
                <w:szCs w:val="20"/>
              </w:rPr>
              <w:t>Kemal</w:t>
            </w:r>
            <w:proofErr w:type="spellEnd"/>
            <w:r>
              <w:rPr>
                <w:b/>
                <w:sz w:val="20"/>
                <w:szCs w:val="20"/>
              </w:rPr>
              <w:t xml:space="preserve"> </w:t>
            </w:r>
            <w:proofErr w:type="spellStart"/>
            <w:r>
              <w:rPr>
                <w:b/>
                <w:sz w:val="20"/>
                <w:szCs w:val="20"/>
              </w:rPr>
              <w:t>Direkoglu</w:t>
            </w:r>
            <w:proofErr w:type="spellEnd"/>
          </w:p>
          <w:p w:rsidR="00242AEE" w:rsidRPr="00A935AA" w:rsidRDefault="00242AEE" w:rsidP="003B3977">
            <w:pPr>
              <w:tabs>
                <w:tab w:val="left" w:pos="-1440"/>
                <w:tab w:val="left" w:pos="-720"/>
              </w:tabs>
              <w:rPr>
                <w:sz w:val="20"/>
                <w:szCs w:val="20"/>
              </w:rPr>
            </w:pPr>
            <w:r w:rsidRPr="00A935AA">
              <w:rPr>
                <w:sz w:val="20"/>
                <w:szCs w:val="20"/>
              </w:rPr>
              <w:tab/>
            </w:r>
            <w:proofErr w:type="spellStart"/>
            <w:r w:rsidR="00784490">
              <w:rPr>
                <w:sz w:val="20"/>
                <w:szCs w:val="20"/>
              </w:rPr>
              <w:t>Kemal</w:t>
            </w:r>
            <w:proofErr w:type="spellEnd"/>
            <w:r w:rsidR="00784490">
              <w:rPr>
                <w:sz w:val="20"/>
                <w:szCs w:val="20"/>
              </w:rPr>
              <w:t xml:space="preserve"> </w:t>
            </w:r>
            <w:proofErr w:type="spellStart"/>
            <w:r w:rsidR="00784490">
              <w:rPr>
                <w:sz w:val="20"/>
                <w:szCs w:val="20"/>
              </w:rPr>
              <w:t>Direkoglu</w:t>
            </w:r>
            <w:proofErr w:type="spellEnd"/>
          </w:p>
          <w:p w:rsidR="00242AEE" w:rsidRPr="00A935AA" w:rsidRDefault="00242AEE" w:rsidP="003B3977">
            <w:pPr>
              <w:tabs>
                <w:tab w:val="left" w:pos="-1440"/>
                <w:tab w:val="left" w:pos="-720"/>
              </w:tabs>
              <w:rPr>
                <w:sz w:val="20"/>
                <w:szCs w:val="20"/>
              </w:rPr>
            </w:pPr>
          </w:p>
          <w:p w:rsidR="00242AEE" w:rsidRPr="00A935AA" w:rsidRDefault="00242AEE" w:rsidP="003B3977">
            <w:pPr>
              <w:tabs>
                <w:tab w:val="left" w:pos="-1440"/>
                <w:tab w:val="left" w:pos="-720"/>
              </w:tabs>
              <w:rPr>
                <w:sz w:val="20"/>
                <w:szCs w:val="20"/>
              </w:rPr>
            </w:pPr>
            <w:r w:rsidRPr="00A935AA">
              <w:rPr>
                <w:sz w:val="20"/>
                <w:szCs w:val="20"/>
              </w:rPr>
              <w:tab/>
              <w:t>v. (3</w:t>
            </w:r>
            <w:r w:rsidR="008D65AB">
              <w:rPr>
                <w:sz w:val="20"/>
                <w:szCs w:val="20"/>
              </w:rPr>
              <w:t>5</w:t>
            </w:r>
            <w:r w:rsidR="00784490">
              <w:rPr>
                <w:sz w:val="20"/>
                <w:szCs w:val="20"/>
              </w:rPr>
              <w:t>376</w:t>
            </w:r>
            <w:r w:rsidRPr="00A935AA">
              <w:rPr>
                <w:sz w:val="20"/>
                <w:szCs w:val="20"/>
              </w:rPr>
              <w:t>)</w:t>
            </w:r>
          </w:p>
          <w:p w:rsidR="00242AEE" w:rsidRPr="00A935AA" w:rsidRDefault="00242AEE" w:rsidP="003B3977">
            <w:pPr>
              <w:tabs>
                <w:tab w:val="left" w:pos="-1440"/>
                <w:tab w:val="left" w:pos="-720"/>
              </w:tabs>
              <w:rPr>
                <w:sz w:val="20"/>
                <w:szCs w:val="20"/>
              </w:rPr>
            </w:pPr>
          </w:p>
          <w:p w:rsidR="00242AEE" w:rsidRPr="00A935AA" w:rsidRDefault="00784490" w:rsidP="003B3977">
            <w:pPr>
              <w:tabs>
                <w:tab w:val="left" w:pos="-1440"/>
                <w:tab w:val="left" w:pos="-720"/>
              </w:tabs>
              <w:rPr>
                <w:b/>
                <w:sz w:val="20"/>
                <w:szCs w:val="20"/>
              </w:rPr>
            </w:pPr>
            <w:r>
              <w:rPr>
                <w:b/>
                <w:sz w:val="20"/>
                <w:szCs w:val="20"/>
              </w:rPr>
              <w:t xml:space="preserve">Information and Privacy Commissioner/Ontario et al. </w:t>
            </w:r>
            <w:r w:rsidR="00242AEE" w:rsidRPr="00A935AA">
              <w:rPr>
                <w:b/>
                <w:sz w:val="20"/>
                <w:szCs w:val="20"/>
              </w:rPr>
              <w:t>(</w:t>
            </w:r>
            <w:r>
              <w:rPr>
                <w:b/>
                <w:sz w:val="20"/>
                <w:szCs w:val="20"/>
              </w:rPr>
              <w:t>Ont</w:t>
            </w:r>
            <w:r w:rsidR="00242AEE" w:rsidRPr="00A935AA">
              <w:rPr>
                <w:b/>
                <w:sz w:val="20"/>
                <w:szCs w:val="20"/>
              </w:rPr>
              <w:t>.)</w:t>
            </w:r>
          </w:p>
          <w:p w:rsidR="00242AEE" w:rsidRPr="00A935AA" w:rsidRDefault="00242AEE" w:rsidP="003B3977">
            <w:pPr>
              <w:tabs>
                <w:tab w:val="left" w:pos="-1440"/>
                <w:tab w:val="left" w:pos="-720"/>
              </w:tabs>
              <w:rPr>
                <w:sz w:val="20"/>
                <w:szCs w:val="20"/>
              </w:rPr>
            </w:pPr>
            <w:r w:rsidRPr="00A935AA">
              <w:rPr>
                <w:sz w:val="20"/>
                <w:szCs w:val="20"/>
              </w:rPr>
              <w:tab/>
            </w:r>
            <w:proofErr w:type="spellStart"/>
            <w:r w:rsidR="00784490">
              <w:rPr>
                <w:sz w:val="20"/>
                <w:szCs w:val="20"/>
              </w:rPr>
              <w:t>Lawren</w:t>
            </w:r>
            <w:proofErr w:type="spellEnd"/>
            <w:r w:rsidR="00784490">
              <w:rPr>
                <w:sz w:val="20"/>
                <w:szCs w:val="20"/>
              </w:rPr>
              <w:t xml:space="preserve"> Murray</w:t>
            </w:r>
          </w:p>
          <w:p w:rsidR="00784490" w:rsidRDefault="00242AEE" w:rsidP="003B3977">
            <w:pPr>
              <w:tabs>
                <w:tab w:val="left" w:pos="-1440"/>
                <w:tab w:val="left" w:pos="-720"/>
              </w:tabs>
              <w:rPr>
                <w:sz w:val="20"/>
                <w:szCs w:val="20"/>
              </w:rPr>
            </w:pPr>
            <w:r w:rsidRPr="00A935AA">
              <w:rPr>
                <w:sz w:val="20"/>
                <w:szCs w:val="20"/>
              </w:rPr>
              <w:tab/>
            </w:r>
            <w:r w:rsidR="00784490" w:rsidRPr="00784490">
              <w:rPr>
                <w:sz w:val="20"/>
                <w:szCs w:val="20"/>
              </w:rPr>
              <w:t>Information and Privacy</w:t>
            </w:r>
          </w:p>
          <w:p w:rsidR="00242AEE" w:rsidRPr="00784490" w:rsidRDefault="00784490" w:rsidP="003B3977">
            <w:pPr>
              <w:tabs>
                <w:tab w:val="left" w:pos="-1440"/>
                <w:tab w:val="left" w:pos="-720"/>
              </w:tabs>
              <w:rPr>
                <w:sz w:val="20"/>
                <w:szCs w:val="20"/>
              </w:rPr>
            </w:pPr>
            <w:r>
              <w:rPr>
                <w:sz w:val="20"/>
                <w:szCs w:val="20"/>
              </w:rPr>
              <w:tab/>
            </w:r>
            <w:r w:rsidRPr="00784490">
              <w:rPr>
                <w:sz w:val="20"/>
                <w:szCs w:val="20"/>
              </w:rPr>
              <w:t>Commissioner/Ontario</w:t>
            </w:r>
          </w:p>
          <w:p w:rsidR="00242AEE" w:rsidRPr="00A935AA" w:rsidRDefault="00242AEE" w:rsidP="003B3977">
            <w:pPr>
              <w:tabs>
                <w:tab w:val="left" w:pos="-1440"/>
                <w:tab w:val="left" w:pos="-720"/>
              </w:tabs>
              <w:rPr>
                <w:sz w:val="20"/>
                <w:szCs w:val="20"/>
              </w:rPr>
            </w:pPr>
          </w:p>
          <w:p w:rsidR="00242AEE" w:rsidRPr="00A935AA" w:rsidRDefault="00242AEE" w:rsidP="003B3977">
            <w:pPr>
              <w:rPr>
                <w:sz w:val="20"/>
                <w:szCs w:val="20"/>
              </w:rPr>
            </w:pPr>
            <w:r w:rsidRPr="00A935AA">
              <w:rPr>
                <w:sz w:val="20"/>
                <w:szCs w:val="20"/>
              </w:rPr>
              <w:t xml:space="preserve">FILING DATE: </w:t>
            </w:r>
            <w:r w:rsidR="00784490">
              <w:rPr>
                <w:sz w:val="20"/>
                <w:szCs w:val="20"/>
              </w:rPr>
              <w:t>09</w:t>
            </w:r>
            <w:r w:rsidRPr="00A935AA">
              <w:rPr>
                <w:sz w:val="20"/>
                <w:szCs w:val="20"/>
              </w:rPr>
              <w:t>.0</w:t>
            </w:r>
            <w:r w:rsidR="00784490">
              <w:rPr>
                <w:sz w:val="20"/>
                <w:szCs w:val="20"/>
              </w:rPr>
              <w:t>4</w:t>
            </w:r>
            <w:r w:rsidRPr="00A935AA">
              <w:rPr>
                <w:sz w:val="20"/>
                <w:szCs w:val="20"/>
              </w:rPr>
              <w:t>.201</w:t>
            </w:r>
            <w:r w:rsidR="008D65AB">
              <w:rPr>
                <w:sz w:val="20"/>
                <w:szCs w:val="20"/>
              </w:rPr>
              <w:t>3</w:t>
            </w:r>
          </w:p>
          <w:p w:rsidR="00242AEE" w:rsidRPr="00A935AA" w:rsidRDefault="008B2876" w:rsidP="003B3977">
            <w:pPr>
              <w:rPr>
                <w:sz w:val="20"/>
                <w:szCs w:val="20"/>
              </w:rPr>
            </w:pPr>
            <w:r w:rsidRPr="008B2876">
              <w:rPr>
                <w:sz w:val="20"/>
                <w:szCs w:val="20"/>
                <w:lang w:val="fr-CA"/>
              </w:rPr>
              <w:pict>
                <v:rect id="_x0000_i1025" style="width:108pt;height:1pt" o:hrpct="0" o:hralign="center" o:hrstd="t" o:hrnoshade="t" o:hr="t" fillcolor="black [3213]" stroked="f"/>
              </w:pict>
            </w:r>
          </w:p>
        </w:tc>
        <w:tc>
          <w:tcPr>
            <w:tcW w:w="1181" w:type="dxa"/>
            <w:shd w:val="clear" w:color="auto" w:fill="auto"/>
          </w:tcPr>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Default="00242AEE" w:rsidP="00242AEE">
            <w:pPr>
              <w:jc w:val="center"/>
              <w:rPr>
                <w:sz w:val="20"/>
                <w:szCs w:val="20"/>
              </w:rPr>
            </w:pPr>
          </w:p>
          <w:p w:rsidR="00784490" w:rsidRPr="00A935AA" w:rsidRDefault="00784490" w:rsidP="00242AEE">
            <w:pPr>
              <w:jc w:val="center"/>
              <w:rPr>
                <w:sz w:val="20"/>
                <w:szCs w:val="20"/>
              </w:rPr>
            </w:pPr>
          </w:p>
          <w:p w:rsidR="00242AEE" w:rsidRPr="00A935AA" w:rsidRDefault="00242AEE" w:rsidP="00242AEE">
            <w:pPr>
              <w:jc w:val="center"/>
              <w:rPr>
                <w:sz w:val="20"/>
                <w:szCs w:val="20"/>
              </w:rPr>
            </w:pPr>
          </w:p>
        </w:tc>
        <w:tc>
          <w:tcPr>
            <w:tcW w:w="4320" w:type="dxa"/>
            <w:shd w:val="clear" w:color="auto" w:fill="auto"/>
          </w:tcPr>
          <w:p w:rsidR="00242AEE" w:rsidRPr="00A0408B" w:rsidRDefault="00784490" w:rsidP="003B3977">
            <w:pPr>
              <w:keepNext/>
              <w:keepLines/>
              <w:tabs>
                <w:tab w:val="left" w:pos="-1440"/>
                <w:tab w:val="left" w:pos="-720"/>
              </w:tabs>
              <w:rPr>
                <w:b/>
                <w:sz w:val="20"/>
                <w:szCs w:val="20"/>
                <w:lang w:val="fr-CA"/>
              </w:rPr>
            </w:pPr>
            <w:r w:rsidRPr="00A0408B">
              <w:rPr>
                <w:b/>
                <w:sz w:val="20"/>
                <w:szCs w:val="20"/>
                <w:lang w:val="fr-CA"/>
              </w:rPr>
              <w:t xml:space="preserve">Paul Martin et al. </w:t>
            </w:r>
          </w:p>
          <w:p w:rsidR="00242AEE" w:rsidRPr="00A0408B" w:rsidRDefault="008D65AB" w:rsidP="003B3977">
            <w:pPr>
              <w:keepNext/>
              <w:keepLines/>
              <w:tabs>
                <w:tab w:val="left" w:pos="-1440"/>
                <w:tab w:val="left" w:pos="-720"/>
              </w:tabs>
              <w:rPr>
                <w:sz w:val="20"/>
                <w:szCs w:val="20"/>
                <w:lang w:val="fr-CA"/>
              </w:rPr>
            </w:pPr>
            <w:r w:rsidRPr="00A0408B">
              <w:rPr>
                <w:sz w:val="20"/>
                <w:szCs w:val="20"/>
                <w:lang w:val="fr-CA"/>
              </w:rPr>
              <w:tab/>
            </w:r>
            <w:r w:rsidR="00784490" w:rsidRPr="00A0408B">
              <w:rPr>
                <w:sz w:val="20"/>
                <w:szCs w:val="20"/>
                <w:lang w:val="fr-CA"/>
              </w:rPr>
              <w:t>Sergio Grillone</w:t>
            </w:r>
          </w:p>
          <w:p w:rsidR="00242AEE" w:rsidRPr="00A935AA" w:rsidRDefault="00242AEE" w:rsidP="003B3977">
            <w:pPr>
              <w:keepNext/>
              <w:keepLines/>
              <w:tabs>
                <w:tab w:val="left" w:pos="-1440"/>
                <w:tab w:val="left" w:pos="-720"/>
              </w:tabs>
              <w:rPr>
                <w:sz w:val="20"/>
                <w:szCs w:val="20"/>
              </w:rPr>
            </w:pPr>
            <w:r w:rsidRPr="00A0408B">
              <w:rPr>
                <w:sz w:val="20"/>
                <w:szCs w:val="20"/>
                <w:lang w:val="fr-CA"/>
              </w:rPr>
              <w:tab/>
            </w:r>
            <w:r w:rsidR="00784490">
              <w:rPr>
                <w:sz w:val="20"/>
                <w:szCs w:val="20"/>
              </w:rPr>
              <w:t>Grillone Law Firm</w:t>
            </w:r>
          </w:p>
          <w:p w:rsidR="00242AEE" w:rsidRPr="00A935AA" w:rsidRDefault="00242AEE" w:rsidP="003B3977">
            <w:pPr>
              <w:keepNext/>
              <w:keepLines/>
              <w:tabs>
                <w:tab w:val="left" w:pos="-1440"/>
                <w:tab w:val="left" w:pos="-720"/>
              </w:tabs>
              <w:rPr>
                <w:sz w:val="20"/>
                <w:szCs w:val="20"/>
              </w:rPr>
            </w:pPr>
          </w:p>
          <w:p w:rsidR="00242AEE" w:rsidRPr="00784490" w:rsidRDefault="00242AEE" w:rsidP="003B3977">
            <w:pPr>
              <w:keepNext/>
              <w:keepLines/>
              <w:tabs>
                <w:tab w:val="left" w:pos="-1440"/>
                <w:tab w:val="left" w:pos="-720"/>
              </w:tabs>
              <w:rPr>
                <w:sz w:val="20"/>
                <w:szCs w:val="20"/>
              </w:rPr>
            </w:pPr>
            <w:r w:rsidRPr="00A935AA">
              <w:rPr>
                <w:sz w:val="20"/>
                <w:szCs w:val="20"/>
              </w:rPr>
              <w:tab/>
            </w:r>
            <w:r w:rsidRPr="00784490">
              <w:rPr>
                <w:sz w:val="20"/>
                <w:szCs w:val="20"/>
              </w:rPr>
              <w:t>v. (3</w:t>
            </w:r>
            <w:r w:rsidR="008D65AB" w:rsidRPr="00784490">
              <w:rPr>
                <w:sz w:val="20"/>
                <w:szCs w:val="20"/>
              </w:rPr>
              <w:t>5</w:t>
            </w:r>
            <w:r w:rsidR="00784490">
              <w:rPr>
                <w:sz w:val="20"/>
                <w:szCs w:val="20"/>
              </w:rPr>
              <w:t>355</w:t>
            </w:r>
            <w:r w:rsidRPr="00784490">
              <w:rPr>
                <w:sz w:val="20"/>
                <w:szCs w:val="20"/>
              </w:rPr>
              <w:t>)</w:t>
            </w:r>
          </w:p>
          <w:p w:rsidR="008D65AB" w:rsidRPr="00784490" w:rsidRDefault="008D65AB" w:rsidP="003B3977">
            <w:pPr>
              <w:keepNext/>
              <w:keepLines/>
              <w:tabs>
                <w:tab w:val="left" w:pos="-1440"/>
                <w:tab w:val="left" w:pos="-720"/>
              </w:tabs>
              <w:rPr>
                <w:sz w:val="20"/>
                <w:szCs w:val="20"/>
              </w:rPr>
            </w:pPr>
          </w:p>
          <w:p w:rsidR="00242AEE" w:rsidRPr="00784490" w:rsidRDefault="00784490" w:rsidP="003B3977">
            <w:pPr>
              <w:keepNext/>
              <w:keepLines/>
              <w:tabs>
                <w:tab w:val="left" w:pos="-1440"/>
                <w:tab w:val="left" w:pos="-720"/>
              </w:tabs>
              <w:rPr>
                <w:b/>
                <w:sz w:val="20"/>
                <w:szCs w:val="20"/>
              </w:rPr>
            </w:pPr>
            <w:r>
              <w:rPr>
                <w:b/>
                <w:sz w:val="20"/>
                <w:szCs w:val="20"/>
              </w:rPr>
              <w:t xml:space="preserve">2064324 Ontario Inc., carrying on business as Freeze Night Club et al. </w:t>
            </w:r>
            <w:r w:rsidR="00242AEE" w:rsidRPr="00784490">
              <w:rPr>
                <w:b/>
                <w:sz w:val="20"/>
                <w:szCs w:val="20"/>
              </w:rPr>
              <w:t>(Ont.)</w:t>
            </w:r>
          </w:p>
          <w:p w:rsidR="008D65AB" w:rsidRPr="00784490" w:rsidRDefault="00242AEE" w:rsidP="003B3977">
            <w:pPr>
              <w:keepNext/>
              <w:keepLines/>
              <w:tabs>
                <w:tab w:val="left" w:pos="-1440"/>
                <w:tab w:val="left" w:pos="-720"/>
              </w:tabs>
              <w:rPr>
                <w:sz w:val="20"/>
                <w:szCs w:val="20"/>
              </w:rPr>
            </w:pPr>
            <w:r w:rsidRPr="00784490">
              <w:rPr>
                <w:sz w:val="20"/>
                <w:szCs w:val="20"/>
              </w:rPr>
              <w:tab/>
            </w:r>
            <w:r w:rsidR="00784490">
              <w:rPr>
                <w:sz w:val="20"/>
                <w:szCs w:val="20"/>
              </w:rPr>
              <w:t>Ryan N. Naimark</w:t>
            </w:r>
          </w:p>
          <w:p w:rsidR="00242AEE" w:rsidRPr="00784490" w:rsidRDefault="00242AEE" w:rsidP="003B3977">
            <w:pPr>
              <w:keepNext/>
              <w:keepLines/>
              <w:tabs>
                <w:tab w:val="left" w:pos="-1440"/>
                <w:tab w:val="left" w:pos="-720"/>
              </w:tabs>
              <w:rPr>
                <w:sz w:val="20"/>
                <w:szCs w:val="20"/>
              </w:rPr>
            </w:pPr>
            <w:r w:rsidRPr="00784490">
              <w:rPr>
                <w:sz w:val="20"/>
                <w:szCs w:val="20"/>
              </w:rPr>
              <w:tab/>
            </w:r>
            <w:r w:rsidR="00784490">
              <w:rPr>
                <w:sz w:val="20"/>
                <w:szCs w:val="20"/>
              </w:rPr>
              <w:t>Zarek, Taylor, Grossman, Hanrahan LLP</w:t>
            </w:r>
          </w:p>
          <w:p w:rsidR="00242AEE" w:rsidRPr="00784490" w:rsidRDefault="00242AEE" w:rsidP="003B3977">
            <w:pPr>
              <w:keepNext/>
              <w:keepLines/>
              <w:tabs>
                <w:tab w:val="left" w:pos="-1440"/>
                <w:tab w:val="left" w:pos="-720"/>
              </w:tabs>
              <w:rPr>
                <w:sz w:val="20"/>
                <w:szCs w:val="20"/>
              </w:rPr>
            </w:pPr>
          </w:p>
          <w:p w:rsidR="00242AEE" w:rsidRPr="00A935AA" w:rsidRDefault="00242AEE" w:rsidP="00B62DB5">
            <w:pPr>
              <w:rPr>
                <w:sz w:val="20"/>
                <w:szCs w:val="20"/>
              </w:rPr>
            </w:pPr>
            <w:r w:rsidRPr="00A935AA">
              <w:rPr>
                <w:sz w:val="20"/>
                <w:szCs w:val="20"/>
              </w:rPr>
              <w:t xml:space="preserve">FILING DATE: </w:t>
            </w:r>
            <w:r w:rsidR="00784490">
              <w:rPr>
                <w:sz w:val="20"/>
                <w:szCs w:val="20"/>
              </w:rPr>
              <w:t>0</w:t>
            </w:r>
            <w:r w:rsidR="00B62DB5">
              <w:rPr>
                <w:sz w:val="20"/>
                <w:szCs w:val="20"/>
              </w:rPr>
              <w:t>6</w:t>
            </w:r>
            <w:r w:rsidRPr="00A935AA">
              <w:rPr>
                <w:sz w:val="20"/>
                <w:szCs w:val="20"/>
              </w:rPr>
              <w:t>.0</w:t>
            </w:r>
            <w:r w:rsidR="008D65AB">
              <w:rPr>
                <w:sz w:val="20"/>
                <w:szCs w:val="20"/>
              </w:rPr>
              <w:t>5</w:t>
            </w:r>
            <w:r w:rsidRPr="00A935AA">
              <w:rPr>
                <w:sz w:val="20"/>
                <w:szCs w:val="20"/>
              </w:rPr>
              <w:t>.201</w:t>
            </w:r>
            <w:r w:rsidR="008D65AB">
              <w:rPr>
                <w:sz w:val="20"/>
                <w:szCs w:val="20"/>
              </w:rPr>
              <w:t>3</w:t>
            </w:r>
            <w:r w:rsidR="008B2876" w:rsidRPr="008B2876">
              <w:rPr>
                <w:sz w:val="20"/>
                <w:szCs w:val="20"/>
                <w:lang w:val="fr-CA"/>
              </w:rPr>
              <w:pict>
                <v:rect id="_x0000_i1026" style="width:108pt;height:1pt" o:hrpct="0" o:hralign="center" o:hrstd="t" o:hrnoshade="t" o:hr="t" fillcolor="black [3213]" stroked="f"/>
              </w:pict>
            </w:r>
          </w:p>
        </w:tc>
      </w:tr>
      <w:tr w:rsidR="008D65AB" w:rsidRPr="00A935AA" w:rsidTr="003B3977">
        <w:tc>
          <w:tcPr>
            <w:tcW w:w="4320" w:type="dxa"/>
            <w:shd w:val="clear" w:color="auto" w:fill="auto"/>
          </w:tcPr>
          <w:p w:rsidR="008D65AB" w:rsidRPr="00A935AA" w:rsidRDefault="00784490" w:rsidP="007E0488">
            <w:pPr>
              <w:rPr>
                <w:b/>
                <w:sz w:val="20"/>
                <w:szCs w:val="20"/>
              </w:rPr>
            </w:pPr>
            <w:r>
              <w:rPr>
                <w:b/>
                <w:sz w:val="20"/>
                <w:szCs w:val="20"/>
              </w:rPr>
              <w:t>Elwood Michael Mantley</w:t>
            </w:r>
          </w:p>
          <w:p w:rsidR="008D65AB" w:rsidRPr="00A935AA" w:rsidRDefault="008D65AB" w:rsidP="007E0488">
            <w:pPr>
              <w:tabs>
                <w:tab w:val="left" w:pos="-1440"/>
                <w:tab w:val="left" w:pos="-720"/>
              </w:tabs>
              <w:rPr>
                <w:sz w:val="20"/>
                <w:szCs w:val="20"/>
              </w:rPr>
            </w:pPr>
            <w:r w:rsidRPr="00A935AA">
              <w:rPr>
                <w:sz w:val="20"/>
                <w:szCs w:val="20"/>
              </w:rPr>
              <w:tab/>
            </w:r>
            <w:r w:rsidR="00784490">
              <w:rPr>
                <w:sz w:val="20"/>
                <w:szCs w:val="20"/>
              </w:rPr>
              <w:t>Luke A. Craggs</w:t>
            </w:r>
          </w:p>
          <w:p w:rsidR="008D65AB" w:rsidRPr="00A935AA" w:rsidRDefault="008D65AB" w:rsidP="007E0488">
            <w:pPr>
              <w:tabs>
                <w:tab w:val="left" w:pos="-1440"/>
                <w:tab w:val="left" w:pos="-720"/>
              </w:tabs>
              <w:rPr>
                <w:sz w:val="20"/>
                <w:szCs w:val="20"/>
              </w:rPr>
            </w:pPr>
            <w:r w:rsidRPr="00A935AA">
              <w:rPr>
                <w:sz w:val="20"/>
                <w:szCs w:val="20"/>
              </w:rPr>
              <w:tab/>
            </w:r>
            <w:r w:rsidR="00784490">
              <w:rPr>
                <w:sz w:val="20"/>
                <w:szCs w:val="20"/>
              </w:rPr>
              <w:t>Burke Thompson</w:t>
            </w:r>
          </w:p>
          <w:p w:rsidR="008D65AB" w:rsidRPr="00A935AA" w:rsidRDefault="008D65AB" w:rsidP="007E0488">
            <w:pPr>
              <w:tabs>
                <w:tab w:val="left" w:pos="-1440"/>
                <w:tab w:val="left" w:pos="-720"/>
              </w:tabs>
              <w:rPr>
                <w:sz w:val="20"/>
                <w:szCs w:val="20"/>
              </w:rPr>
            </w:pPr>
          </w:p>
          <w:p w:rsidR="008D65AB" w:rsidRPr="00A935AA" w:rsidRDefault="008D65AB" w:rsidP="007E0488">
            <w:pPr>
              <w:tabs>
                <w:tab w:val="left" w:pos="-1440"/>
                <w:tab w:val="left" w:pos="-720"/>
              </w:tabs>
              <w:rPr>
                <w:sz w:val="20"/>
                <w:szCs w:val="20"/>
              </w:rPr>
            </w:pPr>
            <w:r w:rsidRPr="00A935AA">
              <w:rPr>
                <w:sz w:val="20"/>
                <w:szCs w:val="20"/>
              </w:rPr>
              <w:tab/>
              <w:t>v. (3</w:t>
            </w:r>
            <w:r>
              <w:rPr>
                <w:sz w:val="20"/>
                <w:szCs w:val="20"/>
              </w:rPr>
              <w:t>5</w:t>
            </w:r>
            <w:r w:rsidR="00784490">
              <w:rPr>
                <w:sz w:val="20"/>
                <w:szCs w:val="20"/>
              </w:rPr>
              <w:t>362</w:t>
            </w:r>
            <w:r w:rsidRPr="00A935AA">
              <w:rPr>
                <w:sz w:val="20"/>
                <w:szCs w:val="20"/>
              </w:rPr>
              <w:t>)</w:t>
            </w:r>
          </w:p>
          <w:p w:rsidR="008D65AB" w:rsidRPr="00A935AA" w:rsidRDefault="008D65AB" w:rsidP="007E0488">
            <w:pPr>
              <w:tabs>
                <w:tab w:val="left" w:pos="-1440"/>
                <w:tab w:val="left" w:pos="-720"/>
              </w:tabs>
              <w:rPr>
                <w:sz w:val="20"/>
                <w:szCs w:val="20"/>
              </w:rPr>
            </w:pPr>
          </w:p>
          <w:p w:rsidR="008D65AB" w:rsidRPr="00A935AA" w:rsidRDefault="00784490" w:rsidP="007E0488">
            <w:pPr>
              <w:tabs>
                <w:tab w:val="left" w:pos="-1440"/>
                <w:tab w:val="left" w:pos="-720"/>
              </w:tabs>
              <w:rPr>
                <w:b/>
                <w:sz w:val="20"/>
                <w:szCs w:val="20"/>
              </w:rPr>
            </w:pPr>
            <w:r>
              <w:rPr>
                <w:b/>
                <w:sz w:val="20"/>
                <w:szCs w:val="20"/>
              </w:rPr>
              <w:t xml:space="preserve">Her Majesty the Queen </w:t>
            </w:r>
            <w:r w:rsidR="008D65AB" w:rsidRPr="00A935AA">
              <w:rPr>
                <w:b/>
                <w:sz w:val="20"/>
                <w:szCs w:val="20"/>
              </w:rPr>
              <w:t>(</w:t>
            </w:r>
            <w:r>
              <w:rPr>
                <w:b/>
                <w:sz w:val="20"/>
                <w:szCs w:val="20"/>
              </w:rPr>
              <w:t>N</w:t>
            </w:r>
            <w:r w:rsidR="008D65AB" w:rsidRPr="00A935AA">
              <w:rPr>
                <w:b/>
                <w:sz w:val="20"/>
                <w:szCs w:val="20"/>
              </w:rPr>
              <w:t>.</w:t>
            </w:r>
            <w:r>
              <w:rPr>
                <w:b/>
                <w:sz w:val="20"/>
                <w:szCs w:val="20"/>
              </w:rPr>
              <w:t>S</w:t>
            </w:r>
            <w:r w:rsidR="008D65AB" w:rsidRPr="00A935AA">
              <w:rPr>
                <w:b/>
                <w:sz w:val="20"/>
                <w:szCs w:val="20"/>
              </w:rPr>
              <w:t>.)</w:t>
            </w:r>
          </w:p>
          <w:p w:rsidR="008D65AB" w:rsidRPr="00A935AA" w:rsidRDefault="008D65AB" w:rsidP="007E0488">
            <w:pPr>
              <w:tabs>
                <w:tab w:val="left" w:pos="-1440"/>
                <w:tab w:val="left" w:pos="-720"/>
              </w:tabs>
              <w:rPr>
                <w:sz w:val="20"/>
                <w:szCs w:val="20"/>
              </w:rPr>
            </w:pPr>
            <w:r w:rsidRPr="00A935AA">
              <w:rPr>
                <w:sz w:val="20"/>
                <w:szCs w:val="20"/>
              </w:rPr>
              <w:tab/>
            </w:r>
            <w:r w:rsidR="00784490">
              <w:rPr>
                <w:sz w:val="20"/>
                <w:szCs w:val="20"/>
              </w:rPr>
              <w:t>William D. Delaney, Q.C.</w:t>
            </w:r>
          </w:p>
          <w:p w:rsidR="008D65AB" w:rsidRPr="00A935AA" w:rsidRDefault="008D65AB" w:rsidP="007E0488">
            <w:pPr>
              <w:tabs>
                <w:tab w:val="left" w:pos="-1440"/>
                <w:tab w:val="left" w:pos="-720"/>
              </w:tabs>
              <w:rPr>
                <w:sz w:val="20"/>
                <w:szCs w:val="20"/>
              </w:rPr>
            </w:pPr>
            <w:r w:rsidRPr="00A935AA">
              <w:rPr>
                <w:sz w:val="20"/>
                <w:szCs w:val="20"/>
              </w:rPr>
              <w:tab/>
            </w:r>
            <w:r w:rsidR="00784490">
              <w:rPr>
                <w:sz w:val="20"/>
                <w:szCs w:val="20"/>
              </w:rPr>
              <w:t xml:space="preserve">Public Prosecution Service of Nova </w:t>
            </w:r>
            <w:r w:rsidR="00784490">
              <w:rPr>
                <w:sz w:val="20"/>
                <w:szCs w:val="20"/>
              </w:rPr>
              <w:tab/>
              <w:t>Scotia</w:t>
            </w:r>
          </w:p>
          <w:p w:rsidR="008D65AB" w:rsidRPr="00A935AA" w:rsidRDefault="008D65AB" w:rsidP="007E0488">
            <w:pPr>
              <w:tabs>
                <w:tab w:val="left" w:pos="-1440"/>
                <w:tab w:val="left" w:pos="-720"/>
              </w:tabs>
              <w:rPr>
                <w:sz w:val="20"/>
                <w:szCs w:val="20"/>
              </w:rPr>
            </w:pPr>
          </w:p>
          <w:p w:rsidR="008D65AB" w:rsidRPr="00A935AA" w:rsidRDefault="008D65AB" w:rsidP="007E0488">
            <w:pPr>
              <w:rPr>
                <w:sz w:val="20"/>
                <w:szCs w:val="20"/>
              </w:rPr>
            </w:pPr>
            <w:r w:rsidRPr="00A935AA">
              <w:rPr>
                <w:sz w:val="20"/>
                <w:szCs w:val="20"/>
              </w:rPr>
              <w:t xml:space="preserve">FILING DATE: </w:t>
            </w:r>
            <w:r w:rsidR="00784490">
              <w:rPr>
                <w:sz w:val="20"/>
                <w:szCs w:val="20"/>
              </w:rPr>
              <w:t>09</w:t>
            </w:r>
            <w:r w:rsidRPr="00A935AA">
              <w:rPr>
                <w:sz w:val="20"/>
                <w:szCs w:val="20"/>
              </w:rPr>
              <w:t>.0</w:t>
            </w:r>
            <w:r>
              <w:rPr>
                <w:sz w:val="20"/>
                <w:szCs w:val="20"/>
              </w:rPr>
              <w:t>5</w:t>
            </w:r>
            <w:r w:rsidRPr="00A935AA">
              <w:rPr>
                <w:sz w:val="20"/>
                <w:szCs w:val="20"/>
              </w:rPr>
              <w:t>.201</w:t>
            </w:r>
            <w:r>
              <w:rPr>
                <w:sz w:val="20"/>
                <w:szCs w:val="20"/>
              </w:rPr>
              <w:t>3</w:t>
            </w:r>
          </w:p>
          <w:p w:rsidR="008D65AB" w:rsidRPr="00A935AA" w:rsidRDefault="008B2876" w:rsidP="007E0488">
            <w:pPr>
              <w:rPr>
                <w:sz w:val="20"/>
                <w:szCs w:val="20"/>
              </w:rPr>
            </w:pPr>
            <w:r w:rsidRPr="008B2876">
              <w:rPr>
                <w:sz w:val="20"/>
                <w:szCs w:val="20"/>
                <w:lang w:val="fr-CA"/>
              </w:rPr>
              <w:pict>
                <v:rect id="_x0000_i1027" style="width:108pt;height:1pt" o:hrpct="0" o:hralign="center" o:hrstd="t" o:hrnoshade="t" o:hr="t" fillcolor="black [3213]" stroked="f"/>
              </w:pict>
            </w:r>
          </w:p>
        </w:tc>
        <w:tc>
          <w:tcPr>
            <w:tcW w:w="1181" w:type="dxa"/>
            <w:shd w:val="clear" w:color="auto" w:fill="auto"/>
          </w:tcPr>
          <w:p w:rsidR="008D65AB" w:rsidRPr="00A935AA" w:rsidRDefault="008D65AB" w:rsidP="00242AEE">
            <w:pPr>
              <w:jc w:val="center"/>
              <w:rPr>
                <w:sz w:val="20"/>
                <w:szCs w:val="20"/>
              </w:rPr>
            </w:pPr>
          </w:p>
          <w:p w:rsidR="008D65AB" w:rsidRPr="00A935AA" w:rsidRDefault="008D65AB" w:rsidP="00242AEE">
            <w:pPr>
              <w:jc w:val="center"/>
              <w:rPr>
                <w:sz w:val="20"/>
                <w:szCs w:val="20"/>
              </w:rPr>
            </w:pPr>
          </w:p>
          <w:p w:rsidR="008D65AB" w:rsidRPr="00A935AA" w:rsidRDefault="008D65AB" w:rsidP="00242AEE">
            <w:pPr>
              <w:jc w:val="center"/>
              <w:rPr>
                <w:sz w:val="20"/>
                <w:szCs w:val="20"/>
              </w:rPr>
            </w:pPr>
          </w:p>
          <w:p w:rsidR="008D65AB" w:rsidRPr="00A935AA" w:rsidRDefault="008D65AB" w:rsidP="00242AEE">
            <w:pPr>
              <w:jc w:val="center"/>
              <w:rPr>
                <w:sz w:val="20"/>
                <w:szCs w:val="20"/>
              </w:rPr>
            </w:pPr>
          </w:p>
          <w:p w:rsidR="008D65AB" w:rsidRPr="00A935AA" w:rsidRDefault="008D65AB" w:rsidP="00242AEE">
            <w:pPr>
              <w:jc w:val="center"/>
              <w:rPr>
                <w:sz w:val="20"/>
                <w:szCs w:val="20"/>
              </w:rPr>
            </w:pPr>
          </w:p>
          <w:p w:rsidR="008D65AB" w:rsidRPr="00A935AA" w:rsidRDefault="008D65AB" w:rsidP="00242AEE">
            <w:pPr>
              <w:jc w:val="center"/>
              <w:rPr>
                <w:sz w:val="20"/>
                <w:szCs w:val="20"/>
              </w:rPr>
            </w:pPr>
          </w:p>
          <w:p w:rsidR="008D65AB" w:rsidRPr="00A935AA" w:rsidRDefault="008D65AB" w:rsidP="00242AEE">
            <w:pPr>
              <w:jc w:val="center"/>
              <w:rPr>
                <w:sz w:val="20"/>
                <w:szCs w:val="20"/>
              </w:rPr>
            </w:pPr>
          </w:p>
          <w:p w:rsidR="008D65AB" w:rsidRPr="00A935AA" w:rsidRDefault="008D65AB" w:rsidP="00242AEE">
            <w:pPr>
              <w:jc w:val="center"/>
              <w:rPr>
                <w:sz w:val="20"/>
                <w:szCs w:val="20"/>
              </w:rPr>
            </w:pPr>
          </w:p>
          <w:p w:rsidR="008D65AB" w:rsidRPr="00A935AA" w:rsidRDefault="008D65AB" w:rsidP="00242AEE">
            <w:pPr>
              <w:jc w:val="center"/>
              <w:rPr>
                <w:sz w:val="20"/>
                <w:szCs w:val="20"/>
              </w:rPr>
            </w:pPr>
          </w:p>
          <w:p w:rsidR="008D65AB" w:rsidRPr="00A935AA" w:rsidRDefault="008D65AB" w:rsidP="00242AEE">
            <w:pPr>
              <w:jc w:val="center"/>
              <w:rPr>
                <w:sz w:val="20"/>
                <w:szCs w:val="20"/>
              </w:rPr>
            </w:pPr>
          </w:p>
          <w:p w:rsidR="008D65AB" w:rsidRPr="00A935AA" w:rsidRDefault="008D65AB" w:rsidP="00242AEE">
            <w:pPr>
              <w:jc w:val="center"/>
              <w:rPr>
                <w:sz w:val="20"/>
                <w:szCs w:val="20"/>
              </w:rPr>
            </w:pPr>
          </w:p>
          <w:p w:rsidR="008D65AB" w:rsidRPr="00A935AA" w:rsidRDefault="008D65AB" w:rsidP="00242AEE">
            <w:pPr>
              <w:jc w:val="center"/>
              <w:rPr>
                <w:sz w:val="20"/>
                <w:szCs w:val="20"/>
              </w:rPr>
            </w:pPr>
          </w:p>
          <w:p w:rsidR="008D65AB" w:rsidRPr="00A935AA" w:rsidRDefault="008D65AB" w:rsidP="00242AEE">
            <w:pPr>
              <w:jc w:val="center"/>
              <w:rPr>
                <w:sz w:val="20"/>
                <w:szCs w:val="20"/>
              </w:rPr>
            </w:pPr>
          </w:p>
        </w:tc>
        <w:tc>
          <w:tcPr>
            <w:tcW w:w="4320" w:type="dxa"/>
            <w:shd w:val="clear" w:color="auto" w:fill="auto"/>
          </w:tcPr>
          <w:p w:rsidR="008D65AB" w:rsidRPr="00A935AA" w:rsidRDefault="00784490" w:rsidP="007E0488">
            <w:pPr>
              <w:keepNext/>
              <w:keepLines/>
              <w:tabs>
                <w:tab w:val="left" w:pos="-1440"/>
                <w:tab w:val="left" w:pos="-720"/>
              </w:tabs>
              <w:rPr>
                <w:b/>
                <w:sz w:val="20"/>
                <w:szCs w:val="20"/>
              </w:rPr>
            </w:pPr>
            <w:r>
              <w:rPr>
                <w:b/>
                <w:sz w:val="20"/>
                <w:szCs w:val="20"/>
              </w:rPr>
              <w:t>Deutsche Lufthansa Aktiengesellschaft</w:t>
            </w:r>
          </w:p>
          <w:p w:rsidR="008D65AB" w:rsidRPr="00A935AA" w:rsidRDefault="008D65AB" w:rsidP="007E0488">
            <w:pPr>
              <w:keepNext/>
              <w:keepLines/>
              <w:tabs>
                <w:tab w:val="left" w:pos="-1440"/>
                <w:tab w:val="left" w:pos="-720"/>
              </w:tabs>
              <w:rPr>
                <w:sz w:val="20"/>
                <w:szCs w:val="20"/>
              </w:rPr>
            </w:pPr>
            <w:r>
              <w:rPr>
                <w:sz w:val="20"/>
                <w:szCs w:val="20"/>
              </w:rPr>
              <w:tab/>
            </w:r>
            <w:r w:rsidR="00784490">
              <w:rPr>
                <w:sz w:val="20"/>
                <w:szCs w:val="20"/>
              </w:rPr>
              <w:t>David T. Neave</w:t>
            </w:r>
          </w:p>
          <w:p w:rsidR="008D65AB" w:rsidRPr="00A0408B" w:rsidRDefault="008D65AB" w:rsidP="007E0488">
            <w:pPr>
              <w:keepNext/>
              <w:keepLines/>
              <w:tabs>
                <w:tab w:val="left" w:pos="-1440"/>
                <w:tab w:val="left" w:pos="-720"/>
              </w:tabs>
              <w:rPr>
                <w:sz w:val="20"/>
                <w:szCs w:val="20"/>
                <w:lang w:val="fr-CA"/>
              </w:rPr>
            </w:pPr>
            <w:r w:rsidRPr="00A935AA">
              <w:rPr>
                <w:sz w:val="20"/>
                <w:szCs w:val="20"/>
              </w:rPr>
              <w:tab/>
            </w:r>
            <w:r w:rsidR="00784490" w:rsidRPr="00A0408B">
              <w:rPr>
                <w:sz w:val="20"/>
                <w:szCs w:val="20"/>
                <w:lang w:val="fr-CA"/>
              </w:rPr>
              <w:t>Blake, Cassels &amp; Graydon LLP</w:t>
            </w:r>
          </w:p>
          <w:p w:rsidR="008D65AB" w:rsidRPr="00A0408B" w:rsidRDefault="008D65AB" w:rsidP="007E0488">
            <w:pPr>
              <w:keepNext/>
              <w:keepLines/>
              <w:tabs>
                <w:tab w:val="left" w:pos="-1440"/>
                <w:tab w:val="left" w:pos="-720"/>
              </w:tabs>
              <w:rPr>
                <w:sz w:val="20"/>
                <w:szCs w:val="20"/>
                <w:lang w:val="fr-CA"/>
              </w:rPr>
            </w:pPr>
          </w:p>
          <w:p w:rsidR="008D65AB" w:rsidRPr="00A0408B" w:rsidRDefault="008D65AB" w:rsidP="007E0488">
            <w:pPr>
              <w:keepNext/>
              <w:keepLines/>
              <w:tabs>
                <w:tab w:val="left" w:pos="-1440"/>
                <w:tab w:val="left" w:pos="-720"/>
              </w:tabs>
              <w:rPr>
                <w:sz w:val="20"/>
                <w:szCs w:val="20"/>
                <w:lang w:val="fr-CA"/>
              </w:rPr>
            </w:pPr>
            <w:r w:rsidRPr="00A0408B">
              <w:rPr>
                <w:sz w:val="20"/>
                <w:szCs w:val="20"/>
                <w:lang w:val="fr-CA"/>
              </w:rPr>
              <w:tab/>
              <w:t>v. (35</w:t>
            </w:r>
            <w:r w:rsidR="00784490" w:rsidRPr="00A0408B">
              <w:rPr>
                <w:sz w:val="20"/>
                <w:szCs w:val="20"/>
                <w:lang w:val="fr-CA"/>
              </w:rPr>
              <w:t>369</w:t>
            </w:r>
            <w:r w:rsidRPr="00A0408B">
              <w:rPr>
                <w:sz w:val="20"/>
                <w:szCs w:val="20"/>
                <w:lang w:val="fr-CA"/>
              </w:rPr>
              <w:t>)</w:t>
            </w:r>
          </w:p>
          <w:p w:rsidR="008D65AB" w:rsidRPr="00A0408B" w:rsidRDefault="008D65AB" w:rsidP="007E0488">
            <w:pPr>
              <w:keepNext/>
              <w:keepLines/>
              <w:tabs>
                <w:tab w:val="left" w:pos="-1440"/>
                <w:tab w:val="left" w:pos="-720"/>
              </w:tabs>
              <w:rPr>
                <w:sz w:val="20"/>
                <w:szCs w:val="20"/>
                <w:lang w:val="fr-CA"/>
              </w:rPr>
            </w:pPr>
          </w:p>
          <w:p w:rsidR="008D65AB" w:rsidRPr="00A0408B" w:rsidRDefault="00784490" w:rsidP="007E0488">
            <w:pPr>
              <w:keepNext/>
              <w:keepLines/>
              <w:tabs>
                <w:tab w:val="left" w:pos="-1440"/>
                <w:tab w:val="left" w:pos="-720"/>
              </w:tabs>
              <w:rPr>
                <w:b/>
                <w:sz w:val="20"/>
                <w:szCs w:val="20"/>
                <w:lang w:val="fr-CA"/>
              </w:rPr>
            </w:pPr>
            <w:r w:rsidRPr="00A0408B">
              <w:rPr>
                <w:b/>
                <w:sz w:val="20"/>
                <w:szCs w:val="20"/>
                <w:lang w:val="fr-CA"/>
              </w:rPr>
              <w:t xml:space="preserve">Bulent Unlu et al. </w:t>
            </w:r>
            <w:r w:rsidR="008D65AB" w:rsidRPr="00A0408B">
              <w:rPr>
                <w:b/>
                <w:sz w:val="20"/>
                <w:szCs w:val="20"/>
                <w:lang w:val="fr-CA"/>
              </w:rPr>
              <w:t>(</w:t>
            </w:r>
            <w:r w:rsidRPr="00A0408B">
              <w:rPr>
                <w:b/>
                <w:sz w:val="20"/>
                <w:szCs w:val="20"/>
                <w:lang w:val="fr-CA"/>
              </w:rPr>
              <w:t>B.C</w:t>
            </w:r>
            <w:r w:rsidR="008D65AB" w:rsidRPr="00A0408B">
              <w:rPr>
                <w:b/>
                <w:sz w:val="20"/>
                <w:szCs w:val="20"/>
                <w:lang w:val="fr-CA"/>
              </w:rPr>
              <w:t>.)</w:t>
            </w:r>
          </w:p>
          <w:p w:rsidR="008D65AB" w:rsidRPr="00784490" w:rsidRDefault="008D65AB" w:rsidP="007E0488">
            <w:pPr>
              <w:keepNext/>
              <w:keepLines/>
              <w:tabs>
                <w:tab w:val="left" w:pos="-1440"/>
                <w:tab w:val="left" w:pos="-720"/>
              </w:tabs>
              <w:rPr>
                <w:sz w:val="20"/>
                <w:szCs w:val="20"/>
                <w:lang w:val="fr-CA"/>
              </w:rPr>
            </w:pPr>
            <w:r w:rsidRPr="00A0408B">
              <w:rPr>
                <w:sz w:val="20"/>
                <w:szCs w:val="20"/>
                <w:lang w:val="fr-CA"/>
              </w:rPr>
              <w:tab/>
            </w:r>
            <w:r w:rsidR="00784490" w:rsidRPr="00784490">
              <w:rPr>
                <w:sz w:val="20"/>
                <w:szCs w:val="20"/>
                <w:lang w:val="fr-CA"/>
              </w:rPr>
              <w:t>James M. Poyner</w:t>
            </w:r>
          </w:p>
          <w:p w:rsidR="008D65AB" w:rsidRPr="00784490" w:rsidRDefault="008D65AB" w:rsidP="007E0488">
            <w:pPr>
              <w:keepNext/>
              <w:keepLines/>
              <w:tabs>
                <w:tab w:val="left" w:pos="-1440"/>
                <w:tab w:val="left" w:pos="-720"/>
              </w:tabs>
              <w:rPr>
                <w:sz w:val="20"/>
                <w:szCs w:val="20"/>
                <w:lang w:val="fr-CA"/>
              </w:rPr>
            </w:pPr>
            <w:r w:rsidRPr="00784490">
              <w:rPr>
                <w:sz w:val="20"/>
                <w:szCs w:val="20"/>
                <w:lang w:val="fr-CA"/>
              </w:rPr>
              <w:tab/>
            </w:r>
            <w:r w:rsidR="00784490" w:rsidRPr="00784490">
              <w:rPr>
                <w:sz w:val="20"/>
                <w:szCs w:val="20"/>
                <w:lang w:val="fr-CA"/>
              </w:rPr>
              <w:t>Poyner Baxter LLP</w:t>
            </w:r>
          </w:p>
          <w:p w:rsidR="008D65AB" w:rsidRPr="00784490" w:rsidRDefault="008D65AB" w:rsidP="007E0488">
            <w:pPr>
              <w:keepNext/>
              <w:keepLines/>
              <w:tabs>
                <w:tab w:val="left" w:pos="-1440"/>
                <w:tab w:val="left" w:pos="-720"/>
              </w:tabs>
              <w:rPr>
                <w:sz w:val="20"/>
                <w:szCs w:val="20"/>
                <w:lang w:val="fr-CA"/>
              </w:rPr>
            </w:pPr>
          </w:p>
          <w:p w:rsidR="008D65AB" w:rsidRPr="00A935AA" w:rsidRDefault="008D65AB" w:rsidP="00784490">
            <w:pPr>
              <w:rPr>
                <w:sz w:val="20"/>
                <w:szCs w:val="20"/>
              </w:rPr>
            </w:pPr>
            <w:r w:rsidRPr="00A935AA">
              <w:rPr>
                <w:sz w:val="20"/>
                <w:szCs w:val="20"/>
              </w:rPr>
              <w:t xml:space="preserve">FILING DATE: </w:t>
            </w:r>
            <w:r>
              <w:rPr>
                <w:sz w:val="20"/>
                <w:szCs w:val="20"/>
              </w:rPr>
              <w:t>1</w:t>
            </w:r>
            <w:r w:rsidR="00784490">
              <w:rPr>
                <w:sz w:val="20"/>
                <w:szCs w:val="20"/>
              </w:rPr>
              <w:t>0</w:t>
            </w:r>
            <w:r w:rsidRPr="00A935AA">
              <w:rPr>
                <w:sz w:val="20"/>
                <w:szCs w:val="20"/>
              </w:rPr>
              <w:t>.0</w:t>
            </w:r>
            <w:r>
              <w:rPr>
                <w:sz w:val="20"/>
                <w:szCs w:val="20"/>
              </w:rPr>
              <w:t>5</w:t>
            </w:r>
            <w:r w:rsidRPr="00A935AA">
              <w:rPr>
                <w:sz w:val="20"/>
                <w:szCs w:val="20"/>
              </w:rPr>
              <w:t>.201</w:t>
            </w:r>
            <w:r>
              <w:rPr>
                <w:sz w:val="20"/>
                <w:szCs w:val="20"/>
              </w:rPr>
              <w:t>3</w:t>
            </w:r>
            <w:r w:rsidR="008B2876" w:rsidRPr="008B2876">
              <w:rPr>
                <w:sz w:val="20"/>
                <w:szCs w:val="20"/>
                <w:lang w:val="fr-CA"/>
              </w:rPr>
              <w:pict>
                <v:rect id="_x0000_i1028" style="width:108pt;height:1pt" o:hrpct="0" o:hralign="center" o:hrstd="t" o:hrnoshade="t" o:hr="t" fillcolor="black [3213]" stroked="f"/>
              </w:pict>
            </w:r>
          </w:p>
        </w:tc>
      </w:tr>
      <w:tr w:rsidR="008D65AB" w:rsidRPr="002D69CF" w:rsidTr="003B3977">
        <w:tc>
          <w:tcPr>
            <w:tcW w:w="4320" w:type="dxa"/>
            <w:shd w:val="clear" w:color="auto" w:fill="auto"/>
          </w:tcPr>
          <w:p w:rsidR="008D65AB" w:rsidRDefault="008D65AB" w:rsidP="007E0488">
            <w:pPr>
              <w:rPr>
                <w:b/>
                <w:sz w:val="20"/>
                <w:szCs w:val="20"/>
              </w:rPr>
            </w:pPr>
          </w:p>
          <w:p w:rsidR="00784490" w:rsidRPr="00A935AA" w:rsidRDefault="00784490" w:rsidP="007E0488">
            <w:pPr>
              <w:rPr>
                <w:b/>
                <w:sz w:val="20"/>
                <w:szCs w:val="20"/>
              </w:rPr>
            </w:pPr>
            <w:r>
              <w:rPr>
                <w:b/>
                <w:sz w:val="20"/>
                <w:szCs w:val="20"/>
              </w:rPr>
              <w:t>Air Canada</w:t>
            </w:r>
          </w:p>
          <w:p w:rsidR="00784490" w:rsidRPr="00A935AA" w:rsidRDefault="008D65AB" w:rsidP="00784490">
            <w:pPr>
              <w:keepNext/>
              <w:keepLines/>
              <w:tabs>
                <w:tab w:val="left" w:pos="-1440"/>
                <w:tab w:val="left" w:pos="-720"/>
              </w:tabs>
              <w:rPr>
                <w:sz w:val="20"/>
                <w:szCs w:val="20"/>
              </w:rPr>
            </w:pPr>
            <w:r w:rsidRPr="00A935AA">
              <w:rPr>
                <w:sz w:val="20"/>
                <w:szCs w:val="20"/>
              </w:rPr>
              <w:tab/>
            </w:r>
            <w:r w:rsidR="00784490">
              <w:rPr>
                <w:sz w:val="20"/>
                <w:szCs w:val="20"/>
              </w:rPr>
              <w:t>David T. Neave</w:t>
            </w:r>
          </w:p>
          <w:p w:rsidR="00784490" w:rsidRPr="00A935AA" w:rsidRDefault="00784490" w:rsidP="00784490">
            <w:pPr>
              <w:keepNext/>
              <w:keepLines/>
              <w:tabs>
                <w:tab w:val="left" w:pos="-1440"/>
                <w:tab w:val="left" w:pos="-720"/>
              </w:tabs>
              <w:rPr>
                <w:sz w:val="20"/>
                <w:szCs w:val="20"/>
              </w:rPr>
            </w:pPr>
            <w:r w:rsidRPr="00A935AA">
              <w:rPr>
                <w:sz w:val="20"/>
                <w:szCs w:val="20"/>
              </w:rPr>
              <w:tab/>
            </w:r>
            <w:r>
              <w:rPr>
                <w:sz w:val="20"/>
                <w:szCs w:val="20"/>
              </w:rPr>
              <w:t>Blake, Cassels &amp; Graydon LLP</w:t>
            </w:r>
          </w:p>
          <w:p w:rsidR="008D65AB" w:rsidRPr="00A935AA" w:rsidRDefault="008D65AB" w:rsidP="007E0488">
            <w:pPr>
              <w:tabs>
                <w:tab w:val="left" w:pos="-1440"/>
                <w:tab w:val="left" w:pos="-720"/>
              </w:tabs>
              <w:rPr>
                <w:sz w:val="20"/>
                <w:szCs w:val="20"/>
              </w:rPr>
            </w:pPr>
          </w:p>
          <w:p w:rsidR="008D65AB" w:rsidRPr="00A0408B" w:rsidRDefault="008D65AB" w:rsidP="007E0488">
            <w:pPr>
              <w:tabs>
                <w:tab w:val="left" w:pos="-1440"/>
                <w:tab w:val="left" w:pos="-720"/>
              </w:tabs>
              <w:rPr>
                <w:sz w:val="20"/>
                <w:szCs w:val="20"/>
                <w:lang w:val="fr-CA"/>
              </w:rPr>
            </w:pPr>
            <w:r w:rsidRPr="00A935AA">
              <w:rPr>
                <w:sz w:val="20"/>
                <w:szCs w:val="20"/>
              </w:rPr>
              <w:tab/>
            </w:r>
            <w:r w:rsidRPr="00A0408B">
              <w:rPr>
                <w:sz w:val="20"/>
                <w:szCs w:val="20"/>
                <w:lang w:val="fr-CA"/>
              </w:rPr>
              <w:t>v. (35</w:t>
            </w:r>
            <w:r w:rsidR="00784490" w:rsidRPr="00A0408B">
              <w:rPr>
                <w:sz w:val="20"/>
                <w:szCs w:val="20"/>
                <w:lang w:val="fr-CA"/>
              </w:rPr>
              <w:t>370</w:t>
            </w:r>
            <w:r w:rsidRPr="00A0408B">
              <w:rPr>
                <w:sz w:val="20"/>
                <w:szCs w:val="20"/>
                <w:lang w:val="fr-CA"/>
              </w:rPr>
              <w:t>)</w:t>
            </w:r>
          </w:p>
          <w:p w:rsidR="008D65AB" w:rsidRPr="00A0408B" w:rsidRDefault="008D65AB" w:rsidP="007E0488">
            <w:pPr>
              <w:tabs>
                <w:tab w:val="left" w:pos="-1440"/>
                <w:tab w:val="left" w:pos="-720"/>
              </w:tabs>
              <w:rPr>
                <w:sz w:val="20"/>
                <w:szCs w:val="20"/>
                <w:lang w:val="fr-CA"/>
              </w:rPr>
            </w:pPr>
          </w:p>
          <w:p w:rsidR="008D65AB" w:rsidRPr="00784490" w:rsidRDefault="00784490" w:rsidP="007E0488">
            <w:pPr>
              <w:tabs>
                <w:tab w:val="left" w:pos="-1440"/>
                <w:tab w:val="left" w:pos="-720"/>
              </w:tabs>
              <w:rPr>
                <w:b/>
                <w:sz w:val="20"/>
                <w:szCs w:val="20"/>
                <w:lang w:val="fr-CA"/>
              </w:rPr>
            </w:pPr>
            <w:r w:rsidRPr="00784490">
              <w:rPr>
                <w:b/>
                <w:sz w:val="20"/>
                <w:szCs w:val="20"/>
                <w:lang w:val="fr-CA"/>
              </w:rPr>
              <w:t>Bulent Unlu et al. (B.C.)</w:t>
            </w:r>
          </w:p>
          <w:p w:rsidR="00784490" w:rsidRPr="00784490" w:rsidRDefault="008D65AB" w:rsidP="00784490">
            <w:pPr>
              <w:keepNext/>
              <w:keepLines/>
              <w:tabs>
                <w:tab w:val="left" w:pos="-1440"/>
                <w:tab w:val="left" w:pos="-720"/>
              </w:tabs>
              <w:rPr>
                <w:sz w:val="20"/>
                <w:szCs w:val="20"/>
                <w:lang w:val="fr-CA"/>
              </w:rPr>
            </w:pPr>
            <w:r w:rsidRPr="00784490">
              <w:rPr>
                <w:sz w:val="20"/>
                <w:szCs w:val="20"/>
                <w:lang w:val="fr-CA"/>
              </w:rPr>
              <w:tab/>
            </w:r>
            <w:r w:rsidR="00784490" w:rsidRPr="00784490">
              <w:rPr>
                <w:sz w:val="20"/>
                <w:szCs w:val="20"/>
                <w:lang w:val="fr-CA"/>
              </w:rPr>
              <w:t>James M. Poyner</w:t>
            </w:r>
          </w:p>
          <w:p w:rsidR="00784490" w:rsidRPr="00784490" w:rsidRDefault="00784490" w:rsidP="00784490">
            <w:pPr>
              <w:keepNext/>
              <w:keepLines/>
              <w:tabs>
                <w:tab w:val="left" w:pos="-1440"/>
                <w:tab w:val="left" w:pos="-720"/>
              </w:tabs>
              <w:rPr>
                <w:sz w:val="20"/>
                <w:szCs w:val="20"/>
                <w:lang w:val="fr-CA"/>
              </w:rPr>
            </w:pPr>
            <w:r w:rsidRPr="00784490">
              <w:rPr>
                <w:sz w:val="20"/>
                <w:szCs w:val="20"/>
                <w:lang w:val="fr-CA"/>
              </w:rPr>
              <w:tab/>
              <w:t>Poyner Baxter LLP</w:t>
            </w:r>
          </w:p>
          <w:p w:rsidR="00784490" w:rsidRPr="00784490" w:rsidRDefault="00784490" w:rsidP="00784490">
            <w:pPr>
              <w:keepNext/>
              <w:keepLines/>
              <w:tabs>
                <w:tab w:val="left" w:pos="-1440"/>
                <w:tab w:val="left" w:pos="-720"/>
              </w:tabs>
              <w:rPr>
                <w:sz w:val="20"/>
                <w:szCs w:val="20"/>
                <w:lang w:val="fr-CA"/>
              </w:rPr>
            </w:pPr>
          </w:p>
          <w:p w:rsidR="008D65AB" w:rsidRPr="00A935AA" w:rsidRDefault="00784490" w:rsidP="00784490">
            <w:pPr>
              <w:rPr>
                <w:sz w:val="20"/>
                <w:szCs w:val="20"/>
              </w:rPr>
            </w:pPr>
            <w:r w:rsidRPr="00A935AA">
              <w:rPr>
                <w:sz w:val="20"/>
                <w:szCs w:val="20"/>
              </w:rPr>
              <w:t xml:space="preserve">FILING DATE: </w:t>
            </w:r>
            <w:r>
              <w:rPr>
                <w:sz w:val="20"/>
                <w:szCs w:val="20"/>
              </w:rPr>
              <w:t>10</w:t>
            </w:r>
            <w:r w:rsidRPr="00A935AA">
              <w:rPr>
                <w:sz w:val="20"/>
                <w:szCs w:val="20"/>
              </w:rPr>
              <w:t>.0</w:t>
            </w:r>
            <w:r>
              <w:rPr>
                <w:sz w:val="20"/>
                <w:szCs w:val="20"/>
              </w:rPr>
              <w:t>5</w:t>
            </w:r>
            <w:r w:rsidRPr="00A935AA">
              <w:rPr>
                <w:sz w:val="20"/>
                <w:szCs w:val="20"/>
              </w:rPr>
              <w:t>.201</w:t>
            </w:r>
            <w:r>
              <w:rPr>
                <w:sz w:val="20"/>
                <w:szCs w:val="20"/>
              </w:rPr>
              <w:t>3</w:t>
            </w:r>
            <w:r w:rsidR="008B2876" w:rsidRPr="008B2876">
              <w:rPr>
                <w:sz w:val="20"/>
                <w:szCs w:val="20"/>
                <w:lang w:val="fr-CA"/>
              </w:rPr>
              <w:pict>
                <v:rect id="_x0000_i1029" style="width:108pt;height:1pt" o:hrpct="0" o:hralign="center" o:hrstd="t" o:hrnoshade="t" o:hr="t" fillcolor="black [3213]" stroked="f"/>
              </w:pict>
            </w:r>
          </w:p>
        </w:tc>
        <w:tc>
          <w:tcPr>
            <w:tcW w:w="1181" w:type="dxa"/>
            <w:shd w:val="clear" w:color="auto" w:fill="auto"/>
          </w:tcPr>
          <w:p w:rsidR="008D65AB" w:rsidRPr="00A935AA" w:rsidRDefault="008D65AB" w:rsidP="00242AEE">
            <w:pPr>
              <w:jc w:val="center"/>
              <w:rPr>
                <w:sz w:val="20"/>
                <w:szCs w:val="20"/>
              </w:rPr>
            </w:pPr>
          </w:p>
          <w:p w:rsidR="008D65AB" w:rsidRPr="00A935AA" w:rsidRDefault="008D65AB" w:rsidP="00242AEE">
            <w:pPr>
              <w:jc w:val="center"/>
              <w:rPr>
                <w:sz w:val="20"/>
                <w:szCs w:val="20"/>
              </w:rPr>
            </w:pPr>
          </w:p>
          <w:p w:rsidR="008D65AB" w:rsidRPr="00A935AA" w:rsidRDefault="008D65AB" w:rsidP="00242AEE">
            <w:pPr>
              <w:jc w:val="center"/>
              <w:rPr>
                <w:sz w:val="20"/>
                <w:szCs w:val="20"/>
              </w:rPr>
            </w:pPr>
          </w:p>
          <w:p w:rsidR="008D65AB" w:rsidRPr="00A935AA" w:rsidRDefault="008D65AB" w:rsidP="00242AEE">
            <w:pPr>
              <w:jc w:val="center"/>
              <w:rPr>
                <w:sz w:val="20"/>
                <w:szCs w:val="20"/>
              </w:rPr>
            </w:pPr>
          </w:p>
          <w:p w:rsidR="008D65AB" w:rsidRPr="00A935AA" w:rsidRDefault="008D65AB" w:rsidP="00242AEE">
            <w:pPr>
              <w:jc w:val="center"/>
              <w:rPr>
                <w:sz w:val="20"/>
                <w:szCs w:val="20"/>
              </w:rPr>
            </w:pPr>
          </w:p>
          <w:p w:rsidR="008D65AB" w:rsidRPr="00A935AA" w:rsidRDefault="008D65AB" w:rsidP="00242AEE">
            <w:pPr>
              <w:jc w:val="center"/>
              <w:rPr>
                <w:sz w:val="20"/>
                <w:szCs w:val="20"/>
              </w:rPr>
            </w:pPr>
          </w:p>
          <w:p w:rsidR="008D65AB" w:rsidRPr="00A935AA" w:rsidRDefault="008D65AB" w:rsidP="00242AEE">
            <w:pPr>
              <w:jc w:val="center"/>
              <w:rPr>
                <w:sz w:val="20"/>
                <w:szCs w:val="20"/>
              </w:rPr>
            </w:pPr>
          </w:p>
          <w:p w:rsidR="008D65AB" w:rsidRPr="00A935AA" w:rsidRDefault="008D65AB" w:rsidP="00242AEE">
            <w:pPr>
              <w:jc w:val="center"/>
              <w:rPr>
                <w:sz w:val="20"/>
                <w:szCs w:val="20"/>
              </w:rPr>
            </w:pPr>
          </w:p>
          <w:p w:rsidR="008D65AB" w:rsidRPr="00A935AA" w:rsidRDefault="008D65AB" w:rsidP="00242AEE">
            <w:pPr>
              <w:jc w:val="center"/>
              <w:rPr>
                <w:sz w:val="20"/>
                <w:szCs w:val="20"/>
              </w:rPr>
            </w:pPr>
          </w:p>
          <w:p w:rsidR="008D65AB" w:rsidRPr="00A935AA" w:rsidRDefault="008D65AB" w:rsidP="00242AEE">
            <w:pPr>
              <w:jc w:val="center"/>
              <w:rPr>
                <w:sz w:val="20"/>
                <w:szCs w:val="20"/>
              </w:rPr>
            </w:pPr>
          </w:p>
          <w:p w:rsidR="008D65AB" w:rsidRDefault="008D65AB" w:rsidP="00242AEE">
            <w:pPr>
              <w:jc w:val="center"/>
              <w:rPr>
                <w:sz w:val="20"/>
                <w:szCs w:val="20"/>
              </w:rPr>
            </w:pPr>
          </w:p>
          <w:p w:rsidR="008D65AB" w:rsidRDefault="008D65AB" w:rsidP="00242AEE">
            <w:pPr>
              <w:jc w:val="center"/>
              <w:rPr>
                <w:sz w:val="20"/>
                <w:szCs w:val="20"/>
              </w:rPr>
            </w:pPr>
          </w:p>
          <w:p w:rsidR="008D65AB" w:rsidRPr="00A935AA" w:rsidRDefault="008D65AB" w:rsidP="00242AEE">
            <w:pPr>
              <w:jc w:val="center"/>
              <w:rPr>
                <w:sz w:val="20"/>
                <w:szCs w:val="20"/>
              </w:rPr>
            </w:pPr>
          </w:p>
        </w:tc>
        <w:tc>
          <w:tcPr>
            <w:tcW w:w="4320" w:type="dxa"/>
            <w:shd w:val="clear" w:color="auto" w:fill="auto"/>
          </w:tcPr>
          <w:p w:rsidR="008D65AB" w:rsidRPr="00784490" w:rsidRDefault="00784490" w:rsidP="007E0488">
            <w:pPr>
              <w:keepNext/>
              <w:keepLines/>
              <w:tabs>
                <w:tab w:val="left" w:pos="-1440"/>
                <w:tab w:val="left" w:pos="-720"/>
              </w:tabs>
              <w:rPr>
                <w:b/>
                <w:sz w:val="20"/>
                <w:szCs w:val="20"/>
                <w:lang w:val="fr-CA"/>
              </w:rPr>
            </w:pPr>
            <w:r w:rsidRPr="00784490">
              <w:rPr>
                <w:b/>
                <w:sz w:val="20"/>
                <w:szCs w:val="20"/>
                <w:lang w:val="fr-CA"/>
              </w:rPr>
              <w:t>Guillaume Boutin</w:t>
            </w:r>
          </w:p>
          <w:p w:rsidR="008D65AB" w:rsidRPr="00784490" w:rsidRDefault="008D65AB" w:rsidP="007E0488">
            <w:pPr>
              <w:keepNext/>
              <w:keepLines/>
              <w:tabs>
                <w:tab w:val="left" w:pos="-1440"/>
                <w:tab w:val="left" w:pos="-720"/>
              </w:tabs>
              <w:rPr>
                <w:sz w:val="20"/>
                <w:szCs w:val="20"/>
                <w:lang w:val="fr-CA"/>
              </w:rPr>
            </w:pPr>
            <w:r w:rsidRPr="00784490">
              <w:rPr>
                <w:sz w:val="20"/>
                <w:szCs w:val="20"/>
                <w:lang w:val="fr-CA"/>
              </w:rPr>
              <w:tab/>
            </w:r>
            <w:r w:rsidR="00784490" w:rsidRPr="00784490">
              <w:rPr>
                <w:sz w:val="20"/>
                <w:szCs w:val="20"/>
                <w:lang w:val="fr-CA"/>
              </w:rPr>
              <w:t>Jean El Ma</w:t>
            </w:r>
            <w:r w:rsidR="002656BE">
              <w:rPr>
                <w:sz w:val="20"/>
                <w:szCs w:val="20"/>
                <w:lang w:val="fr-CA"/>
              </w:rPr>
              <w:t>s</w:t>
            </w:r>
            <w:r w:rsidR="00784490" w:rsidRPr="00784490">
              <w:rPr>
                <w:sz w:val="20"/>
                <w:szCs w:val="20"/>
                <w:lang w:val="fr-CA"/>
              </w:rPr>
              <w:t>ri</w:t>
            </w:r>
          </w:p>
          <w:p w:rsidR="008D65AB" w:rsidRPr="00784490" w:rsidRDefault="008D65AB" w:rsidP="007E0488">
            <w:pPr>
              <w:keepNext/>
              <w:keepLines/>
              <w:tabs>
                <w:tab w:val="left" w:pos="-1440"/>
                <w:tab w:val="left" w:pos="-720"/>
              </w:tabs>
              <w:rPr>
                <w:sz w:val="20"/>
                <w:szCs w:val="20"/>
                <w:lang w:val="fr-CA"/>
              </w:rPr>
            </w:pPr>
            <w:r w:rsidRPr="00784490">
              <w:rPr>
                <w:sz w:val="20"/>
                <w:szCs w:val="20"/>
                <w:lang w:val="fr-CA"/>
              </w:rPr>
              <w:tab/>
            </w:r>
            <w:r w:rsidR="00784490" w:rsidRPr="00784490">
              <w:rPr>
                <w:sz w:val="20"/>
                <w:szCs w:val="20"/>
                <w:lang w:val="fr-CA"/>
              </w:rPr>
              <w:t>El Masri, Dugal</w:t>
            </w:r>
          </w:p>
          <w:p w:rsidR="008D65AB" w:rsidRPr="00784490" w:rsidRDefault="008D65AB" w:rsidP="007E0488">
            <w:pPr>
              <w:keepNext/>
              <w:keepLines/>
              <w:tabs>
                <w:tab w:val="left" w:pos="-1440"/>
                <w:tab w:val="left" w:pos="-720"/>
              </w:tabs>
              <w:rPr>
                <w:sz w:val="20"/>
                <w:szCs w:val="20"/>
                <w:lang w:val="fr-CA"/>
              </w:rPr>
            </w:pPr>
          </w:p>
          <w:p w:rsidR="008D65AB" w:rsidRPr="00784490" w:rsidRDefault="008D65AB" w:rsidP="007E0488">
            <w:pPr>
              <w:keepNext/>
              <w:keepLines/>
              <w:tabs>
                <w:tab w:val="left" w:pos="-1440"/>
                <w:tab w:val="left" w:pos="-720"/>
              </w:tabs>
              <w:rPr>
                <w:sz w:val="20"/>
                <w:szCs w:val="20"/>
              </w:rPr>
            </w:pPr>
            <w:r w:rsidRPr="00784490">
              <w:rPr>
                <w:sz w:val="20"/>
                <w:szCs w:val="20"/>
                <w:lang w:val="fr-CA"/>
              </w:rPr>
              <w:tab/>
            </w:r>
            <w:r w:rsidR="00784490">
              <w:rPr>
                <w:sz w:val="20"/>
                <w:szCs w:val="20"/>
              </w:rPr>
              <w:t>c</w:t>
            </w:r>
            <w:r w:rsidRPr="00784490">
              <w:rPr>
                <w:sz w:val="20"/>
                <w:szCs w:val="20"/>
              </w:rPr>
              <w:t>. (35</w:t>
            </w:r>
            <w:r w:rsidR="00784490">
              <w:rPr>
                <w:sz w:val="20"/>
                <w:szCs w:val="20"/>
              </w:rPr>
              <w:t>371</w:t>
            </w:r>
            <w:r w:rsidRPr="00784490">
              <w:rPr>
                <w:sz w:val="20"/>
                <w:szCs w:val="20"/>
              </w:rPr>
              <w:t>)</w:t>
            </w:r>
          </w:p>
          <w:p w:rsidR="008D65AB" w:rsidRPr="00784490" w:rsidRDefault="008D65AB" w:rsidP="007E0488">
            <w:pPr>
              <w:keepNext/>
              <w:keepLines/>
              <w:tabs>
                <w:tab w:val="left" w:pos="-1440"/>
                <w:tab w:val="left" w:pos="-720"/>
              </w:tabs>
              <w:rPr>
                <w:sz w:val="20"/>
                <w:szCs w:val="20"/>
              </w:rPr>
            </w:pPr>
          </w:p>
          <w:p w:rsidR="008D65AB" w:rsidRPr="00784490" w:rsidRDefault="00784490" w:rsidP="007E0488">
            <w:pPr>
              <w:keepNext/>
              <w:keepLines/>
              <w:tabs>
                <w:tab w:val="left" w:pos="-1440"/>
                <w:tab w:val="left" w:pos="-720"/>
              </w:tabs>
              <w:rPr>
                <w:b/>
                <w:sz w:val="20"/>
                <w:szCs w:val="20"/>
              </w:rPr>
            </w:pPr>
            <w:r>
              <w:rPr>
                <w:b/>
                <w:sz w:val="20"/>
                <w:szCs w:val="20"/>
              </w:rPr>
              <w:t>Air Canada</w:t>
            </w:r>
            <w:r w:rsidR="002656BE">
              <w:rPr>
                <w:b/>
                <w:sz w:val="20"/>
                <w:szCs w:val="20"/>
              </w:rPr>
              <w:t xml:space="preserve"> </w:t>
            </w:r>
            <w:r w:rsidR="008D65AB" w:rsidRPr="00784490">
              <w:rPr>
                <w:b/>
                <w:sz w:val="20"/>
                <w:szCs w:val="20"/>
              </w:rPr>
              <w:t>(</w:t>
            </w:r>
            <w:r>
              <w:rPr>
                <w:b/>
                <w:sz w:val="20"/>
                <w:szCs w:val="20"/>
              </w:rPr>
              <w:t>C.F</w:t>
            </w:r>
            <w:r w:rsidR="008D65AB" w:rsidRPr="00784490">
              <w:rPr>
                <w:b/>
                <w:sz w:val="20"/>
                <w:szCs w:val="20"/>
              </w:rPr>
              <w:t>.)</w:t>
            </w:r>
          </w:p>
          <w:p w:rsidR="008D65AB" w:rsidRPr="00784490" w:rsidRDefault="008D65AB" w:rsidP="007E0488">
            <w:pPr>
              <w:keepNext/>
              <w:keepLines/>
              <w:tabs>
                <w:tab w:val="left" w:pos="-1440"/>
                <w:tab w:val="left" w:pos="-720"/>
              </w:tabs>
              <w:rPr>
                <w:sz w:val="20"/>
                <w:szCs w:val="20"/>
                <w:lang w:val="fr-CA"/>
              </w:rPr>
            </w:pPr>
            <w:r w:rsidRPr="00784490">
              <w:rPr>
                <w:sz w:val="20"/>
                <w:szCs w:val="20"/>
              </w:rPr>
              <w:tab/>
            </w:r>
            <w:r w:rsidR="00784490" w:rsidRPr="00784490">
              <w:rPr>
                <w:sz w:val="20"/>
                <w:szCs w:val="20"/>
                <w:lang w:val="fr-CA"/>
              </w:rPr>
              <w:t>Louise Hélène Sénécal</w:t>
            </w:r>
          </w:p>
          <w:p w:rsidR="008D65AB" w:rsidRPr="00784490" w:rsidRDefault="008D65AB" w:rsidP="007E0488">
            <w:pPr>
              <w:keepNext/>
              <w:keepLines/>
              <w:tabs>
                <w:tab w:val="left" w:pos="-1440"/>
                <w:tab w:val="left" w:pos="-720"/>
              </w:tabs>
              <w:rPr>
                <w:sz w:val="20"/>
                <w:szCs w:val="20"/>
                <w:lang w:val="fr-CA"/>
              </w:rPr>
            </w:pPr>
            <w:r w:rsidRPr="00784490">
              <w:rPr>
                <w:sz w:val="20"/>
                <w:szCs w:val="20"/>
                <w:lang w:val="fr-CA"/>
              </w:rPr>
              <w:tab/>
            </w:r>
            <w:r w:rsidR="00784490" w:rsidRPr="00784490">
              <w:rPr>
                <w:sz w:val="20"/>
                <w:szCs w:val="20"/>
                <w:lang w:val="fr-CA"/>
              </w:rPr>
              <w:t>Air Canada</w:t>
            </w:r>
          </w:p>
          <w:p w:rsidR="008D65AB" w:rsidRPr="00784490" w:rsidRDefault="008D65AB" w:rsidP="007E0488">
            <w:pPr>
              <w:keepNext/>
              <w:keepLines/>
              <w:tabs>
                <w:tab w:val="left" w:pos="-1440"/>
                <w:tab w:val="left" w:pos="-720"/>
              </w:tabs>
              <w:rPr>
                <w:sz w:val="20"/>
                <w:szCs w:val="20"/>
                <w:lang w:val="fr-CA"/>
              </w:rPr>
            </w:pPr>
          </w:p>
          <w:p w:rsidR="008D65AB" w:rsidRPr="00784490" w:rsidRDefault="008D65AB" w:rsidP="00784490">
            <w:pPr>
              <w:rPr>
                <w:sz w:val="20"/>
                <w:szCs w:val="20"/>
                <w:lang w:val="fr-CA"/>
              </w:rPr>
            </w:pPr>
            <w:r w:rsidRPr="00784490">
              <w:rPr>
                <w:sz w:val="20"/>
                <w:szCs w:val="20"/>
                <w:lang w:val="fr-CA"/>
              </w:rPr>
              <w:t>DATE</w:t>
            </w:r>
            <w:r w:rsidR="00784490" w:rsidRPr="00784490">
              <w:rPr>
                <w:sz w:val="20"/>
                <w:szCs w:val="20"/>
                <w:lang w:val="fr-CA"/>
              </w:rPr>
              <w:t xml:space="preserve"> DE PRODUCTION </w:t>
            </w:r>
            <w:r w:rsidRPr="00784490">
              <w:rPr>
                <w:sz w:val="20"/>
                <w:szCs w:val="20"/>
                <w:lang w:val="fr-CA"/>
              </w:rPr>
              <w:t>: 1</w:t>
            </w:r>
            <w:r w:rsidR="00784490" w:rsidRPr="00784490">
              <w:rPr>
                <w:sz w:val="20"/>
                <w:szCs w:val="20"/>
                <w:lang w:val="fr-CA"/>
              </w:rPr>
              <w:t>3</w:t>
            </w:r>
            <w:r w:rsidRPr="00784490">
              <w:rPr>
                <w:sz w:val="20"/>
                <w:szCs w:val="20"/>
                <w:lang w:val="fr-CA"/>
              </w:rPr>
              <w:t>.05.2013</w:t>
            </w:r>
            <w:r w:rsidR="008B2876" w:rsidRPr="008B2876">
              <w:rPr>
                <w:sz w:val="20"/>
                <w:szCs w:val="20"/>
                <w:lang w:val="fr-CA"/>
              </w:rPr>
              <w:pict>
                <v:rect id="_x0000_i1030" style="width:108pt;height:1pt" o:hrpct="0" o:hralign="center" o:hrstd="t" o:hrnoshade="t" o:hr="t" fillcolor="black [3213]" stroked="f"/>
              </w:pict>
            </w:r>
          </w:p>
        </w:tc>
      </w:tr>
      <w:tr w:rsidR="008D65AB" w:rsidRPr="00A935AA" w:rsidTr="003B3977">
        <w:trPr>
          <w:cantSplit/>
        </w:trPr>
        <w:tc>
          <w:tcPr>
            <w:tcW w:w="4320" w:type="dxa"/>
            <w:shd w:val="clear" w:color="auto" w:fill="auto"/>
          </w:tcPr>
          <w:p w:rsidR="008D65AB" w:rsidRDefault="008D65AB" w:rsidP="007E0488">
            <w:pPr>
              <w:rPr>
                <w:b/>
                <w:sz w:val="20"/>
                <w:szCs w:val="20"/>
                <w:lang w:val="fr-CA"/>
              </w:rPr>
            </w:pPr>
          </w:p>
          <w:p w:rsidR="00784490" w:rsidRPr="00F947FB" w:rsidRDefault="00784490" w:rsidP="007E0488">
            <w:pPr>
              <w:rPr>
                <w:b/>
                <w:sz w:val="20"/>
                <w:szCs w:val="20"/>
              </w:rPr>
            </w:pPr>
            <w:r w:rsidRPr="00F947FB">
              <w:rPr>
                <w:b/>
                <w:sz w:val="20"/>
                <w:szCs w:val="20"/>
              </w:rPr>
              <w:t>Terry E. Taylor</w:t>
            </w:r>
          </w:p>
          <w:p w:rsidR="008D65AB" w:rsidRPr="00F947FB" w:rsidRDefault="008D65AB" w:rsidP="007E0488">
            <w:pPr>
              <w:tabs>
                <w:tab w:val="left" w:pos="-1440"/>
                <w:tab w:val="left" w:pos="-720"/>
              </w:tabs>
              <w:rPr>
                <w:sz w:val="20"/>
                <w:szCs w:val="20"/>
              </w:rPr>
            </w:pPr>
            <w:r w:rsidRPr="00F947FB">
              <w:rPr>
                <w:sz w:val="20"/>
                <w:szCs w:val="20"/>
              </w:rPr>
              <w:tab/>
            </w:r>
            <w:r w:rsidR="00F947FB" w:rsidRPr="00F947FB">
              <w:rPr>
                <w:sz w:val="20"/>
                <w:szCs w:val="20"/>
              </w:rPr>
              <w:t xml:space="preserve">Terry E. </w:t>
            </w:r>
            <w:r w:rsidR="00F947FB">
              <w:rPr>
                <w:sz w:val="20"/>
                <w:szCs w:val="20"/>
              </w:rPr>
              <w:t>Taylor</w:t>
            </w:r>
          </w:p>
          <w:p w:rsidR="008D65AB" w:rsidRPr="00F947FB" w:rsidRDefault="008D65AB" w:rsidP="007E0488">
            <w:pPr>
              <w:tabs>
                <w:tab w:val="left" w:pos="-1440"/>
                <w:tab w:val="left" w:pos="-720"/>
              </w:tabs>
              <w:rPr>
                <w:sz w:val="20"/>
                <w:szCs w:val="20"/>
              </w:rPr>
            </w:pPr>
          </w:p>
          <w:p w:rsidR="008D65AB" w:rsidRPr="00A935AA" w:rsidRDefault="008D65AB" w:rsidP="007E0488">
            <w:pPr>
              <w:tabs>
                <w:tab w:val="left" w:pos="-1440"/>
                <w:tab w:val="left" w:pos="-720"/>
              </w:tabs>
              <w:rPr>
                <w:sz w:val="20"/>
                <w:szCs w:val="20"/>
              </w:rPr>
            </w:pPr>
            <w:r w:rsidRPr="00F947FB">
              <w:rPr>
                <w:sz w:val="20"/>
                <w:szCs w:val="20"/>
              </w:rPr>
              <w:tab/>
            </w:r>
            <w:r w:rsidRPr="00A935AA">
              <w:rPr>
                <w:sz w:val="20"/>
                <w:szCs w:val="20"/>
              </w:rPr>
              <w:t>v. (3</w:t>
            </w:r>
            <w:r>
              <w:rPr>
                <w:sz w:val="20"/>
                <w:szCs w:val="20"/>
              </w:rPr>
              <w:t>5</w:t>
            </w:r>
            <w:r w:rsidR="00F947FB">
              <w:rPr>
                <w:sz w:val="20"/>
                <w:szCs w:val="20"/>
              </w:rPr>
              <w:t>374</w:t>
            </w:r>
            <w:r w:rsidRPr="00A935AA">
              <w:rPr>
                <w:sz w:val="20"/>
                <w:szCs w:val="20"/>
              </w:rPr>
              <w:t>)</w:t>
            </w:r>
          </w:p>
          <w:p w:rsidR="008D65AB" w:rsidRPr="00A935AA" w:rsidRDefault="008D65AB" w:rsidP="007E0488">
            <w:pPr>
              <w:tabs>
                <w:tab w:val="left" w:pos="-1440"/>
                <w:tab w:val="left" w:pos="-720"/>
              </w:tabs>
              <w:rPr>
                <w:sz w:val="20"/>
                <w:szCs w:val="20"/>
              </w:rPr>
            </w:pPr>
          </w:p>
          <w:p w:rsidR="008D65AB" w:rsidRPr="00A935AA" w:rsidRDefault="00784490" w:rsidP="007E0488">
            <w:pPr>
              <w:tabs>
                <w:tab w:val="left" w:pos="-1440"/>
                <w:tab w:val="left" w:pos="-720"/>
              </w:tabs>
              <w:rPr>
                <w:b/>
                <w:sz w:val="20"/>
                <w:szCs w:val="20"/>
              </w:rPr>
            </w:pPr>
            <w:r>
              <w:rPr>
                <w:b/>
                <w:sz w:val="20"/>
                <w:szCs w:val="20"/>
              </w:rPr>
              <w:t xml:space="preserve">Her Majesty the Queen </w:t>
            </w:r>
            <w:r w:rsidR="008D65AB" w:rsidRPr="00A935AA">
              <w:rPr>
                <w:b/>
                <w:sz w:val="20"/>
                <w:szCs w:val="20"/>
              </w:rPr>
              <w:t>(</w:t>
            </w:r>
            <w:r w:rsidR="00F947FB">
              <w:rPr>
                <w:b/>
                <w:sz w:val="20"/>
                <w:szCs w:val="20"/>
              </w:rPr>
              <w:t>F</w:t>
            </w:r>
            <w:r w:rsidR="008D65AB" w:rsidRPr="00A935AA">
              <w:rPr>
                <w:b/>
                <w:sz w:val="20"/>
                <w:szCs w:val="20"/>
              </w:rPr>
              <w:t>.C.)</w:t>
            </w:r>
          </w:p>
          <w:p w:rsidR="008D65AB" w:rsidRPr="00A935AA" w:rsidRDefault="008D65AB" w:rsidP="007E0488">
            <w:pPr>
              <w:tabs>
                <w:tab w:val="left" w:pos="-1440"/>
                <w:tab w:val="left" w:pos="-720"/>
              </w:tabs>
              <w:rPr>
                <w:sz w:val="20"/>
                <w:szCs w:val="20"/>
              </w:rPr>
            </w:pPr>
            <w:r w:rsidRPr="00A935AA">
              <w:rPr>
                <w:sz w:val="20"/>
                <w:szCs w:val="20"/>
              </w:rPr>
              <w:tab/>
            </w:r>
            <w:r w:rsidR="00F947FB">
              <w:rPr>
                <w:sz w:val="20"/>
                <w:szCs w:val="20"/>
              </w:rPr>
              <w:t>Cecil S. Woon</w:t>
            </w:r>
          </w:p>
          <w:p w:rsidR="008D65AB" w:rsidRPr="00A935AA" w:rsidRDefault="008D65AB" w:rsidP="007E0488">
            <w:pPr>
              <w:tabs>
                <w:tab w:val="left" w:pos="-1440"/>
                <w:tab w:val="left" w:pos="-720"/>
              </w:tabs>
              <w:rPr>
                <w:sz w:val="20"/>
                <w:szCs w:val="20"/>
              </w:rPr>
            </w:pPr>
            <w:r w:rsidRPr="00A935AA">
              <w:rPr>
                <w:sz w:val="20"/>
                <w:szCs w:val="20"/>
              </w:rPr>
              <w:tab/>
            </w:r>
            <w:r w:rsidR="00F947FB">
              <w:rPr>
                <w:sz w:val="20"/>
                <w:szCs w:val="20"/>
              </w:rPr>
              <w:t>A.G. of Canada</w:t>
            </w:r>
          </w:p>
          <w:p w:rsidR="008D65AB" w:rsidRPr="00A935AA" w:rsidRDefault="008D65AB" w:rsidP="007E0488">
            <w:pPr>
              <w:tabs>
                <w:tab w:val="left" w:pos="-1440"/>
                <w:tab w:val="left" w:pos="-720"/>
              </w:tabs>
              <w:rPr>
                <w:sz w:val="20"/>
                <w:szCs w:val="20"/>
              </w:rPr>
            </w:pPr>
          </w:p>
          <w:p w:rsidR="008D65AB" w:rsidRPr="00A935AA" w:rsidRDefault="008D65AB" w:rsidP="007E0488">
            <w:pPr>
              <w:rPr>
                <w:sz w:val="20"/>
                <w:szCs w:val="20"/>
              </w:rPr>
            </w:pPr>
            <w:r w:rsidRPr="00A935AA">
              <w:rPr>
                <w:sz w:val="20"/>
                <w:szCs w:val="20"/>
              </w:rPr>
              <w:t xml:space="preserve">FILING DATE: </w:t>
            </w:r>
            <w:r>
              <w:rPr>
                <w:sz w:val="20"/>
                <w:szCs w:val="20"/>
              </w:rPr>
              <w:t>1</w:t>
            </w:r>
            <w:r w:rsidR="00784490">
              <w:rPr>
                <w:sz w:val="20"/>
                <w:szCs w:val="20"/>
              </w:rPr>
              <w:t>3</w:t>
            </w:r>
            <w:r w:rsidRPr="00A935AA">
              <w:rPr>
                <w:sz w:val="20"/>
                <w:szCs w:val="20"/>
              </w:rPr>
              <w:t>.0</w:t>
            </w:r>
            <w:r>
              <w:rPr>
                <w:sz w:val="20"/>
                <w:szCs w:val="20"/>
              </w:rPr>
              <w:t>5</w:t>
            </w:r>
            <w:r w:rsidRPr="00A935AA">
              <w:rPr>
                <w:sz w:val="20"/>
                <w:szCs w:val="20"/>
              </w:rPr>
              <w:t>.201</w:t>
            </w:r>
            <w:r>
              <w:rPr>
                <w:sz w:val="20"/>
                <w:szCs w:val="20"/>
              </w:rPr>
              <w:t>3</w:t>
            </w:r>
          </w:p>
          <w:p w:rsidR="008D65AB" w:rsidRPr="00A935AA" w:rsidRDefault="008B2876" w:rsidP="007E0488">
            <w:pPr>
              <w:rPr>
                <w:sz w:val="20"/>
                <w:szCs w:val="20"/>
              </w:rPr>
            </w:pPr>
            <w:r w:rsidRPr="008B2876">
              <w:rPr>
                <w:sz w:val="20"/>
                <w:szCs w:val="20"/>
                <w:lang w:val="fr-CA"/>
              </w:rPr>
              <w:pict>
                <v:rect id="_x0000_i1031" style="width:108pt;height:1pt" o:hrpct="0" o:hralign="center" o:hrstd="t" o:hrnoshade="t" o:hr="t" fillcolor="black [3213]" stroked="f"/>
              </w:pict>
            </w:r>
          </w:p>
        </w:tc>
        <w:tc>
          <w:tcPr>
            <w:tcW w:w="1181" w:type="dxa"/>
            <w:shd w:val="clear" w:color="auto" w:fill="auto"/>
          </w:tcPr>
          <w:p w:rsidR="008D65AB" w:rsidRPr="00A935AA" w:rsidRDefault="008D65AB" w:rsidP="00242AEE">
            <w:pPr>
              <w:jc w:val="center"/>
              <w:rPr>
                <w:sz w:val="20"/>
                <w:szCs w:val="20"/>
              </w:rPr>
            </w:pPr>
          </w:p>
          <w:p w:rsidR="008D65AB" w:rsidRPr="00A935AA" w:rsidRDefault="008D65AB" w:rsidP="00242AEE">
            <w:pPr>
              <w:jc w:val="center"/>
              <w:rPr>
                <w:sz w:val="20"/>
                <w:szCs w:val="20"/>
              </w:rPr>
            </w:pPr>
          </w:p>
          <w:p w:rsidR="008D65AB" w:rsidRPr="00A935AA" w:rsidRDefault="008D65AB" w:rsidP="00242AEE">
            <w:pPr>
              <w:jc w:val="center"/>
              <w:rPr>
                <w:sz w:val="20"/>
                <w:szCs w:val="20"/>
              </w:rPr>
            </w:pPr>
          </w:p>
          <w:p w:rsidR="008D65AB" w:rsidRPr="00A935AA" w:rsidRDefault="008D65AB" w:rsidP="00242AEE">
            <w:pPr>
              <w:jc w:val="center"/>
              <w:rPr>
                <w:sz w:val="20"/>
                <w:szCs w:val="20"/>
              </w:rPr>
            </w:pPr>
          </w:p>
          <w:p w:rsidR="008D65AB" w:rsidRPr="00A935AA" w:rsidRDefault="008D65AB" w:rsidP="00242AEE">
            <w:pPr>
              <w:jc w:val="center"/>
              <w:rPr>
                <w:sz w:val="20"/>
                <w:szCs w:val="20"/>
              </w:rPr>
            </w:pPr>
          </w:p>
          <w:p w:rsidR="008D65AB" w:rsidRPr="00A935AA" w:rsidRDefault="008D65AB" w:rsidP="00242AEE">
            <w:pPr>
              <w:jc w:val="center"/>
              <w:rPr>
                <w:sz w:val="20"/>
                <w:szCs w:val="20"/>
              </w:rPr>
            </w:pPr>
          </w:p>
          <w:p w:rsidR="008D65AB" w:rsidRPr="00A935AA" w:rsidRDefault="008D65AB" w:rsidP="00242AEE">
            <w:pPr>
              <w:jc w:val="center"/>
              <w:rPr>
                <w:sz w:val="20"/>
                <w:szCs w:val="20"/>
              </w:rPr>
            </w:pPr>
          </w:p>
          <w:p w:rsidR="008D65AB" w:rsidRPr="00A935AA" w:rsidRDefault="008D65AB" w:rsidP="00242AEE">
            <w:pPr>
              <w:jc w:val="center"/>
              <w:rPr>
                <w:sz w:val="20"/>
                <w:szCs w:val="20"/>
              </w:rPr>
            </w:pPr>
          </w:p>
          <w:p w:rsidR="008D65AB" w:rsidRPr="00A935AA" w:rsidRDefault="008D65AB" w:rsidP="00242AEE">
            <w:pPr>
              <w:jc w:val="center"/>
              <w:rPr>
                <w:sz w:val="20"/>
                <w:szCs w:val="20"/>
              </w:rPr>
            </w:pPr>
          </w:p>
          <w:p w:rsidR="008D65AB" w:rsidRPr="00A935AA" w:rsidRDefault="008D65AB" w:rsidP="00242AEE">
            <w:pPr>
              <w:jc w:val="center"/>
              <w:rPr>
                <w:sz w:val="20"/>
                <w:szCs w:val="20"/>
              </w:rPr>
            </w:pPr>
          </w:p>
          <w:p w:rsidR="008D65AB" w:rsidRPr="00A935AA" w:rsidRDefault="008D65AB" w:rsidP="00242AEE">
            <w:pPr>
              <w:jc w:val="center"/>
              <w:rPr>
                <w:sz w:val="20"/>
                <w:szCs w:val="20"/>
              </w:rPr>
            </w:pPr>
          </w:p>
          <w:p w:rsidR="008D65AB" w:rsidRPr="00A935AA" w:rsidRDefault="008D65AB" w:rsidP="00242AEE">
            <w:pPr>
              <w:jc w:val="center"/>
              <w:rPr>
                <w:sz w:val="20"/>
                <w:szCs w:val="20"/>
              </w:rPr>
            </w:pPr>
          </w:p>
        </w:tc>
        <w:tc>
          <w:tcPr>
            <w:tcW w:w="4320" w:type="dxa"/>
            <w:shd w:val="clear" w:color="auto" w:fill="auto"/>
          </w:tcPr>
          <w:p w:rsidR="008D65AB" w:rsidRPr="00A935AA" w:rsidRDefault="008D65AB" w:rsidP="007E0488">
            <w:pPr>
              <w:rPr>
                <w:sz w:val="20"/>
                <w:szCs w:val="20"/>
              </w:rPr>
            </w:pPr>
          </w:p>
        </w:tc>
      </w:tr>
    </w:tbl>
    <w:p w:rsidR="00242AEE" w:rsidRDefault="00242AEE" w:rsidP="0095096B">
      <w:pPr>
        <w:tabs>
          <w:tab w:val="right" w:pos="9360"/>
        </w:tabs>
        <w:rPr>
          <w:sz w:val="20"/>
          <w:szCs w:val="20"/>
        </w:rPr>
      </w:pPr>
    </w:p>
    <w:p w:rsidR="00242AEE" w:rsidRPr="00C50A5C" w:rsidRDefault="00242AEE" w:rsidP="0095096B">
      <w:pPr>
        <w:tabs>
          <w:tab w:val="right" w:pos="9360"/>
        </w:tabs>
        <w:rPr>
          <w:sz w:val="20"/>
          <w:szCs w:val="20"/>
        </w:rPr>
        <w:sectPr w:rsidR="00242AEE" w:rsidRPr="00C50A5C" w:rsidSect="002D69CF">
          <w:headerReference w:type="default" r:id="rId17"/>
          <w:footerReference w:type="default" r:id="rId18"/>
          <w:headerReference w:type="first" r:id="rId19"/>
          <w:footerReference w:type="first" r:id="rId20"/>
          <w:pgSz w:w="12240" w:h="15840"/>
          <w:pgMar w:top="720" w:right="965" w:bottom="1080" w:left="1656" w:header="706" w:footer="706" w:gutter="0"/>
          <w:pgNumType w:start="976"/>
          <w:cols w:space="708"/>
          <w:titlePg/>
          <w:docGrid w:linePitch="360"/>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2E2327" w:rsidRPr="002D69CF"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lastRenderedPageBreak/>
              <w:t>APPLICATIONS FOR LEAVE SUBMITTED TO COURT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1D0D5F">
              <w:rPr>
                <w:b/>
                <w:szCs w:val="24"/>
                <w:lang w:val="fr-CA"/>
              </w:rPr>
              <w:t>DEMANDES SOUMISES À LA COUR DEPUIS LA DERNIÈRE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4B7F60" w:rsidRPr="00C50A5C" w:rsidRDefault="008D65AB" w:rsidP="004B7F60">
      <w:pPr>
        <w:widowControl w:val="0"/>
        <w:rPr>
          <w:b/>
          <w:sz w:val="20"/>
          <w:szCs w:val="20"/>
        </w:rPr>
      </w:pPr>
      <w:r>
        <w:rPr>
          <w:b/>
          <w:sz w:val="20"/>
          <w:szCs w:val="20"/>
        </w:rPr>
        <w:t>M</w:t>
      </w:r>
      <w:r w:rsidR="00F761A3">
        <w:rPr>
          <w:b/>
          <w:sz w:val="20"/>
          <w:szCs w:val="20"/>
        </w:rPr>
        <w:t>A</w:t>
      </w:r>
      <w:r>
        <w:rPr>
          <w:b/>
          <w:sz w:val="20"/>
          <w:szCs w:val="20"/>
        </w:rPr>
        <w:t>Y</w:t>
      </w:r>
      <w:r w:rsidR="00F761A3">
        <w:rPr>
          <w:b/>
          <w:sz w:val="20"/>
          <w:szCs w:val="20"/>
        </w:rPr>
        <w:t xml:space="preserve"> </w:t>
      </w:r>
      <w:r>
        <w:rPr>
          <w:b/>
          <w:sz w:val="20"/>
          <w:szCs w:val="20"/>
        </w:rPr>
        <w:t>2</w:t>
      </w:r>
      <w:r w:rsidR="00F761A3">
        <w:rPr>
          <w:b/>
          <w:sz w:val="20"/>
          <w:szCs w:val="20"/>
        </w:rPr>
        <w:t>7</w:t>
      </w:r>
      <w:r w:rsidR="004B7F60" w:rsidRPr="00C50A5C">
        <w:rPr>
          <w:b/>
          <w:sz w:val="20"/>
          <w:szCs w:val="20"/>
        </w:rPr>
        <w:t>, 201</w:t>
      </w:r>
      <w:r w:rsidR="00F761A3">
        <w:rPr>
          <w:b/>
          <w:sz w:val="20"/>
          <w:szCs w:val="20"/>
        </w:rPr>
        <w:t>3</w:t>
      </w:r>
      <w:r w:rsidR="004B7F60" w:rsidRPr="00C50A5C">
        <w:rPr>
          <w:b/>
          <w:sz w:val="20"/>
          <w:szCs w:val="20"/>
        </w:rPr>
        <w:t xml:space="preserve"> / LE </w:t>
      </w:r>
      <w:r>
        <w:rPr>
          <w:b/>
          <w:sz w:val="20"/>
          <w:szCs w:val="20"/>
        </w:rPr>
        <w:t>2</w:t>
      </w:r>
      <w:r w:rsidR="00F761A3">
        <w:rPr>
          <w:b/>
          <w:sz w:val="20"/>
          <w:szCs w:val="20"/>
        </w:rPr>
        <w:t>7</w:t>
      </w:r>
      <w:r w:rsidR="004B7F60">
        <w:rPr>
          <w:b/>
          <w:sz w:val="20"/>
          <w:szCs w:val="20"/>
        </w:rPr>
        <w:t xml:space="preserve"> </w:t>
      </w:r>
      <w:r>
        <w:rPr>
          <w:b/>
          <w:sz w:val="20"/>
          <w:szCs w:val="20"/>
        </w:rPr>
        <w:t>M</w:t>
      </w:r>
      <w:r w:rsidR="00F761A3">
        <w:rPr>
          <w:b/>
          <w:sz w:val="20"/>
          <w:szCs w:val="20"/>
        </w:rPr>
        <w:t>AI</w:t>
      </w:r>
      <w:r w:rsidR="004B7F60" w:rsidRPr="00C50A5C">
        <w:rPr>
          <w:b/>
          <w:sz w:val="20"/>
          <w:szCs w:val="20"/>
        </w:rPr>
        <w:t xml:space="preserve"> 201</w:t>
      </w:r>
      <w:r w:rsidR="00F761A3">
        <w:rPr>
          <w:b/>
          <w:sz w:val="20"/>
          <w:szCs w:val="20"/>
        </w:rPr>
        <w:t>3</w:t>
      </w:r>
    </w:p>
    <w:p w:rsidR="004B7F60" w:rsidRPr="00C50A5C" w:rsidRDefault="004B7F60" w:rsidP="004B7F60">
      <w:pPr>
        <w:widowControl w:val="0"/>
        <w:rPr>
          <w:b/>
          <w:sz w:val="20"/>
          <w:szCs w:val="20"/>
        </w:rPr>
      </w:pPr>
    </w:p>
    <w:p w:rsidR="004B7F60" w:rsidRPr="00C50A5C" w:rsidRDefault="004B7F60" w:rsidP="004B7F60">
      <w:pPr>
        <w:widowControl w:val="0"/>
        <w:jc w:val="center"/>
        <w:rPr>
          <w:b/>
          <w:sz w:val="20"/>
          <w:szCs w:val="20"/>
        </w:rPr>
      </w:pPr>
      <w:r w:rsidRPr="00C50A5C">
        <w:rPr>
          <w:b/>
          <w:sz w:val="20"/>
          <w:szCs w:val="20"/>
        </w:rPr>
        <w:t xml:space="preserve">CORAM:  Chief Justice McLachlin and </w:t>
      </w:r>
      <w:r w:rsidR="0062714A">
        <w:rPr>
          <w:b/>
          <w:sz w:val="20"/>
          <w:szCs w:val="20"/>
        </w:rPr>
        <w:t>Abella</w:t>
      </w:r>
      <w:r w:rsidRPr="00C50A5C">
        <w:rPr>
          <w:b/>
          <w:sz w:val="20"/>
          <w:szCs w:val="20"/>
        </w:rPr>
        <w:t xml:space="preserve"> and </w:t>
      </w:r>
      <w:r w:rsidR="0062714A">
        <w:rPr>
          <w:b/>
          <w:sz w:val="20"/>
          <w:szCs w:val="20"/>
        </w:rPr>
        <w:t>Cr</w:t>
      </w:r>
      <w:r>
        <w:rPr>
          <w:b/>
          <w:sz w:val="20"/>
          <w:szCs w:val="20"/>
        </w:rPr>
        <w:t>o</w:t>
      </w:r>
      <w:r w:rsidR="0062714A">
        <w:rPr>
          <w:b/>
          <w:sz w:val="20"/>
          <w:szCs w:val="20"/>
        </w:rPr>
        <w:t>mwe</w:t>
      </w:r>
      <w:r>
        <w:rPr>
          <w:b/>
          <w:sz w:val="20"/>
          <w:szCs w:val="20"/>
        </w:rPr>
        <w:t>l</w:t>
      </w:r>
      <w:r w:rsidR="0062714A">
        <w:rPr>
          <w:b/>
          <w:sz w:val="20"/>
          <w:szCs w:val="20"/>
        </w:rPr>
        <w:t>l</w:t>
      </w:r>
      <w:r w:rsidRPr="00C50A5C">
        <w:rPr>
          <w:b/>
          <w:sz w:val="20"/>
          <w:szCs w:val="20"/>
        </w:rPr>
        <w:t xml:space="preserve"> JJ.</w:t>
      </w:r>
    </w:p>
    <w:p w:rsidR="004B7F60" w:rsidRPr="00C50A5C" w:rsidRDefault="004B7F60" w:rsidP="004B7F60">
      <w:pPr>
        <w:widowControl w:val="0"/>
        <w:jc w:val="center"/>
        <w:rPr>
          <w:sz w:val="20"/>
          <w:szCs w:val="20"/>
          <w:lang w:val="fr-CA"/>
        </w:rPr>
      </w:pPr>
      <w:r w:rsidRPr="00C50A5C">
        <w:rPr>
          <w:b/>
          <w:sz w:val="20"/>
          <w:szCs w:val="20"/>
          <w:lang w:val="fr-CA"/>
        </w:rPr>
        <w:t xml:space="preserve">La juge en chef McLachlin et les juges </w:t>
      </w:r>
      <w:r w:rsidR="0062714A">
        <w:rPr>
          <w:b/>
          <w:sz w:val="20"/>
          <w:szCs w:val="20"/>
          <w:lang w:val="fr-CA"/>
        </w:rPr>
        <w:t>Ab</w:t>
      </w:r>
      <w:r>
        <w:rPr>
          <w:b/>
          <w:sz w:val="20"/>
          <w:szCs w:val="20"/>
          <w:lang w:val="fr-CA"/>
        </w:rPr>
        <w:t>e</w:t>
      </w:r>
      <w:r w:rsidR="0062714A">
        <w:rPr>
          <w:b/>
          <w:sz w:val="20"/>
          <w:szCs w:val="20"/>
          <w:lang w:val="fr-CA"/>
        </w:rPr>
        <w:t>lla</w:t>
      </w:r>
      <w:r w:rsidRPr="00C50A5C">
        <w:rPr>
          <w:b/>
          <w:sz w:val="20"/>
          <w:szCs w:val="20"/>
          <w:lang w:val="fr-CA"/>
        </w:rPr>
        <w:t xml:space="preserve"> et </w:t>
      </w:r>
      <w:r w:rsidR="0062714A">
        <w:rPr>
          <w:b/>
          <w:sz w:val="20"/>
          <w:szCs w:val="20"/>
          <w:lang w:val="fr-CA"/>
        </w:rPr>
        <w:t>Cr</w:t>
      </w:r>
      <w:r>
        <w:rPr>
          <w:b/>
          <w:sz w:val="20"/>
          <w:szCs w:val="20"/>
          <w:lang w:val="fr-CA"/>
        </w:rPr>
        <w:t>o</w:t>
      </w:r>
      <w:r w:rsidR="0062714A">
        <w:rPr>
          <w:b/>
          <w:sz w:val="20"/>
          <w:szCs w:val="20"/>
          <w:lang w:val="fr-CA"/>
        </w:rPr>
        <w:t>mw</w:t>
      </w:r>
      <w:r>
        <w:rPr>
          <w:b/>
          <w:sz w:val="20"/>
          <w:szCs w:val="20"/>
          <w:lang w:val="fr-CA"/>
        </w:rPr>
        <w:t>e</w:t>
      </w:r>
      <w:r w:rsidR="0062714A">
        <w:rPr>
          <w:b/>
          <w:sz w:val="20"/>
          <w:szCs w:val="20"/>
          <w:lang w:val="fr-CA"/>
        </w:rPr>
        <w:t>ll</w:t>
      </w:r>
    </w:p>
    <w:p w:rsidR="004B7F60" w:rsidRPr="00C50A5C" w:rsidRDefault="004B7F60" w:rsidP="004B7F60">
      <w:pPr>
        <w:widowControl w:val="0"/>
        <w:rPr>
          <w:sz w:val="20"/>
          <w:szCs w:val="20"/>
          <w:lang w:val="fr-CA"/>
        </w:rPr>
      </w:pPr>
    </w:p>
    <w:p w:rsidR="004B7F60" w:rsidRPr="00C50A5C" w:rsidRDefault="00156E81" w:rsidP="004B7F60">
      <w:pPr>
        <w:pStyle w:val="ListParagraph"/>
        <w:widowControl w:val="0"/>
        <w:numPr>
          <w:ilvl w:val="0"/>
          <w:numId w:val="1"/>
        </w:numPr>
        <w:ind w:hanging="720"/>
        <w:jc w:val="both"/>
        <w:rPr>
          <w:sz w:val="20"/>
          <w:szCs w:val="20"/>
        </w:rPr>
      </w:pPr>
      <w:r w:rsidRPr="00156E81">
        <w:rPr>
          <w:i/>
          <w:sz w:val="20"/>
          <w:szCs w:val="20"/>
        </w:rPr>
        <w:t>Robert L'Hirondelle v. Minister of Sustainable Resources Development (Alberta)</w:t>
      </w:r>
      <w:r w:rsidRPr="00156E81">
        <w:rPr>
          <w:sz w:val="20"/>
          <w:szCs w:val="20"/>
        </w:rPr>
        <w:t xml:space="preserve"> (Alta.) (Civil) (By Leave)</w:t>
      </w:r>
      <w:r w:rsidRPr="00C50A5C">
        <w:rPr>
          <w:sz w:val="20"/>
          <w:szCs w:val="20"/>
        </w:rPr>
        <w:t xml:space="preserve"> </w:t>
      </w:r>
      <w:r w:rsidR="004B7F60" w:rsidRPr="00C50A5C">
        <w:rPr>
          <w:sz w:val="20"/>
          <w:szCs w:val="20"/>
        </w:rPr>
        <w:t>(3</w:t>
      </w:r>
      <w:r w:rsidR="008D65AB">
        <w:rPr>
          <w:sz w:val="20"/>
          <w:szCs w:val="20"/>
        </w:rPr>
        <w:t>5</w:t>
      </w:r>
      <w:r>
        <w:rPr>
          <w:sz w:val="20"/>
          <w:szCs w:val="20"/>
        </w:rPr>
        <w:t>273</w:t>
      </w:r>
      <w:r w:rsidR="004B7F60" w:rsidRPr="00C50A5C">
        <w:rPr>
          <w:sz w:val="20"/>
          <w:szCs w:val="20"/>
        </w:rPr>
        <w:t>)</w:t>
      </w:r>
    </w:p>
    <w:p w:rsidR="004B7F60" w:rsidRPr="00C50A5C" w:rsidRDefault="004B7F60" w:rsidP="004B7F60">
      <w:pPr>
        <w:widowControl w:val="0"/>
        <w:jc w:val="both"/>
        <w:rPr>
          <w:sz w:val="20"/>
          <w:szCs w:val="20"/>
        </w:rPr>
      </w:pPr>
    </w:p>
    <w:p w:rsidR="004B7F60" w:rsidRPr="00C612D0" w:rsidRDefault="00156E81" w:rsidP="004B7F60">
      <w:pPr>
        <w:pStyle w:val="ListParagraph"/>
        <w:widowControl w:val="0"/>
        <w:numPr>
          <w:ilvl w:val="0"/>
          <w:numId w:val="1"/>
        </w:numPr>
        <w:ind w:hanging="720"/>
        <w:jc w:val="both"/>
        <w:rPr>
          <w:sz w:val="20"/>
          <w:szCs w:val="20"/>
        </w:rPr>
      </w:pPr>
      <w:r w:rsidRPr="00156E81">
        <w:rPr>
          <w:i/>
          <w:sz w:val="20"/>
          <w:szCs w:val="20"/>
        </w:rPr>
        <w:t>Linda Fletcher v. Juliana Bullock as Estate Trustee during Litigation for the Estate of Benjamin "Bob" Bullock, deceased et al.</w:t>
      </w:r>
      <w:r w:rsidRPr="00156E81">
        <w:rPr>
          <w:sz w:val="20"/>
          <w:szCs w:val="20"/>
        </w:rPr>
        <w:t xml:space="preserve"> (Ont.) (Civil) (By Leave)</w:t>
      </w:r>
      <w:r w:rsidRPr="00C612D0">
        <w:rPr>
          <w:sz w:val="20"/>
          <w:szCs w:val="20"/>
        </w:rPr>
        <w:t xml:space="preserve"> </w:t>
      </w:r>
      <w:r w:rsidR="004B7F60" w:rsidRPr="00C612D0">
        <w:rPr>
          <w:sz w:val="20"/>
          <w:szCs w:val="20"/>
        </w:rPr>
        <w:t>(3</w:t>
      </w:r>
      <w:r w:rsidR="008D65AB">
        <w:rPr>
          <w:sz w:val="20"/>
          <w:szCs w:val="20"/>
        </w:rPr>
        <w:t>5</w:t>
      </w:r>
      <w:r>
        <w:rPr>
          <w:sz w:val="20"/>
          <w:szCs w:val="20"/>
        </w:rPr>
        <w:t>257</w:t>
      </w:r>
      <w:r w:rsidR="004B7F60" w:rsidRPr="00C612D0">
        <w:rPr>
          <w:sz w:val="20"/>
          <w:szCs w:val="20"/>
        </w:rPr>
        <w:t>)</w:t>
      </w:r>
    </w:p>
    <w:p w:rsidR="004B7F60" w:rsidRPr="00C612D0" w:rsidRDefault="004B7F60" w:rsidP="004B7F60">
      <w:pPr>
        <w:widowControl w:val="0"/>
        <w:jc w:val="both"/>
        <w:rPr>
          <w:sz w:val="20"/>
          <w:szCs w:val="20"/>
        </w:rPr>
      </w:pPr>
    </w:p>
    <w:p w:rsidR="004B7F60" w:rsidRPr="00C50A5C" w:rsidRDefault="00156E81" w:rsidP="004B7F60">
      <w:pPr>
        <w:pStyle w:val="ListParagraph"/>
        <w:widowControl w:val="0"/>
        <w:numPr>
          <w:ilvl w:val="0"/>
          <w:numId w:val="1"/>
        </w:numPr>
        <w:ind w:hanging="720"/>
        <w:jc w:val="both"/>
        <w:rPr>
          <w:sz w:val="20"/>
          <w:szCs w:val="20"/>
        </w:rPr>
      </w:pPr>
      <w:r w:rsidRPr="00156E81">
        <w:rPr>
          <w:i/>
          <w:sz w:val="20"/>
          <w:szCs w:val="20"/>
        </w:rPr>
        <w:t>Linda Fletcher v. Juliana Bullock as Estate Trustee during Litigation for Estate of Benjamin "Bob" Bullock, deceased et al.</w:t>
      </w:r>
      <w:r w:rsidRPr="00156E81">
        <w:rPr>
          <w:sz w:val="20"/>
          <w:szCs w:val="20"/>
        </w:rPr>
        <w:t xml:space="preserve"> (Ont.) (Civil) (By Leave)</w:t>
      </w:r>
      <w:r w:rsidRPr="00940CAD">
        <w:rPr>
          <w:sz w:val="20"/>
          <w:szCs w:val="20"/>
        </w:rPr>
        <w:t xml:space="preserve"> </w:t>
      </w:r>
      <w:r w:rsidR="004B7F60" w:rsidRPr="00940CAD">
        <w:rPr>
          <w:sz w:val="20"/>
          <w:szCs w:val="20"/>
        </w:rPr>
        <w:t>(3</w:t>
      </w:r>
      <w:r w:rsidR="008D65AB">
        <w:rPr>
          <w:sz w:val="20"/>
          <w:szCs w:val="20"/>
        </w:rPr>
        <w:t>5</w:t>
      </w:r>
      <w:r>
        <w:rPr>
          <w:sz w:val="20"/>
          <w:szCs w:val="20"/>
        </w:rPr>
        <w:t>258</w:t>
      </w:r>
      <w:r w:rsidR="004B7F60" w:rsidRPr="00940CAD">
        <w:rPr>
          <w:sz w:val="20"/>
          <w:szCs w:val="20"/>
        </w:rPr>
        <w:t>)</w:t>
      </w:r>
    </w:p>
    <w:p w:rsidR="004B7F60" w:rsidRDefault="004B7F60" w:rsidP="004B7F60">
      <w:pPr>
        <w:widowControl w:val="0"/>
        <w:rPr>
          <w:sz w:val="20"/>
          <w:szCs w:val="20"/>
        </w:rPr>
      </w:pPr>
    </w:p>
    <w:p w:rsidR="00156E81" w:rsidRDefault="00156E81" w:rsidP="004B7F60">
      <w:pPr>
        <w:widowControl w:val="0"/>
        <w:rPr>
          <w:sz w:val="20"/>
          <w:szCs w:val="20"/>
        </w:rPr>
      </w:pPr>
    </w:p>
    <w:p w:rsidR="00156E81" w:rsidRPr="00C50A5C" w:rsidRDefault="00156E81" w:rsidP="00156E81">
      <w:pPr>
        <w:widowControl w:val="0"/>
        <w:jc w:val="center"/>
        <w:rPr>
          <w:b/>
          <w:sz w:val="20"/>
          <w:szCs w:val="20"/>
        </w:rPr>
      </w:pPr>
      <w:r w:rsidRPr="00C50A5C">
        <w:rPr>
          <w:b/>
          <w:sz w:val="20"/>
          <w:szCs w:val="20"/>
        </w:rPr>
        <w:t xml:space="preserve">CORAM: </w:t>
      </w:r>
      <w:r>
        <w:rPr>
          <w:b/>
          <w:sz w:val="20"/>
          <w:szCs w:val="20"/>
        </w:rPr>
        <w:t>LeBel</w:t>
      </w:r>
      <w:r w:rsidRPr="00C50A5C">
        <w:rPr>
          <w:b/>
          <w:sz w:val="20"/>
          <w:szCs w:val="20"/>
        </w:rPr>
        <w:t xml:space="preserve">, </w:t>
      </w:r>
      <w:r>
        <w:rPr>
          <w:b/>
          <w:sz w:val="20"/>
          <w:szCs w:val="20"/>
        </w:rPr>
        <w:t>Karakatsanis</w:t>
      </w:r>
      <w:r w:rsidRPr="00C50A5C">
        <w:rPr>
          <w:b/>
          <w:sz w:val="20"/>
          <w:szCs w:val="20"/>
        </w:rPr>
        <w:t xml:space="preserve"> and </w:t>
      </w:r>
      <w:r>
        <w:rPr>
          <w:b/>
          <w:sz w:val="20"/>
          <w:szCs w:val="20"/>
        </w:rPr>
        <w:t>Wagner</w:t>
      </w:r>
      <w:r w:rsidRPr="00C50A5C">
        <w:rPr>
          <w:b/>
          <w:sz w:val="20"/>
          <w:szCs w:val="20"/>
        </w:rPr>
        <w:t xml:space="preserve"> JJ.</w:t>
      </w:r>
    </w:p>
    <w:p w:rsidR="00156E81" w:rsidRPr="00C50A5C" w:rsidRDefault="00156E81" w:rsidP="00156E81">
      <w:pPr>
        <w:widowControl w:val="0"/>
        <w:jc w:val="center"/>
        <w:rPr>
          <w:b/>
          <w:sz w:val="20"/>
          <w:szCs w:val="20"/>
          <w:lang w:val="fr-CA"/>
        </w:rPr>
      </w:pPr>
      <w:r w:rsidRPr="00C50A5C">
        <w:rPr>
          <w:b/>
          <w:sz w:val="20"/>
          <w:szCs w:val="20"/>
          <w:lang w:val="fr-CA"/>
        </w:rPr>
        <w:t xml:space="preserve">Les juges </w:t>
      </w:r>
      <w:r>
        <w:rPr>
          <w:b/>
          <w:sz w:val="20"/>
          <w:szCs w:val="20"/>
          <w:lang w:val="fr-CA"/>
        </w:rPr>
        <w:t>LeBel</w:t>
      </w:r>
      <w:r w:rsidRPr="00C50A5C">
        <w:rPr>
          <w:b/>
          <w:sz w:val="20"/>
          <w:szCs w:val="20"/>
          <w:lang w:val="fr-CA"/>
        </w:rPr>
        <w:t xml:space="preserve">, </w:t>
      </w:r>
      <w:r>
        <w:rPr>
          <w:b/>
          <w:sz w:val="20"/>
          <w:szCs w:val="20"/>
          <w:lang w:val="fr-CA"/>
        </w:rPr>
        <w:t>Karakatsanis</w:t>
      </w:r>
      <w:r w:rsidRPr="00C50A5C">
        <w:rPr>
          <w:b/>
          <w:sz w:val="20"/>
          <w:szCs w:val="20"/>
          <w:lang w:val="fr-CA"/>
        </w:rPr>
        <w:t xml:space="preserve"> et </w:t>
      </w:r>
      <w:r>
        <w:rPr>
          <w:b/>
          <w:sz w:val="20"/>
          <w:szCs w:val="20"/>
          <w:lang w:val="fr-CA"/>
        </w:rPr>
        <w:t>Wagn</w:t>
      </w:r>
      <w:r w:rsidRPr="00C50A5C">
        <w:rPr>
          <w:b/>
          <w:sz w:val="20"/>
          <w:szCs w:val="20"/>
          <w:lang w:val="fr-CA"/>
        </w:rPr>
        <w:t>e</w:t>
      </w:r>
      <w:r>
        <w:rPr>
          <w:b/>
          <w:sz w:val="20"/>
          <w:szCs w:val="20"/>
          <w:lang w:val="fr-CA"/>
        </w:rPr>
        <w:t>r</w:t>
      </w:r>
    </w:p>
    <w:p w:rsidR="00156E81" w:rsidRPr="00156E81" w:rsidRDefault="00156E81" w:rsidP="004B7F60">
      <w:pPr>
        <w:widowControl w:val="0"/>
        <w:rPr>
          <w:sz w:val="20"/>
          <w:szCs w:val="20"/>
          <w:lang w:val="fr-CA"/>
        </w:rPr>
      </w:pPr>
    </w:p>
    <w:p w:rsidR="004B7F60" w:rsidRPr="00C50A5C" w:rsidRDefault="00156E81" w:rsidP="004B7F60">
      <w:pPr>
        <w:pStyle w:val="ListParagraph"/>
        <w:widowControl w:val="0"/>
        <w:numPr>
          <w:ilvl w:val="0"/>
          <w:numId w:val="1"/>
        </w:numPr>
        <w:ind w:hanging="720"/>
        <w:jc w:val="both"/>
        <w:rPr>
          <w:sz w:val="20"/>
          <w:szCs w:val="20"/>
        </w:rPr>
      </w:pPr>
      <w:r w:rsidRPr="00156E81">
        <w:rPr>
          <w:i/>
          <w:sz w:val="20"/>
          <w:szCs w:val="20"/>
        </w:rPr>
        <w:t>Evan Richards v. Her Majesty the Queen</w:t>
      </w:r>
      <w:r w:rsidRPr="00156E81">
        <w:rPr>
          <w:sz w:val="20"/>
          <w:szCs w:val="20"/>
        </w:rPr>
        <w:t xml:space="preserve"> (Sask.) (Crim.) (By Leave)</w:t>
      </w:r>
      <w:r w:rsidRPr="00C50A5C">
        <w:rPr>
          <w:sz w:val="20"/>
          <w:szCs w:val="20"/>
        </w:rPr>
        <w:t xml:space="preserve"> </w:t>
      </w:r>
      <w:r w:rsidR="004B7F60" w:rsidRPr="00C50A5C">
        <w:rPr>
          <w:sz w:val="20"/>
          <w:szCs w:val="20"/>
        </w:rPr>
        <w:t>(3</w:t>
      </w:r>
      <w:r w:rsidR="008D65AB">
        <w:rPr>
          <w:sz w:val="20"/>
          <w:szCs w:val="20"/>
        </w:rPr>
        <w:t>5</w:t>
      </w:r>
      <w:r>
        <w:rPr>
          <w:sz w:val="20"/>
          <w:szCs w:val="20"/>
        </w:rPr>
        <w:t>218</w:t>
      </w:r>
      <w:r w:rsidR="004B7F60" w:rsidRPr="00C50A5C">
        <w:rPr>
          <w:sz w:val="20"/>
          <w:szCs w:val="20"/>
        </w:rPr>
        <w:t>)</w:t>
      </w:r>
    </w:p>
    <w:p w:rsidR="004B7F60" w:rsidRPr="00156E81" w:rsidRDefault="004B7F60" w:rsidP="004B7F60">
      <w:pPr>
        <w:widowControl w:val="0"/>
        <w:jc w:val="both"/>
        <w:rPr>
          <w:sz w:val="20"/>
          <w:szCs w:val="20"/>
        </w:rPr>
      </w:pPr>
    </w:p>
    <w:p w:rsidR="004B7F60" w:rsidRPr="00156E81" w:rsidRDefault="00156E81" w:rsidP="004B7F60">
      <w:pPr>
        <w:pStyle w:val="ListParagraph"/>
        <w:widowControl w:val="0"/>
        <w:numPr>
          <w:ilvl w:val="0"/>
          <w:numId w:val="1"/>
        </w:numPr>
        <w:ind w:hanging="720"/>
        <w:jc w:val="both"/>
        <w:rPr>
          <w:sz w:val="20"/>
          <w:szCs w:val="20"/>
        </w:rPr>
      </w:pPr>
      <w:r w:rsidRPr="00156E81">
        <w:rPr>
          <w:i/>
          <w:sz w:val="20"/>
          <w:szCs w:val="20"/>
        </w:rPr>
        <w:t>Lethbridge Police Association v. Lethbridge Regional Police Service et al.</w:t>
      </w:r>
      <w:r w:rsidRPr="00156E81">
        <w:rPr>
          <w:sz w:val="20"/>
          <w:szCs w:val="20"/>
        </w:rPr>
        <w:t xml:space="preserve"> (Alta.) (Civil) (By Leave) </w:t>
      </w:r>
      <w:r w:rsidR="004B7F60" w:rsidRPr="00156E81">
        <w:rPr>
          <w:sz w:val="20"/>
          <w:szCs w:val="20"/>
        </w:rPr>
        <w:t>(3</w:t>
      </w:r>
      <w:r w:rsidR="008D65AB" w:rsidRPr="00156E81">
        <w:rPr>
          <w:sz w:val="20"/>
          <w:szCs w:val="20"/>
        </w:rPr>
        <w:t>5</w:t>
      </w:r>
      <w:r w:rsidRPr="00156E81">
        <w:rPr>
          <w:sz w:val="20"/>
          <w:szCs w:val="20"/>
        </w:rPr>
        <w:t>317</w:t>
      </w:r>
      <w:r w:rsidR="004B7F60" w:rsidRPr="00156E81">
        <w:rPr>
          <w:sz w:val="20"/>
          <w:szCs w:val="20"/>
        </w:rPr>
        <w:t>)</w:t>
      </w:r>
    </w:p>
    <w:p w:rsidR="004B7F60" w:rsidRPr="00156E81" w:rsidRDefault="004B7F60" w:rsidP="004B7F60">
      <w:pPr>
        <w:widowControl w:val="0"/>
        <w:rPr>
          <w:sz w:val="20"/>
          <w:szCs w:val="20"/>
        </w:rPr>
      </w:pPr>
    </w:p>
    <w:p w:rsidR="004B7F60" w:rsidRPr="00115C9E" w:rsidRDefault="00156E81" w:rsidP="004B7F60">
      <w:pPr>
        <w:pStyle w:val="ListParagraph"/>
        <w:widowControl w:val="0"/>
        <w:numPr>
          <w:ilvl w:val="0"/>
          <w:numId w:val="1"/>
        </w:numPr>
        <w:ind w:hanging="720"/>
        <w:jc w:val="both"/>
        <w:rPr>
          <w:sz w:val="20"/>
          <w:szCs w:val="20"/>
          <w:lang w:val="fr-CA"/>
        </w:rPr>
      </w:pPr>
      <w:r w:rsidRPr="00156E81">
        <w:rPr>
          <w:i/>
          <w:sz w:val="20"/>
          <w:szCs w:val="20"/>
          <w:lang w:val="fr-CA"/>
        </w:rPr>
        <w:t>Réjean LeBel, en sa qualité de syndic adjoint de l'Organisme d'autoréglementation du courtage immobilier du Québec c. Jalal Kanafani</w:t>
      </w:r>
      <w:r w:rsidRPr="00156E81">
        <w:rPr>
          <w:sz w:val="20"/>
          <w:szCs w:val="20"/>
          <w:lang w:val="fr-CA"/>
        </w:rPr>
        <w:t xml:space="preserve"> (Qc) (Civile) (Autorisation)</w:t>
      </w:r>
      <w:r w:rsidRPr="00115C9E">
        <w:rPr>
          <w:sz w:val="20"/>
          <w:szCs w:val="20"/>
          <w:lang w:val="fr-CA"/>
        </w:rPr>
        <w:t xml:space="preserve"> </w:t>
      </w:r>
      <w:r w:rsidR="004B7F60" w:rsidRPr="00115C9E">
        <w:rPr>
          <w:sz w:val="20"/>
          <w:szCs w:val="20"/>
          <w:lang w:val="fr-CA"/>
        </w:rPr>
        <w:t>(35</w:t>
      </w:r>
      <w:r>
        <w:rPr>
          <w:sz w:val="20"/>
          <w:szCs w:val="20"/>
          <w:lang w:val="fr-CA"/>
        </w:rPr>
        <w:t>286</w:t>
      </w:r>
      <w:r w:rsidR="004B7F60" w:rsidRPr="00115C9E">
        <w:rPr>
          <w:sz w:val="20"/>
          <w:szCs w:val="20"/>
          <w:lang w:val="fr-CA"/>
        </w:rPr>
        <w:t>)</w:t>
      </w:r>
    </w:p>
    <w:p w:rsidR="004B7F60" w:rsidRDefault="004B7F60" w:rsidP="004B7F60">
      <w:pPr>
        <w:widowControl w:val="0"/>
        <w:jc w:val="both"/>
        <w:rPr>
          <w:sz w:val="20"/>
          <w:szCs w:val="20"/>
          <w:lang w:val="fr-CA"/>
        </w:rPr>
      </w:pPr>
    </w:p>
    <w:p w:rsidR="00156E81" w:rsidRDefault="00156E81" w:rsidP="004B7F60">
      <w:pPr>
        <w:widowControl w:val="0"/>
        <w:jc w:val="both"/>
        <w:rPr>
          <w:sz w:val="20"/>
          <w:szCs w:val="20"/>
          <w:lang w:val="fr-CA"/>
        </w:rPr>
      </w:pPr>
    </w:p>
    <w:p w:rsidR="00156E81" w:rsidRPr="00C50A5C" w:rsidRDefault="00156E81" w:rsidP="00156E81">
      <w:pPr>
        <w:widowControl w:val="0"/>
        <w:jc w:val="center"/>
        <w:rPr>
          <w:b/>
          <w:sz w:val="20"/>
          <w:szCs w:val="20"/>
        </w:rPr>
      </w:pPr>
      <w:r w:rsidRPr="00C50A5C">
        <w:rPr>
          <w:b/>
          <w:sz w:val="20"/>
          <w:szCs w:val="20"/>
        </w:rPr>
        <w:t xml:space="preserve">CORAM: </w:t>
      </w:r>
      <w:r>
        <w:rPr>
          <w:b/>
          <w:sz w:val="20"/>
          <w:szCs w:val="20"/>
        </w:rPr>
        <w:t>Fish,</w:t>
      </w:r>
      <w:r w:rsidRPr="00C50A5C">
        <w:rPr>
          <w:b/>
          <w:sz w:val="20"/>
          <w:szCs w:val="20"/>
        </w:rPr>
        <w:t xml:space="preserve"> </w:t>
      </w:r>
      <w:r>
        <w:rPr>
          <w:b/>
          <w:sz w:val="20"/>
          <w:szCs w:val="20"/>
        </w:rPr>
        <w:t>Rothstein</w:t>
      </w:r>
      <w:r w:rsidRPr="00C50A5C">
        <w:rPr>
          <w:b/>
          <w:sz w:val="20"/>
          <w:szCs w:val="20"/>
        </w:rPr>
        <w:t xml:space="preserve"> and </w:t>
      </w:r>
      <w:r>
        <w:rPr>
          <w:b/>
          <w:sz w:val="20"/>
          <w:szCs w:val="20"/>
        </w:rPr>
        <w:t>Moldaver</w:t>
      </w:r>
      <w:r w:rsidRPr="00C50A5C">
        <w:rPr>
          <w:b/>
          <w:sz w:val="20"/>
          <w:szCs w:val="20"/>
        </w:rPr>
        <w:t xml:space="preserve"> JJ.</w:t>
      </w:r>
    </w:p>
    <w:p w:rsidR="00156E81" w:rsidRPr="00C50A5C" w:rsidRDefault="00156E81" w:rsidP="00156E81">
      <w:pPr>
        <w:widowControl w:val="0"/>
        <w:jc w:val="center"/>
        <w:rPr>
          <w:b/>
          <w:sz w:val="20"/>
          <w:szCs w:val="20"/>
          <w:lang w:val="fr-CA"/>
        </w:rPr>
      </w:pPr>
      <w:r w:rsidRPr="00C50A5C">
        <w:rPr>
          <w:b/>
          <w:sz w:val="20"/>
          <w:szCs w:val="20"/>
          <w:lang w:val="fr-CA"/>
        </w:rPr>
        <w:t xml:space="preserve">Les juges </w:t>
      </w:r>
      <w:r>
        <w:rPr>
          <w:b/>
          <w:sz w:val="20"/>
          <w:szCs w:val="20"/>
          <w:lang w:val="fr-CA"/>
        </w:rPr>
        <w:t>Fish</w:t>
      </w:r>
      <w:r w:rsidRPr="00C50A5C">
        <w:rPr>
          <w:b/>
          <w:sz w:val="20"/>
          <w:szCs w:val="20"/>
          <w:lang w:val="fr-CA"/>
        </w:rPr>
        <w:t xml:space="preserve">, </w:t>
      </w:r>
      <w:r>
        <w:rPr>
          <w:b/>
          <w:sz w:val="20"/>
          <w:szCs w:val="20"/>
          <w:lang w:val="fr-CA"/>
        </w:rPr>
        <w:t>Rothstein</w:t>
      </w:r>
      <w:r w:rsidRPr="00C50A5C">
        <w:rPr>
          <w:b/>
          <w:sz w:val="20"/>
          <w:szCs w:val="20"/>
          <w:lang w:val="fr-CA"/>
        </w:rPr>
        <w:t xml:space="preserve"> et </w:t>
      </w:r>
      <w:r>
        <w:rPr>
          <w:b/>
          <w:sz w:val="20"/>
          <w:szCs w:val="20"/>
          <w:lang w:val="fr-CA"/>
        </w:rPr>
        <w:t>Moldaver</w:t>
      </w:r>
    </w:p>
    <w:p w:rsidR="00156E81" w:rsidRPr="00115C9E" w:rsidRDefault="00156E81" w:rsidP="004B7F60">
      <w:pPr>
        <w:widowControl w:val="0"/>
        <w:jc w:val="both"/>
        <w:rPr>
          <w:sz w:val="20"/>
          <w:szCs w:val="20"/>
          <w:lang w:val="fr-CA"/>
        </w:rPr>
      </w:pPr>
    </w:p>
    <w:p w:rsidR="004B7F60" w:rsidRPr="00115C9E" w:rsidRDefault="00156E81" w:rsidP="004B7F60">
      <w:pPr>
        <w:pStyle w:val="ListParagraph"/>
        <w:widowControl w:val="0"/>
        <w:numPr>
          <w:ilvl w:val="0"/>
          <w:numId w:val="1"/>
        </w:numPr>
        <w:ind w:hanging="720"/>
        <w:jc w:val="both"/>
        <w:rPr>
          <w:sz w:val="20"/>
          <w:szCs w:val="20"/>
          <w:lang w:val="fr-CA"/>
        </w:rPr>
      </w:pPr>
      <w:r w:rsidRPr="00156E81">
        <w:rPr>
          <w:i/>
          <w:sz w:val="20"/>
          <w:szCs w:val="20"/>
        </w:rPr>
        <w:t>Thomas Percy Tupper v. Nova Scotia Barrister's Society (Tribunal) et al.</w:t>
      </w:r>
      <w:r w:rsidRPr="00156E81">
        <w:rPr>
          <w:sz w:val="20"/>
          <w:szCs w:val="20"/>
        </w:rPr>
        <w:t xml:space="preserve"> (N.S.) (Civil) (By Leave)</w:t>
      </w:r>
      <w:r w:rsidRPr="00115C9E">
        <w:rPr>
          <w:sz w:val="20"/>
          <w:szCs w:val="20"/>
          <w:lang w:val="fr-CA"/>
        </w:rPr>
        <w:t xml:space="preserve"> </w:t>
      </w:r>
      <w:r w:rsidR="004B7F60" w:rsidRPr="00115C9E">
        <w:rPr>
          <w:sz w:val="20"/>
          <w:szCs w:val="20"/>
          <w:lang w:val="fr-CA"/>
        </w:rPr>
        <w:t>(35</w:t>
      </w:r>
      <w:r>
        <w:rPr>
          <w:sz w:val="20"/>
          <w:szCs w:val="20"/>
          <w:lang w:val="fr-CA"/>
        </w:rPr>
        <w:t>292</w:t>
      </w:r>
      <w:r w:rsidR="004B7F60" w:rsidRPr="00115C9E">
        <w:rPr>
          <w:sz w:val="20"/>
          <w:szCs w:val="20"/>
          <w:lang w:val="fr-CA"/>
        </w:rPr>
        <w:t>)</w:t>
      </w:r>
    </w:p>
    <w:p w:rsidR="004B7F60" w:rsidRPr="00115C9E" w:rsidRDefault="004B7F60" w:rsidP="004B7F60">
      <w:pPr>
        <w:widowControl w:val="0"/>
        <w:jc w:val="both"/>
        <w:rPr>
          <w:sz w:val="20"/>
          <w:szCs w:val="20"/>
          <w:lang w:val="fr-CA"/>
        </w:rPr>
      </w:pPr>
    </w:p>
    <w:p w:rsidR="004B7F60" w:rsidRPr="00156E81" w:rsidRDefault="00156E81" w:rsidP="004B7F60">
      <w:pPr>
        <w:pStyle w:val="ListParagraph"/>
        <w:widowControl w:val="0"/>
        <w:numPr>
          <w:ilvl w:val="0"/>
          <w:numId w:val="1"/>
        </w:numPr>
        <w:ind w:hanging="720"/>
        <w:jc w:val="both"/>
        <w:rPr>
          <w:sz w:val="20"/>
          <w:szCs w:val="20"/>
        </w:rPr>
      </w:pPr>
      <w:r w:rsidRPr="00156E81">
        <w:rPr>
          <w:i/>
          <w:sz w:val="20"/>
          <w:szCs w:val="20"/>
        </w:rPr>
        <w:t>Tervita Corporation et al. v. Commissioner of Competition</w:t>
      </w:r>
      <w:r w:rsidRPr="00156E81">
        <w:rPr>
          <w:sz w:val="20"/>
          <w:szCs w:val="20"/>
        </w:rPr>
        <w:t xml:space="preserve"> (F.C.) (Civil) (By Leave) </w:t>
      </w:r>
      <w:r w:rsidR="004B7F60" w:rsidRPr="00156E81">
        <w:rPr>
          <w:sz w:val="20"/>
          <w:szCs w:val="20"/>
        </w:rPr>
        <w:t>(3</w:t>
      </w:r>
      <w:r w:rsidR="008D65AB" w:rsidRPr="00156E81">
        <w:rPr>
          <w:sz w:val="20"/>
          <w:szCs w:val="20"/>
        </w:rPr>
        <w:t>5</w:t>
      </w:r>
      <w:r w:rsidRPr="00156E81">
        <w:rPr>
          <w:sz w:val="20"/>
          <w:szCs w:val="20"/>
        </w:rPr>
        <w:t>314</w:t>
      </w:r>
      <w:r w:rsidR="004B7F60" w:rsidRPr="00156E81">
        <w:rPr>
          <w:sz w:val="20"/>
          <w:szCs w:val="20"/>
        </w:rPr>
        <w:t>)</w:t>
      </w:r>
    </w:p>
    <w:p w:rsidR="004B7F60" w:rsidRPr="00156E81" w:rsidRDefault="004B7F60" w:rsidP="004B7F60">
      <w:pPr>
        <w:widowControl w:val="0"/>
        <w:rPr>
          <w:sz w:val="20"/>
          <w:szCs w:val="20"/>
        </w:rPr>
      </w:pPr>
    </w:p>
    <w:p w:rsidR="004B7F60" w:rsidRPr="00156E81" w:rsidRDefault="00156E81" w:rsidP="004B7F60">
      <w:pPr>
        <w:pStyle w:val="ListParagraph"/>
        <w:widowControl w:val="0"/>
        <w:numPr>
          <w:ilvl w:val="0"/>
          <w:numId w:val="1"/>
        </w:numPr>
        <w:ind w:hanging="720"/>
        <w:jc w:val="both"/>
        <w:rPr>
          <w:sz w:val="20"/>
          <w:szCs w:val="20"/>
        </w:rPr>
      </w:pPr>
      <w:r w:rsidRPr="00156E81">
        <w:rPr>
          <w:i/>
          <w:sz w:val="20"/>
          <w:szCs w:val="20"/>
        </w:rPr>
        <w:t>Walid El Dali v. Sothinathan Panjalingam et al.</w:t>
      </w:r>
      <w:r w:rsidRPr="00156E81">
        <w:rPr>
          <w:sz w:val="20"/>
          <w:szCs w:val="20"/>
        </w:rPr>
        <w:t xml:space="preserve"> (Ont.) (Civil) (By Leave) </w:t>
      </w:r>
      <w:r w:rsidR="004B7F60" w:rsidRPr="00156E81">
        <w:rPr>
          <w:sz w:val="20"/>
          <w:szCs w:val="20"/>
        </w:rPr>
        <w:t>(3</w:t>
      </w:r>
      <w:r w:rsidR="008D65AB" w:rsidRPr="00156E81">
        <w:rPr>
          <w:sz w:val="20"/>
          <w:szCs w:val="20"/>
        </w:rPr>
        <w:t>5</w:t>
      </w:r>
      <w:r w:rsidRPr="00156E81">
        <w:rPr>
          <w:sz w:val="20"/>
          <w:szCs w:val="20"/>
        </w:rPr>
        <w:t>264</w:t>
      </w:r>
      <w:r w:rsidR="004B7F60" w:rsidRPr="00156E81">
        <w:rPr>
          <w:sz w:val="20"/>
          <w:szCs w:val="20"/>
        </w:rPr>
        <w:t>)</w:t>
      </w:r>
    </w:p>
    <w:p w:rsidR="002E2327" w:rsidRPr="00156E81" w:rsidRDefault="002E2327" w:rsidP="002E2327">
      <w:pPr>
        <w:widowControl w:val="0"/>
        <w:rPr>
          <w:sz w:val="20"/>
          <w:szCs w:val="20"/>
        </w:rPr>
      </w:pPr>
    </w:p>
    <w:p w:rsidR="002E2327" w:rsidRPr="00C50A5C" w:rsidRDefault="008B2876" w:rsidP="002E2327">
      <w:pPr>
        <w:widowControl w:val="0"/>
        <w:rPr>
          <w:sz w:val="20"/>
          <w:szCs w:val="20"/>
        </w:rPr>
      </w:pPr>
      <w:r w:rsidRPr="008B2876">
        <w:rPr>
          <w:sz w:val="20"/>
          <w:szCs w:val="20"/>
        </w:rPr>
        <w:pict>
          <v:rect id="_x0000_i1034" style="width:2in;height:1pt" o:hrpct="0" o:hralign="center" o:hrstd="t" o:hrnoshade="t" o:hr="t" fillcolor="black [3213]" stroked="f"/>
        </w:pict>
      </w:r>
    </w:p>
    <w:p w:rsidR="0044776A" w:rsidRPr="00C50A5C" w:rsidRDefault="0044776A" w:rsidP="002E2327">
      <w:pPr>
        <w:widowControl w:val="0"/>
        <w:spacing w:line="0" w:lineRule="atLeast"/>
        <w:rPr>
          <w:sz w:val="20"/>
          <w:szCs w:val="20"/>
        </w:rPr>
        <w:sectPr w:rsidR="0044776A" w:rsidRPr="00C50A5C" w:rsidSect="0044776A">
          <w:headerReference w:type="default" r:id="rId21"/>
          <w:footerReference w:type="default" r:id="rId22"/>
          <w:headerReference w:type="first" r:id="rId23"/>
          <w:footerReference w:type="first" r:id="rId24"/>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tblPr>
      <w:tblGrid>
        <w:gridCol w:w="4200"/>
        <w:gridCol w:w="1200"/>
        <w:gridCol w:w="4080"/>
      </w:tblGrid>
      <w:tr w:rsidR="008D292F" w:rsidRPr="002D69CF" w:rsidTr="00ED7E83">
        <w:tc>
          <w:tcPr>
            <w:tcW w:w="4200" w:type="dxa"/>
            <w:tcMar>
              <w:left w:w="0" w:type="dxa"/>
              <w:right w:w="0" w:type="dxa"/>
            </w:tcMar>
          </w:tcPr>
          <w:p w:rsidR="008D292F" w:rsidRPr="001D0D5F" w:rsidRDefault="008D292F" w:rsidP="00ED7E83">
            <w:pPr>
              <w:keepNext/>
              <w:keepLines/>
              <w:jc w:val="both"/>
              <w:rPr>
                <w:b/>
                <w:szCs w:val="24"/>
              </w:rPr>
            </w:pPr>
            <w:bookmarkStart w:id="0" w:name="QuickMark_1"/>
            <w:bookmarkEnd w:id="0"/>
            <w:r w:rsidRPr="001D0D5F">
              <w:rPr>
                <w:b/>
                <w:szCs w:val="24"/>
              </w:rPr>
              <w:lastRenderedPageBreak/>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Pr="00C50A5C" w:rsidRDefault="008D292F" w:rsidP="008D292F">
      <w:pPr>
        <w:rPr>
          <w:sz w:val="20"/>
          <w:szCs w:val="20"/>
          <w:lang w:val="fr-CA"/>
        </w:rPr>
      </w:pPr>
    </w:p>
    <w:p w:rsidR="008D292F" w:rsidRPr="00C50A5C" w:rsidRDefault="007B19C2" w:rsidP="008D292F">
      <w:pPr>
        <w:rPr>
          <w:b/>
          <w:sz w:val="20"/>
          <w:szCs w:val="20"/>
        </w:rPr>
      </w:pPr>
      <w:r>
        <w:rPr>
          <w:b/>
          <w:sz w:val="20"/>
          <w:szCs w:val="20"/>
        </w:rPr>
        <w:t>M</w:t>
      </w:r>
      <w:r w:rsidR="008D292F" w:rsidRPr="00C50A5C">
        <w:rPr>
          <w:b/>
          <w:sz w:val="20"/>
          <w:szCs w:val="20"/>
        </w:rPr>
        <w:t>A</w:t>
      </w:r>
      <w:r>
        <w:rPr>
          <w:b/>
          <w:sz w:val="20"/>
          <w:szCs w:val="20"/>
        </w:rPr>
        <w:t>Y</w:t>
      </w:r>
      <w:r w:rsidR="008D292F" w:rsidRPr="00C50A5C">
        <w:rPr>
          <w:b/>
          <w:sz w:val="20"/>
          <w:szCs w:val="20"/>
        </w:rPr>
        <w:t xml:space="preserve"> </w:t>
      </w:r>
      <w:r>
        <w:rPr>
          <w:b/>
          <w:sz w:val="20"/>
          <w:szCs w:val="20"/>
        </w:rPr>
        <w:t>30</w:t>
      </w:r>
      <w:r w:rsidR="008D292F" w:rsidRPr="00C50A5C">
        <w:rPr>
          <w:b/>
          <w:sz w:val="20"/>
          <w:szCs w:val="20"/>
        </w:rPr>
        <w:t>, 201</w:t>
      </w:r>
      <w:r>
        <w:rPr>
          <w:b/>
          <w:sz w:val="20"/>
          <w:szCs w:val="20"/>
        </w:rPr>
        <w:t>3</w:t>
      </w:r>
      <w:r w:rsidR="008D292F" w:rsidRPr="00C50A5C">
        <w:rPr>
          <w:b/>
          <w:sz w:val="20"/>
          <w:szCs w:val="20"/>
        </w:rPr>
        <w:t xml:space="preserve"> / LE </w:t>
      </w:r>
      <w:r>
        <w:rPr>
          <w:b/>
          <w:sz w:val="20"/>
          <w:szCs w:val="20"/>
        </w:rPr>
        <w:t>30</w:t>
      </w:r>
      <w:r w:rsidR="008D292F" w:rsidRPr="00C50A5C">
        <w:rPr>
          <w:b/>
          <w:sz w:val="20"/>
          <w:szCs w:val="20"/>
        </w:rPr>
        <w:t xml:space="preserve"> </w:t>
      </w:r>
      <w:r>
        <w:rPr>
          <w:b/>
          <w:sz w:val="20"/>
          <w:szCs w:val="20"/>
        </w:rPr>
        <w:t>M</w:t>
      </w:r>
      <w:r w:rsidR="008D292F" w:rsidRPr="00C50A5C">
        <w:rPr>
          <w:b/>
          <w:sz w:val="20"/>
          <w:szCs w:val="20"/>
        </w:rPr>
        <w:t>AI 201</w:t>
      </w:r>
      <w:r>
        <w:rPr>
          <w:b/>
          <w:sz w:val="20"/>
          <w:szCs w:val="20"/>
        </w:rPr>
        <w:t>3</w:t>
      </w:r>
    </w:p>
    <w:p w:rsidR="008D292F" w:rsidRPr="00CB5851" w:rsidRDefault="008D292F" w:rsidP="008D292F">
      <w:pPr>
        <w:rPr>
          <w:sz w:val="20"/>
          <w:szCs w:val="20"/>
        </w:rPr>
      </w:pPr>
    </w:p>
    <w:tbl>
      <w:tblPr>
        <w:tblStyle w:val="TableGrid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CB5851" w:rsidRPr="00CB5851" w:rsidTr="002C7B36">
        <w:trPr>
          <w:cantSplit/>
        </w:trPr>
        <w:tc>
          <w:tcPr>
            <w:tcW w:w="1458" w:type="dxa"/>
          </w:tcPr>
          <w:p w:rsidR="00CB5851" w:rsidRPr="00CB5851" w:rsidRDefault="00CB5851" w:rsidP="002C7B36">
            <w:pPr>
              <w:rPr>
                <w:sz w:val="20"/>
                <w:szCs w:val="20"/>
              </w:rPr>
            </w:pPr>
            <w:r w:rsidRPr="00CB5851">
              <w:rPr>
                <w:rStyle w:val="SCCFileNumberChar"/>
                <w:sz w:val="20"/>
                <w:szCs w:val="20"/>
              </w:rPr>
              <w:t>34959</w:t>
            </w:r>
          </w:p>
          <w:p w:rsidR="00CB5851" w:rsidRPr="00CB5851" w:rsidRDefault="00CB5851" w:rsidP="002C7B36">
            <w:pPr>
              <w:rPr>
                <w:b/>
                <w:sz w:val="20"/>
                <w:szCs w:val="20"/>
                <w:lang w:val="fr-CA"/>
              </w:rPr>
            </w:pPr>
          </w:p>
        </w:tc>
        <w:tc>
          <w:tcPr>
            <w:tcW w:w="8118" w:type="dxa"/>
          </w:tcPr>
          <w:p w:rsidR="00CB5851" w:rsidRPr="00CB5851" w:rsidRDefault="00CB5851" w:rsidP="002C7B36">
            <w:pPr>
              <w:rPr>
                <w:sz w:val="20"/>
                <w:szCs w:val="20"/>
              </w:rPr>
            </w:pPr>
            <w:r w:rsidRPr="00CB5851">
              <w:rPr>
                <w:rStyle w:val="SCCLsocChar"/>
                <w:sz w:val="20"/>
                <w:szCs w:val="20"/>
                <w:lang w:val="en-US"/>
              </w:rPr>
              <w:t>Photon Control Inc. v. John Kidder</w:t>
            </w:r>
            <w:r w:rsidRPr="00CB5851">
              <w:rPr>
                <w:sz w:val="20"/>
                <w:szCs w:val="20"/>
              </w:rPr>
              <w:t xml:space="preserve"> (B.C.) (Civil) (By Leave)</w:t>
            </w:r>
          </w:p>
          <w:p w:rsidR="00CB5851" w:rsidRPr="00CB5851" w:rsidRDefault="00CB5851" w:rsidP="002C7B36">
            <w:pPr>
              <w:rPr>
                <w:sz w:val="20"/>
                <w:szCs w:val="20"/>
              </w:rPr>
            </w:pPr>
          </w:p>
        </w:tc>
      </w:tr>
      <w:tr w:rsidR="00CB5851" w:rsidRPr="00CB5851" w:rsidTr="002C7B36">
        <w:trPr>
          <w:cantSplit/>
        </w:trPr>
        <w:tc>
          <w:tcPr>
            <w:tcW w:w="1458" w:type="dxa"/>
          </w:tcPr>
          <w:p w:rsidR="00CB5851" w:rsidRPr="00CB5851" w:rsidRDefault="00CB5851" w:rsidP="002C7B36">
            <w:pPr>
              <w:rPr>
                <w:sz w:val="20"/>
                <w:szCs w:val="20"/>
              </w:rPr>
            </w:pPr>
            <w:r w:rsidRPr="00CB5851">
              <w:rPr>
                <w:sz w:val="20"/>
                <w:szCs w:val="20"/>
              </w:rPr>
              <w:t>Coram :</w:t>
            </w:r>
          </w:p>
        </w:tc>
        <w:tc>
          <w:tcPr>
            <w:tcW w:w="8118" w:type="dxa"/>
          </w:tcPr>
          <w:p w:rsidR="00CB5851" w:rsidRPr="00CB5851" w:rsidRDefault="00CB5851" w:rsidP="002C7B36">
            <w:pPr>
              <w:rPr>
                <w:sz w:val="20"/>
                <w:szCs w:val="20"/>
              </w:rPr>
            </w:pPr>
            <w:r w:rsidRPr="00CB5851">
              <w:rPr>
                <w:rStyle w:val="SCCCoramChar"/>
                <w:sz w:val="20"/>
                <w:szCs w:val="20"/>
                <w:lang w:val="en-US"/>
              </w:rPr>
              <w:t>McLachlin C.J. and Abella and Cromwell JJ.</w:t>
            </w:r>
          </w:p>
          <w:p w:rsidR="00CB5851" w:rsidRPr="00CB5851" w:rsidRDefault="00CB5851" w:rsidP="002C7B36">
            <w:pPr>
              <w:rPr>
                <w:sz w:val="20"/>
                <w:szCs w:val="20"/>
                <w:u w:val="single"/>
              </w:rPr>
            </w:pPr>
          </w:p>
        </w:tc>
      </w:tr>
      <w:tr w:rsidR="00CB5851" w:rsidRPr="002D69CF" w:rsidTr="002C7B36">
        <w:trPr>
          <w:cantSplit/>
        </w:trPr>
        <w:tc>
          <w:tcPr>
            <w:tcW w:w="9576" w:type="dxa"/>
            <w:gridSpan w:val="2"/>
          </w:tcPr>
          <w:p w:rsidR="00CB5851" w:rsidRPr="00CB5851" w:rsidRDefault="00CB5851" w:rsidP="002C7B36">
            <w:pPr>
              <w:pStyle w:val="SCCShortJudgment"/>
              <w:rPr>
                <w:szCs w:val="20"/>
              </w:rPr>
            </w:pPr>
            <w:r w:rsidRPr="00CB5851">
              <w:rPr>
                <w:szCs w:val="20"/>
              </w:rPr>
              <w:t>The application for leave to appeal from the judgment of the Court of Appeal for British Columbia (Vancouver), Numbers CA039293 and CA039294, 2012 BCCA 327, dated August 7, 2012, is dismissed with costs.</w:t>
            </w:r>
          </w:p>
          <w:p w:rsidR="00CB5851" w:rsidRPr="00CB5851" w:rsidRDefault="00CB5851" w:rsidP="002C7B36">
            <w:pPr>
              <w:pStyle w:val="SCCShortJudgment"/>
              <w:ind w:firstLine="0"/>
              <w:rPr>
                <w:szCs w:val="20"/>
              </w:rPr>
            </w:pPr>
          </w:p>
          <w:p w:rsidR="00CB5851" w:rsidRPr="00CB5851" w:rsidRDefault="00CB5851" w:rsidP="007D56E8">
            <w:pPr>
              <w:pStyle w:val="SCCShortJudgment"/>
              <w:rPr>
                <w:szCs w:val="20"/>
                <w:lang w:val="fr-CA"/>
              </w:rPr>
            </w:pPr>
            <w:r w:rsidRPr="00CB5851">
              <w:rPr>
                <w:szCs w:val="20"/>
                <w:lang w:val="fr-CA"/>
              </w:rPr>
              <w:t>La demande d’autorisation d’appel de l’arrêt de la Cour d’appel de la Colombie-Britannique (Vancouver), numéros CA039293 et CA039294, 2012 BCCA 327, daté du 7 août 2012, est rejetée avec dépens.</w:t>
            </w:r>
          </w:p>
        </w:tc>
      </w:tr>
    </w:tbl>
    <w:p w:rsidR="007B19C2" w:rsidRPr="00CB5851" w:rsidRDefault="007B19C2" w:rsidP="008D292F">
      <w:pPr>
        <w:rPr>
          <w:sz w:val="20"/>
          <w:szCs w:val="20"/>
          <w:lang w:val="fr-CA"/>
        </w:rPr>
      </w:pPr>
    </w:p>
    <w:p w:rsidR="007B19C2" w:rsidRPr="001B157C" w:rsidRDefault="007B19C2" w:rsidP="007B19C2">
      <w:pPr>
        <w:rPr>
          <w:sz w:val="20"/>
          <w:szCs w:val="20"/>
          <w:u w:val="single"/>
        </w:rPr>
      </w:pPr>
      <w:r w:rsidRPr="001B157C">
        <w:rPr>
          <w:sz w:val="20"/>
          <w:szCs w:val="20"/>
          <w:u w:val="single"/>
        </w:rPr>
        <w:t>CASE SUMMARY</w:t>
      </w:r>
    </w:p>
    <w:p w:rsidR="007B19C2" w:rsidRDefault="007B19C2" w:rsidP="008D292F">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DB31A0" w:rsidRPr="002D631B" w:rsidTr="00784490">
        <w:tc>
          <w:tcPr>
            <w:tcW w:w="5000" w:type="pct"/>
            <w:gridSpan w:val="3"/>
          </w:tcPr>
          <w:p w:rsidR="00DB31A0" w:rsidRPr="002D631B" w:rsidRDefault="00DB31A0" w:rsidP="00784490">
            <w:pPr>
              <w:jc w:val="both"/>
              <w:rPr>
                <w:rFonts w:eastAsia="Calibri"/>
                <w:sz w:val="20"/>
              </w:rPr>
            </w:pPr>
            <w:r w:rsidRPr="002D631B">
              <w:rPr>
                <w:rFonts w:eastAsia="Calibri"/>
                <w:sz w:val="20"/>
              </w:rPr>
              <w:t xml:space="preserve">Fiduciary duty – Directors – Duty to disclose – Employment law – Unjust dismissal – Contracts – Rescission – Are directors’/officers’ normal fiduciary duties of loyalty and full disclosure more limited when negotiating with their company as a creditor – Is a director’s or officer’s duty as a fiduciary reduced to mere obligations of negotiating in good faith, not knowingly making misrepresentations and ensuring the company has independent, professional advice when negotiating with his/her company </w:t>
            </w:r>
            <w:r w:rsidRPr="002D631B">
              <w:rPr>
                <w:rFonts w:eastAsia="Calibri"/>
                <w:i/>
                <w:sz w:val="20"/>
              </w:rPr>
              <w:t xml:space="preserve">qua </w:t>
            </w:r>
            <w:r w:rsidRPr="002D631B">
              <w:rPr>
                <w:rFonts w:eastAsia="Calibri"/>
                <w:sz w:val="20"/>
              </w:rPr>
              <w:t>creditor – What is the standard of conduct required of the fiduciary in such circumstances – How do the fiduciary duties of a director/officer under corporate law intersect with the duties of an employee under employment law – Is there a higher standard of conduct expected of an employee in a conflict when they are also in a fiduciary relationship with the company as a director/officer – Can a director’s/officer’s breach of fiduciary duties also be cause for termination of a related employment relationship.</w:t>
            </w:r>
          </w:p>
        </w:tc>
      </w:tr>
      <w:tr w:rsidR="00DB31A0" w:rsidRPr="002D631B" w:rsidTr="00784490">
        <w:tc>
          <w:tcPr>
            <w:tcW w:w="5000" w:type="pct"/>
            <w:gridSpan w:val="3"/>
          </w:tcPr>
          <w:p w:rsidR="00DB31A0" w:rsidRPr="002D631B" w:rsidRDefault="00DB31A0" w:rsidP="00784490">
            <w:pPr>
              <w:jc w:val="both"/>
              <w:rPr>
                <w:rFonts w:eastAsia="Calibri"/>
                <w:sz w:val="20"/>
              </w:rPr>
            </w:pPr>
          </w:p>
        </w:tc>
      </w:tr>
      <w:tr w:rsidR="00DB31A0" w:rsidRPr="002D631B" w:rsidTr="00784490">
        <w:tc>
          <w:tcPr>
            <w:tcW w:w="5000" w:type="pct"/>
            <w:gridSpan w:val="3"/>
          </w:tcPr>
          <w:p w:rsidR="00DB31A0" w:rsidRPr="002D631B" w:rsidRDefault="00DB31A0" w:rsidP="00784490">
            <w:pPr>
              <w:jc w:val="both"/>
              <w:rPr>
                <w:rFonts w:eastAsia="Calibri"/>
                <w:sz w:val="20"/>
              </w:rPr>
            </w:pPr>
            <w:r w:rsidRPr="002D631B">
              <w:rPr>
                <w:rFonts w:eastAsia="Calibri"/>
                <w:sz w:val="20"/>
              </w:rPr>
              <w:t xml:space="preserve">The respondent was involved in the development of fibre optic technology.  With two others, he acquired the rights to the technology and founded a predecessor company of the applicant to develop it.  Over the years, the respondent and other executives allegedly deferred payment of part of their salaries or wages in order to meet the company’s funding needs.  The terms of the resulting indebtedness and circumstances surrounding a negotiated loan agreement between the applicant and respondent are disputed by the parties.  </w:t>
            </w:r>
          </w:p>
          <w:p w:rsidR="00DB31A0" w:rsidRPr="002D631B" w:rsidRDefault="00DB31A0" w:rsidP="00784490">
            <w:pPr>
              <w:jc w:val="both"/>
              <w:rPr>
                <w:rFonts w:eastAsia="Calibri"/>
                <w:sz w:val="20"/>
              </w:rPr>
            </w:pPr>
          </w:p>
          <w:p w:rsidR="00DB31A0" w:rsidRPr="002D631B" w:rsidRDefault="00DB31A0" w:rsidP="00784490">
            <w:pPr>
              <w:jc w:val="both"/>
              <w:rPr>
                <w:rFonts w:eastAsia="Calibri"/>
                <w:sz w:val="20"/>
              </w:rPr>
            </w:pPr>
            <w:r w:rsidRPr="002D631B">
              <w:rPr>
                <w:rFonts w:eastAsia="Calibri"/>
                <w:sz w:val="20"/>
              </w:rPr>
              <w:t>The respondent was a director, President and Chief Executive Officer of the applicant from 1988 to June 2001, when he was not re-elected to the Board of Directors and could no longer be President.  He was later terminated effective immediately for cause, and he commenced an action for wrongful dismissal.  The applicant later advised that it was rescinding the loan agreement on the grounds that the respondent had breached his fiduciary duties, including making full disclosure.  The applicant commenced a rescission action to recover monies paid under the loan agreement.  The Supreme Court of British Columbia dismissed the company’s rescission action and granted the respondent’s counterclaim for the outstanding amount of the loan.  Court granted the respondent’s action for wrongful dismissal, awarding damages of 18 months’ salary in lieu of notice and dismissing the company’s counterclaim.</w:t>
            </w:r>
          </w:p>
          <w:p w:rsidR="00DB31A0" w:rsidRPr="002D631B" w:rsidRDefault="00DB31A0" w:rsidP="00784490">
            <w:pPr>
              <w:jc w:val="both"/>
              <w:rPr>
                <w:rFonts w:eastAsia="Calibri"/>
                <w:sz w:val="20"/>
              </w:rPr>
            </w:pPr>
          </w:p>
        </w:tc>
      </w:tr>
      <w:tr w:rsidR="00DB31A0" w:rsidRPr="002D631B" w:rsidTr="00784490">
        <w:tc>
          <w:tcPr>
            <w:tcW w:w="2427" w:type="pct"/>
          </w:tcPr>
          <w:p w:rsidR="00DB31A0" w:rsidRPr="002D631B" w:rsidRDefault="00DB31A0" w:rsidP="00784490">
            <w:pPr>
              <w:jc w:val="both"/>
              <w:rPr>
                <w:rFonts w:eastAsia="Calibri"/>
                <w:sz w:val="20"/>
              </w:rPr>
            </w:pPr>
            <w:r w:rsidRPr="002D631B">
              <w:rPr>
                <w:rFonts w:eastAsia="Calibri"/>
                <w:sz w:val="20"/>
              </w:rPr>
              <w:t>July 28, 2011</w:t>
            </w:r>
          </w:p>
          <w:p w:rsidR="00DB31A0" w:rsidRPr="002D631B" w:rsidRDefault="00DB31A0" w:rsidP="00784490">
            <w:pPr>
              <w:jc w:val="both"/>
              <w:rPr>
                <w:rFonts w:eastAsia="Calibri"/>
                <w:sz w:val="20"/>
              </w:rPr>
            </w:pPr>
            <w:r w:rsidRPr="002D631B">
              <w:rPr>
                <w:rFonts w:eastAsia="Calibri"/>
                <w:sz w:val="20"/>
              </w:rPr>
              <w:t>Supreme Court of British Columbia</w:t>
            </w:r>
          </w:p>
          <w:p w:rsidR="00DB31A0" w:rsidRPr="002D631B" w:rsidRDefault="00DB31A0" w:rsidP="00784490">
            <w:pPr>
              <w:jc w:val="both"/>
              <w:rPr>
                <w:rFonts w:eastAsia="Calibri"/>
                <w:sz w:val="20"/>
              </w:rPr>
            </w:pPr>
            <w:r w:rsidRPr="002D631B">
              <w:rPr>
                <w:rFonts w:eastAsia="Calibri"/>
                <w:sz w:val="20"/>
              </w:rPr>
              <w:t>(Savage J.)</w:t>
            </w:r>
          </w:p>
          <w:p w:rsidR="00DB31A0" w:rsidRPr="002D631B" w:rsidRDefault="00DB31A0" w:rsidP="00784490">
            <w:pPr>
              <w:jc w:val="both"/>
              <w:rPr>
                <w:rFonts w:eastAsia="Calibri"/>
                <w:sz w:val="20"/>
              </w:rPr>
            </w:pPr>
            <w:r w:rsidRPr="002D631B">
              <w:rPr>
                <w:rFonts w:eastAsia="Calibri"/>
                <w:sz w:val="20"/>
              </w:rPr>
              <w:t>2011 BCSC 1016; S015701</w:t>
            </w:r>
          </w:p>
        </w:tc>
        <w:tc>
          <w:tcPr>
            <w:tcW w:w="243" w:type="pct"/>
          </w:tcPr>
          <w:p w:rsidR="00DB31A0" w:rsidRPr="002D631B" w:rsidRDefault="00DB31A0" w:rsidP="00784490">
            <w:pPr>
              <w:jc w:val="both"/>
              <w:rPr>
                <w:rFonts w:eastAsia="Calibri"/>
                <w:sz w:val="20"/>
              </w:rPr>
            </w:pPr>
          </w:p>
        </w:tc>
        <w:tc>
          <w:tcPr>
            <w:tcW w:w="2330" w:type="pct"/>
          </w:tcPr>
          <w:p w:rsidR="00DB31A0" w:rsidRPr="002D631B" w:rsidRDefault="00DB31A0" w:rsidP="00784490">
            <w:pPr>
              <w:jc w:val="both"/>
              <w:rPr>
                <w:rFonts w:eastAsia="Calibri"/>
                <w:sz w:val="20"/>
              </w:rPr>
            </w:pPr>
            <w:r w:rsidRPr="002D631B">
              <w:rPr>
                <w:rFonts w:eastAsia="Calibri"/>
                <w:sz w:val="20"/>
              </w:rPr>
              <w:t>Respondent’s action for wrongful dismissal allowed, damages of 18 months’ salary plus interest awarded, counterclaim dismissed; Applicant’s rescission action dismissed and counterclaim allowed, judgment for respondent of $306,233.57 plus interest.</w:t>
            </w:r>
          </w:p>
          <w:p w:rsidR="00DB31A0" w:rsidRPr="002D631B" w:rsidRDefault="00DB31A0" w:rsidP="00784490">
            <w:pPr>
              <w:jc w:val="both"/>
              <w:rPr>
                <w:rFonts w:eastAsia="Calibri"/>
                <w:sz w:val="20"/>
              </w:rPr>
            </w:pPr>
          </w:p>
        </w:tc>
      </w:tr>
      <w:tr w:rsidR="00DB31A0" w:rsidRPr="002D631B" w:rsidTr="007D56E8">
        <w:trPr>
          <w:cantSplit/>
        </w:trPr>
        <w:tc>
          <w:tcPr>
            <w:tcW w:w="2427" w:type="pct"/>
          </w:tcPr>
          <w:p w:rsidR="00DB31A0" w:rsidRPr="002D631B" w:rsidRDefault="00DB31A0" w:rsidP="00784490">
            <w:pPr>
              <w:jc w:val="both"/>
              <w:rPr>
                <w:rFonts w:eastAsia="Calibri"/>
                <w:sz w:val="20"/>
              </w:rPr>
            </w:pPr>
            <w:r w:rsidRPr="002D631B">
              <w:rPr>
                <w:rFonts w:eastAsia="Calibri"/>
                <w:sz w:val="20"/>
              </w:rPr>
              <w:lastRenderedPageBreak/>
              <w:t>August 7, 2012</w:t>
            </w:r>
          </w:p>
          <w:p w:rsidR="00DB31A0" w:rsidRPr="002D631B" w:rsidRDefault="00DB31A0" w:rsidP="00784490">
            <w:pPr>
              <w:jc w:val="both"/>
              <w:rPr>
                <w:rFonts w:eastAsia="Calibri"/>
                <w:sz w:val="20"/>
              </w:rPr>
            </w:pPr>
            <w:r w:rsidRPr="002D631B">
              <w:rPr>
                <w:rFonts w:eastAsia="Calibri"/>
                <w:sz w:val="20"/>
              </w:rPr>
              <w:t xml:space="preserve">Court of Appeal for British Columbia </w:t>
            </w:r>
          </w:p>
          <w:p w:rsidR="00DB31A0" w:rsidRPr="002D631B" w:rsidRDefault="00DB31A0" w:rsidP="00784490">
            <w:pPr>
              <w:jc w:val="both"/>
              <w:rPr>
                <w:rFonts w:eastAsia="Calibri"/>
                <w:sz w:val="20"/>
              </w:rPr>
            </w:pPr>
            <w:r w:rsidRPr="002D631B">
              <w:rPr>
                <w:rFonts w:eastAsia="Calibri"/>
                <w:sz w:val="20"/>
              </w:rPr>
              <w:t>(Vancouver)</w:t>
            </w:r>
          </w:p>
          <w:p w:rsidR="00DB31A0" w:rsidRPr="002D631B" w:rsidRDefault="00DB31A0" w:rsidP="00784490">
            <w:pPr>
              <w:jc w:val="both"/>
              <w:rPr>
                <w:rFonts w:eastAsia="Calibri"/>
                <w:sz w:val="20"/>
              </w:rPr>
            </w:pPr>
            <w:r w:rsidRPr="002D631B">
              <w:rPr>
                <w:rFonts w:eastAsia="Calibri"/>
                <w:sz w:val="20"/>
              </w:rPr>
              <w:t>(Donald, Smith and Hinkson JJ.A.)</w:t>
            </w:r>
          </w:p>
          <w:p w:rsidR="00DB31A0" w:rsidRPr="002D631B" w:rsidRDefault="00DB31A0" w:rsidP="00784490">
            <w:pPr>
              <w:jc w:val="both"/>
              <w:rPr>
                <w:rFonts w:eastAsia="Calibri"/>
                <w:sz w:val="20"/>
              </w:rPr>
            </w:pPr>
            <w:r w:rsidRPr="002D631B">
              <w:rPr>
                <w:rFonts w:eastAsia="Calibri"/>
                <w:sz w:val="20"/>
              </w:rPr>
              <w:t>2012 BCCA 327; CA039293; CA039294</w:t>
            </w:r>
          </w:p>
          <w:p w:rsidR="00DB31A0" w:rsidRPr="002D631B" w:rsidRDefault="00DB31A0" w:rsidP="00784490">
            <w:pPr>
              <w:jc w:val="both"/>
              <w:rPr>
                <w:rFonts w:eastAsia="Calibri"/>
                <w:sz w:val="20"/>
              </w:rPr>
            </w:pPr>
          </w:p>
        </w:tc>
        <w:tc>
          <w:tcPr>
            <w:tcW w:w="243" w:type="pct"/>
          </w:tcPr>
          <w:p w:rsidR="00DB31A0" w:rsidRPr="002D631B" w:rsidRDefault="00DB31A0" w:rsidP="00784490">
            <w:pPr>
              <w:jc w:val="both"/>
              <w:rPr>
                <w:rFonts w:eastAsia="Calibri"/>
                <w:sz w:val="20"/>
              </w:rPr>
            </w:pPr>
          </w:p>
        </w:tc>
        <w:tc>
          <w:tcPr>
            <w:tcW w:w="2330" w:type="pct"/>
          </w:tcPr>
          <w:p w:rsidR="00DB31A0" w:rsidRPr="002D631B" w:rsidRDefault="00DB31A0" w:rsidP="00784490">
            <w:pPr>
              <w:jc w:val="both"/>
              <w:rPr>
                <w:rFonts w:eastAsia="Calibri"/>
                <w:sz w:val="20"/>
              </w:rPr>
            </w:pPr>
            <w:r w:rsidRPr="002D631B">
              <w:rPr>
                <w:rFonts w:eastAsia="Calibri"/>
                <w:sz w:val="20"/>
              </w:rPr>
              <w:t>Appeals dismissed.</w:t>
            </w:r>
          </w:p>
          <w:p w:rsidR="00DB31A0" w:rsidRPr="002D631B" w:rsidRDefault="00DB31A0" w:rsidP="00784490">
            <w:pPr>
              <w:jc w:val="both"/>
              <w:rPr>
                <w:rFonts w:eastAsia="Calibri"/>
                <w:sz w:val="20"/>
              </w:rPr>
            </w:pPr>
          </w:p>
        </w:tc>
      </w:tr>
      <w:tr w:rsidR="00DB31A0" w:rsidRPr="002D631B" w:rsidTr="007D56E8">
        <w:trPr>
          <w:cantSplit/>
        </w:trPr>
        <w:tc>
          <w:tcPr>
            <w:tcW w:w="2427" w:type="pct"/>
          </w:tcPr>
          <w:p w:rsidR="00DB31A0" w:rsidRPr="002D631B" w:rsidRDefault="00DB31A0" w:rsidP="00784490">
            <w:pPr>
              <w:jc w:val="both"/>
              <w:rPr>
                <w:rFonts w:eastAsia="Calibri"/>
                <w:sz w:val="20"/>
              </w:rPr>
            </w:pPr>
            <w:r w:rsidRPr="002D631B">
              <w:rPr>
                <w:rFonts w:eastAsia="Calibri"/>
                <w:sz w:val="20"/>
              </w:rPr>
              <w:t>October 9, 2012</w:t>
            </w:r>
          </w:p>
          <w:p w:rsidR="00DB31A0" w:rsidRPr="002D631B" w:rsidRDefault="00DB31A0" w:rsidP="00784490">
            <w:pPr>
              <w:jc w:val="both"/>
              <w:rPr>
                <w:rFonts w:eastAsia="Calibri"/>
                <w:sz w:val="20"/>
              </w:rPr>
            </w:pPr>
            <w:r w:rsidRPr="002D631B">
              <w:rPr>
                <w:rFonts w:eastAsia="Calibri"/>
                <w:sz w:val="20"/>
              </w:rPr>
              <w:t>Supreme Court of Canada</w:t>
            </w:r>
          </w:p>
        </w:tc>
        <w:tc>
          <w:tcPr>
            <w:tcW w:w="243" w:type="pct"/>
          </w:tcPr>
          <w:p w:rsidR="00DB31A0" w:rsidRPr="002D631B" w:rsidRDefault="00DB31A0" w:rsidP="00784490">
            <w:pPr>
              <w:jc w:val="both"/>
              <w:rPr>
                <w:rFonts w:eastAsia="Calibri"/>
                <w:sz w:val="20"/>
              </w:rPr>
            </w:pPr>
          </w:p>
        </w:tc>
        <w:tc>
          <w:tcPr>
            <w:tcW w:w="2330" w:type="pct"/>
          </w:tcPr>
          <w:p w:rsidR="00DB31A0" w:rsidRPr="002D631B" w:rsidRDefault="00DB31A0" w:rsidP="00784490">
            <w:pPr>
              <w:jc w:val="both"/>
              <w:rPr>
                <w:rFonts w:eastAsia="Calibri"/>
                <w:sz w:val="20"/>
              </w:rPr>
            </w:pPr>
            <w:r w:rsidRPr="002D631B">
              <w:rPr>
                <w:rFonts w:eastAsia="Calibri"/>
                <w:sz w:val="20"/>
              </w:rPr>
              <w:t>Application for leave to appeal filed.</w:t>
            </w:r>
          </w:p>
        </w:tc>
      </w:tr>
    </w:tbl>
    <w:p w:rsidR="007B19C2" w:rsidRDefault="007B19C2" w:rsidP="008D292F">
      <w:pPr>
        <w:rPr>
          <w:sz w:val="20"/>
          <w:szCs w:val="20"/>
        </w:rPr>
      </w:pPr>
    </w:p>
    <w:p w:rsidR="007B19C2" w:rsidRPr="00C50A5C" w:rsidRDefault="008B2876" w:rsidP="007B19C2">
      <w:pPr>
        <w:rPr>
          <w:sz w:val="20"/>
          <w:szCs w:val="20"/>
        </w:rPr>
      </w:pPr>
      <w:r w:rsidRPr="008B2876">
        <w:rPr>
          <w:sz w:val="20"/>
          <w:szCs w:val="20"/>
          <w:lang w:val="fr-CA"/>
        </w:rPr>
        <w:pict>
          <v:rect id="_x0000_i1037" style="width:2in;height:1pt" o:hrpct="0" o:hralign="center" o:hrstd="t" o:hrnoshade="t" o:hr="t" fillcolor="black [3213]" stroked="f"/>
        </w:pict>
      </w:r>
    </w:p>
    <w:p w:rsidR="007B19C2" w:rsidRDefault="007B19C2" w:rsidP="007B19C2">
      <w:pPr>
        <w:rPr>
          <w:sz w:val="20"/>
          <w:szCs w:val="20"/>
        </w:rPr>
      </w:pPr>
    </w:p>
    <w:p w:rsidR="007B19C2" w:rsidRPr="001B157C" w:rsidRDefault="007B19C2" w:rsidP="007B19C2">
      <w:pPr>
        <w:rPr>
          <w:sz w:val="20"/>
          <w:szCs w:val="20"/>
          <w:u w:val="single"/>
          <w:lang w:val="fr-CA"/>
        </w:rPr>
      </w:pPr>
      <w:r w:rsidRPr="001B157C">
        <w:rPr>
          <w:sz w:val="20"/>
          <w:szCs w:val="20"/>
          <w:u w:val="single"/>
          <w:lang w:val="fr-CA"/>
        </w:rPr>
        <w:t>RÉSUMÉ DE L’AFFAIRE</w:t>
      </w:r>
    </w:p>
    <w:p w:rsidR="007B19C2" w:rsidRDefault="007B19C2" w:rsidP="008D292F">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DB31A0" w:rsidRPr="002D69CF" w:rsidTr="00784490">
        <w:tc>
          <w:tcPr>
            <w:tcW w:w="5000" w:type="pct"/>
            <w:gridSpan w:val="3"/>
          </w:tcPr>
          <w:p w:rsidR="00DB31A0" w:rsidRPr="002D631B" w:rsidRDefault="00DB31A0" w:rsidP="00784490">
            <w:pPr>
              <w:jc w:val="both"/>
              <w:rPr>
                <w:rFonts w:eastAsia="Calibri"/>
                <w:sz w:val="20"/>
                <w:lang w:val="fr-CA"/>
              </w:rPr>
            </w:pPr>
            <w:r w:rsidRPr="002D631B">
              <w:rPr>
                <w:rFonts w:eastAsia="Calibri"/>
                <w:sz w:val="20"/>
                <w:lang w:val="fr-CA"/>
              </w:rPr>
              <w:t>Obligation fiduciaire – Administrateurs – Obligation de communication – Droit de l'emploi – Congédiement injustifié – Contrats – Rescision – Les obligations fiduciaires normales de loyauté et de communication intégrale qui incombent aux administrateurs et dirigeants sont</w:t>
            </w:r>
            <w:r w:rsidRPr="002D631B">
              <w:rPr>
                <w:rFonts w:eastAsia="Calibri"/>
                <w:sz w:val="20"/>
                <w:lang w:val="fr-CA"/>
              </w:rPr>
              <w:noBreakHyphen/>
              <w:t>elles plus limitées lorsqu'ils négocient avec leur compagnie en tant que créanciers? – L'obligation d'un administrateur ou dirigeant en tant que fiduciaire se réduit</w:t>
            </w:r>
            <w:r w:rsidRPr="002D631B">
              <w:rPr>
                <w:rFonts w:eastAsia="Calibri"/>
                <w:sz w:val="20"/>
                <w:lang w:val="fr-CA"/>
              </w:rPr>
              <w:noBreakHyphen/>
              <w:t>elle à la simple obligation de négocier de bonne foi, de ne pas faire de fausse déclaration intentionnelle et de veiller à ce que la compagnie ait des conseils professionnels indépendants lorsqu'il négocie avec sa compagnie en tant que créancier? – Quelle est la norme de conduite qui incombe au fiduciaire dans une telle situation? – Comment les obligations fiduciaires qui incombent à un administrateur ou dirigeant en vertu du droit des sociétés recoupent</w:t>
            </w:r>
            <w:r w:rsidRPr="002D631B">
              <w:rPr>
                <w:rFonts w:eastAsia="Calibri"/>
                <w:sz w:val="20"/>
                <w:lang w:val="fr-CA"/>
              </w:rPr>
              <w:noBreakHyphen/>
              <w:t>elles les obligations qui incombent à un employé en vertu du droit de l'emploi? – L'employé qui est partie à un conflit est</w:t>
            </w:r>
            <w:r w:rsidRPr="002D631B">
              <w:rPr>
                <w:rFonts w:eastAsia="Calibri"/>
                <w:sz w:val="20"/>
                <w:lang w:val="fr-CA"/>
              </w:rPr>
              <w:noBreakHyphen/>
              <w:t>il astreint à une norme de conduite supérieure lorsqu’il se trouve également dans une relation fiduciaire avec la compagnie en tant qu'administrateur ou dirigeant? – Le manquement à l'obligation fiduciaire d'un administrateur ou dirigeant peut</w:t>
            </w:r>
            <w:r w:rsidRPr="002D631B">
              <w:rPr>
                <w:rFonts w:eastAsia="Calibri"/>
                <w:sz w:val="20"/>
                <w:lang w:val="fr-CA"/>
              </w:rPr>
              <w:noBreakHyphen/>
              <w:t>il également être un motif de résiliation d'une relation d'emploi connexe?</w:t>
            </w:r>
          </w:p>
        </w:tc>
      </w:tr>
      <w:tr w:rsidR="00DB31A0" w:rsidRPr="002D69CF" w:rsidTr="00784490">
        <w:tc>
          <w:tcPr>
            <w:tcW w:w="5000" w:type="pct"/>
            <w:gridSpan w:val="3"/>
          </w:tcPr>
          <w:p w:rsidR="00DB31A0" w:rsidRPr="002D631B" w:rsidRDefault="00DB31A0" w:rsidP="00784490">
            <w:pPr>
              <w:jc w:val="both"/>
              <w:rPr>
                <w:rFonts w:eastAsia="Calibri"/>
                <w:sz w:val="20"/>
                <w:lang w:val="fr-CA"/>
              </w:rPr>
            </w:pPr>
          </w:p>
        </w:tc>
      </w:tr>
      <w:tr w:rsidR="00DB31A0" w:rsidRPr="002D69CF" w:rsidTr="00784490">
        <w:tc>
          <w:tcPr>
            <w:tcW w:w="5000" w:type="pct"/>
            <w:gridSpan w:val="3"/>
          </w:tcPr>
          <w:p w:rsidR="00DB31A0" w:rsidRPr="002D631B" w:rsidRDefault="00DB31A0" w:rsidP="00784490">
            <w:pPr>
              <w:jc w:val="both"/>
              <w:rPr>
                <w:rFonts w:eastAsia="Calibri"/>
                <w:sz w:val="20"/>
                <w:lang w:val="fr-CA"/>
              </w:rPr>
            </w:pPr>
            <w:r w:rsidRPr="002D631B">
              <w:rPr>
                <w:rFonts w:eastAsia="Calibri"/>
                <w:sz w:val="20"/>
                <w:lang w:val="fr-CA"/>
              </w:rPr>
              <w:t xml:space="preserve">L'intimé travaillait au développement de la technologie des fibres optiques.  Avec deux autres personnes, il a acquis les droits à l'égard de la technologie et a fondé une compagnie remplacée par la demanderesse pour développer cette technologie.  Au fil des années, l'intimé et d'autres dirigeants auraient censément reporté le paiement d'une partie de leur salaire ou rémunération pour satisfaire aux besoins de financement de la compagnie.  Les parties ne s'entendent pas sur les conditions de l'endettement qui s'en est ensuivie et les circonstances entourant un accord de prêt négocié entre la demanderesse et l'intimé.  </w:t>
            </w:r>
          </w:p>
          <w:p w:rsidR="00DB31A0" w:rsidRPr="002D631B" w:rsidRDefault="00DB31A0" w:rsidP="00784490">
            <w:pPr>
              <w:jc w:val="both"/>
              <w:rPr>
                <w:rFonts w:eastAsia="Calibri"/>
                <w:sz w:val="20"/>
                <w:lang w:val="fr-CA"/>
              </w:rPr>
            </w:pPr>
          </w:p>
          <w:p w:rsidR="00DB31A0" w:rsidRPr="002D631B" w:rsidRDefault="00DB31A0" w:rsidP="00784490">
            <w:pPr>
              <w:jc w:val="both"/>
              <w:rPr>
                <w:rFonts w:eastAsia="Calibri"/>
                <w:sz w:val="20"/>
                <w:lang w:val="fr-CA"/>
              </w:rPr>
            </w:pPr>
            <w:r w:rsidRPr="002D631B">
              <w:rPr>
                <w:rFonts w:eastAsia="Calibri"/>
                <w:sz w:val="20"/>
                <w:lang w:val="fr-CA"/>
              </w:rPr>
              <w:t>L'intimé était administrateur, président et premier dirigeant de la demanderesse de 1988 à juin 2001, lorsqu'il n'a pas été réélu au conseil d'administration et ne pouvait plus être président.  Il a par la suite été congédié pour un motif déterminé avec prise d'effet immédiate et il a intenté une action en congédiement injustifié.  La demanderesse l’a par la suite informé qu'elle rescindait l'accord de prêt au motif que l'intimé avait manqué à ses obligations fiduciaires, notamment son obligation de communication intégrale.  La demanderesse a intenté une action en rescision pour recouvrer les sommes d'argent versées en vertu de l'accord de prêt. La Cour suprême de la Colombie</w:t>
            </w:r>
            <w:r w:rsidRPr="002D631B">
              <w:rPr>
                <w:rFonts w:eastAsia="Calibri"/>
                <w:sz w:val="20"/>
                <w:lang w:val="fr-CA"/>
              </w:rPr>
              <w:noBreakHyphen/>
              <w:t>Britannique a rejeté l’action en rescision de la compagnie et à accueilli la demande reconventionnelle de l'intimé portant sur le montant en souffrance du prêt.  La Cour a accueilli l'action en congédiement injustifié de l'intimé, lui accordant des dommages</w:t>
            </w:r>
            <w:r w:rsidRPr="002D631B">
              <w:rPr>
                <w:rFonts w:eastAsia="Calibri"/>
                <w:sz w:val="20"/>
                <w:lang w:val="fr-CA"/>
              </w:rPr>
              <w:noBreakHyphen/>
              <w:t>intérêts équivalents à 18 mois de salaire à titre de délai</w:t>
            </w:r>
            <w:r w:rsidRPr="002D631B">
              <w:rPr>
                <w:rFonts w:eastAsia="Calibri"/>
                <w:sz w:val="20"/>
                <w:lang w:val="fr-CA"/>
              </w:rPr>
              <w:noBreakHyphen/>
              <w:t>congé et a rejeté la demande reconventionnelle de la compagnie.</w:t>
            </w:r>
          </w:p>
          <w:p w:rsidR="00DB31A0" w:rsidRPr="002D631B" w:rsidRDefault="00DB31A0" w:rsidP="00784490">
            <w:pPr>
              <w:jc w:val="both"/>
              <w:rPr>
                <w:rFonts w:eastAsia="Calibri"/>
                <w:sz w:val="20"/>
                <w:lang w:val="fr-CA"/>
              </w:rPr>
            </w:pPr>
          </w:p>
        </w:tc>
      </w:tr>
      <w:tr w:rsidR="00DB31A0" w:rsidRPr="002D69CF" w:rsidTr="00784490">
        <w:tc>
          <w:tcPr>
            <w:tcW w:w="2427" w:type="pct"/>
          </w:tcPr>
          <w:p w:rsidR="00DB31A0" w:rsidRPr="002D631B" w:rsidRDefault="00DB31A0" w:rsidP="00784490">
            <w:pPr>
              <w:jc w:val="both"/>
              <w:rPr>
                <w:rFonts w:eastAsia="Calibri"/>
                <w:sz w:val="20"/>
                <w:lang w:val="fr-CA"/>
              </w:rPr>
            </w:pPr>
            <w:r w:rsidRPr="002D631B">
              <w:rPr>
                <w:rFonts w:eastAsia="Calibri"/>
                <w:sz w:val="20"/>
                <w:lang w:val="fr-CA"/>
              </w:rPr>
              <w:t>28 juillet 2011</w:t>
            </w:r>
          </w:p>
          <w:p w:rsidR="00DB31A0" w:rsidRPr="002D631B" w:rsidRDefault="00DB31A0" w:rsidP="00784490">
            <w:pPr>
              <w:jc w:val="both"/>
              <w:rPr>
                <w:rFonts w:eastAsia="Calibri"/>
                <w:sz w:val="20"/>
                <w:lang w:val="fr-CA"/>
              </w:rPr>
            </w:pPr>
            <w:r w:rsidRPr="002D631B">
              <w:rPr>
                <w:rFonts w:eastAsia="Calibri"/>
                <w:sz w:val="20"/>
                <w:lang w:val="fr-CA"/>
              </w:rPr>
              <w:t>Cour suprême de la Colombie</w:t>
            </w:r>
            <w:r w:rsidRPr="002D631B">
              <w:rPr>
                <w:rFonts w:eastAsia="Calibri"/>
                <w:sz w:val="20"/>
                <w:lang w:val="fr-CA"/>
              </w:rPr>
              <w:noBreakHyphen/>
              <w:t xml:space="preserve">Britannique </w:t>
            </w:r>
          </w:p>
          <w:p w:rsidR="00DB31A0" w:rsidRPr="002D631B" w:rsidRDefault="00DB31A0" w:rsidP="00784490">
            <w:pPr>
              <w:jc w:val="both"/>
              <w:rPr>
                <w:rFonts w:eastAsia="Calibri"/>
                <w:sz w:val="20"/>
                <w:lang w:val="fr-CA"/>
              </w:rPr>
            </w:pPr>
            <w:r w:rsidRPr="002D631B">
              <w:rPr>
                <w:rFonts w:eastAsia="Calibri"/>
                <w:sz w:val="20"/>
                <w:lang w:val="fr-CA"/>
              </w:rPr>
              <w:t>(Juge Savage)</w:t>
            </w:r>
          </w:p>
          <w:p w:rsidR="00DB31A0" w:rsidRPr="002D631B" w:rsidRDefault="00DB31A0" w:rsidP="00784490">
            <w:pPr>
              <w:jc w:val="both"/>
              <w:rPr>
                <w:rFonts w:eastAsia="Calibri"/>
                <w:sz w:val="20"/>
                <w:lang w:val="fr-CA"/>
              </w:rPr>
            </w:pPr>
            <w:r w:rsidRPr="002D631B">
              <w:rPr>
                <w:rFonts w:eastAsia="Calibri"/>
                <w:sz w:val="20"/>
                <w:lang w:val="fr-CA"/>
              </w:rPr>
              <w:t>2011 BCSC 1016; S015701</w:t>
            </w:r>
          </w:p>
        </w:tc>
        <w:tc>
          <w:tcPr>
            <w:tcW w:w="243" w:type="pct"/>
          </w:tcPr>
          <w:p w:rsidR="00DB31A0" w:rsidRPr="002D631B" w:rsidRDefault="00DB31A0" w:rsidP="00784490">
            <w:pPr>
              <w:jc w:val="both"/>
              <w:rPr>
                <w:rFonts w:eastAsia="Calibri"/>
                <w:sz w:val="20"/>
                <w:lang w:val="fr-CA"/>
              </w:rPr>
            </w:pPr>
          </w:p>
        </w:tc>
        <w:tc>
          <w:tcPr>
            <w:tcW w:w="2330" w:type="pct"/>
          </w:tcPr>
          <w:p w:rsidR="00DB31A0" w:rsidRPr="002D631B" w:rsidRDefault="00DB31A0" w:rsidP="00784490">
            <w:pPr>
              <w:jc w:val="both"/>
              <w:rPr>
                <w:rFonts w:eastAsia="Calibri"/>
                <w:sz w:val="20"/>
                <w:lang w:val="fr-CA"/>
              </w:rPr>
            </w:pPr>
            <w:r w:rsidRPr="002D631B">
              <w:rPr>
                <w:rFonts w:eastAsia="Calibri"/>
                <w:sz w:val="20"/>
                <w:lang w:val="fr-CA"/>
              </w:rPr>
              <w:t>Action de l'intimé en congédiement injustifié, accueillie, dommages</w:t>
            </w:r>
            <w:r w:rsidRPr="002D631B">
              <w:rPr>
                <w:rFonts w:eastAsia="Calibri"/>
                <w:sz w:val="20"/>
                <w:lang w:val="fr-CA"/>
              </w:rPr>
              <w:noBreakHyphen/>
              <w:t>intérêts équivalents à 18 mois de salaire plus les intérêts, accordés, demande reconventionnelle rejetée; action de la demanderesse en rescision, rejetée et demande reconventionnelle accueillie, jugement en faveur de l'intimé de 306 233,57 $ plus les intérêts.</w:t>
            </w:r>
          </w:p>
          <w:p w:rsidR="00DB31A0" w:rsidRPr="002D631B" w:rsidRDefault="00DB31A0" w:rsidP="00784490">
            <w:pPr>
              <w:jc w:val="both"/>
              <w:rPr>
                <w:rFonts w:eastAsia="Calibri"/>
                <w:sz w:val="20"/>
                <w:lang w:val="fr-CA"/>
              </w:rPr>
            </w:pPr>
          </w:p>
        </w:tc>
      </w:tr>
      <w:tr w:rsidR="00DB31A0" w:rsidRPr="002D631B" w:rsidTr="00784490">
        <w:tc>
          <w:tcPr>
            <w:tcW w:w="2427" w:type="pct"/>
          </w:tcPr>
          <w:p w:rsidR="00DB31A0" w:rsidRPr="002D631B" w:rsidRDefault="00DB31A0" w:rsidP="00784490">
            <w:pPr>
              <w:jc w:val="both"/>
              <w:rPr>
                <w:rFonts w:eastAsia="Calibri"/>
                <w:sz w:val="20"/>
                <w:lang w:val="fr-CA"/>
              </w:rPr>
            </w:pPr>
            <w:r w:rsidRPr="002D631B">
              <w:rPr>
                <w:rFonts w:eastAsia="Calibri"/>
                <w:sz w:val="20"/>
                <w:lang w:val="fr-CA"/>
              </w:rPr>
              <w:lastRenderedPageBreak/>
              <w:t>7 août 2012</w:t>
            </w:r>
          </w:p>
          <w:p w:rsidR="00DB31A0" w:rsidRPr="002D631B" w:rsidRDefault="00DB31A0" w:rsidP="00784490">
            <w:pPr>
              <w:jc w:val="both"/>
              <w:rPr>
                <w:rFonts w:eastAsia="Calibri"/>
                <w:sz w:val="20"/>
                <w:lang w:val="fr-CA"/>
              </w:rPr>
            </w:pPr>
            <w:r w:rsidRPr="002D631B">
              <w:rPr>
                <w:rFonts w:eastAsia="Calibri"/>
                <w:sz w:val="20"/>
                <w:lang w:val="fr-CA"/>
              </w:rPr>
              <w:t>Cour d'appel de la Colombie</w:t>
            </w:r>
            <w:r w:rsidRPr="002D631B">
              <w:rPr>
                <w:rFonts w:eastAsia="Calibri"/>
                <w:sz w:val="20"/>
                <w:lang w:val="fr-CA"/>
              </w:rPr>
              <w:noBreakHyphen/>
              <w:t xml:space="preserve">Britannique </w:t>
            </w:r>
          </w:p>
          <w:p w:rsidR="00DB31A0" w:rsidRPr="002D631B" w:rsidRDefault="00DB31A0" w:rsidP="00784490">
            <w:pPr>
              <w:jc w:val="both"/>
              <w:rPr>
                <w:rFonts w:eastAsia="Calibri"/>
                <w:sz w:val="20"/>
                <w:lang w:val="fr-CA"/>
              </w:rPr>
            </w:pPr>
            <w:r w:rsidRPr="002D631B">
              <w:rPr>
                <w:rFonts w:eastAsia="Calibri"/>
                <w:sz w:val="20"/>
                <w:lang w:val="fr-CA"/>
              </w:rPr>
              <w:t>(Vancouver)</w:t>
            </w:r>
          </w:p>
          <w:p w:rsidR="00DB31A0" w:rsidRPr="002D631B" w:rsidRDefault="00DB31A0" w:rsidP="00784490">
            <w:pPr>
              <w:jc w:val="both"/>
              <w:rPr>
                <w:rFonts w:eastAsia="Calibri"/>
                <w:sz w:val="20"/>
                <w:lang w:val="fr-CA"/>
              </w:rPr>
            </w:pPr>
            <w:r w:rsidRPr="002D631B">
              <w:rPr>
                <w:rFonts w:eastAsia="Calibri"/>
                <w:sz w:val="20"/>
                <w:lang w:val="fr-CA"/>
              </w:rPr>
              <w:t>(Juges Donald, Smith et Hinkson)</w:t>
            </w:r>
          </w:p>
          <w:p w:rsidR="00DB31A0" w:rsidRPr="002D631B" w:rsidRDefault="00DB31A0" w:rsidP="00784490">
            <w:pPr>
              <w:jc w:val="both"/>
              <w:rPr>
                <w:rFonts w:eastAsia="Calibri"/>
                <w:sz w:val="20"/>
                <w:lang w:val="fr-CA"/>
              </w:rPr>
            </w:pPr>
            <w:r w:rsidRPr="002D631B">
              <w:rPr>
                <w:rFonts w:eastAsia="Calibri"/>
                <w:sz w:val="20"/>
                <w:lang w:val="fr-CA"/>
              </w:rPr>
              <w:t>2012 BCCA 327; CA039293; CA039294</w:t>
            </w:r>
          </w:p>
          <w:p w:rsidR="00DB31A0" w:rsidRPr="002D631B" w:rsidRDefault="00DB31A0" w:rsidP="00784490">
            <w:pPr>
              <w:jc w:val="both"/>
              <w:rPr>
                <w:rFonts w:eastAsia="Calibri"/>
                <w:sz w:val="20"/>
                <w:lang w:val="fr-CA"/>
              </w:rPr>
            </w:pPr>
          </w:p>
        </w:tc>
        <w:tc>
          <w:tcPr>
            <w:tcW w:w="243" w:type="pct"/>
          </w:tcPr>
          <w:p w:rsidR="00DB31A0" w:rsidRPr="002D631B" w:rsidRDefault="00DB31A0" w:rsidP="00784490">
            <w:pPr>
              <w:jc w:val="both"/>
              <w:rPr>
                <w:rFonts w:eastAsia="Calibri"/>
                <w:sz w:val="20"/>
                <w:lang w:val="fr-CA"/>
              </w:rPr>
            </w:pPr>
          </w:p>
        </w:tc>
        <w:tc>
          <w:tcPr>
            <w:tcW w:w="2330" w:type="pct"/>
          </w:tcPr>
          <w:p w:rsidR="00DB31A0" w:rsidRPr="002D631B" w:rsidRDefault="00DB31A0" w:rsidP="00784490">
            <w:pPr>
              <w:jc w:val="both"/>
              <w:rPr>
                <w:rFonts w:eastAsia="Calibri"/>
                <w:sz w:val="20"/>
                <w:lang w:val="fr-CA"/>
              </w:rPr>
            </w:pPr>
            <w:r w:rsidRPr="002D631B">
              <w:rPr>
                <w:rFonts w:eastAsia="Calibri"/>
                <w:sz w:val="20"/>
                <w:lang w:val="fr-CA"/>
              </w:rPr>
              <w:t>Appels rejetés.</w:t>
            </w:r>
          </w:p>
          <w:p w:rsidR="00DB31A0" w:rsidRPr="002D631B" w:rsidRDefault="00DB31A0" w:rsidP="00784490">
            <w:pPr>
              <w:jc w:val="both"/>
              <w:rPr>
                <w:rFonts w:eastAsia="Calibri"/>
                <w:sz w:val="20"/>
                <w:lang w:val="fr-CA"/>
              </w:rPr>
            </w:pPr>
          </w:p>
        </w:tc>
      </w:tr>
      <w:tr w:rsidR="00DB31A0" w:rsidRPr="002D631B" w:rsidTr="00784490">
        <w:tc>
          <w:tcPr>
            <w:tcW w:w="2427" w:type="pct"/>
          </w:tcPr>
          <w:p w:rsidR="00DB31A0" w:rsidRPr="002D631B" w:rsidRDefault="00DB31A0" w:rsidP="00784490">
            <w:pPr>
              <w:jc w:val="both"/>
              <w:rPr>
                <w:rFonts w:eastAsia="Calibri"/>
                <w:sz w:val="20"/>
                <w:lang w:val="fr-CA"/>
              </w:rPr>
            </w:pPr>
            <w:r w:rsidRPr="002D631B">
              <w:rPr>
                <w:rFonts w:eastAsia="Calibri"/>
                <w:sz w:val="20"/>
                <w:lang w:val="fr-CA"/>
              </w:rPr>
              <w:t>9 octobre 2012</w:t>
            </w:r>
          </w:p>
          <w:p w:rsidR="00DB31A0" w:rsidRPr="002D631B" w:rsidRDefault="00DB31A0" w:rsidP="00784490">
            <w:pPr>
              <w:jc w:val="both"/>
              <w:rPr>
                <w:rFonts w:eastAsia="Calibri"/>
                <w:sz w:val="20"/>
                <w:lang w:val="fr-CA"/>
              </w:rPr>
            </w:pPr>
            <w:r w:rsidRPr="002D631B">
              <w:rPr>
                <w:rFonts w:eastAsia="Calibri"/>
                <w:sz w:val="20"/>
                <w:lang w:val="fr-CA"/>
              </w:rPr>
              <w:t>Cour suprême du Canada</w:t>
            </w:r>
          </w:p>
        </w:tc>
        <w:tc>
          <w:tcPr>
            <w:tcW w:w="243" w:type="pct"/>
          </w:tcPr>
          <w:p w:rsidR="00DB31A0" w:rsidRPr="002D631B" w:rsidRDefault="00DB31A0" w:rsidP="00784490">
            <w:pPr>
              <w:jc w:val="both"/>
              <w:rPr>
                <w:rFonts w:eastAsia="Calibri"/>
                <w:sz w:val="20"/>
                <w:lang w:val="fr-CA"/>
              </w:rPr>
            </w:pPr>
          </w:p>
        </w:tc>
        <w:tc>
          <w:tcPr>
            <w:tcW w:w="2330" w:type="pct"/>
          </w:tcPr>
          <w:p w:rsidR="00DB31A0" w:rsidRPr="002D631B" w:rsidRDefault="00DB31A0" w:rsidP="00784490">
            <w:pPr>
              <w:jc w:val="both"/>
              <w:rPr>
                <w:rFonts w:eastAsia="Calibri"/>
                <w:sz w:val="20"/>
                <w:lang w:val="fr-CA"/>
              </w:rPr>
            </w:pPr>
            <w:r w:rsidRPr="002D631B">
              <w:rPr>
                <w:rFonts w:eastAsia="Calibri"/>
                <w:sz w:val="20"/>
                <w:lang w:val="fr-CA"/>
              </w:rPr>
              <w:t>Demande d'autorisation d'appel, déposée.</w:t>
            </w:r>
          </w:p>
        </w:tc>
      </w:tr>
    </w:tbl>
    <w:p w:rsidR="007B19C2" w:rsidRDefault="007B19C2" w:rsidP="008D292F">
      <w:pPr>
        <w:rPr>
          <w:sz w:val="20"/>
          <w:szCs w:val="20"/>
        </w:rPr>
      </w:pPr>
    </w:p>
    <w:p w:rsidR="007B19C2" w:rsidRDefault="008B2876" w:rsidP="008D292F">
      <w:pPr>
        <w:rPr>
          <w:sz w:val="20"/>
          <w:szCs w:val="20"/>
          <w:lang w:val="fr-CA"/>
        </w:rPr>
      </w:pPr>
      <w:r w:rsidRPr="008B2876">
        <w:rPr>
          <w:sz w:val="20"/>
          <w:szCs w:val="20"/>
          <w:lang w:val="fr-CA"/>
        </w:rPr>
        <w:pict>
          <v:rect id="_x0000_i1038" style="width:2in;height:1pt" o:hrpct="0" o:hralign="center" o:hrstd="t" o:hrnoshade="t" o:hr="t" fillcolor="black [3213]" stroked="f"/>
        </w:pict>
      </w:r>
    </w:p>
    <w:p w:rsidR="007B19C2" w:rsidRDefault="007B19C2" w:rsidP="008D292F">
      <w:pPr>
        <w:rPr>
          <w:sz w:val="20"/>
          <w:szCs w:val="20"/>
        </w:rPr>
      </w:pPr>
    </w:p>
    <w:tbl>
      <w:tblPr>
        <w:tblStyle w:val="TableGrid2"/>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CB5851" w:rsidRPr="00CB5851" w:rsidTr="002C7B36">
        <w:trPr>
          <w:cantSplit/>
        </w:trPr>
        <w:tc>
          <w:tcPr>
            <w:tcW w:w="1458" w:type="dxa"/>
          </w:tcPr>
          <w:p w:rsidR="00CB5851" w:rsidRPr="00CB5851" w:rsidRDefault="00CB5851" w:rsidP="002C7B36">
            <w:pPr>
              <w:rPr>
                <w:sz w:val="20"/>
                <w:szCs w:val="20"/>
              </w:rPr>
            </w:pPr>
            <w:r w:rsidRPr="00CB5851">
              <w:rPr>
                <w:rStyle w:val="SCCFileNumberChar"/>
                <w:sz w:val="20"/>
                <w:szCs w:val="20"/>
              </w:rPr>
              <w:t>35191</w:t>
            </w:r>
          </w:p>
          <w:p w:rsidR="00CB5851" w:rsidRPr="00CB5851" w:rsidRDefault="00CB5851" w:rsidP="002C7B36">
            <w:pPr>
              <w:rPr>
                <w:b/>
                <w:sz w:val="20"/>
                <w:szCs w:val="20"/>
                <w:lang w:val="fr-CA"/>
              </w:rPr>
            </w:pPr>
          </w:p>
        </w:tc>
        <w:tc>
          <w:tcPr>
            <w:tcW w:w="8118" w:type="dxa"/>
          </w:tcPr>
          <w:p w:rsidR="00CB5851" w:rsidRPr="00CB5851" w:rsidRDefault="00CB5851" w:rsidP="007D56E8">
            <w:pPr>
              <w:jc w:val="both"/>
              <w:rPr>
                <w:sz w:val="20"/>
                <w:szCs w:val="20"/>
              </w:rPr>
            </w:pPr>
            <w:r w:rsidRPr="00CB5851">
              <w:rPr>
                <w:rStyle w:val="SCCLsocChar"/>
                <w:sz w:val="20"/>
                <w:szCs w:val="20"/>
                <w:lang w:val="en-US"/>
              </w:rPr>
              <w:t>Olivia Pratten v. Attorney General of British Columbia</w:t>
            </w:r>
            <w:r w:rsidR="007D56E8">
              <w:rPr>
                <w:rStyle w:val="SCCLsocChar"/>
                <w:sz w:val="20"/>
                <w:szCs w:val="20"/>
                <w:lang w:val="en-US"/>
              </w:rPr>
              <w:t xml:space="preserve"> and</w:t>
            </w:r>
            <w:r w:rsidRPr="00CB5851">
              <w:rPr>
                <w:rStyle w:val="SCCLsocChar"/>
                <w:sz w:val="20"/>
                <w:szCs w:val="20"/>
                <w:lang w:val="en-US"/>
              </w:rPr>
              <w:t xml:space="preserve"> College of Physicians and Surgeons of British Columbia</w:t>
            </w:r>
            <w:r w:rsidRPr="00CB5851">
              <w:rPr>
                <w:sz w:val="20"/>
                <w:szCs w:val="20"/>
              </w:rPr>
              <w:t xml:space="preserve"> (B.C.) (Civil) (By Leave)</w:t>
            </w:r>
          </w:p>
          <w:p w:rsidR="00CB5851" w:rsidRPr="00CB5851" w:rsidRDefault="00CB5851" w:rsidP="007D56E8">
            <w:pPr>
              <w:jc w:val="both"/>
              <w:rPr>
                <w:sz w:val="20"/>
                <w:szCs w:val="20"/>
              </w:rPr>
            </w:pPr>
          </w:p>
        </w:tc>
      </w:tr>
      <w:tr w:rsidR="00CB5851" w:rsidRPr="00CB5851" w:rsidTr="002C7B36">
        <w:trPr>
          <w:cantSplit/>
        </w:trPr>
        <w:tc>
          <w:tcPr>
            <w:tcW w:w="1458" w:type="dxa"/>
          </w:tcPr>
          <w:p w:rsidR="00CB5851" w:rsidRPr="00CB5851" w:rsidRDefault="00CB5851" w:rsidP="002C7B36">
            <w:pPr>
              <w:rPr>
                <w:sz w:val="20"/>
                <w:szCs w:val="20"/>
              </w:rPr>
            </w:pPr>
            <w:r w:rsidRPr="00CB5851">
              <w:rPr>
                <w:sz w:val="20"/>
                <w:szCs w:val="20"/>
              </w:rPr>
              <w:t>Coram :</w:t>
            </w:r>
          </w:p>
        </w:tc>
        <w:tc>
          <w:tcPr>
            <w:tcW w:w="8118" w:type="dxa"/>
          </w:tcPr>
          <w:p w:rsidR="00CB5851" w:rsidRPr="00CB5851" w:rsidRDefault="00CB5851" w:rsidP="002C7B36">
            <w:pPr>
              <w:rPr>
                <w:sz w:val="20"/>
                <w:szCs w:val="20"/>
              </w:rPr>
            </w:pPr>
            <w:r w:rsidRPr="00CB5851">
              <w:rPr>
                <w:rStyle w:val="SCCCoramChar"/>
                <w:sz w:val="20"/>
                <w:szCs w:val="20"/>
                <w:lang w:val="en-US"/>
              </w:rPr>
              <w:t>McLachlin C.J. and Abella and Cromwell JJ.</w:t>
            </w:r>
          </w:p>
          <w:p w:rsidR="00CB5851" w:rsidRPr="00CB5851" w:rsidRDefault="00CB5851" w:rsidP="002C7B36">
            <w:pPr>
              <w:rPr>
                <w:sz w:val="20"/>
                <w:szCs w:val="20"/>
                <w:u w:val="single"/>
              </w:rPr>
            </w:pPr>
          </w:p>
        </w:tc>
      </w:tr>
      <w:tr w:rsidR="00CB5851" w:rsidRPr="002D69CF" w:rsidTr="002C7B36">
        <w:trPr>
          <w:cantSplit/>
        </w:trPr>
        <w:tc>
          <w:tcPr>
            <w:tcW w:w="9576" w:type="dxa"/>
            <w:gridSpan w:val="2"/>
          </w:tcPr>
          <w:p w:rsidR="00CB5851" w:rsidRPr="00CB5851" w:rsidRDefault="00CB5851" w:rsidP="002C7B36">
            <w:pPr>
              <w:pStyle w:val="SCCShortJudgment"/>
              <w:rPr>
                <w:szCs w:val="20"/>
              </w:rPr>
            </w:pPr>
            <w:r w:rsidRPr="00CB5851">
              <w:rPr>
                <w:szCs w:val="20"/>
              </w:rPr>
              <w:t>The application for leave to appeal from the judgment of the Court of Appeal for British Columbia (Vancouver), Number CA039124, 2012 BCCA 480, dated November 27, 2012, is dismissed without costs.</w:t>
            </w:r>
          </w:p>
          <w:p w:rsidR="00CB5851" w:rsidRPr="00CB5851" w:rsidRDefault="00CB5851" w:rsidP="002C7B36">
            <w:pPr>
              <w:pStyle w:val="SCCShortJudgment"/>
              <w:ind w:firstLine="0"/>
              <w:rPr>
                <w:szCs w:val="20"/>
              </w:rPr>
            </w:pPr>
          </w:p>
          <w:p w:rsidR="00CB5851" w:rsidRPr="00CB5851" w:rsidRDefault="00CB5851" w:rsidP="00CB5851">
            <w:pPr>
              <w:pStyle w:val="SCCShortJudgment"/>
              <w:rPr>
                <w:szCs w:val="20"/>
                <w:lang w:val="fr-CA"/>
              </w:rPr>
            </w:pPr>
            <w:r w:rsidRPr="00CB5851">
              <w:rPr>
                <w:szCs w:val="20"/>
                <w:lang w:val="fr-CA"/>
              </w:rPr>
              <w:t>La demande d’autorisation d’appel de l’arrêt de la Cour d’appel de la Colombie-Britannique (Vancouver), numéro CA039124, 2012 BCCA 480, daté du 27 novembre 2012, est rejetée sans dépens.</w:t>
            </w:r>
          </w:p>
        </w:tc>
      </w:tr>
    </w:tbl>
    <w:p w:rsidR="007B19C2" w:rsidRPr="00CB5851" w:rsidRDefault="007B19C2" w:rsidP="007B19C2">
      <w:pPr>
        <w:rPr>
          <w:sz w:val="20"/>
          <w:szCs w:val="20"/>
          <w:lang w:val="fr-CA"/>
        </w:rPr>
      </w:pPr>
    </w:p>
    <w:p w:rsidR="007B19C2" w:rsidRPr="001B157C" w:rsidRDefault="007B19C2" w:rsidP="007B19C2">
      <w:pPr>
        <w:rPr>
          <w:sz w:val="20"/>
          <w:szCs w:val="20"/>
          <w:u w:val="single"/>
        </w:rPr>
      </w:pPr>
      <w:r w:rsidRPr="001B157C">
        <w:rPr>
          <w:sz w:val="20"/>
          <w:szCs w:val="20"/>
          <w:u w:val="single"/>
        </w:rPr>
        <w:t>CASE SUMMARY</w:t>
      </w:r>
    </w:p>
    <w:p w:rsidR="007B19C2" w:rsidRDefault="007B19C2" w:rsidP="007B19C2">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DB31A0" w:rsidRPr="002D631B" w:rsidTr="00784490">
        <w:tc>
          <w:tcPr>
            <w:tcW w:w="5000" w:type="pct"/>
            <w:gridSpan w:val="3"/>
          </w:tcPr>
          <w:p w:rsidR="00DB31A0" w:rsidRPr="002D631B" w:rsidRDefault="00DB31A0" w:rsidP="00784490">
            <w:pPr>
              <w:jc w:val="both"/>
              <w:rPr>
                <w:sz w:val="20"/>
              </w:rPr>
            </w:pPr>
            <w:r w:rsidRPr="002D631B">
              <w:rPr>
                <w:i/>
                <w:sz w:val="20"/>
              </w:rPr>
              <w:t>Canadian Charter of Rights and Freedoms</w:t>
            </w:r>
            <w:r w:rsidRPr="002D631B">
              <w:rPr>
                <w:sz w:val="20"/>
              </w:rPr>
              <w:t xml:space="preserve"> – Right to equality – Discrimination based on analogous ground of conception – Right to life, liberty and security of the person – Fundamental justice – Right of the offspring resulting from human reproductive technology to information about their biological history – Can a law that is generally ameliorative make distinctions on the basis of enumerated or analogous grounds which are not ameliorative and do not advance the law’s ameliorative purpose – Should s. 7 of the </w:t>
            </w:r>
            <w:r w:rsidRPr="002D631B">
              <w:rPr>
                <w:i/>
                <w:sz w:val="20"/>
              </w:rPr>
              <w:t xml:space="preserve">Charter </w:t>
            </w:r>
            <w:r w:rsidRPr="002D631B">
              <w:rPr>
                <w:sz w:val="20"/>
              </w:rPr>
              <w:t xml:space="preserve">be interpreted to encompass positive rights to life, liberty and security of the person – </w:t>
            </w:r>
            <w:r w:rsidRPr="002D631B">
              <w:rPr>
                <w:i/>
                <w:sz w:val="20"/>
              </w:rPr>
              <w:t>Charter</w:t>
            </w:r>
            <w:r w:rsidRPr="002D631B">
              <w:rPr>
                <w:sz w:val="20"/>
              </w:rPr>
              <w:t xml:space="preserve"> ss. 1, 7, 15(1), 15(2), and 52.</w:t>
            </w:r>
          </w:p>
        </w:tc>
      </w:tr>
      <w:tr w:rsidR="00DB31A0" w:rsidRPr="002D631B" w:rsidTr="00784490">
        <w:tc>
          <w:tcPr>
            <w:tcW w:w="5000" w:type="pct"/>
            <w:gridSpan w:val="3"/>
          </w:tcPr>
          <w:p w:rsidR="00DB31A0" w:rsidRPr="002D631B" w:rsidRDefault="00DB31A0" w:rsidP="00784490">
            <w:pPr>
              <w:jc w:val="both"/>
              <w:rPr>
                <w:sz w:val="20"/>
              </w:rPr>
            </w:pPr>
          </w:p>
        </w:tc>
      </w:tr>
      <w:tr w:rsidR="00DB31A0" w:rsidRPr="002D631B" w:rsidTr="00784490">
        <w:tc>
          <w:tcPr>
            <w:tcW w:w="5000" w:type="pct"/>
            <w:gridSpan w:val="3"/>
          </w:tcPr>
          <w:p w:rsidR="00DB31A0" w:rsidRPr="002D631B" w:rsidRDefault="00DB31A0" w:rsidP="00784490">
            <w:pPr>
              <w:jc w:val="both"/>
              <w:rPr>
                <w:sz w:val="20"/>
              </w:rPr>
            </w:pPr>
            <w:r w:rsidRPr="002D631B">
              <w:rPr>
                <w:sz w:val="20"/>
              </w:rPr>
              <w:t>The applicant was conceived in 1982 through an artificial insemination procedure.  Her parents knew that the donor would remain anonymous.  The doctor who performed the procedure no longer has any records about it, but informed the applicant that the donor was a Caucasian medical student of stocky build, brown hair, blue eyes and type “A” blood.</w:t>
            </w:r>
          </w:p>
          <w:p w:rsidR="00DB31A0" w:rsidRPr="002D631B" w:rsidRDefault="00DB31A0" w:rsidP="00784490">
            <w:pPr>
              <w:jc w:val="both"/>
              <w:rPr>
                <w:sz w:val="20"/>
              </w:rPr>
            </w:pPr>
          </w:p>
          <w:p w:rsidR="00DB31A0" w:rsidRPr="002D631B" w:rsidRDefault="00DB31A0" w:rsidP="00784490">
            <w:pPr>
              <w:jc w:val="both"/>
              <w:rPr>
                <w:sz w:val="20"/>
              </w:rPr>
            </w:pPr>
            <w:r w:rsidRPr="002D631B">
              <w:rPr>
                <w:sz w:val="20"/>
              </w:rPr>
              <w:t xml:space="preserve">The applicant felt that part of her identity was missing. She worried about the implications of lacking information about her medical history, and wondered why rights that had been legislated for adoptees had not been extended to donor offspring.  She commenced an action claiming that:  i) by enacting legislation only for the benefit of adoptees, the legislature impermissibly discriminated against donor offspring, contrary to s. 15(1) of the </w:t>
            </w:r>
            <w:r w:rsidRPr="002D631B">
              <w:rPr>
                <w:i/>
                <w:sz w:val="20"/>
              </w:rPr>
              <w:t>Charter</w:t>
            </w:r>
            <w:r w:rsidRPr="002D631B">
              <w:rPr>
                <w:sz w:val="20"/>
              </w:rPr>
              <w:t xml:space="preserve">; and ii) the legislature’s failure to enact legislation to facilitate donor offspring obtaining information about their biological origins violates a free-standing positive right guaranteed by s. 7 of the </w:t>
            </w:r>
            <w:r w:rsidRPr="002D631B">
              <w:rPr>
                <w:i/>
                <w:sz w:val="20"/>
              </w:rPr>
              <w:t>Charter</w:t>
            </w:r>
            <w:r w:rsidRPr="002D631B">
              <w:rPr>
                <w:sz w:val="20"/>
              </w:rPr>
              <w:t xml:space="preserve">.  The Supreme Court of British Columbia granted a declaration that the </w:t>
            </w:r>
            <w:r w:rsidRPr="002D631B">
              <w:rPr>
                <w:i/>
                <w:sz w:val="20"/>
              </w:rPr>
              <w:t xml:space="preserve">Adoption Act, </w:t>
            </w:r>
            <w:r w:rsidRPr="002D631B">
              <w:rPr>
                <w:sz w:val="20"/>
              </w:rPr>
              <w:t xml:space="preserve">R.S.B.C. 1996, c. 5 and portions of the regulation are of no force and effect, being an unjustifiable contravention of s. 15 of the </w:t>
            </w:r>
            <w:r w:rsidRPr="002D631B">
              <w:rPr>
                <w:i/>
                <w:sz w:val="20"/>
              </w:rPr>
              <w:t>Charter</w:t>
            </w:r>
            <w:r w:rsidRPr="002D631B">
              <w:rPr>
                <w:sz w:val="20"/>
              </w:rPr>
              <w:t>.  The Court of Appeal for British Columbia granted the Crown’s appeal, dismissed the cross-appeal, and set aside the lower court order.</w:t>
            </w:r>
          </w:p>
          <w:p w:rsidR="00DB31A0" w:rsidRPr="002D631B" w:rsidRDefault="00DB31A0" w:rsidP="00784490">
            <w:pPr>
              <w:jc w:val="both"/>
              <w:rPr>
                <w:sz w:val="20"/>
              </w:rPr>
            </w:pPr>
          </w:p>
        </w:tc>
      </w:tr>
      <w:tr w:rsidR="00DB31A0" w:rsidRPr="002D631B" w:rsidTr="007D56E8">
        <w:trPr>
          <w:cantSplit/>
        </w:trPr>
        <w:tc>
          <w:tcPr>
            <w:tcW w:w="2427" w:type="pct"/>
          </w:tcPr>
          <w:p w:rsidR="00DB31A0" w:rsidRPr="002D631B" w:rsidRDefault="00DB31A0" w:rsidP="00784490">
            <w:pPr>
              <w:jc w:val="both"/>
              <w:rPr>
                <w:sz w:val="20"/>
              </w:rPr>
            </w:pPr>
            <w:r w:rsidRPr="002D631B">
              <w:rPr>
                <w:sz w:val="20"/>
              </w:rPr>
              <w:lastRenderedPageBreak/>
              <w:t>May 19, 2011</w:t>
            </w:r>
          </w:p>
          <w:p w:rsidR="00DB31A0" w:rsidRPr="002D631B" w:rsidRDefault="00DB31A0" w:rsidP="00784490">
            <w:pPr>
              <w:jc w:val="both"/>
              <w:rPr>
                <w:sz w:val="20"/>
              </w:rPr>
            </w:pPr>
            <w:r w:rsidRPr="002D631B">
              <w:rPr>
                <w:sz w:val="20"/>
              </w:rPr>
              <w:t>Supreme Court of British Columbia</w:t>
            </w:r>
          </w:p>
          <w:p w:rsidR="00DB31A0" w:rsidRPr="002D631B" w:rsidRDefault="00DB31A0" w:rsidP="00784490">
            <w:pPr>
              <w:jc w:val="both"/>
              <w:rPr>
                <w:sz w:val="20"/>
              </w:rPr>
            </w:pPr>
            <w:r w:rsidRPr="002D631B">
              <w:rPr>
                <w:sz w:val="20"/>
              </w:rPr>
              <w:t>(Adair J.)</w:t>
            </w:r>
          </w:p>
          <w:p w:rsidR="00DB31A0" w:rsidRPr="002D631B" w:rsidRDefault="00DB31A0" w:rsidP="00784490">
            <w:pPr>
              <w:jc w:val="both"/>
              <w:rPr>
                <w:sz w:val="20"/>
              </w:rPr>
            </w:pPr>
            <w:r w:rsidRPr="002D631B">
              <w:rPr>
                <w:sz w:val="20"/>
              </w:rPr>
              <w:t>2011 BCSC 656</w:t>
            </w:r>
          </w:p>
          <w:p w:rsidR="00DB31A0" w:rsidRPr="002D631B" w:rsidRDefault="00DB31A0" w:rsidP="00784490">
            <w:pPr>
              <w:jc w:val="both"/>
              <w:rPr>
                <w:sz w:val="20"/>
              </w:rPr>
            </w:pPr>
          </w:p>
        </w:tc>
        <w:tc>
          <w:tcPr>
            <w:tcW w:w="243" w:type="pct"/>
          </w:tcPr>
          <w:p w:rsidR="00DB31A0" w:rsidRPr="002D631B" w:rsidRDefault="00DB31A0" w:rsidP="00784490">
            <w:pPr>
              <w:jc w:val="both"/>
              <w:rPr>
                <w:sz w:val="20"/>
              </w:rPr>
            </w:pPr>
          </w:p>
        </w:tc>
        <w:tc>
          <w:tcPr>
            <w:tcW w:w="2330" w:type="pct"/>
          </w:tcPr>
          <w:p w:rsidR="00DB31A0" w:rsidRPr="002D631B" w:rsidRDefault="00DB31A0" w:rsidP="00784490">
            <w:pPr>
              <w:jc w:val="both"/>
              <w:rPr>
                <w:sz w:val="20"/>
              </w:rPr>
            </w:pPr>
            <w:r w:rsidRPr="002D631B">
              <w:rPr>
                <w:sz w:val="20"/>
              </w:rPr>
              <w:t xml:space="preserve">Declaration that the </w:t>
            </w:r>
            <w:r w:rsidRPr="002D631B">
              <w:rPr>
                <w:i/>
                <w:sz w:val="20"/>
              </w:rPr>
              <w:t>Adoption Act</w:t>
            </w:r>
            <w:r w:rsidRPr="002D631B">
              <w:rPr>
                <w:sz w:val="20"/>
              </w:rPr>
              <w:t xml:space="preserve"> and portions of </w:t>
            </w:r>
            <w:r w:rsidRPr="002D631B">
              <w:rPr>
                <w:i/>
                <w:sz w:val="20"/>
              </w:rPr>
              <w:t>Adoption Regulation</w:t>
            </w:r>
            <w:r w:rsidRPr="002D631B">
              <w:rPr>
                <w:sz w:val="20"/>
              </w:rPr>
              <w:t xml:space="preserve"> are of no force and effect, being an unjustifiable contravention of s. 15 of the </w:t>
            </w:r>
            <w:r w:rsidRPr="002D631B">
              <w:rPr>
                <w:i/>
                <w:sz w:val="20"/>
              </w:rPr>
              <w:t>Charter</w:t>
            </w:r>
            <w:r w:rsidRPr="002D631B">
              <w:rPr>
                <w:sz w:val="20"/>
              </w:rPr>
              <w:t>; Declaration suspended for 15 months; Permanent injunction granted prohibiting destruction, disposal, redaction or transfer of gamete donor records</w:t>
            </w:r>
          </w:p>
          <w:p w:rsidR="00DB31A0" w:rsidRPr="002D631B" w:rsidRDefault="00DB31A0" w:rsidP="00784490">
            <w:pPr>
              <w:jc w:val="both"/>
              <w:rPr>
                <w:sz w:val="20"/>
              </w:rPr>
            </w:pPr>
          </w:p>
        </w:tc>
      </w:tr>
      <w:tr w:rsidR="00DB31A0" w:rsidRPr="002D631B" w:rsidTr="007D56E8">
        <w:trPr>
          <w:cantSplit/>
        </w:trPr>
        <w:tc>
          <w:tcPr>
            <w:tcW w:w="2427" w:type="pct"/>
          </w:tcPr>
          <w:p w:rsidR="00DB31A0" w:rsidRPr="002D631B" w:rsidRDefault="00DB31A0" w:rsidP="00784490">
            <w:pPr>
              <w:jc w:val="both"/>
              <w:rPr>
                <w:sz w:val="20"/>
              </w:rPr>
            </w:pPr>
            <w:r w:rsidRPr="002D631B">
              <w:rPr>
                <w:sz w:val="20"/>
              </w:rPr>
              <w:t>November 27, 2012</w:t>
            </w:r>
          </w:p>
          <w:p w:rsidR="00DB31A0" w:rsidRPr="002D631B" w:rsidRDefault="00DB31A0" w:rsidP="00784490">
            <w:pPr>
              <w:jc w:val="both"/>
              <w:rPr>
                <w:sz w:val="20"/>
              </w:rPr>
            </w:pPr>
            <w:r w:rsidRPr="002D631B">
              <w:rPr>
                <w:sz w:val="20"/>
              </w:rPr>
              <w:t xml:space="preserve">Court of Appeal for British Columbia </w:t>
            </w:r>
          </w:p>
          <w:p w:rsidR="00DB31A0" w:rsidRPr="002D631B" w:rsidRDefault="00DB31A0" w:rsidP="00784490">
            <w:pPr>
              <w:jc w:val="both"/>
              <w:rPr>
                <w:sz w:val="20"/>
              </w:rPr>
            </w:pPr>
            <w:r w:rsidRPr="002D631B">
              <w:rPr>
                <w:sz w:val="20"/>
              </w:rPr>
              <w:t>(Vancouver)</w:t>
            </w:r>
          </w:p>
          <w:p w:rsidR="00DB31A0" w:rsidRPr="002D631B" w:rsidRDefault="00DB31A0" w:rsidP="00784490">
            <w:pPr>
              <w:jc w:val="both"/>
              <w:rPr>
                <w:sz w:val="20"/>
              </w:rPr>
            </w:pPr>
            <w:r w:rsidRPr="002D631B">
              <w:rPr>
                <w:sz w:val="20"/>
              </w:rPr>
              <w:t>(Saunders, Levine and Frankel JJ.A.)</w:t>
            </w:r>
          </w:p>
          <w:p w:rsidR="00DB31A0" w:rsidRPr="002D631B" w:rsidRDefault="00DB31A0" w:rsidP="00784490">
            <w:pPr>
              <w:jc w:val="both"/>
              <w:rPr>
                <w:sz w:val="20"/>
              </w:rPr>
            </w:pPr>
            <w:r w:rsidRPr="002D631B">
              <w:rPr>
                <w:sz w:val="20"/>
              </w:rPr>
              <w:t>2012 BCCA 480; CA039124</w:t>
            </w:r>
          </w:p>
          <w:p w:rsidR="00DB31A0" w:rsidRPr="002D631B" w:rsidRDefault="00DB31A0" w:rsidP="00784490">
            <w:pPr>
              <w:jc w:val="both"/>
              <w:rPr>
                <w:sz w:val="20"/>
              </w:rPr>
            </w:pPr>
          </w:p>
        </w:tc>
        <w:tc>
          <w:tcPr>
            <w:tcW w:w="243" w:type="pct"/>
          </w:tcPr>
          <w:p w:rsidR="00DB31A0" w:rsidRPr="002D631B" w:rsidRDefault="00DB31A0" w:rsidP="00784490">
            <w:pPr>
              <w:jc w:val="both"/>
              <w:rPr>
                <w:sz w:val="20"/>
              </w:rPr>
            </w:pPr>
          </w:p>
        </w:tc>
        <w:tc>
          <w:tcPr>
            <w:tcW w:w="2330" w:type="pct"/>
          </w:tcPr>
          <w:p w:rsidR="00DB31A0" w:rsidRPr="002D631B" w:rsidRDefault="00DB31A0" w:rsidP="00784490">
            <w:pPr>
              <w:jc w:val="both"/>
              <w:rPr>
                <w:sz w:val="20"/>
              </w:rPr>
            </w:pPr>
            <w:r w:rsidRPr="002D631B">
              <w:rPr>
                <w:sz w:val="20"/>
              </w:rPr>
              <w:t>Appeal allowed; Cross-appeal dismissed; lower court order set aside</w:t>
            </w:r>
          </w:p>
          <w:p w:rsidR="00DB31A0" w:rsidRPr="002D631B" w:rsidRDefault="00DB31A0" w:rsidP="00784490">
            <w:pPr>
              <w:jc w:val="both"/>
              <w:rPr>
                <w:sz w:val="20"/>
              </w:rPr>
            </w:pPr>
          </w:p>
        </w:tc>
      </w:tr>
      <w:tr w:rsidR="00DB31A0" w:rsidRPr="002D631B" w:rsidTr="007D56E8">
        <w:trPr>
          <w:cantSplit/>
        </w:trPr>
        <w:tc>
          <w:tcPr>
            <w:tcW w:w="2427" w:type="pct"/>
          </w:tcPr>
          <w:p w:rsidR="00DB31A0" w:rsidRPr="002D631B" w:rsidRDefault="00DB31A0" w:rsidP="00784490">
            <w:pPr>
              <w:jc w:val="both"/>
              <w:rPr>
                <w:sz w:val="20"/>
              </w:rPr>
            </w:pPr>
            <w:r w:rsidRPr="002D631B">
              <w:rPr>
                <w:sz w:val="20"/>
              </w:rPr>
              <w:t>January 25, 2013</w:t>
            </w:r>
          </w:p>
          <w:p w:rsidR="00DB31A0" w:rsidRPr="002D631B" w:rsidRDefault="00DB31A0" w:rsidP="00784490">
            <w:pPr>
              <w:jc w:val="both"/>
              <w:rPr>
                <w:sz w:val="20"/>
              </w:rPr>
            </w:pPr>
            <w:r w:rsidRPr="002D631B">
              <w:rPr>
                <w:sz w:val="20"/>
              </w:rPr>
              <w:t>Supreme Court of Canada</w:t>
            </w:r>
          </w:p>
        </w:tc>
        <w:tc>
          <w:tcPr>
            <w:tcW w:w="243" w:type="pct"/>
          </w:tcPr>
          <w:p w:rsidR="00DB31A0" w:rsidRPr="002D631B" w:rsidRDefault="00DB31A0" w:rsidP="00784490">
            <w:pPr>
              <w:jc w:val="both"/>
              <w:rPr>
                <w:sz w:val="20"/>
              </w:rPr>
            </w:pPr>
          </w:p>
        </w:tc>
        <w:tc>
          <w:tcPr>
            <w:tcW w:w="2330" w:type="pct"/>
          </w:tcPr>
          <w:p w:rsidR="00DB31A0" w:rsidRPr="002D631B" w:rsidRDefault="00DB31A0" w:rsidP="00784490">
            <w:pPr>
              <w:jc w:val="both"/>
              <w:rPr>
                <w:sz w:val="20"/>
              </w:rPr>
            </w:pPr>
            <w:r w:rsidRPr="002D631B">
              <w:rPr>
                <w:sz w:val="20"/>
              </w:rPr>
              <w:t>Application for leave to appeal filed</w:t>
            </w:r>
          </w:p>
        </w:tc>
      </w:tr>
    </w:tbl>
    <w:p w:rsidR="007B19C2" w:rsidRDefault="007B19C2" w:rsidP="007B19C2">
      <w:pPr>
        <w:rPr>
          <w:sz w:val="20"/>
          <w:szCs w:val="20"/>
        </w:rPr>
      </w:pPr>
    </w:p>
    <w:p w:rsidR="007B19C2" w:rsidRPr="00C50A5C" w:rsidRDefault="008B2876" w:rsidP="007B19C2">
      <w:pPr>
        <w:rPr>
          <w:sz w:val="20"/>
          <w:szCs w:val="20"/>
        </w:rPr>
      </w:pPr>
      <w:r w:rsidRPr="008B2876">
        <w:rPr>
          <w:sz w:val="20"/>
          <w:szCs w:val="20"/>
          <w:lang w:val="fr-CA"/>
        </w:rPr>
        <w:pict>
          <v:rect id="_x0000_i1039" style="width:2in;height:1pt" o:hrpct="0" o:hralign="center" o:hrstd="t" o:hrnoshade="t" o:hr="t" fillcolor="black [3213]" stroked="f"/>
        </w:pict>
      </w:r>
    </w:p>
    <w:p w:rsidR="007B19C2" w:rsidRDefault="007B19C2" w:rsidP="007B19C2">
      <w:pPr>
        <w:rPr>
          <w:sz w:val="20"/>
          <w:szCs w:val="20"/>
        </w:rPr>
      </w:pPr>
    </w:p>
    <w:p w:rsidR="007B19C2" w:rsidRPr="001B157C" w:rsidRDefault="007B19C2" w:rsidP="007B19C2">
      <w:pPr>
        <w:rPr>
          <w:sz w:val="20"/>
          <w:szCs w:val="20"/>
          <w:u w:val="single"/>
          <w:lang w:val="fr-CA"/>
        </w:rPr>
      </w:pPr>
      <w:r w:rsidRPr="001B157C">
        <w:rPr>
          <w:sz w:val="20"/>
          <w:szCs w:val="20"/>
          <w:u w:val="single"/>
          <w:lang w:val="fr-CA"/>
        </w:rPr>
        <w:t>RÉSUMÉ DE L’AFFAIRE</w:t>
      </w:r>
    </w:p>
    <w:p w:rsidR="007B19C2" w:rsidRDefault="007B19C2" w:rsidP="007B19C2">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DB31A0" w:rsidRPr="002D69CF" w:rsidTr="00784490">
        <w:tc>
          <w:tcPr>
            <w:tcW w:w="5000" w:type="pct"/>
            <w:gridSpan w:val="3"/>
          </w:tcPr>
          <w:p w:rsidR="00DB31A0" w:rsidRPr="002D631B" w:rsidRDefault="00DB31A0" w:rsidP="00784490">
            <w:pPr>
              <w:jc w:val="both"/>
              <w:rPr>
                <w:sz w:val="20"/>
                <w:lang w:val="fr-CA"/>
              </w:rPr>
            </w:pPr>
            <w:r w:rsidRPr="002D631B">
              <w:rPr>
                <w:i/>
                <w:sz w:val="20"/>
                <w:lang w:val="fr-CA"/>
              </w:rPr>
              <w:t>Charte canadienne des droits et libertés</w:t>
            </w:r>
            <w:r w:rsidRPr="002D631B">
              <w:rPr>
                <w:sz w:val="20"/>
                <w:lang w:val="fr-CA"/>
              </w:rPr>
              <w:t xml:space="preserve"> – Droit à l’égalité – Discrimination fondée sur un motif analogue, la conception – Droit à la vie, à la liberté et à la sécurité de la personne – Justice fondamentale – Droit des enfants conçus par insémination artificielle d’être informés de leurs antécédents biologiques – Une loi ayant un effet d’amélioration dans l’ensemble peut</w:t>
            </w:r>
            <w:r w:rsidRPr="002D631B">
              <w:rPr>
                <w:sz w:val="20"/>
                <w:lang w:val="fr-CA"/>
              </w:rPr>
              <w:noBreakHyphen/>
              <w:t>elle établir des distinctions fondées sur des motifs énumérés ou analogues qui n’ont pas cet effet et ne favorisent pas la réalisation de l’objet améliorateur de la loi? – Faut</w:t>
            </w:r>
            <w:r w:rsidRPr="002D631B">
              <w:rPr>
                <w:sz w:val="20"/>
                <w:lang w:val="fr-CA"/>
              </w:rPr>
              <w:noBreakHyphen/>
              <w:t xml:space="preserve">il considérer que l’art. 7 de la </w:t>
            </w:r>
            <w:r w:rsidRPr="002D631B">
              <w:rPr>
                <w:i/>
                <w:sz w:val="20"/>
                <w:lang w:val="fr-CA"/>
              </w:rPr>
              <w:t xml:space="preserve">Charte </w:t>
            </w:r>
            <w:r w:rsidRPr="002D631B">
              <w:rPr>
                <w:sz w:val="20"/>
                <w:lang w:val="fr-CA"/>
              </w:rPr>
              <w:t xml:space="preserve">englobe les droits positifs à la vie, à la liberté et à la sécurité de la personne? – </w:t>
            </w:r>
            <w:r w:rsidRPr="002D631B">
              <w:rPr>
                <w:i/>
                <w:sz w:val="20"/>
                <w:lang w:val="fr-CA"/>
              </w:rPr>
              <w:t>Charte</w:t>
            </w:r>
            <w:r w:rsidRPr="002D631B">
              <w:rPr>
                <w:sz w:val="20"/>
                <w:lang w:val="fr-CA"/>
              </w:rPr>
              <w:t>, art. 1, 7, 15(1), 15(2) et 52.</w:t>
            </w:r>
          </w:p>
        </w:tc>
      </w:tr>
      <w:tr w:rsidR="00DB31A0" w:rsidRPr="002D69CF" w:rsidTr="00784490">
        <w:tc>
          <w:tcPr>
            <w:tcW w:w="5000" w:type="pct"/>
            <w:gridSpan w:val="3"/>
          </w:tcPr>
          <w:p w:rsidR="00DB31A0" w:rsidRPr="002D631B" w:rsidRDefault="00DB31A0" w:rsidP="00784490">
            <w:pPr>
              <w:jc w:val="both"/>
              <w:rPr>
                <w:sz w:val="20"/>
                <w:lang w:val="fr-CA"/>
              </w:rPr>
            </w:pPr>
          </w:p>
        </w:tc>
      </w:tr>
      <w:tr w:rsidR="00DB31A0" w:rsidRPr="002D69CF" w:rsidTr="00784490">
        <w:tc>
          <w:tcPr>
            <w:tcW w:w="5000" w:type="pct"/>
            <w:gridSpan w:val="3"/>
          </w:tcPr>
          <w:p w:rsidR="00DB31A0" w:rsidRPr="002D631B" w:rsidRDefault="00DB31A0" w:rsidP="00784490">
            <w:pPr>
              <w:jc w:val="both"/>
              <w:rPr>
                <w:sz w:val="20"/>
                <w:lang w:val="fr-CA"/>
              </w:rPr>
            </w:pPr>
            <w:r w:rsidRPr="002D631B">
              <w:rPr>
                <w:sz w:val="20"/>
                <w:lang w:val="fr-CA"/>
              </w:rPr>
              <w:t>La demanderesse a été conçue en 1982 par insémination artificielle.  Ses parents savaient que l’identité du donneur resterait confidentielle.  Le médecin qui a procédé à l’insémination n’a plus de documents sur celle</w:t>
            </w:r>
            <w:r w:rsidRPr="002D631B">
              <w:rPr>
                <w:sz w:val="20"/>
                <w:lang w:val="fr-CA"/>
              </w:rPr>
              <w:noBreakHyphen/>
              <w:t>ci, mais il a fait savoir à la demanderesse que le donneur était un étudiant en médecine de race blanche, trapu, aux cheveux bruns, aux yeux bleus et de groupe sanguin « A ».</w:t>
            </w:r>
          </w:p>
          <w:p w:rsidR="00DB31A0" w:rsidRPr="002D631B" w:rsidRDefault="00DB31A0" w:rsidP="00784490">
            <w:pPr>
              <w:jc w:val="both"/>
              <w:rPr>
                <w:sz w:val="20"/>
                <w:lang w:val="fr-CA"/>
              </w:rPr>
            </w:pPr>
          </w:p>
          <w:p w:rsidR="00DB31A0" w:rsidRPr="002D631B" w:rsidRDefault="00DB31A0" w:rsidP="00784490">
            <w:pPr>
              <w:jc w:val="both"/>
              <w:rPr>
                <w:sz w:val="20"/>
                <w:lang w:val="fr-CA"/>
              </w:rPr>
            </w:pPr>
            <w:r w:rsidRPr="002D631B">
              <w:rPr>
                <w:sz w:val="20"/>
                <w:lang w:val="fr-CA"/>
              </w:rPr>
              <w:t xml:space="preserve">La demanderesse estimait qu’il lui manquait une partie de son identité.  Elle s’inquiétait des répercussions du manque de renseignements sur ses antécédents médicaux et se demandait pourquoi les droits conférés par voie législative aux enfants adoptés n’avaient pas été étendus aux enfants des donneurs.  Elle a intenté une action, soutenant : i) qu’en édictant une loi uniquement dans l’intérêt des enfants adoptés, le législateur a fait preuve d’une discrimination inacceptable envers les enfants de donneurs, en contravention du par. 15(1) de la </w:t>
            </w:r>
            <w:r w:rsidRPr="002D631B">
              <w:rPr>
                <w:i/>
                <w:sz w:val="20"/>
                <w:lang w:val="fr-CA"/>
              </w:rPr>
              <w:t>Charte</w:t>
            </w:r>
            <w:r w:rsidRPr="002D631B">
              <w:rPr>
                <w:sz w:val="20"/>
                <w:lang w:val="fr-CA"/>
              </w:rPr>
              <w:t xml:space="preserve">; et ii) que l’omission du législateur d’édicter une loi qui aide les enfants de donneurs à se renseigner sur leurs origines biologiques porte atteinte à un droit positif autonome garanti par l’art. 7 de la </w:t>
            </w:r>
            <w:r w:rsidRPr="002D631B">
              <w:rPr>
                <w:i/>
                <w:sz w:val="20"/>
                <w:lang w:val="fr-CA"/>
              </w:rPr>
              <w:t>Charte</w:t>
            </w:r>
            <w:r w:rsidRPr="002D631B">
              <w:rPr>
                <w:sz w:val="20"/>
                <w:lang w:val="fr-CA"/>
              </w:rPr>
              <w:t>. La Cour suprême de la Colombie</w:t>
            </w:r>
            <w:r w:rsidRPr="002D631B">
              <w:rPr>
                <w:sz w:val="20"/>
                <w:lang w:val="fr-CA"/>
              </w:rPr>
              <w:noBreakHyphen/>
              <w:t xml:space="preserve">Britannique a rendu un jugement déclarant que la </w:t>
            </w:r>
            <w:r w:rsidRPr="002D631B">
              <w:rPr>
                <w:i/>
                <w:sz w:val="20"/>
                <w:lang w:val="fr-CA"/>
              </w:rPr>
              <w:t>Adoption Act</w:t>
            </w:r>
            <w:r w:rsidRPr="002D631B">
              <w:rPr>
                <w:sz w:val="20"/>
                <w:lang w:val="fr-CA"/>
              </w:rPr>
              <w:t>,</w:t>
            </w:r>
            <w:r w:rsidRPr="002D631B">
              <w:rPr>
                <w:i/>
                <w:sz w:val="20"/>
                <w:lang w:val="fr-CA"/>
              </w:rPr>
              <w:t xml:space="preserve"> </w:t>
            </w:r>
            <w:r w:rsidRPr="002D631B">
              <w:rPr>
                <w:sz w:val="20"/>
                <w:lang w:val="fr-CA"/>
              </w:rPr>
              <w:t xml:space="preserve">R.S.B.C. 1996, ch. 5, et des dispositions du règlement sont inopérants, vu qu’ils contreviennent de façon injustifiable à l’art. 15 de la </w:t>
            </w:r>
            <w:r w:rsidRPr="002D631B">
              <w:rPr>
                <w:i/>
                <w:sz w:val="20"/>
                <w:lang w:val="fr-CA"/>
              </w:rPr>
              <w:t>Charte</w:t>
            </w:r>
            <w:r w:rsidRPr="002D631B">
              <w:rPr>
                <w:sz w:val="20"/>
                <w:lang w:val="fr-CA"/>
              </w:rPr>
              <w:t>.  La Cour d’appel de la Colombie</w:t>
            </w:r>
            <w:r w:rsidRPr="002D631B">
              <w:rPr>
                <w:sz w:val="20"/>
                <w:lang w:val="fr-CA"/>
              </w:rPr>
              <w:noBreakHyphen/>
              <w:t xml:space="preserve">Britannique a accueilli l’appel de la Couronne, rejeté l’appel incident et annulé l’ordonnance du tribunal inférieur. </w:t>
            </w:r>
          </w:p>
          <w:p w:rsidR="00DB31A0" w:rsidRPr="002D631B" w:rsidRDefault="00DB31A0" w:rsidP="00784490">
            <w:pPr>
              <w:jc w:val="both"/>
              <w:rPr>
                <w:sz w:val="20"/>
                <w:lang w:val="fr-CA"/>
              </w:rPr>
            </w:pPr>
          </w:p>
        </w:tc>
      </w:tr>
      <w:tr w:rsidR="00DB31A0" w:rsidRPr="002D69CF" w:rsidTr="007D56E8">
        <w:trPr>
          <w:cantSplit/>
        </w:trPr>
        <w:tc>
          <w:tcPr>
            <w:tcW w:w="2427" w:type="pct"/>
          </w:tcPr>
          <w:p w:rsidR="00DB31A0" w:rsidRPr="002D631B" w:rsidRDefault="00DB31A0" w:rsidP="00784490">
            <w:pPr>
              <w:jc w:val="both"/>
              <w:rPr>
                <w:sz w:val="20"/>
                <w:lang w:val="fr-CA"/>
              </w:rPr>
            </w:pPr>
            <w:r w:rsidRPr="002D631B">
              <w:rPr>
                <w:sz w:val="20"/>
                <w:lang w:val="fr-CA"/>
              </w:rPr>
              <w:lastRenderedPageBreak/>
              <w:t>19 mai 2011</w:t>
            </w:r>
          </w:p>
          <w:p w:rsidR="00DB31A0" w:rsidRPr="002D631B" w:rsidRDefault="00DB31A0" w:rsidP="00784490">
            <w:pPr>
              <w:jc w:val="both"/>
              <w:rPr>
                <w:sz w:val="20"/>
                <w:lang w:val="fr-CA"/>
              </w:rPr>
            </w:pPr>
            <w:r w:rsidRPr="002D631B">
              <w:rPr>
                <w:sz w:val="20"/>
                <w:lang w:val="fr-CA"/>
              </w:rPr>
              <w:t>Cour suprême de la Colombie</w:t>
            </w:r>
            <w:r w:rsidRPr="002D631B">
              <w:rPr>
                <w:sz w:val="20"/>
                <w:lang w:val="fr-CA"/>
              </w:rPr>
              <w:noBreakHyphen/>
              <w:t>Britannique</w:t>
            </w:r>
          </w:p>
          <w:p w:rsidR="00DB31A0" w:rsidRPr="002D631B" w:rsidRDefault="00DB31A0" w:rsidP="00784490">
            <w:pPr>
              <w:jc w:val="both"/>
              <w:rPr>
                <w:sz w:val="20"/>
              </w:rPr>
            </w:pPr>
            <w:r w:rsidRPr="002D631B">
              <w:rPr>
                <w:sz w:val="20"/>
              </w:rPr>
              <w:t>(Juge Adair)</w:t>
            </w:r>
          </w:p>
          <w:p w:rsidR="00DB31A0" w:rsidRPr="002D631B" w:rsidRDefault="00DB31A0" w:rsidP="00784490">
            <w:pPr>
              <w:jc w:val="both"/>
              <w:rPr>
                <w:sz w:val="20"/>
              </w:rPr>
            </w:pPr>
            <w:r w:rsidRPr="002D631B">
              <w:rPr>
                <w:sz w:val="20"/>
              </w:rPr>
              <w:t>2011 BCSC 656</w:t>
            </w:r>
          </w:p>
          <w:p w:rsidR="00DB31A0" w:rsidRPr="002D631B" w:rsidRDefault="00DB31A0" w:rsidP="00784490">
            <w:pPr>
              <w:jc w:val="both"/>
              <w:rPr>
                <w:sz w:val="20"/>
              </w:rPr>
            </w:pPr>
          </w:p>
        </w:tc>
        <w:tc>
          <w:tcPr>
            <w:tcW w:w="243" w:type="pct"/>
          </w:tcPr>
          <w:p w:rsidR="00DB31A0" w:rsidRPr="002D631B" w:rsidRDefault="00DB31A0" w:rsidP="00784490">
            <w:pPr>
              <w:jc w:val="both"/>
              <w:rPr>
                <w:sz w:val="20"/>
              </w:rPr>
            </w:pPr>
          </w:p>
        </w:tc>
        <w:tc>
          <w:tcPr>
            <w:tcW w:w="2330" w:type="pct"/>
          </w:tcPr>
          <w:p w:rsidR="00DB31A0" w:rsidRPr="002D631B" w:rsidRDefault="00DB31A0" w:rsidP="00784490">
            <w:pPr>
              <w:jc w:val="both"/>
              <w:rPr>
                <w:sz w:val="20"/>
                <w:lang w:val="fr-CA"/>
              </w:rPr>
            </w:pPr>
            <w:r w:rsidRPr="002D631B">
              <w:rPr>
                <w:sz w:val="20"/>
                <w:lang w:val="fr-CA"/>
              </w:rPr>
              <w:t xml:space="preserve">Jugement déclarant que la </w:t>
            </w:r>
            <w:r w:rsidRPr="002D631B">
              <w:rPr>
                <w:i/>
                <w:sz w:val="20"/>
                <w:lang w:val="fr-CA"/>
              </w:rPr>
              <w:t>Adoption Act</w:t>
            </w:r>
            <w:r w:rsidRPr="002D631B">
              <w:rPr>
                <w:sz w:val="20"/>
                <w:lang w:val="fr-CA"/>
              </w:rPr>
              <w:t xml:space="preserve"> et des dispositions du </w:t>
            </w:r>
            <w:r w:rsidRPr="002D631B">
              <w:rPr>
                <w:i/>
                <w:sz w:val="20"/>
                <w:lang w:val="fr-CA"/>
              </w:rPr>
              <w:t>Adoption Regulation</w:t>
            </w:r>
            <w:r w:rsidRPr="002D631B">
              <w:rPr>
                <w:sz w:val="20"/>
                <w:lang w:val="fr-CA"/>
              </w:rPr>
              <w:t xml:space="preserve"> sont inopérants, vu qu’ils contreviennent de façon injustifiable à l’art. 15 de la </w:t>
            </w:r>
            <w:r w:rsidRPr="002D631B">
              <w:rPr>
                <w:i/>
                <w:sz w:val="20"/>
                <w:lang w:val="fr-CA"/>
              </w:rPr>
              <w:t>Charte</w:t>
            </w:r>
            <w:r w:rsidRPr="002D631B">
              <w:rPr>
                <w:sz w:val="20"/>
                <w:lang w:val="fr-CA"/>
              </w:rPr>
              <w:t xml:space="preserve">; Jugement déclaratoire suspendu pour 15 mois; prononcé d’une injonction permanente interdisant de détruire,  d’expurger ou de transférer des documents concernant les donneurs de gamètes ou de s’en départir </w:t>
            </w:r>
          </w:p>
          <w:p w:rsidR="00DB31A0" w:rsidRPr="002D631B" w:rsidRDefault="00DB31A0" w:rsidP="00784490">
            <w:pPr>
              <w:jc w:val="both"/>
              <w:rPr>
                <w:sz w:val="20"/>
                <w:lang w:val="fr-CA"/>
              </w:rPr>
            </w:pPr>
          </w:p>
        </w:tc>
      </w:tr>
      <w:tr w:rsidR="00DB31A0" w:rsidRPr="002D69CF" w:rsidTr="007D56E8">
        <w:trPr>
          <w:cantSplit/>
        </w:trPr>
        <w:tc>
          <w:tcPr>
            <w:tcW w:w="2427" w:type="pct"/>
          </w:tcPr>
          <w:p w:rsidR="00DB31A0" w:rsidRPr="002D631B" w:rsidRDefault="00DB31A0" w:rsidP="00784490">
            <w:pPr>
              <w:jc w:val="both"/>
              <w:rPr>
                <w:sz w:val="20"/>
                <w:lang w:val="fr-CA"/>
              </w:rPr>
            </w:pPr>
            <w:r w:rsidRPr="002D631B">
              <w:rPr>
                <w:sz w:val="20"/>
                <w:lang w:val="fr-CA"/>
              </w:rPr>
              <w:t>27 novembre 2012</w:t>
            </w:r>
          </w:p>
          <w:p w:rsidR="00DB31A0" w:rsidRPr="002D631B" w:rsidRDefault="00DB31A0" w:rsidP="00784490">
            <w:pPr>
              <w:jc w:val="both"/>
              <w:rPr>
                <w:sz w:val="20"/>
                <w:lang w:val="fr-CA"/>
              </w:rPr>
            </w:pPr>
            <w:r w:rsidRPr="002D631B">
              <w:rPr>
                <w:sz w:val="20"/>
                <w:lang w:val="fr-CA"/>
              </w:rPr>
              <w:t>Cour d’appel de la Colombie</w:t>
            </w:r>
            <w:r w:rsidRPr="002D631B">
              <w:rPr>
                <w:sz w:val="20"/>
                <w:lang w:val="fr-CA"/>
              </w:rPr>
              <w:noBreakHyphen/>
              <w:t xml:space="preserve">Britannique  </w:t>
            </w:r>
          </w:p>
          <w:p w:rsidR="00DB31A0" w:rsidRPr="002D631B" w:rsidRDefault="00DB31A0" w:rsidP="00784490">
            <w:pPr>
              <w:jc w:val="both"/>
              <w:rPr>
                <w:sz w:val="20"/>
                <w:lang w:val="fr-CA"/>
              </w:rPr>
            </w:pPr>
            <w:r w:rsidRPr="002D631B">
              <w:rPr>
                <w:sz w:val="20"/>
                <w:lang w:val="fr-CA"/>
              </w:rPr>
              <w:t>(Vancouver)</w:t>
            </w:r>
          </w:p>
          <w:p w:rsidR="00DB31A0" w:rsidRPr="002D631B" w:rsidRDefault="00DB31A0" w:rsidP="00784490">
            <w:pPr>
              <w:jc w:val="both"/>
              <w:rPr>
                <w:sz w:val="20"/>
                <w:lang w:val="fr-CA"/>
              </w:rPr>
            </w:pPr>
            <w:r w:rsidRPr="002D631B">
              <w:rPr>
                <w:sz w:val="20"/>
                <w:lang w:val="fr-CA"/>
              </w:rPr>
              <w:t>(Juges Saunders, Levine et Frankel)</w:t>
            </w:r>
          </w:p>
          <w:p w:rsidR="00DB31A0" w:rsidRPr="002D631B" w:rsidRDefault="00DB31A0" w:rsidP="00784490">
            <w:pPr>
              <w:jc w:val="both"/>
              <w:rPr>
                <w:sz w:val="20"/>
              </w:rPr>
            </w:pPr>
            <w:r w:rsidRPr="002D631B">
              <w:rPr>
                <w:sz w:val="20"/>
              </w:rPr>
              <w:t>2012 BCCA 480; CA039124</w:t>
            </w:r>
          </w:p>
          <w:p w:rsidR="00DB31A0" w:rsidRPr="002D631B" w:rsidRDefault="00DB31A0" w:rsidP="00784490">
            <w:pPr>
              <w:jc w:val="both"/>
              <w:rPr>
                <w:sz w:val="20"/>
              </w:rPr>
            </w:pPr>
          </w:p>
        </w:tc>
        <w:tc>
          <w:tcPr>
            <w:tcW w:w="243" w:type="pct"/>
          </w:tcPr>
          <w:p w:rsidR="00DB31A0" w:rsidRPr="002D631B" w:rsidRDefault="00DB31A0" w:rsidP="00784490">
            <w:pPr>
              <w:jc w:val="both"/>
              <w:rPr>
                <w:sz w:val="20"/>
              </w:rPr>
            </w:pPr>
          </w:p>
        </w:tc>
        <w:tc>
          <w:tcPr>
            <w:tcW w:w="2330" w:type="pct"/>
          </w:tcPr>
          <w:p w:rsidR="00DB31A0" w:rsidRPr="002D631B" w:rsidRDefault="00DB31A0" w:rsidP="00784490">
            <w:pPr>
              <w:jc w:val="both"/>
              <w:rPr>
                <w:sz w:val="20"/>
                <w:lang w:val="fr-CA"/>
              </w:rPr>
            </w:pPr>
            <w:r w:rsidRPr="002D631B">
              <w:rPr>
                <w:sz w:val="20"/>
                <w:lang w:val="fr-CA"/>
              </w:rPr>
              <w:t xml:space="preserve">Appel accueilli; appel incident rejeté; ordonnance du tribunal inférieur annulée </w:t>
            </w:r>
          </w:p>
          <w:p w:rsidR="00DB31A0" w:rsidRPr="002D631B" w:rsidRDefault="00DB31A0" w:rsidP="00784490">
            <w:pPr>
              <w:jc w:val="both"/>
              <w:rPr>
                <w:sz w:val="20"/>
                <w:lang w:val="fr-CA"/>
              </w:rPr>
            </w:pPr>
          </w:p>
        </w:tc>
      </w:tr>
      <w:tr w:rsidR="00DB31A0" w:rsidRPr="002D631B" w:rsidTr="007D56E8">
        <w:trPr>
          <w:cantSplit/>
        </w:trPr>
        <w:tc>
          <w:tcPr>
            <w:tcW w:w="2427" w:type="pct"/>
          </w:tcPr>
          <w:p w:rsidR="00DB31A0" w:rsidRPr="002D631B" w:rsidRDefault="00DB31A0" w:rsidP="00784490">
            <w:pPr>
              <w:jc w:val="both"/>
              <w:rPr>
                <w:sz w:val="20"/>
                <w:lang w:val="fr-CA"/>
              </w:rPr>
            </w:pPr>
            <w:r w:rsidRPr="002D631B">
              <w:rPr>
                <w:sz w:val="20"/>
                <w:lang w:val="fr-CA"/>
              </w:rPr>
              <w:t>25 janvier 2013</w:t>
            </w:r>
          </w:p>
          <w:p w:rsidR="00DB31A0" w:rsidRPr="002D631B" w:rsidRDefault="00DB31A0" w:rsidP="00784490">
            <w:pPr>
              <w:jc w:val="both"/>
              <w:rPr>
                <w:sz w:val="20"/>
                <w:lang w:val="fr-CA"/>
              </w:rPr>
            </w:pPr>
            <w:r w:rsidRPr="002D631B">
              <w:rPr>
                <w:sz w:val="20"/>
                <w:lang w:val="fr-CA"/>
              </w:rPr>
              <w:t>Cour suprême du Canada</w:t>
            </w:r>
          </w:p>
        </w:tc>
        <w:tc>
          <w:tcPr>
            <w:tcW w:w="243" w:type="pct"/>
          </w:tcPr>
          <w:p w:rsidR="00DB31A0" w:rsidRPr="002D631B" w:rsidRDefault="00DB31A0" w:rsidP="00784490">
            <w:pPr>
              <w:jc w:val="both"/>
              <w:rPr>
                <w:sz w:val="20"/>
                <w:lang w:val="fr-CA"/>
              </w:rPr>
            </w:pPr>
          </w:p>
        </w:tc>
        <w:tc>
          <w:tcPr>
            <w:tcW w:w="2330" w:type="pct"/>
          </w:tcPr>
          <w:p w:rsidR="00DB31A0" w:rsidRPr="002D631B" w:rsidRDefault="00DB31A0" w:rsidP="00784490">
            <w:pPr>
              <w:jc w:val="both"/>
              <w:rPr>
                <w:sz w:val="20"/>
              </w:rPr>
            </w:pPr>
            <w:r w:rsidRPr="002D631B">
              <w:rPr>
                <w:sz w:val="20"/>
              </w:rPr>
              <w:t xml:space="preserve">Demande d’autorisation d’appel déposée  </w:t>
            </w:r>
          </w:p>
        </w:tc>
      </w:tr>
    </w:tbl>
    <w:p w:rsidR="007B19C2" w:rsidRDefault="007B19C2" w:rsidP="007B19C2">
      <w:pPr>
        <w:rPr>
          <w:sz w:val="20"/>
          <w:szCs w:val="20"/>
        </w:rPr>
      </w:pPr>
    </w:p>
    <w:p w:rsidR="007B19C2" w:rsidRDefault="008B2876" w:rsidP="007B19C2">
      <w:pPr>
        <w:rPr>
          <w:sz w:val="20"/>
          <w:szCs w:val="20"/>
          <w:lang w:val="fr-CA"/>
        </w:rPr>
      </w:pPr>
      <w:r w:rsidRPr="008B2876">
        <w:rPr>
          <w:sz w:val="20"/>
          <w:szCs w:val="20"/>
          <w:lang w:val="fr-CA"/>
        </w:rPr>
        <w:pict>
          <v:rect id="_x0000_i1040" style="width:2in;height:1pt" o:hrpct="0" o:hralign="center" o:hrstd="t" o:hrnoshade="t" o:hr="t" fillcolor="black [3213]" stroked="f"/>
        </w:pict>
      </w:r>
    </w:p>
    <w:p w:rsidR="007B19C2" w:rsidRDefault="007B19C2" w:rsidP="007B19C2">
      <w:pPr>
        <w:rPr>
          <w:sz w:val="20"/>
          <w:szCs w:val="20"/>
        </w:rPr>
      </w:pPr>
    </w:p>
    <w:tbl>
      <w:tblPr>
        <w:tblStyle w:val="TableGrid3"/>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CB5851" w:rsidRPr="00CB5851" w:rsidTr="002C7B36">
        <w:trPr>
          <w:cantSplit/>
        </w:trPr>
        <w:tc>
          <w:tcPr>
            <w:tcW w:w="1458" w:type="dxa"/>
          </w:tcPr>
          <w:p w:rsidR="00CB5851" w:rsidRPr="00CB5851" w:rsidRDefault="00CB5851" w:rsidP="00CB5851">
            <w:pPr>
              <w:rPr>
                <w:sz w:val="20"/>
              </w:rPr>
            </w:pPr>
            <w:r w:rsidRPr="00CB5851">
              <w:rPr>
                <w:b/>
                <w:sz w:val="20"/>
                <w:lang w:val="fr-CA"/>
              </w:rPr>
              <w:t>35224</w:t>
            </w:r>
          </w:p>
          <w:p w:rsidR="00CB5851" w:rsidRPr="00CB5851" w:rsidRDefault="00CB5851" w:rsidP="00CB5851">
            <w:pPr>
              <w:rPr>
                <w:b/>
                <w:sz w:val="20"/>
                <w:lang w:val="fr-CA"/>
              </w:rPr>
            </w:pPr>
          </w:p>
        </w:tc>
        <w:tc>
          <w:tcPr>
            <w:tcW w:w="8118" w:type="dxa"/>
          </w:tcPr>
          <w:p w:rsidR="00CB5851" w:rsidRPr="00CB5851" w:rsidRDefault="00CB5851" w:rsidP="00CB5851">
            <w:pPr>
              <w:rPr>
                <w:sz w:val="20"/>
              </w:rPr>
            </w:pPr>
            <w:r w:rsidRPr="00CB5851">
              <w:rPr>
                <w:b/>
                <w:sz w:val="20"/>
                <w:u w:val="single"/>
                <w:lang w:val="en-US"/>
              </w:rPr>
              <w:t>Freda Schnabel v. Tiffany Towers Condominium Association</w:t>
            </w:r>
            <w:r w:rsidRPr="00CB5851">
              <w:rPr>
                <w:sz w:val="20"/>
              </w:rPr>
              <w:t xml:space="preserve"> (Que.) (Civil) (By Leave)</w:t>
            </w:r>
          </w:p>
          <w:p w:rsidR="00CB5851" w:rsidRPr="00CB5851" w:rsidRDefault="00CB5851" w:rsidP="00CB5851">
            <w:pPr>
              <w:rPr>
                <w:sz w:val="20"/>
              </w:rPr>
            </w:pPr>
          </w:p>
        </w:tc>
      </w:tr>
      <w:tr w:rsidR="00CB5851" w:rsidRPr="00CB5851" w:rsidTr="002C7B36">
        <w:trPr>
          <w:cantSplit/>
        </w:trPr>
        <w:tc>
          <w:tcPr>
            <w:tcW w:w="1458" w:type="dxa"/>
          </w:tcPr>
          <w:p w:rsidR="00CB5851" w:rsidRPr="00CB5851" w:rsidRDefault="00CB5851" w:rsidP="00CB5851">
            <w:pPr>
              <w:rPr>
                <w:sz w:val="20"/>
              </w:rPr>
            </w:pPr>
            <w:r w:rsidRPr="00CB5851">
              <w:rPr>
                <w:sz w:val="20"/>
              </w:rPr>
              <w:t>Coram :</w:t>
            </w:r>
          </w:p>
        </w:tc>
        <w:tc>
          <w:tcPr>
            <w:tcW w:w="8118" w:type="dxa"/>
          </w:tcPr>
          <w:p w:rsidR="00CB5851" w:rsidRPr="00CB5851" w:rsidRDefault="00CB5851" w:rsidP="00CB5851">
            <w:pPr>
              <w:rPr>
                <w:sz w:val="20"/>
              </w:rPr>
            </w:pPr>
            <w:r w:rsidRPr="00CB5851">
              <w:rPr>
                <w:sz w:val="20"/>
                <w:u w:val="single"/>
                <w:lang w:val="en-US"/>
              </w:rPr>
              <w:t>McLachlin C.J. and Abella and Cromwell JJ.</w:t>
            </w:r>
          </w:p>
          <w:p w:rsidR="00CB5851" w:rsidRPr="00CB5851" w:rsidRDefault="00CB5851" w:rsidP="00CB5851">
            <w:pPr>
              <w:rPr>
                <w:sz w:val="20"/>
                <w:u w:val="single"/>
              </w:rPr>
            </w:pPr>
          </w:p>
        </w:tc>
      </w:tr>
      <w:tr w:rsidR="00CB5851" w:rsidRPr="002D69CF" w:rsidTr="002C7B36">
        <w:trPr>
          <w:cantSplit/>
        </w:trPr>
        <w:tc>
          <w:tcPr>
            <w:tcW w:w="9576" w:type="dxa"/>
            <w:gridSpan w:val="2"/>
          </w:tcPr>
          <w:p w:rsidR="00CB5851" w:rsidRPr="00CB5851" w:rsidRDefault="00CB5851" w:rsidP="00CB5851">
            <w:pPr>
              <w:ind w:firstLine="720"/>
              <w:jc w:val="both"/>
              <w:rPr>
                <w:sz w:val="20"/>
              </w:rPr>
            </w:pPr>
            <w:r w:rsidRPr="00CB5851">
              <w:rPr>
                <w:sz w:val="20"/>
              </w:rPr>
              <w:t>The application for leave to appeal from the judgment of the Court of Appeal of Quebec (Montréal), Number 500-09-023105-125,  2012 QCCA 2192, dated December 10, 2012, is dismissed without costs.</w:t>
            </w:r>
          </w:p>
          <w:p w:rsidR="00CB5851" w:rsidRPr="00CB5851" w:rsidRDefault="00CB5851" w:rsidP="00CB5851">
            <w:pPr>
              <w:jc w:val="both"/>
              <w:rPr>
                <w:sz w:val="20"/>
              </w:rPr>
            </w:pPr>
          </w:p>
          <w:p w:rsidR="00CB5851" w:rsidRPr="00CB5851" w:rsidRDefault="00CB5851" w:rsidP="00CB5851">
            <w:pPr>
              <w:ind w:firstLine="720"/>
              <w:jc w:val="both"/>
              <w:rPr>
                <w:sz w:val="20"/>
                <w:lang w:val="fr-CA"/>
              </w:rPr>
            </w:pPr>
            <w:r w:rsidRPr="00CB5851">
              <w:rPr>
                <w:sz w:val="20"/>
                <w:lang w:val="fr-CA"/>
              </w:rPr>
              <w:t>La demande d’autorisation d’appel de l’arrêt de la Cour d’appel du Québec (Montréal), numéro 500-09-023105-125, 2012 QCCA 2192, daté du 10 décembre 2012, est rejetée sans dépens.</w:t>
            </w:r>
          </w:p>
        </w:tc>
      </w:tr>
    </w:tbl>
    <w:p w:rsidR="007B19C2" w:rsidRPr="00CB5851" w:rsidRDefault="007B19C2" w:rsidP="007B19C2">
      <w:pPr>
        <w:rPr>
          <w:sz w:val="20"/>
          <w:szCs w:val="20"/>
          <w:lang w:val="fr-CA"/>
        </w:rPr>
      </w:pPr>
    </w:p>
    <w:p w:rsidR="007B19C2" w:rsidRPr="001B157C" w:rsidRDefault="007B19C2" w:rsidP="007B19C2">
      <w:pPr>
        <w:rPr>
          <w:sz w:val="20"/>
          <w:szCs w:val="20"/>
          <w:u w:val="single"/>
        </w:rPr>
      </w:pPr>
      <w:r w:rsidRPr="001B157C">
        <w:rPr>
          <w:sz w:val="20"/>
          <w:szCs w:val="20"/>
          <w:u w:val="single"/>
        </w:rPr>
        <w:t>CASE SUMMARY</w:t>
      </w:r>
    </w:p>
    <w:p w:rsidR="007B19C2" w:rsidRDefault="007B19C2" w:rsidP="007B19C2">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490D91" w:rsidRPr="002D631B" w:rsidTr="00784490">
        <w:tc>
          <w:tcPr>
            <w:tcW w:w="5000" w:type="pct"/>
            <w:gridSpan w:val="3"/>
          </w:tcPr>
          <w:p w:rsidR="00490D91" w:rsidRPr="002D631B" w:rsidRDefault="00490D91" w:rsidP="00784490">
            <w:pPr>
              <w:jc w:val="both"/>
              <w:rPr>
                <w:rFonts w:eastAsia="Calibri"/>
                <w:sz w:val="20"/>
              </w:rPr>
            </w:pPr>
            <w:r w:rsidRPr="002D631B">
              <w:rPr>
                <w:rFonts w:eastAsia="Calibri"/>
                <w:sz w:val="20"/>
              </w:rPr>
              <w:t xml:space="preserve">Civil procedure – Appeal – Leave – Whether Court of Appeal erred in refusing leave to appeal – Whether Court of Québec judgment contrary to principle of </w:t>
            </w:r>
            <w:r w:rsidRPr="002D631B">
              <w:rPr>
                <w:rFonts w:eastAsia="Calibri"/>
                <w:i/>
                <w:sz w:val="20"/>
              </w:rPr>
              <w:t>res judicata</w:t>
            </w:r>
            <w:r w:rsidRPr="002D631B">
              <w:rPr>
                <w:rFonts w:eastAsia="Calibri"/>
                <w:sz w:val="20"/>
              </w:rPr>
              <w:t>.</w:t>
            </w:r>
          </w:p>
        </w:tc>
      </w:tr>
      <w:tr w:rsidR="00490D91" w:rsidRPr="002D631B" w:rsidTr="00784490">
        <w:tc>
          <w:tcPr>
            <w:tcW w:w="5000" w:type="pct"/>
            <w:gridSpan w:val="3"/>
          </w:tcPr>
          <w:p w:rsidR="00490D91" w:rsidRPr="002D631B" w:rsidRDefault="00490D91" w:rsidP="00784490">
            <w:pPr>
              <w:jc w:val="both"/>
              <w:rPr>
                <w:rFonts w:eastAsia="Calibri"/>
                <w:sz w:val="20"/>
              </w:rPr>
            </w:pPr>
          </w:p>
        </w:tc>
      </w:tr>
      <w:tr w:rsidR="00490D91" w:rsidRPr="002D631B" w:rsidTr="00784490">
        <w:tc>
          <w:tcPr>
            <w:tcW w:w="5000" w:type="pct"/>
            <w:gridSpan w:val="3"/>
          </w:tcPr>
          <w:p w:rsidR="00490D91" w:rsidRPr="002D631B" w:rsidRDefault="00490D91" w:rsidP="00784490">
            <w:pPr>
              <w:jc w:val="both"/>
              <w:rPr>
                <w:rFonts w:eastAsia="Calibri"/>
                <w:sz w:val="20"/>
              </w:rPr>
            </w:pPr>
            <w:r w:rsidRPr="002D631B">
              <w:rPr>
                <w:rFonts w:eastAsia="Calibri"/>
                <w:sz w:val="20"/>
              </w:rPr>
              <w:t>The applicant Ms. Schnabel was the co</w:t>
            </w:r>
            <w:r w:rsidRPr="002D631B">
              <w:rPr>
                <w:rFonts w:eastAsia="Calibri"/>
                <w:sz w:val="20"/>
              </w:rPr>
              <w:noBreakHyphen/>
              <w:t>owner of a condominium unit.  The respondent syndicate of co</w:t>
            </w:r>
            <w:r w:rsidRPr="002D631B">
              <w:rPr>
                <w:rFonts w:eastAsia="Calibri"/>
                <w:sz w:val="20"/>
              </w:rPr>
              <w:noBreakHyphen/>
              <w:t>owners sued her to force her to perform her obligations relating to the condominium.  In a subsequent action, the syndicate claimed compensatory damages under the following provision of the declaration of co</w:t>
            </w:r>
            <w:r w:rsidRPr="002D631B">
              <w:rPr>
                <w:rFonts w:eastAsia="Calibri"/>
                <w:sz w:val="20"/>
              </w:rPr>
              <w:noBreakHyphen/>
              <w:t>ownership:</w:t>
            </w:r>
          </w:p>
          <w:p w:rsidR="00490D91" w:rsidRPr="002D631B" w:rsidRDefault="00490D91" w:rsidP="00784490">
            <w:pPr>
              <w:jc w:val="both"/>
              <w:rPr>
                <w:rFonts w:eastAsia="Calibri"/>
                <w:sz w:val="20"/>
              </w:rPr>
            </w:pPr>
          </w:p>
          <w:p w:rsidR="00490D91" w:rsidRPr="002D631B" w:rsidRDefault="00490D91" w:rsidP="00784490">
            <w:pPr>
              <w:ind w:left="720" w:right="720"/>
              <w:jc w:val="both"/>
              <w:rPr>
                <w:sz w:val="20"/>
                <w:lang w:eastAsia="en-CA"/>
              </w:rPr>
            </w:pPr>
            <w:r w:rsidRPr="002D631B">
              <w:rPr>
                <w:sz w:val="20"/>
                <w:lang w:eastAsia="en-CA"/>
              </w:rPr>
              <w:t>In addition to any remedies or privileges provided by law in these presents, if any co</w:t>
            </w:r>
            <w:r w:rsidRPr="002D631B">
              <w:rPr>
                <w:sz w:val="20"/>
                <w:lang w:eastAsia="en-CA"/>
              </w:rPr>
              <w:noBreakHyphen/>
              <w:t xml:space="preserve">proprietor is in default in payment of any assessment levied against him for a period of fifteen (15) days, the Administrators may bring legal action to enforce collection thereof and there shall be added to any amount found due, all costs of such action, including costs as between a solicitor and his client, and any such remedies shall be in addition to an without waiving the privilege to secure them. </w:t>
            </w:r>
          </w:p>
          <w:p w:rsidR="00490D91" w:rsidRPr="002D631B" w:rsidRDefault="00490D91" w:rsidP="00784490">
            <w:pPr>
              <w:jc w:val="both"/>
              <w:rPr>
                <w:rFonts w:eastAsia="Calibri"/>
                <w:sz w:val="20"/>
              </w:rPr>
            </w:pPr>
          </w:p>
          <w:p w:rsidR="00490D91" w:rsidRPr="002D631B" w:rsidRDefault="00490D91" w:rsidP="00784490">
            <w:pPr>
              <w:jc w:val="both"/>
              <w:rPr>
                <w:rFonts w:eastAsia="Calibri"/>
                <w:sz w:val="20"/>
              </w:rPr>
            </w:pPr>
            <w:r w:rsidRPr="002D631B">
              <w:rPr>
                <w:rFonts w:eastAsia="Calibri"/>
                <w:sz w:val="20"/>
              </w:rPr>
              <w:t xml:space="preserve">The syndicate also claimed punitive damages for improper use of procedure.  Judge Keable of the Court of Québec allowed the syndicate’s action in part.  In light of the evidence, he found that the syndicate was entitled to $13,838.55 in extrajudicial fees and legal and extrajudicial costs.  However, he refused to award punitive damages against Ms. Schnabel.  The Court of Appeal refused leave to appeal on the ground that, in its view, the case raised no issue that ought to be submitted to it for consideration. </w:t>
            </w:r>
          </w:p>
          <w:p w:rsidR="00490D91" w:rsidRPr="002D631B" w:rsidRDefault="00490D91" w:rsidP="00784490">
            <w:pPr>
              <w:jc w:val="both"/>
              <w:rPr>
                <w:rFonts w:eastAsia="Calibri"/>
                <w:sz w:val="20"/>
              </w:rPr>
            </w:pPr>
          </w:p>
        </w:tc>
      </w:tr>
      <w:tr w:rsidR="00490D91" w:rsidRPr="002D631B" w:rsidTr="00784490">
        <w:tc>
          <w:tcPr>
            <w:tcW w:w="2427" w:type="pct"/>
          </w:tcPr>
          <w:p w:rsidR="00490D91" w:rsidRPr="002D631B" w:rsidRDefault="00490D91" w:rsidP="00784490">
            <w:pPr>
              <w:jc w:val="both"/>
              <w:rPr>
                <w:rFonts w:eastAsia="Calibri"/>
                <w:sz w:val="20"/>
              </w:rPr>
            </w:pPr>
            <w:r w:rsidRPr="002D631B">
              <w:rPr>
                <w:rFonts w:eastAsia="Calibri"/>
                <w:sz w:val="20"/>
              </w:rPr>
              <w:lastRenderedPageBreak/>
              <w:t>October 22, 2012</w:t>
            </w:r>
          </w:p>
          <w:p w:rsidR="00490D91" w:rsidRPr="002D631B" w:rsidRDefault="00490D91" w:rsidP="00784490">
            <w:pPr>
              <w:jc w:val="both"/>
              <w:rPr>
                <w:rFonts w:eastAsia="Calibri"/>
                <w:sz w:val="20"/>
              </w:rPr>
            </w:pPr>
            <w:r w:rsidRPr="002D631B">
              <w:rPr>
                <w:rFonts w:eastAsia="Calibri"/>
                <w:sz w:val="20"/>
              </w:rPr>
              <w:t>Court of Québec</w:t>
            </w:r>
          </w:p>
          <w:p w:rsidR="00490D91" w:rsidRPr="002D631B" w:rsidRDefault="00490D91" w:rsidP="00784490">
            <w:pPr>
              <w:jc w:val="both"/>
              <w:rPr>
                <w:rFonts w:eastAsia="Calibri"/>
                <w:sz w:val="20"/>
              </w:rPr>
            </w:pPr>
            <w:r w:rsidRPr="002D631B">
              <w:rPr>
                <w:rFonts w:eastAsia="Calibri"/>
                <w:sz w:val="20"/>
              </w:rPr>
              <w:t>(Judge Keable)</w:t>
            </w:r>
          </w:p>
          <w:p w:rsidR="00490D91" w:rsidRPr="002D631B" w:rsidRDefault="00490D91" w:rsidP="00784490">
            <w:pPr>
              <w:jc w:val="both"/>
              <w:rPr>
                <w:rFonts w:eastAsia="Calibri"/>
                <w:sz w:val="20"/>
              </w:rPr>
            </w:pPr>
          </w:p>
        </w:tc>
        <w:tc>
          <w:tcPr>
            <w:tcW w:w="243" w:type="pct"/>
          </w:tcPr>
          <w:p w:rsidR="00490D91" w:rsidRPr="002D631B" w:rsidRDefault="00490D91" w:rsidP="00784490">
            <w:pPr>
              <w:jc w:val="both"/>
              <w:rPr>
                <w:rFonts w:eastAsia="Calibri"/>
                <w:sz w:val="20"/>
              </w:rPr>
            </w:pPr>
          </w:p>
        </w:tc>
        <w:tc>
          <w:tcPr>
            <w:tcW w:w="2330" w:type="pct"/>
          </w:tcPr>
          <w:p w:rsidR="00490D91" w:rsidRPr="002D631B" w:rsidRDefault="00490D91" w:rsidP="00784490">
            <w:pPr>
              <w:jc w:val="both"/>
              <w:rPr>
                <w:rFonts w:eastAsia="Calibri"/>
                <w:sz w:val="20"/>
              </w:rPr>
            </w:pPr>
            <w:r w:rsidRPr="002D631B">
              <w:rPr>
                <w:rFonts w:eastAsia="Calibri"/>
                <w:sz w:val="20"/>
              </w:rPr>
              <w:t>Action in damages allowed in part</w:t>
            </w:r>
          </w:p>
          <w:p w:rsidR="00490D91" w:rsidRPr="002D631B" w:rsidRDefault="00490D91" w:rsidP="00784490">
            <w:pPr>
              <w:jc w:val="both"/>
              <w:rPr>
                <w:rFonts w:eastAsia="Calibri"/>
                <w:sz w:val="20"/>
              </w:rPr>
            </w:pPr>
          </w:p>
        </w:tc>
      </w:tr>
      <w:tr w:rsidR="00490D91" w:rsidRPr="002D631B" w:rsidTr="00784490">
        <w:tc>
          <w:tcPr>
            <w:tcW w:w="2427" w:type="pct"/>
          </w:tcPr>
          <w:p w:rsidR="00490D91" w:rsidRPr="002D631B" w:rsidRDefault="00490D91" w:rsidP="00784490">
            <w:pPr>
              <w:jc w:val="both"/>
              <w:rPr>
                <w:rFonts w:eastAsia="Calibri"/>
                <w:sz w:val="20"/>
              </w:rPr>
            </w:pPr>
            <w:r w:rsidRPr="002D631B">
              <w:rPr>
                <w:rFonts w:eastAsia="Calibri"/>
                <w:sz w:val="20"/>
              </w:rPr>
              <w:t>December 10, 2012</w:t>
            </w:r>
          </w:p>
          <w:p w:rsidR="00490D91" w:rsidRPr="002D631B" w:rsidRDefault="00490D91" w:rsidP="00784490">
            <w:pPr>
              <w:jc w:val="both"/>
              <w:rPr>
                <w:rFonts w:eastAsia="Calibri"/>
                <w:sz w:val="20"/>
              </w:rPr>
            </w:pPr>
            <w:r w:rsidRPr="002D631B">
              <w:rPr>
                <w:rFonts w:eastAsia="Calibri"/>
                <w:sz w:val="20"/>
              </w:rPr>
              <w:t>Quebec Court of Appeal (Montréal)</w:t>
            </w:r>
          </w:p>
          <w:p w:rsidR="00490D91" w:rsidRPr="002D631B" w:rsidRDefault="00490D91" w:rsidP="00784490">
            <w:pPr>
              <w:jc w:val="both"/>
              <w:rPr>
                <w:rFonts w:eastAsia="Calibri"/>
                <w:sz w:val="20"/>
                <w:lang w:val="fr-CA"/>
              </w:rPr>
            </w:pPr>
            <w:r w:rsidRPr="002D631B">
              <w:rPr>
                <w:rFonts w:eastAsia="Calibri"/>
                <w:sz w:val="20"/>
                <w:lang w:val="fr-CA"/>
              </w:rPr>
              <w:t>(Morissette, Kasirer and Jacques JJ.A.)</w:t>
            </w:r>
          </w:p>
          <w:p w:rsidR="00490D91" w:rsidRPr="002D631B" w:rsidRDefault="00490D91" w:rsidP="00784490">
            <w:pPr>
              <w:jc w:val="both"/>
              <w:rPr>
                <w:rFonts w:eastAsia="Calibri"/>
                <w:sz w:val="20"/>
              </w:rPr>
            </w:pPr>
            <w:r w:rsidRPr="002D631B">
              <w:rPr>
                <w:rFonts w:eastAsia="Calibri"/>
                <w:sz w:val="20"/>
              </w:rPr>
              <w:t>500-09-023105-125; 2012 QCCA 2192</w:t>
            </w:r>
          </w:p>
          <w:p w:rsidR="00490D91" w:rsidRPr="002D631B" w:rsidRDefault="00490D91" w:rsidP="00784490">
            <w:pPr>
              <w:jc w:val="both"/>
              <w:rPr>
                <w:rFonts w:eastAsia="Calibri"/>
                <w:sz w:val="20"/>
              </w:rPr>
            </w:pPr>
          </w:p>
        </w:tc>
        <w:tc>
          <w:tcPr>
            <w:tcW w:w="243" w:type="pct"/>
          </w:tcPr>
          <w:p w:rsidR="00490D91" w:rsidRPr="002D631B" w:rsidRDefault="00490D91" w:rsidP="00784490">
            <w:pPr>
              <w:jc w:val="both"/>
              <w:rPr>
                <w:rFonts w:eastAsia="Calibri"/>
                <w:sz w:val="20"/>
              </w:rPr>
            </w:pPr>
          </w:p>
        </w:tc>
        <w:tc>
          <w:tcPr>
            <w:tcW w:w="2330" w:type="pct"/>
          </w:tcPr>
          <w:p w:rsidR="00490D91" w:rsidRPr="002D631B" w:rsidRDefault="00490D91" w:rsidP="00784490">
            <w:pPr>
              <w:jc w:val="both"/>
              <w:rPr>
                <w:rFonts w:eastAsia="Calibri"/>
                <w:sz w:val="20"/>
              </w:rPr>
            </w:pPr>
            <w:r w:rsidRPr="002D631B">
              <w:rPr>
                <w:rFonts w:eastAsia="Calibri"/>
                <w:sz w:val="20"/>
              </w:rPr>
              <w:t>Motion for leave to appeal dismissed</w:t>
            </w:r>
          </w:p>
          <w:p w:rsidR="00490D91" w:rsidRPr="002D631B" w:rsidRDefault="00490D91" w:rsidP="00784490">
            <w:pPr>
              <w:jc w:val="both"/>
              <w:rPr>
                <w:rFonts w:eastAsia="Calibri"/>
                <w:sz w:val="20"/>
              </w:rPr>
            </w:pPr>
          </w:p>
        </w:tc>
      </w:tr>
      <w:tr w:rsidR="00490D91" w:rsidRPr="002D631B" w:rsidTr="00784490">
        <w:tc>
          <w:tcPr>
            <w:tcW w:w="2427" w:type="pct"/>
          </w:tcPr>
          <w:p w:rsidR="00490D91" w:rsidRPr="002D631B" w:rsidRDefault="00490D91" w:rsidP="00784490">
            <w:pPr>
              <w:jc w:val="both"/>
              <w:rPr>
                <w:rFonts w:eastAsia="Calibri"/>
                <w:sz w:val="20"/>
              </w:rPr>
            </w:pPr>
            <w:r w:rsidRPr="002D631B">
              <w:rPr>
                <w:rFonts w:eastAsia="Calibri"/>
                <w:sz w:val="20"/>
              </w:rPr>
              <w:t>February 8, 2013</w:t>
            </w:r>
          </w:p>
          <w:p w:rsidR="00490D91" w:rsidRPr="002D631B" w:rsidRDefault="00490D91" w:rsidP="00784490">
            <w:pPr>
              <w:jc w:val="both"/>
              <w:rPr>
                <w:rFonts w:eastAsia="Calibri"/>
                <w:sz w:val="20"/>
              </w:rPr>
            </w:pPr>
            <w:r w:rsidRPr="002D631B">
              <w:rPr>
                <w:rFonts w:eastAsia="Calibri"/>
                <w:sz w:val="20"/>
              </w:rPr>
              <w:t>Supreme Court of Canada</w:t>
            </w:r>
          </w:p>
        </w:tc>
        <w:tc>
          <w:tcPr>
            <w:tcW w:w="243" w:type="pct"/>
          </w:tcPr>
          <w:p w:rsidR="00490D91" w:rsidRPr="002D631B" w:rsidRDefault="00490D91" w:rsidP="00784490">
            <w:pPr>
              <w:jc w:val="both"/>
              <w:rPr>
                <w:rFonts w:eastAsia="Calibri"/>
                <w:sz w:val="20"/>
              </w:rPr>
            </w:pPr>
          </w:p>
        </w:tc>
        <w:tc>
          <w:tcPr>
            <w:tcW w:w="2330" w:type="pct"/>
          </w:tcPr>
          <w:p w:rsidR="00490D91" w:rsidRPr="002D631B" w:rsidRDefault="00490D91" w:rsidP="00784490">
            <w:pPr>
              <w:jc w:val="both"/>
              <w:rPr>
                <w:rFonts w:eastAsia="Calibri"/>
                <w:sz w:val="20"/>
              </w:rPr>
            </w:pPr>
            <w:r w:rsidRPr="002D631B">
              <w:rPr>
                <w:rFonts w:eastAsia="Calibri"/>
                <w:sz w:val="20"/>
              </w:rPr>
              <w:t>Application for leave to appeal filed</w:t>
            </w:r>
          </w:p>
          <w:p w:rsidR="00490D91" w:rsidRPr="002D631B" w:rsidRDefault="00490D91" w:rsidP="00784490">
            <w:pPr>
              <w:jc w:val="both"/>
              <w:rPr>
                <w:rFonts w:eastAsia="Calibri"/>
                <w:sz w:val="20"/>
              </w:rPr>
            </w:pPr>
          </w:p>
        </w:tc>
      </w:tr>
    </w:tbl>
    <w:p w:rsidR="007B19C2" w:rsidRDefault="007B19C2" w:rsidP="007B19C2">
      <w:pPr>
        <w:rPr>
          <w:sz w:val="20"/>
          <w:szCs w:val="20"/>
        </w:rPr>
      </w:pPr>
    </w:p>
    <w:p w:rsidR="007B19C2" w:rsidRPr="00C50A5C" w:rsidRDefault="008B2876" w:rsidP="007B19C2">
      <w:pPr>
        <w:rPr>
          <w:sz w:val="20"/>
          <w:szCs w:val="20"/>
        </w:rPr>
      </w:pPr>
      <w:r w:rsidRPr="008B2876">
        <w:rPr>
          <w:sz w:val="20"/>
          <w:szCs w:val="20"/>
          <w:lang w:val="fr-CA"/>
        </w:rPr>
        <w:pict>
          <v:rect id="_x0000_i1041" style="width:2in;height:1pt" o:hrpct="0" o:hralign="center" o:hrstd="t" o:hrnoshade="t" o:hr="t" fillcolor="black [3213]" stroked="f"/>
        </w:pict>
      </w:r>
    </w:p>
    <w:p w:rsidR="007B19C2" w:rsidRDefault="007B19C2" w:rsidP="007B19C2">
      <w:pPr>
        <w:rPr>
          <w:sz w:val="20"/>
          <w:szCs w:val="20"/>
        </w:rPr>
      </w:pPr>
    </w:p>
    <w:p w:rsidR="007B19C2" w:rsidRPr="001B157C" w:rsidRDefault="007B19C2" w:rsidP="007B19C2">
      <w:pPr>
        <w:rPr>
          <w:sz w:val="20"/>
          <w:szCs w:val="20"/>
          <w:u w:val="single"/>
          <w:lang w:val="fr-CA"/>
        </w:rPr>
      </w:pPr>
      <w:r w:rsidRPr="001B157C">
        <w:rPr>
          <w:sz w:val="20"/>
          <w:szCs w:val="20"/>
          <w:u w:val="single"/>
          <w:lang w:val="fr-CA"/>
        </w:rPr>
        <w:t>RÉSUMÉ DE L’AFFAIRE</w:t>
      </w:r>
    </w:p>
    <w:p w:rsidR="007B19C2" w:rsidRDefault="007B19C2" w:rsidP="007B19C2">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490D91" w:rsidRPr="002D69CF" w:rsidTr="00784490">
        <w:tc>
          <w:tcPr>
            <w:tcW w:w="5000" w:type="pct"/>
            <w:gridSpan w:val="3"/>
          </w:tcPr>
          <w:p w:rsidR="00490D91" w:rsidRPr="002D631B" w:rsidRDefault="00490D91" w:rsidP="00784490">
            <w:pPr>
              <w:jc w:val="both"/>
              <w:rPr>
                <w:rFonts w:eastAsia="Calibri"/>
                <w:sz w:val="20"/>
                <w:lang w:val="fr-CA"/>
              </w:rPr>
            </w:pPr>
            <w:r w:rsidRPr="002D631B">
              <w:rPr>
                <w:rFonts w:eastAsia="Calibri"/>
                <w:sz w:val="20"/>
                <w:lang w:val="fr-CA"/>
              </w:rPr>
              <w:t>Procédure civile – Appel – Permission – Est-ce à tort que la Cour d’appel a refusé la permission d’appeler? – Le jugement de la Cour du Québec va-t-il à l’encontre du principe de l’autorité de la chose jugée?</w:t>
            </w:r>
          </w:p>
        </w:tc>
      </w:tr>
      <w:tr w:rsidR="00490D91" w:rsidRPr="002D69CF" w:rsidTr="00784490">
        <w:tc>
          <w:tcPr>
            <w:tcW w:w="5000" w:type="pct"/>
            <w:gridSpan w:val="3"/>
          </w:tcPr>
          <w:p w:rsidR="00490D91" w:rsidRPr="002D631B" w:rsidRDefault="00490D91" w:rsidP="00784490">
            <w:pPr>
              <w:jc w:val="both"/>
              <w:rPr>
                <w:rFonts w:eastAsia="Calibri"/>
                <w:sz w:val="20"/>
                <w:lang w:val="fr-CA"/>
              </w:rPr>
            </w:pPr>
          </w:p>
        </w:tc>
      </w:tr>
      <w:tr w:rsidR="00490D91" w:rsidRPr="002D69CF" w:rsidTr="00784490">
        <w:tc>
          <w:tcPr>
            <w:tcW w:w="5000" w:type="pct"/>
            <w:gridSpan w:val="3"/>
          </w:tcPr>
          <w:p w:rsidR="00490D91" w:rsidRPr="002D631B" w:rsidRDefault="00490D91" w:rsidP="00784490">
            <w:pPr>
              <w:jc w:val="both"/>
              <w:rPr>
                <w:rFonts w:eastAsia="Calibri"/>
                <w:sz w:val="20"/>
                <w:lang w:val="fr-CA"/>
              </w:rPr>
            </w:pPr>
            <w:r w:rsidRPr="002D631B">
              <w:rPr>
                <w:rFonts w:eastAsia="Calibri"/>
                <w:sz w:val="20"/>
                <w:lang w:val="fr-CA"/>
              </w:rPr>
              <w:t>La demanderesse, Mme Schnabel, est copropriétaire d’une unité de condominium.  Le syndicat de copropriétaires intimé la poursuit pour la forcer à exécuter ses obligations concernant le condominium.  Dans une action subséquente, le syndicat réclame des dommages-intérêts compensatoires en application de la disposition suivante de la déclaration de copropriété :</w:t>
            </w:r>
          </w:p>
          <w:p w:rsidR="00490D91" w:rsidRPr="002D631B" w:rsidRDefault="00490D91" w:rsidP="00784490">
            <w:pPr>
              <w:jc w:val="both"/>
              <w:rPr>
                <w:rFonts w:eastAsia="Calibri"/>
                <w:sz w:val="20"/>
                <w:lang w:val="fr-CA"/>
              </w:rPr>
            </w:pPr>
          </w:p>
          <w:p w:rsidR="00490D91" w:rsidRPr="002D631B" w:rsidRDefault="00490D91" w:rsidP="00784490">
            <w:pPr>
              <w:ind w:left="720" w:right="720"/>
              <w:jc w:val="both"/>
              <w:rPr>
                <w:sz w:val="20"/>
                <w:lang w:val="fr-FR" w:eastAsia="en-CA"/>
              </w:rPr>
            </w:pPr>
            <w:r w:rsidRPr="002D631B">
              <w:rPr>
                <w:sz w:val="20"/>
                <w:lang w:val="fr-CA" w:eastAsia="en-CA"/>
              </w:rPr>
              <w:t>[</w:t>
            </w:r>
            <w:r w:rsidRPr="002D631B">
              <w:rPr>
                <w:smallCaps/>
                <w:sz w:val="20"/>
                <w:lang w:val="fr-CA" w:eastAsia="en-CA"/>
              </w:rPr>
              <w:t>traduction</w:t>
            </w:r>
            <w:r w:rsidRPr="002D631B">
              <w:rPr>
                <w:sz w:val="20"/>
                <w:lang w:val="fr-CA" w:eastAsia="en-CA"/>
              </w:rPr>
              <w:t>]  En plus de tous les recours ou privilèges prévus par la loi et aux présentes, si un copropriétaire omet de payer une cotisation établie à son égard dans un délai de quinze (15) jours, les administrateurs peuvent intenter une action en justice pour obtenir la perception de cette cotisation, laquelle s’ajoutera à toute somme jugée due et à l’ensemble des dépens de l’action, y compris les dépens sur la base avocat-client, et toutes les réparations précédentes s’ajouteront au privilège visant à les obtenir sans qu’il soit renoncé à celui-ci.</w:t>
            </w:r>
          </w:p>
          <w:p w:rsidR="00490D91" w:rsidRPr="002D631B" w:rsidRDefault="00490D91" w:rsidP="00784490">
            <w:pPr>
              <w:jc w:val="both"/>
              <w:rPr>
                <w:rFonts w:eastAsia="Calibri"/>
                <w:sz w:val="20"/>
                <w:lang w:val="fr-FR"/>
              </w:rPr>
            </w:pPr>
          </w:p>
          <w:p w:rsidR="00490D91" w:rsidRPr="002D631B" w:rsidRDefault="00490D91" w:rsidP="00784490">
            <w:pPr>
              <w:jc w:val="both"/>
              <w:rPr>
                <w:rFonts w:eastAsia="Calibri"/>
                <w:sz w:val="20"/>
                <w:lang w:val="fr-CA"/>
              </w:rPr>
            </w:pPr>
            <w:r w:rsidRPr="002D631B">
              <w:rPr>
                <w:rFonts w:eastAsia="Calibri"/>
                <w:sz w:val="20"/>
                <w:lang w:val="fr-CA"/>
              </w:rPr>
              <w:t xml:space="preserve">Le syndicat réclame aussi des dommages-intérêts punitifs pour abus de procédures.  Le juge Keable de la Cour du Québec accueille en partie l’action du syndicat.  Il estime qu’à la lumière de la preuve, la somme des honoraires extrajudiciaires et déboursés judiciaires et extrajudiciaires que le syndicat est en droit d’obtenir est de 13 838,55 $.  Il refuse toutefois de condamner Mme Schnabel au paiement de dommages-intérêts punitifs.  La Cour d’appel refuse la permission d’appeler au motif que selon elle, l’affaire ne soulève aucune question qui devrait être soumise à son examen. </w:t>
            </w:r>
          </w:p>
          <w:p w:rsidR="00490D91" w:rsidRPr="002D631B" w:rsidRDefault="00490D91" w:rsidP="00784490">
            <w:pPr>
              <w:jc w:val="both"/>
              <w:rPr>
                <w:rFonts w:eastAsia="Calibri"/>
                <w:sz w:val="20"/>
                <w:lang w:val="fr-CA"/>
              </w:rPr>
            </w:pPr>
          </w:p>
        </w:tc>
      </w:tr>
      <w:tr w:rsidR="00490D91" w:rsidRPr="002D69CF" w:rsidTr="00784490">
        <w:tc>
          <w:tcPr>
            <w:tcW w:w="2427" w:type="pct"/>
          </w:tcPr>
          <w:p w:rsidR="00490D91" w:rsidRPr="002D631B" w:rsidRDefault="00490D91" w:rsidP="00784490">
            <w:pPr>
              <w:jc w:val="both"/>
              <w:rPr>
                <w:rFonts w:eastAsia="Calibri"/>
                <w:sz w:val="20"/>
                <w:lang w:val="fr-CA"/>
              </w:rPr>
            </w:pPr>
            <w:r w:rsidRPr="002D631B">
              <w:rPr>
                <w:rFonts w:eastAsia="Calibri"/>
                <w:sz w:val="20"/>
                <w:lang w:val="fr-CA"/>
              </w:rPr>
              <w:t>Le 22 octobre 2012</w:t>
            </w:r>
          </w:p>
          <w:p w:rsidR="00490D91" w:rsidRPr="002D631B" w:rsidRDefault="00490D91" w:rsidP="00784490">
            <w:pPr>
              <w:jc w:val="both"/>
              <w:rPr>
                <w:rFonts w:eastAsia="Calibri"/>
                <w:sz w:val="20"/>
                <w:lang w:val="fr-CA"/>
              </w:rPr>
            </w:pPr>
            <w:r w:rsidRPr="002D631B">
              <w:rPr>
                <w:rFonts w:eastAsia="Calibri"/>
                <w:sz w:val="20"/>
                <w:lang w:val="fr-CA"/>
              </w:rPr>
              <w:t>Cour du Québec</w:t>
            </w:r>
          </w:p>
          <w:p w:rsidR="00490D91" w:rsidRPr="002D631B" w:rsidRDefault="00490D91" w:rsidP="00784490">
            <w:pPr>
              <w:jc w:val="both"/>
              <w:rPr>
                <w:rFonts w:eastAsia="Calibri"/>
                <w:sz w:val="20"/>
                <w:lang w:val="fr-CA"/>
              </w:rPr>
            </w:pPr>
            <w:r w:rsidRPr="002D631B">
              <w:rPr>
                <w:rFonts w:eastAsia="Calibri"/>
                <w:sz w:val="20"/>
                <w:lang w:val="fr-CA"/>
              </w:rPr>
              <w:t>(Le juge Keable)</w:t>
            </w:r>
          </w:p>
          <w:p w:rsidR="00490D91" w:rsidRPr="002D631B" w:rsidRDefault="00490D91" w:rsidP="00784490">
            <w:pPr>
              <w:jc w:val="both"/>
              <w:rPr>
                <w:rFonts w:eastAsia="Calibri"/>
                <w:sz w:val="20"/>
                <w:lang w:val="fr-CA"/>
              </w:rPr>
            </w:pPr>
          </w:p>
        </w:tc>
        <w:tc>
          <w:tcPr>
            <w:tcW w:w="243" w:type="pct"/>
          </w:tcPr>
          <w:p w:rsidR="00490D91" w:rsidRPr="002D631B" w:rsidRDefault="00490D91" w:rsidP="00784490">
            <w:pPr>
              <w:jc w:val="both"/>
              <w:rPr>
                <w:rFonts w:eastAsia="Calibri"/>
                <w:sz w:val="20"/>
                <w:lang w:val="fr-CA"/>
              </w:rPr>
            </w:pPr>
          </w:p>
        </w:tc>
        <w:tc>
          <w:tcPr>
            <w:tcW w:w="2330" w:type="pct"/>
          </w:tcPr>
          <w:p w:rsidR="00490D91" w:rsidRPr="002D631B" w:rsidRDefault="00490D91" w:rsidP="00784490">
            <w:pPr>
              <w:jc w:val="both"/>
              <w:rPr>
                <w:rFonts w:eastAsia="Calibri"/>
                <w:sz w:val="20"/>
                <w:lang w:val="fr-CA"/>
              </w:rPr>
            </w:pPr>
            <w:r w:rsidRPr="002D631B">
              <w:rPr>
                <w:rFonts w:eastAsia="Calibri"/>
                <w:sz w:val="20"/>
                <w:lang w:val="fr-CA"/>
              </w:rPr>
              <w:t>Action en dommages-intérêts accueille en partie</w:t>
            </w:r>
          </w:p>
          <w:p w:rsidR="00490D91" w:rsidRPr="002D631B" w:rsidRDefault="00490D91" w:rsidP="00784490">
            <w:pPr>
              <w:jc w:val="both"/>
              <w:rPr>
                <w:rFonts w:eastAsia="Calibri"/>
                <w:sz w:val="20"/>
                <w:lang w:val="fr-CA"/>
              </w:rPr>
            </w:pPr>
          </w:p>
        </w:tc>
      </w:tr>
      <w:tr w:rsidR="00490D91" w:rsidRPr="002D631B" w:rsidTr="00784490">
        <w:tc>
          <w:tcPr>
            <w:tcW w:w="2427" w:type="pct"/>
          </w:tcPr>
          <w:p w:rsidR="00490D91" w:rsidRPr="002D631B" w:rsidRDefault="00490D91" w:rsidP="00784490">
            <w:pPr>
              <w:jc w:val="both"/>
              <w:rPr>
                <w:rFonts w:eastAsia="Calibri"/>
                <w:sz w:val="20"/>
                <w:lang w:val="fr-CA"/>
              </w:rPr>
            </w:pPr>
            <w:r w:rsidRPr="002D631B">
              <w:rPr>
                <w:rFonts w:eastAsia="Calibri"/>
                <w:sz w:val="20"/>
                <w:lang w:val="fr-CA"/>
              </w:rPr>
              <w:t>Le 10 décembre 2012</w:t>
            </w:r>
          </w:p>
          <w:p w:rsidR="00490D91" w:rsidRPr="002D631B" w:rsidRDefault="00490D91" w:rsidP="00784490">
            <w:pPr>
              <w:jc w:val="both"/>
              <w:rPr>
                <w:rFonts w:eastAsia="Calibri"/>
                <w:sz w:val="20"/>
                <w:lang w:val="fr-CA"/>
              </w:rPr>
            </w:pPr>
            <w:r w:rsidRPr="002D631B">
              <w:rPr>
                <w:rFonts w:eastAsia="Calibri"/>
                <w:sz w:val="20"/>
                <w:lang w:val="fr-CA"/>
              </w:rPr>
              <w:t>Cour d’appel du Québec (Montréal)</w:t>
            </w:r>
          </w:p>
          <w:p w:rsidR="00490D91" w:rsidRPr="002D631B" w:rsidRDefault="00490D91" w:rsidP="00784490">
            <w:pPr>
              <w:jc w:val="both"/>
              <w:rPr>
                <w:rFonts w:eastAsia="Calibri"/>
                <w:sz w:val="20"/>
                <w:lang w:val="fr-CA"/>
              </w:rPr>
            </w:pPr>
            <w:r w:rsidRPr="002D631B">
              <w:rPr>
                <w:rFonts w:eastAsia="Calibri"/>
                <w:sz w:val="20"/>
                <w:lang w:val="fr-CA"/>
              </w:rPr>
              <w:t>(Les juges Morissette, Kasirer et Jacques)</w:t>
            </w:r>
          </w:p>
          <w:p w:rsidR="00490D91" w:rsidRPr="002D631B" w:rsidRDefault="00490D91" w:rsidP="007D56E8">
            <w:pPr>
              <w:jc w:val="both"/>
              <w:rPr>
                <w:rFonts w:eastAsia="Calibri"/>
                <w:sz w:val="20"/>
              </w:rPr>
            </w:pPr>
            <w:r w:rsidRPr="002D631B">
              <w:rPr>
                <w:rFonts w:eastAsia="Calibri"/>
                <w:sz w:val="20"/>
                <w:lang w:val="fr-CA"/>
              </w:rPr>
              <w:t>500-09-023105-125; 2012 QCCA 2192</w:t>
            </w:r>
          </w:p>
        </w:tc>
        <w:tc>
          <w:tcPr>
            <w:tcW w:w="243" w:type="pct"/>
          </w:tcPr>
          <w:p w:rsidR="00490D91" w:rsidRPr="002D631B" w:rsidRDefault="00490D91" w:rsidP="00784490">
            <w:pPr>
              <w:jc w:val="both"/>
              <w:rPr>
                <w:rFonts w:eastAsia="Calibri"/>
                <w:sz w:val="20"/>
              </w:rPr>
            </w:pPr>
          </w:p>
        </w:tc>
        <w:tc>
          <w:tcPr>
            <w:tcW w:w="2330" w:type="pct"/>
          </w:tcPr>
          <w:p w:rsidR="00490D91" w:rsidRPr="002D631B" w:rsidRDefault="00490D91" w:rsidP="00784490">
            <w:pPr>
              <w:jc w:val="both"/>
              <w:rPr>
                <w:rFonts w:eastAsia="Calibri"/>
                <w:sz w:val="20"/>
                <w:lang w:val="fr-CA"/>
              </w:rPr>
            </w:pPr>
            <w:r w:rsidRPr="002D631B">
              <w:rPr>
                <w:rFonts w:eastAsia="Calibri"/>
                <w:sz w:val="20"/>
                <w:lang w:val="fr-CA"/>
              </w:rPr>
              <w:t>Requête pour permission d’appeler rejetée</w:t>
            </w:r>
          </w:p>
          <w:p w:rsidR="00490D91" w:rsidRPr="002D631B" w:rsidRDefault="00490D91" w:rsidP="00784490">
            <w:pPr>
              <w:jc w:val="both"/>
              <w:rPr>
                <w:rFonts w:eastAsia="Calibri"/>
                <w:sz w:val="20"/>
                <w:lang w:val="fr-CA"/>
              </w:rPr>
            </w:pPr>
          </w:p>
        </w:tc>
      </w:tr>
    </w:tbl>
    <w:p w:rsidR="007D56E8" w:rsidRDefault="007D56E8"/>
    <w:p w:rsidR="007D56E8" w:rsidRDefault="007D56E8">
      <w:r>
        <w:br w:type="page"/>
      </w:r>
    </w:p>
    <w:tbl>
      <w:tblPr>
        <w:tblW w:w="4952" w:type="pct"/>
        <w:tblLayout w:type="fixed"/>
        <w:tblCellMar>
          <w:left w:w="0" w:type="dxa"/>
          <w:bottom w:w="99" w:type="dxa"/>
          <w:right w:w="0" w:type="dxa"/>
        </w:tblCellMar>
        <w:tblLook w:val="04A0"/>
      </w:tblPr>
      <w:tblGrid>
        <w:gridCol w:w="4624"/>
        <w:gridCol w:w="463"/>
        <w:gridCol w:w="4440"/>
      </w:tblGrid>
      <w:tr w:rsidR="00490D91" w:rsidRPr="002D631B" w:rsidTr="007D56E8">
        <w:trPr>
          <w:cantSplit/>
        </w:trPr>
        <w:tc>
          <w:tcPr>
            <w:tcW w:w="2427" w:type="pct"/>
          </w:tcPr>
          <w:p w:rsidR="00490D91" w:rsidRPr="002D631B" w:rsidRDefault="00490D91" w:rsidP="00784490">
            <w:pPr>
              <w:jc w:val="both"/>
              <w:rPr>
                <w:rFonts w:eastAsia="Calibri"/>
                <w:sz w:val="20"/>
                <w:lang w:val="fr-CA"/>
              </w:rPr>
            </w:pPr>
            <w:r w:rsidRPr="002D631B">
              <w:rPr>
                <w:rFonts w:eastAsia="Calibri"/>
                <w:sz w:val="20"/>
                <w:lang w:val="fr-CA"/>
              </w:rPr>
              <w:lastRenderedPageBreak/>
              <w:t>Le 8 février 2013</w:t>
            </w:r>
          </w:p>
          <w:p w:rsidR="00490D91" w:rsidRPr="002D631B" w:rsidRDefault="00490D91" w:rsidP="00784490">
            <w:pPr>
              <w:jc w:val="both"/>
              <w:rPr>
                <w:rFonts w:eastAsia="Calibri"/>
                <w:sz w:val="20"/>
                <w:lang w:val="fr-CA"/>
              </w:rPr>
            </w:pPr>
            <w:r w:rsidRPr="002D631B">
              <w:rPr>
                <w:rFonts w:eastAsia="Calibri"/>
                <w:sz w:val="20"/>
                <w:lang w:val="fr-CA"/>
              </w:rPr>
              <w:t>Cour suprême du Canada</w:t>
            </w:r>
          </w:p>
        </w:tc>
        <w:tc>
          <w:tcPr>
            <w:tcW w:w="243" w:type="pct"/>
          </w:tcPr>
          <w:p w:rsidR="00490D91" w:rsidRPr="002D631B" w:rsidRDefault="00490D91" w:rsidP="00784490">
            <w:pPr>
              <w:jc w:val="both"/>
              <w:rPr>
                <w:rFonts w:eastAsia="Calibri"/>
                <w:sz w:val="20"/>
                <w:lang w:val="fr-CA"/>
              </w:rPr>
            </w:pPr>
          </w:p>
        </w:tc>
        <w:tc>
          <w:tcPr>
            <w:tcW w:w="2330" w:type="pct"/>
          </w:tcPr>
          <w:p w:rsidR="00490D91" w:rsidRPr="002D631B" w:rsidRDefault="00490D91" w:rsidP="00784490">
            <w:pPr>
              <w:jc w:val="both"/>
              <w:rPr>
                <w:rFonts w:eastAsia="Calibri"/>
                <w:sz w:val="20"/>
                <w:lang w:val="fr-CA"/>
              </w:rPr>
            </w:pPr>
            <w:r w:rsidRPr="002D631B">
              <w:rPr>
                <w:rFonts w:eastAsia="Calibri"/>
                <w:sz w:val="20"/>
                <w:lang w:val="fr-CA"/>
              </w:rPr>
              <w:t>Demande d'autorisation d'appel déposée</w:t>
            </w:r>
          </w:p>
          <w:p w:rsidR="00490D91" w:rsidRPr="002D631B" w:rsidRDefault="00490D91" w:rsidP="00784490">
            <w:pPr>
              <w:jc w:val="both"/>
              <w:rPr>
                <w:rFonts w:eastAsia="Calibri"/>
                <w:sz w:val="20"/>
                <w:lang w:val="fr-CA"/>
              </w:rPr>
            </w:pPr>
          </w:p>
        </w:tc>
      </w:tr>
    </w:tbl>
    <w:p w:rsidR="007B19C2" w:rsidRDefault="007B19C2" w:rsidP="007B19C2">
      <w:pPr>
        <w:rPr>
          <w:sz w:val="20"/>
          <w:szCs w:val="20"/>
        </w:rPr>
      </w:pPr>
    </w:p>
    <w:p w:rsidR="007B19C2" w:rsidRDefault="008B2876" w:rsidP="007B19C2">
      <w:pPr>
        <w:rPr>
          <w:sz w:val="20"/>
          <w:szCs w:val="20"/>
          <w:lang w:val="fr-CA"/>
        </w:rPr>
      </w:pPr>
      <w:r w:rsidRPr="008B2876">
        <w:rPr>
          <w:sz w:val="20"/>
          <w:szCs w:val="20"/>
          <w:lang w:val="fr-CA"/>
        </w:rPr>
        <w:pict>
          <v:rect id="_x0000_i1042" style="width:2in;height:1pt" o:hrpct="0" o:hralign="center" o:hrstd="t" o:hrnoshade="t" o:hr="t" fillcolor="black [3213]" stroked="f"/>
        </w:pict>
      </w:r>
    </w:p>
    <w:p w:rsidR="007B19C2" w:rsidRDefault="007B19C2" w:rsidP="007B19C2">
      <w:pPr>
        <w:rPr>
          <w:sz w:val="20"/>
          <w:szCs w:val="20"/>
        </w:rPr>
      </w:pPr>
    </w:p>
    <w:tbl>
      <w:tblPr>
        <w:tblStyle w:val="TableGrid4"/>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CB5851" w:rsidRPr="00CB5851" w:rsidTr="002C7B36">
        <w:trPr>
          <w:cantSplit/>
        </w:trPr>
        <w:tc>
          <w:tcPr>
            <w:tcW w:w="1458" w:type="dxa"/>
          </w:tcPr>
          <w:p w:rsidR="00CB5851" w:rsidRPr="00CB5851" w:rsidRDefault="00CB5851" w:rsidP="00CB5851">
            <w:pPr>
              <w:rPr>
                <w:sz w:val="20"/>
              </w:rPr>
            </w:pPr>
            <w:r w:rsidRPr="00CB5851">
              <w:rPr>
                <w:b/>
                <w:sz w:val="20"/>
                <w:lang w:val="fr-CA"/>
              </w:rPr>
              <w:t>35244</w:t>
            </w:r>
          </w:p>
          <w:p w:rsidR="00CB5851" w:rsidRPr="00CB5851" w:rsidRDefault="00CB5851" w:rsidP="00CB5851">
            <w:pPr>
              <w:rPr>
                <w:b/>
                <w:sz w:val="20"/>
                <w:lang w:val="fr-CA"/>
              </w:rPr>
            </w:pPr>
          </w:p>
        </w:tc>
        <w:tc>
          <w:tcPr>
            <w:tcW w:w="8118" w:type="dxa"/>
          </w:tcPr>
          <w:p w:rsidR="00CB5851" w:rsidRPr="00CB5851" w:rsidRDefault="00CB5851" w:rsidP="00CB5851">
            <w:pPr>
              <w:rPr>
                <w:sz w:val="20"/>
              </w:rPr>
            </w:pPr>
            <w:r w:rsidRPr="00CB5851">
              <w:rPr>
                <w:b/>
                <w:sz w:val="20"/>
                <w:u w:val="single"/>
                <w:lang w:val="en-US"/>
              </w:rPr>
              <w:t>Hamparsoum Jivalian v. Department of Community Services</w:t>
            </w:r>
            <w:r w:rsidRPr="00CB5851">
              <w:rPr>
                <w:sz w:val="20"/>
              </w:rPr>
              <w:t xml:space="preserve"> (N.S.) (Civil) (By Leave)</w:t>
            </w:r>
          </w:p>
          <w:p w:rsidR="00CB5851" w:rsidRPr="00CB5851" w:rsidRDefault="00CB5851" w:rsidP="00CB5851">
            <w:pPr>
              <w:rPr>
                <w:sz w:val="20"/>
              </w:rPr>
            </w:pPr>
          </w:p>
        </w:tc>
      </w:tr>
      <w:tr w:rsidR="00CB5851" w:rsidRPr="00CB5851" w:rsidTr="002C7B36">
        <w:trPr>
          <w:cantSplit/>
        </w:trPr>
        <w:tc>
          <w:tcPr>
            <w:tcW w:w="1458" w:type="dxa"/>
          </w:tcPr>
          <w:p w:rsidR="00CB5851" w:rsidRPr="00CB5851" w:rsidRDefault="00CB5851" w:rsidP="00CB5851">
            <w:pPr>
              <w:rPr>
                <w:sz w:val="20"/>
              </w:rPr>
            </w:pPr>
            <w:r w:rsidRPr="00CB5851">
              <w:rPr>
                <w:sz w:val="20"/>
              </w:rPr>
              <w:t>Coram :</w:t>
            </w:r>
          </w:p>
        </w:tc>
        <w:tc>
          <w:tcPr>
            <w:tcW w:w="8118" w:type="dxa"/>
          </w:tcPr>
          <w:p w:rsidR="00CB5851" w:rsidRPr="00CB5851" w:rsidRDefault="00CB5851" w:rsidP="00CB5851">
            <w:pPr>
              <w:rPr>
                <w:sz w:val="20"/>
              </w:rPr>
            </w:pPr>
            <w:r w:rsidRPr="00CB5851">
              <w:rPr>
                <w:sz w:val="20"/>
                <w:u w:val="single"/>
                <w:lang w:val="en-US"/>
              </w:rPr>
              <w:t>McLachlin C.J. and Abella and Cromwell JJ.</w:t>
            </w:r>
          </w:p>
          <w:p w:rsidR="00CB5851" w:rsidRPr="00CB5851" w:rsidRDefault="00CB5851" w:rsidP="00CB5851">
            <w:pPr>
              <w:rPr>
                <w:sz w:val="20"/>
                <w:u w:val="single"/>
              </w:rPr>
            </w:pPr>
          </w:p>
        </w:tc>
      </w:tr>
      <w:tr w:rsidR="00CB5851" w:rsidRPr="002D69CF" w:rsidTr="002C7B36">
        <w:trPr>
          <w:cantSplit/>
        </w:trPr>
        <w:tc>
          <w:tcPr>
            <w:tcW w:w="9576" w:type="dxa"/>
            <w:gridSpan w:val="2"/>
          </w:tcPr>
          <w:p w:rsidR="00CB5851" w:rsidRPr="00CB5851" w:rsidRDefault="00CB5851" w:rsidP="00CB5851">
            <w:pPr>
              <w:ind w:firstLine="720"/>
              <w:jc w:val="both"/>
              <w:rPr>
                <w:sz w:val="20"/>
              </w:rPr>
            </w:pPr>
            <w:r w:rsidRPr="00CB5851">
              <w:rPr>
                <w:sz w:val="20"/>
              </w:rPr>
              <w:t>The application for leave to appeal from the judgment of the Nova Scotia Court of Appeal, Number CA 375179, 2013 NSCA 2, dated January 3, 2013, is dismissed without costs.</w:t>
            </w:r>
          </w:p>
          <w:p w:rsidR="00CB5851" w:rsidRPr="00CB5851" w:rsidRDefault="00CB5851" w:rsidP="00CB5851">
            <w:pPr>
              <w:jc w:val="both"/>
              <w:rPr>
                <w:sz w:val="20"/>
              </w:rPr>
            </w:pPr>
          </w:p>
          <w:p w:rsidR="00CB5851" w:rsidRPr="00CB5851" w:rsidRDefault="00CB5851" w:rsidP="00CB5851">
            <w:pPr>
              <w:ind w:firstLine="720"/>
              <w:jc w:val="both"/>
              <w:rPr>
                <w:sz w:val="20"/>
                <w:lang w:val="fr-CA"/>
              </w:rPr>
            </w:pPr>
            <w:r w:rsidRPr="00CB5851">
              <w:rPr>
                <w:sz w:val="20"/>
                <w:lang w:val="fr-CA"/>
              </w:rPr>
              <w:t>La demande d’autorisation d’appel de l’arrêt de la Cour d’appel de la Nouvelle-Écosse, numéro CA 375179, 2013 NSCA 2, daté du 3 janvier 2013, est rejetée sans dépens.</w:t>
            </w:r>
          </w:p>
        </w:tc>
      </w:tr>
    </w:tbl>
    <w:p w:rsidR="007B19C2" w:rsidRPr="00CB5851" w:rsidRDefault="007B19C2" w:rsidP="007B19C2">
      <w:pPr>
        <w:rPr>
          <w:sz w:val="20"/>
          <w:szCs w:val="20"/>
          <w:lang w:val="fr-CA"/>
        </w:rPr>
      </w:pPr>
    </w:p>
    <w:p w:rsidR="007B19C2" w:rsidRPr="001B157C" w:rsidRDefault="007B19C2" w:rsidP="007B19C2">
      <w:pPr>
        <w:rPr>
          <w:sz w:val="20"/>
          <w:szCs w:val="20"/>
          <w:u w:val="single"/>
        </w:rPr>
      </w:pPr>
      <w:r w:rsidRPr="001B157C">
        <w:rPr>
          <w:sz w:val="20"/>
          <w:szCs w:val="20"/>
          <w:u w:val="single"/>
        </w:rPr>
        <w:t>CASE SUMMARY</w:t>
      </w:r>
    </w:p>
    <w:p w:rsidR="007B19C2" w:rsidRDefault="007B19C2" w:rsidP="007B19C2">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490D91" w:rsidRPr="002D631B" w:rsidTr="00784490">
        <w:tc>
          <w:tcPr>
            <w:tcW w:w="5000" w:type="pct"/>
            <w:gridSpan w:val="3"/>
          </w:tcPr>
          <w:p w:rsidR="00490D91" w:rsidRPr="002D631B" w:rsidRDefault="00490D91" w:rsidP="00784490">
            <w:pPr>
              <w:jc w:val="both"/>
              <w:rPr>
                <w:sz w:val="20"/>
              </w:rPr>
            </w:pPr>
            <w:r w:rsidRPr="002D631B">
              <w:rPr>
                <w:sz w:val="20"/>
              </w:rPr>
              <w:t xml:space="preserve">Administrative law – Standard of review – Social assistance benefits – Whether Court of Appeal erred in holding that standard of review applicable to decisions of Assistance Appeal Board on questions of law is reasonableness – Whether Court of Appeal erred in upholding the Board’s interpretation of the </w:t>
            </w:r>
            <w:r w:rsidRPr="002D631B">
              <w:rPr>
                <w:i/>
                <w:sz w:val="20"/>
              </w:rPr>
              <w:t>Employment Support and Income Assistance Act</w:t>
            </w:r>
            <w:r w:rsidRPr="002D631B">
              <w:rPr>
                <w:sz w:val="20"/>
              </w:rPr>
              <w:t>, S.N.S. 2000, c. 27</w:t>
            </w:r>
            <w:r w:rsidRPr="002D631B">
              <w:rPr>
                <w:i/>
                <w:sz w:val="20"/>
              </w:rPr>
              <w:t xml:space="preserve"> </w:t>
            </w:r>
            <w:r w:rsidRPr="002D631B">
              <w:rPr>
                <w:sz w:val="20"/>
              </w:rPr>
              <w:t xml:space="preserve">and the </w:t>
            </w:r>
            <w:r w:rsidRPr="002D631B">
              <w:rPr>
                <w:i/>
                <w:sz w:val="20"/>
              </w:rPr>
              <w:t>Employment Support and Income Assistance Regulations</w:t>
            </w:r>
            <w:r w:rsidRPr="002D631B">
              <w:rPr>
                <w:sz w:val="20"/>
              </w:rPr>
              <w:t>, N.S. Reg. 25/2001 as including as “chargeable income” sums received as caregiver allowance</w:t>
            </w:r>
          </w:p>
        </w:tc>
      </w:tr>
      <w:tr w:rsidR="00490D91" w:rsidRPr="002D631B" w:rsidTr="00784490">
        <w:tc>
          <w:tcPr>
            <w:tcW w:w="5000" w:type="pct"/>
            <w:gridSpan w:val="3"/>
          </w:tcPr>
          <w:p w:rsidR="00490D91" w:rsidRPr="002D631B" w:rsidRDefault="00490D91" w:rsidP="00784490">
            <w:pPr>
              <w:jc w:val="both"/>
              <w:rPr>
                <w:sz w:val="20"/>
              </w:rPr>
            </w:pPr>
          </w:p>
        </w:tc>
      </w:tr>
      <w:tr w:rsidR="00490D91" w:rsidRPr="002D631B" w:rsidTr="00784490">
        <w:tc>
          <w:tcPr>
            <w:tcW w:w="5000" w:type="pct"/>
            <w:gridSpan w:val="3"/>
          </w:tcPr>
          <w:p w:rsidR="00490D91" w:rsidRPr="002D631B" w:rsidRDefault="00490D91" w:rsidP="00784490">
            <w:pPr>
              <w:jc w:val="both"/>
              <w:rPr>
                <w:sz w:val="20"/>
              </w:rPr>
            </w:pPr>
            <w:r w:rsidRPr="002D631B">
              <w:rPr>
                <w:sz w:val="20"/>
              </w:rPr>
              <w:t xml:space="preserve">Mr. Jivalian was the recipient of income assistance under the </w:t>
            </w:r>
            <w:r w:rsidRPr="002D631B">
              <w:rPr>
                <w:i/>
                <w:sz w:val="20"/>
              </w:rPr>
              <w:t>Employment Support and Income Assistance Act</w:t>
            </w:r>
            <w:r w:rsidRPr="002D631B">
              <w:rPr>
                <w:sz w:val="20"/>
              </w:rPr>
              <w:t>, S.N.S. 2000, c. 27.  In September 2009, he also became the recipient of a caregiver allowance to assist his care of his disabled son.</w:t>
            </w:r>
          </w:p>
          <w:p w:rsidR="00490D91" w:rsidRPr="002D631B" w:rsidRDefault="00490D91" w:rsidP="00784490">
            <w:pPr>
              <w:jc w:val="both"/>
              <w:rPr>
                <w:sz w:val="20"/>
              </w:rPr>
            </w:pPr>
          </w:p>
          <w:p w:rsidR="00490D91" w:rsidRPr="002D631B" w:rsidRDefault="00490D91" w:rsidP="00784490">
            <w:pPr>
              <w:jc w:val="both"/>
              <w:rPr>
                <w:sz w:val="20"/>
              </w:rPr>
            </w:pPr>
            <w:r w:rsidRPr="002D631B">
              <w:rPr>
                <w:sz w:val="20"/>
              </w:rPr>
              <w:t>In calculating the amount of income assistance payable to Mr. Jivalian, the Department of Community Services classified the caregiver allowance received by him as wages and 70% of that allowance as chargeable income.  As a result of this determination, the amount of Mr. Jivalian’s income assistance was reduced.</w:t>
            </w:r>
          </w:p>
          <w:p w:rsidR="00490D91" w:rsidRPr="002D631B" w:rsidRDefault="00490D91" w:rsidP="00784490">
            <w:pPr>
              <w:jc w:val="both"/>
              <w:rPr>
                <w:sz w:val="20"/>
              </w:rPr>
            </w:pPr>
          </w:p>
          <w:p w:rsidR="00490D91" w:rsidRPr="002D631B" w:rsidRDefault="00490D91" w:rsidP="00784490">
            <w:pPr>
              <w:jc w:val="both"/>
              <w:rPr>
                <w:sz w:val="20"/>
              </w:rPr>
            </w:pPr>
            <w:r w:rsidRPr="002D631B">
              <w:rPr>
                <w:sz w:val="20"/>
              </w:rPr>
              <w:t xml:space="preserve">Mr. Jivalian appealed this decision to the Assistance Appeal Board.  The Board denied the appeal and upheld the Department’s decision with respect to the caregiver allowance received prior to November 26, 2010.  However, the Board found that amendments made to the </w:t>
            </w:r>
            <w:r w:rsidRPr="002D631B">
              <w:rPr>
                <w:i/>
                <w:sz w:val="20"/>
              </w:rPr>
              <w:t>Employment Support and Income Assistance Regulations</w:t>
            </w:r>
            <w:r w:rsidRPr="002D631B">
              <w:rPr>
                <w:sz w:val="20"/>
              </w:rPr>
              <w:t>, N.S. Reg. 25/2001 in November 2010 thereafter exempted caregiver allowances from a recipient’s chargeable income.</w:t>
            </w:r>
          </w:p>
          <w:p w:rsidR="00490D91" w:rsidRPr="002D631B" w:rsidRDefault="00490D91" w:rsidP="00784490">
            <w:pPr>
              <w:jc w:val="both"/>
              <w:rPr>
                <w:sz w:val="20"/>
              </w:rPr>
            </w:pPr>
          </w:p>
          <w:p w:rsidR="00490D91" w:rsidRPr="002D631B" w:rsidRDefault="00490D91" w:rsidP="00784490">
            <w:pPr>
              <w:jc w:val="both"/>
              <w:rPr>
                <w:sz w:val="20"/>
              </w:rPr>
            </w:pPr>
            <w:r w:rsidRPr="002D631B">
              <w:rPr>
                <w:sz w:val="20"/>
              </w:rPr>
              <w:t>Mr. Jivalian applied for judicial review of the Board’s decision with respect to the period prior to November 26, 2010.</w:t>
            </w:r>
          </w:p>
          <w:p w:rsidR="00490D91" w:rsidRPr="002D631B" w:rsidRDefault="00490D91" w:rsidP="00784490">
            <w:pPr>
              <w:jc w:val="both"/>
              <w:rPr>
                <w:sz w:val="20"/>
              </w:rPr>
            </w:pPr>
          </w:p>
        </w:tc>
      </w:tr>
      <w:tr w:rsidR="00490D91" w:rsidRPr="002D631B" w:rsidTr="00784490">
        <w:tc>
          <w:tcPr>
            <w:tcW w:w="2427" w:type="pct"/>
          </w:tcPr>
          <w:p w:rsidR="00490D91" w:rsidRPr="002D631B" w:rsidRDefault="00490D91" w:rsidP="00784490">
            <w:pPr>
              <w:jc w:val="both"/>
              <w:rPr>
                <w:sz w:val="20"/>
              </w:rPr>
            </w:pPr>
            <w:r w:rsidRPr="002D631B">
              <w:rPr>
                <w:sz w:val="20"/>
              </w:rPr>
              <w:t>September 6, 2011</w:t>
            </w:r>
          </w:p>
          <w:p w:rsidR="00490D91" w:rsidRPr="002D631B" w:rsidRDefault="00490D91" w:rsidP="00784490">
            <w:pPr>
              <w:jc w:val="both"/>
              <w:rPr>
                <w:sz w:val="20"/>
              </w:rPr>
            </w:pPr>
            <w:r w:rsidRPr="002D631B">
              <w:rPr>
                <w:sz w:val="20"/>
              </w:rPr>
              <w:t xml:space="preserve">Supreme Court of Nova Scotia </w:t>
            </w:r>
          </w:p>
          <w:p w:rsidR="00490D91" w:rsidRPr="002D631B" w:rsidRDefault="00490D91" w:rsidP="00784490">
            <w:pPr>
              <w:jc w:val="both"/>
              <w:rPr>
                <w:sz w:val="20"/>
              </w:rPr>
            </w:pPr>
            <w:r w:rsidRPr="002D631B">
              <w:rPr>
                <w:sz w:val="20"/>
              </w:rPr>
              <w:t>(Muise J.)</w:t>
            </w:r>
          </w:p>
          <w:p w:rsidR="00490D91" w:rsidRPr="002D631B" w:rsidRDefault="00490D91" w:rsidP="00784490">
            <w:pPr>
              <w:jc w:val="both"/>
              <w:rPr>
                <w:sz w:val="20"/>
              </w:rPr>
            </w:pPr>
          </w:p>
        </w:tc>
        <w:tc>
          <w:tcPr>
            <w:tcW w:w="243" w:type="pct"/>
          </w:tcPr>
          <w:p w:rsidR="00490D91" w:rsidRPr="002D631B" w:rsidRDefault="00490D91" w:rsidP="00784490">
            <w:pPr>
              <w:jc w:val="both"/>
              <w:rPr>
                <w:sz w:val="20"/>
              </w:rPr>
            </w:pPr>
          </w:p>
        </w:tc>
        <w:tc>
          <w:tcPr>
            <w:tcW w:w="2330" w:type="pct"/>
          </w:tcPr>
          <w:p w:rsidR="00490D91" w:rsidRPr="002D631B" w:rsidRDefault="00490D91" w:rsidP="00784490">
            <w:pPr>
              <w:jc w:val="both"/>
              <w:rPr>
                <w:sz w:val="20"/>
              </w:rPr>
            </w:pPr>
            <w:r w:rsidRPr="002D631B">
              <w:rPr>
                <w:sz w:val="20"/>
              </w:rPr>
              <w:t>Application for judicial review dismissed</w:t>
            </w:r>
          </w:p>
          <w:p w:rsidR="00490D91" w:rsidRPr="002D631B" w:rsidRDefault="00490D91" w:rsidP="00784490">
            <w:pPr>
              <w:jc w:val="both"/>
              <w:rPr>
                <w:sz w:val="20"/>
              </w:rPr>
            </w:pPr>
          </w:p>
        </w:tc>
      </w:tr>
      <w:tr w:rsidR="00490D91" w:rsidRPr="002D631B" w:rsidTr="00784490">
        <w:tc>
          <w:tcPr>
            <w:tcW w:w="2427" w:type="pct"/>
          </w:tcPr>
          <w:p w:rsidR="00490D91" w:rsidRPr="002D631B" w:rsidRDefault="00490D91" w:rsidP="00784490">
            <w:pPr>
              <w:jc w:val="both"/>
              <w:rPr>
                <w:sz w:val="20"/>
              </w:rPr>
            </w:pPr>
            <w:r w:rsidRPr="002D631B">
              <w:rPr>
                <w:sz w:val="20"/>
              </w:rPr>
              <w:t>January 3, 2013</w:t>
            </w:r>
          </w:p>
          <w:p w:rsidR="00490D91" w:rsidRPr="002D631B" w:rsidRDefault="00490D91" w:rsidP="00784490">
            <w:pPr>
              <w:jc w:val="both"/>
              <w:rPr>
                <w:sz w:val="20"/>
              </w:rPr>
            </w:pPr>
            <w:r w:rsidRPr="002D631B">
              <w:rPr>
                <w:sz w:val="20"/>
              </w:rPr>
              <w:t>Nova Scotia Court of Appeal</w:t>
            </w:r>
          </w:p>
          <w:p w:rsidR="00490D91" w:rsidRPr="002D631B" w:rsidRDefault="00490D91" w:rsidP="00784490">
            <w:pPr>
              <w:jc w:val="both"/>
              <w:rPr>
                <w:sz w:val="20"/>
              </w:rPr>
            </w:pPr>
            <w:r w:rsidRPr="002D631B">
              <w:rPr>
                <w:sz w:val="20"/>
              </w:rPr>
              <w:t xml:space="preserve">(MacDonald C.J.N.S. and Fichaud and Oland </w:t>
            </w:r>
          </w:p>
          <w:p w:rsidR="00490D91" w:rsidRPr="002D631B" w:rsidRDefault="00490D91" w:rsidP="00784490">
            <w:pPr>
              <w:jc w:val="both"/>
              <w:rPr>
                <w:sz w:val="20"/>
              </w:rPr>
            </w:pPr>
            <w:r w:rsidRPr="002D631B">
              <w:rPr>
                <w:sz w:val="20"/>
              </w:rPr>
              <w:t>JJ.A.)</w:t>
            </w:r>
          </w:p>
          <w:p w:rsidR="00490D91" w:rsidRPr="002D631B" w:rsidRDefault="00490D91" w:rsidP="007D56E8">
            <w:pPr>
              <w:jc w:val="both"/>
              <w:rPr>
                <w:sz w:val="20"/>
              </w:rPr>
            </w:pPr>
            <w:r w:rsidRPr="002D631B">
              <w:rPr>
                <w:sz w:val="20"/>
              </w:rPr>
              <w:t>2013 NSCA 2</w:t>
            </w:r>
          </w:p>
        </w:tc>
        <w:tc>
          <w:tcPr>
            <w:tcW w:w="243" w:type="pct"/>
          </w:tcPr>
          <w:p w:rsidR="00490D91" w:rsidRPr="002D631B" w:rsidRDefault="00490D91" w:rsidP="00784490">
            <w:pPr>
              <w:jc w:val="both"/>
              <w:rPr>
                <w:sz w:val="20"/>
              </w:rPr>
            </w:pPr>
          </w:p>
        </w:tc>
        <w:tc>
          <w:tcPr>
            <w:tcW w:w="2330" w:type="pct"/>
          </w:tcPr>
          <w:p w:rsidR="00490D91" w:rsidRPr="002D631B" w:rsidRDefault="00490D91" w:rsidP="00784490">
            <w:pPr>
              <w:jc w:val="both"/>
              <w:rPr>
                <w:sz w:val="20"/>
              </w:rPr>
            </w:pPr>
            <w:r w:rsidRPr="002D631B">
              <w:rPr>
                <w:sz w:val="20"/>
              </w:rPr>
              <w:t>Appeal dismissed</w:t>
            </w:r>
          </w:p>
          <w:p w:rsidR="00490D91" w:rsidRPr="002D631B" w:rsidRDefault="00490D91" w:rsidP="00784490">
            <w:pPr>
              <w:jc w:val="both"/>
              <w:rPr>
                <w:sz w:val="20"/>
              </w:rPr>
            </w:pPr>
          </w:p>
        </w:tc>
      </w:tr>
    </w:tbl>
    <w:p w:rsidR="007D56E8" w:rsidRDefault="007D56E8"/>
    <w:p w:rsidR="007D56E8" w:rsidRDefault="007D56E8">
      <w:r>
        <w:br w:type="page"/>
      </w:r>
    </w:p>
    <w:tbl>
      <w:tblPr>
        <w:tblW w:w="4952" w:type="pct"/>
        <w:tblLayout w:type="fixed"/>
        <w:tblCellMar>
          <w:left w:w="0" w:type="dxa"/>
          <w:bottom w:w="99" w:type="dxa"/>
          <w:right w:w="0" w:type="dxa"/>
        </w:tblCellMar>
        <w:tblLook w:val="04A0"/>
      </w:tblPr>
      <w:tblGrid>
        <w:gridCol w:w="4624"/>
        <w:gridCol w:w="463"/>
        <w:gridCol w:w="4440"/>
      </w:tblGrid>
      <w:tr w:rsidR="00490D91" w:rsidRPr="002D631B" w:rsidTr="007D56E8">
        <w:trPr>
          <w:cantSplit/>
        </w:trPr>
        <w:tc>
          <w:tcPr>
            <w:tcW w:w="2427" w:type="pct"/>
          </w:tcPr>
          <w:p w:rsidR="00490D91" w:rsidRPr="002D631B" w:rsidRDefault="00490D91" w:rsidP="00784490">
            <w:pPr>
              <w:jc w:val="both"/>
              <w:rPr>
                <w:sz w:val="20"/>
              </w:rPr>
            </w:pPr>
            <w:r w:rsidRPr="002D631B">
              <w:rPr>
                <w:sz w:val="20"/>
              </w:rPr>
              <w:lastRenderedPageBreak/>
              <w:t>March 4, 2013</w:t>
            </w:r>
          </w:p>
          <w:p w:rsidR="00490D91" w:rsidRPr="002D631B" w:rsidRDefault="00490D91" w:rsidP="00784490">
            <w:pPr>
              <w:jc w:val="both"/>
              <w:rPr>
                <w:sz w:val="20"/>
              </w:rPr>
            </w:pPr>
            <w:r w:rsidRPr="002D631B">
              <w:rPr>
                <w:sz w:val="20"/>
              </w:rPr>
              <w:t>Supreme Court of Canada</w:t>
            </w:r>
          </w:p>
        </w:tc>
        <w:tc>
          <w:tcPr>
            <w:tcW w:w="243" w:type="pct"/>
          </w:tcPr>
          <w:p w:rsidR="00490D91" w:rsidRPr="002D631B" w:rsidRDefault="00490D91" w:rsidP="00784490">
            <w:pPr>
              <w:jc w:val="both"/>
              <w:rPr>
                <w:sz w:val="20"/>
              </w:rPr>
            </w:pPr>
          </w:p>
        </w:tc>
        <w:tc>
          <w:tcPr>
            <w:tcW w:w="2330" w:type="pct"/>
          </w:tcPr>
          <w:p w:rsidR="00490D91" w:rsidRPr="002D631B" w:rsidRDefault="00490D91" w:rsidP="00784490">
            <w:pPr>
              <w:jc w:val="both"/>
              <w:rPr>
                <w:sz w:val="20"/>
              </w:rPr>
            </w:pPr>
            <w:r w:rsidRPr="002D631B">
              <w:rPr>
                <w:sz w:val="20"/>
              </w:rPr>
              <w:t>Application for leave to appeal filed</w:t>
            </w:r>
          </w:p>
        </w:tc>
      </w:tr>
    </w:tbl>
    <w:p w:rsidR="007B19C2" w:rsidRDefault="007B19C2" w:rsidP="007B19C2">
      <w:pPr>
        <w:rPr>
          <w:sz w:val="20"/>
          <w:szCs w:val="20"/>
        </w:rPr>
      </w:pPr>
    </w:p>
    <w:p w:rsidR="007B19C2" w:rsidRPr="00C50A5C" w:rsidRDefault="008B2876" w:rsidP="007B19C2">
      <w:pPr>
        <w:rPr>
          <w:sz w:val="20"/>
          <w:szCs w:val="20"/>
        </w:rPr>
      </w:pPr>
      <w:r w:rsidRPr="008B2876">
        <w:rPr>
          <w:sz w:val="20"/>
          <w:szCs w:val="20"/>
          <w:lang w:val="fr-CA"/>
        </w:rPr>
        <w:pict>
          <v:rect id="_x0000_i1043" style="width:2in;height:1pt" o:hrpct="0" o:hralign="center" o:hrstd="t" o:hrnoshade="t" o:hr="t" fillcolor="black [3213]" stroked="f"/>
        </w:pict>
      </w:r>
    </w:p>
    <w:p w:rsidR="007B19C2" w:rsidRDefault="007B19C2" w:rsidP="007B19C2">
      <w:pPr>
        <w:rPr>
          <w:sz w:val="20"/>
          <w:szCs w:val="20"/>
        </w:rPr>
      </w:pPr>
    </w:p>
    <w:p w:rsidR="007B19C2" w:rsidRPr="001B157C" w:rsidRDefault="007B19C2" w:rsidP="007B19C2">
      <w:pPr>
        <w:rPr>
          <w:sz w:val="20"/>
          <w:szCs w:val="20"/>
          <w:u w:val="single"/>
          <w:lang w:val="fr-CA"/>
        </w:rPr>
      </w:pPr>
      <w:r w:rsidRPr="001B157C">
        <w:rPr>
          <w:sz w:val="20"/>
          <w:szCs w:val="20"/>
          <w:u w:val="single"/>
          <w:lang w:val="fr-CA"/>
        </w:rPr>
        <w:t>RÉSUMÉ DE L’AFFAIRE</w:t>
      </w:r>
    </w:p>
    <w:p w:rsidR="007B19C2" w:rsidRDefault="007B19C2" w:rsidP="007B19C2">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490D91" w:rsidRPr="002D69CF" w:rsidTr="00784490">
        <w:tc>
          <w:tcPr>
            <w:tcW w:w="5000" w:type="pct"/>
            <w:gridSpan w:val="3"/>
          </w:tcPr>
          <w:p w:rsidR="00490D91" w:rsidRPr="002D631B" w:rsidRDefault="00490D91" w:rsidP="00784490">
            <w:pPr>
              <w:jc w:val="both"/>
              <w:rPr>
                <w:rFonts w:eastAsia="Calibri"/>
                <w:sz w:val="20"/>
                <w:lang w:val="fr-CA"/>
              </w:rPr>
            </w:pPr>
            <w:r w:rsidRPr="002D631B">
              <w:rPr>
                <w:rFonts w:eastAsia="Calibri"/>
                <w:sz w:val="20"/>
                <w:lang w:val="fr-CA"/>
              </w:rPr>
              <w:t>Droit administratif – Norme de contrôle – Prestations d’assistance sociale – La Cour d’appel a</w:t>
            </w:r>
            <w:r w:rsidRPr="002D631B">
              <w:rPr>
                <w:rFonts w:eastAsia="Calibri"/>
                <w:sz w:val="20"/>
                <w:lang w:val="fr-CA"/>
              </w:rPr>
              <w:noBreakHyphen/>
              <w:t>t</w:t>
            </w:r>
            <w:r w:rsidRPr="002D631B">
              <w:rPr>
                <w:rFonts w:eastAsia="Calibri"/>
                <w:sz w:val="20"/>
                <w:lang w:val="fr-CA"/>
              </w:rPr>
              <w:noBreakHyphen/>
              <w:t>elle eu tort de statuer que la norme de contrôle applicable aux décisions de l’Assistance Appeal Board (la commission) sur des questions de droit est celle de la raisonnabilité? – La Cour d’appel a</w:t>
            </w:r>
            <w:r w:rsidRPr="002D631B">
              <w:rPr>
                <w:rFonts w:eastAsia="Calibri"/>
                <w:sz w:val="20"/>
                <w:lang w:val="fr-CA"/>
              </w:rPr>
              <w:noBreakHyphen/>
              <w:t>t</w:t>
            </w:r>
            <w:r w:rsidRPr="002D631B">
              <w:rPr>
                <w:rFonts w:eastAsia="Calibri"/>
                <w:sz w:val="20"/>
                <w:lang w:val="fr-CA"/>
              </w:rPr>
              <w:noBreakHyphen/>
              <w:t>elle eu tort de confirmer l’interprétation donnée par la commission de l’</w:t>
            </w:r>
            <w:r w:rsidRPr="002D631B">
              <w:rPr>
                <w:rFonts w:eastAsia="Calibri"/>
                <w:i/>
                <w:sz w:val="20"/>
                <w:lang w:val="fr-CA"/>
              </w:rPr>
              <w:t>Employment Support and Income Assistance Act</w:t>
            </w:r>
            <w:r w:rsidRPr="002D631B">
              <w:rPr>
                <w:rFonts w:eastAsia="Calibri"/>
                <w:sz w:val="20"/>
                <w:lang w:val="fr-CA"/>
              </w:rPr>
              <w:t>, S.N.S. 2000, ch. 27</w:t>
            </w:r>
            <w:r w:rsidRPr="002D631B">
              <w:rPr>
                <w:rFonts w:eastAsia="Calibri"/>
                <w:i/>
                <w:sz w:val="20"/>
                <w:lang w:val="fr-CA"/>
              </w:rPr>
              <w:t xml:space="preserve"> </w:t>
            </w:r>
            <w:r w:rsidRPr="002D631B">
              <w:rPr>
                <w:rFonts w:eastAsia="Calibri"/>
                <w:sz w:val="20"/>
                <w:lang w:val="fr-CA"/>
              </w:rPr>
              <w:t>et de l’</w:t>
            </w:r>
            <w:r w:rsidRPr="002D631B">
              <w:rPr>
                <w:rFonts w:eastAsia="Calibri"/>
                <w:i/>
                <w:sz w:val="20"/>
                <w:lang w:val="fr-CA"/>
              </w:rPr>
              <w:t>Employment Support and Income Assistance Regulations</w:t>
            </w:r>
            <w:r w:rsidRPr="002D631B">
              <w:rPr>
                <w:rFonts w:eastAsia="Calibri"/>
                <w:sz w:val="20"/>
                <w:lang w:val="fr-CA"/>
              </w:rPr>
              <w:t>, N.S. Reg. 25/2001 comme incluant dans les « sommes imputables sur le revenu » (</w:t>
            </w:r>
            <w:r w:rsidRPr="002D631B">
              <w:rPr>
                <w:rFonts w:eastAsia="Calibri"/>
                <w:i/>
                <w:sz w:val="20"/>
                <w:lang w:val="fr-CA"/>
              </w:rPr>
              <w:t>chargeable income</w:t>
            </w:r>
            <w:r w:rsidRPr="002D631B">
              <w:rPr>
                <w:rFonts w:eastAsia="Calibri"/>
                <w:sz w:val="20"/>
                <w:lang w:val="fr-CA"/>
              </w:rPr>
              <w:t>) les sommes reçues à titre d’allocation de personne soignante?</w:t>
            </w:r>
          </w:p>
        </w:tc>
      </w:tr>
      <w:tr w:rsidR="00490D91" w:rsidRPr="002D69CF" w:rsidTr="00784490">
        <w:tc>
          <w:tcPr>
            <w:tcW w:w="5000" w:type="pct"/>
            <w:gridSpan w:val="3"/>
          </w:tcPr>
          <w:p w:rsidR="00490D91" w:rsidRPr="002D631B" w:rsidRDefault="00490D91" w:rsidP="00784490">
            <w:pPr>
              <w:jc w:val="both"/>
              <w:rPr>
                <w:rFonts w:eastAsia="Calibri"/>
                <w:sz w:val="20"/>
                <w:lang w:val="fr-CA"/>
              </w:rPr>
            </w:pPr>
          </w:p>
        </w:tc>
      </w:tr>
      <w:tr w:rsidR="00490D91" w:rsidRPr="002D69CF" w:rsidTr="00784490">
        <w:tc>
          <w:tcPr>
            <w:tcW w:w="5000" w:type="pct"/>
            <w:gridSpan w:val="3"/>
          </w:tcPr>
          <w:p w:rsidR="00490D91" w:rsidRPr="002D631B" w:rsidRDefault="00490D91" w:rsidP="00784490">
            <w:pPr>
              <w:jc w:val="both"/>
              <w:rPr>
                <w:rFonts w:eastAsia="Calibri"/>
                <w:sz w:val="20"/>
                <w:lang w:val="fr-CA"/>
              </w:rPr>
            </w:pPr>
            <w:r w:rsidRPr="002D631B">
              <w:rPr>
                <w:rFonts w:eastAsia="Calibri"/>
                <w:sz w:val="20"/>
                <w:lang w:val="fr-CA"/>
              </w:rPr>
              <w:t>Monsieur Jivalian était prestataire de l’aide au revenu sous le régime de l’</w:t>
            </w:r>
            <w:r w:rsidRPr="002D631B">
              <w:rPr>
                <w:rFonts w:eastAsia="Calibri"/>
                <w:i/>
                <w:sz w:val="20"/>
                <w:lang w:val="fr-CA"/>
              </w:rPr>
              <w:t>Employment Support and Income Assistance Act</w:t>
            </w:r>
            <w:r w:rsidRPr="002D631B">
              <w:rPr>
                <w:rFonts w:eastAsia="Calibri"/>
                <w:sz w:val="20"/>
                <w:lang w:val="fr-CA"/>
              </w:rPr>
              <w:t>, S.N.S. 2000, ch. 27.  En septembre 2009, il est également devenu prestataire d’une allocation de personne soignante pour l’aider dans les soins prodigués à son fils handicapé.</w:t>
            </w:r>
          </w:p>
          <w:p w:rsidR="00490D91" w:rsidRPr="002D631B" w:rsidRDefault="00490D91" w:rsidP="00784490">
            <w:pPr>
              <w:jc w:val="both"/>
              <w:rPr>
                <w:rFonts w:eastAsia="Calibri"/>
                <w:sz w:val="20"/>
                <w:lang w:val="fr-CA"/>
              </w:rPr>
            </w:pPr>
          </w:p>
          <w:p w:rsidR="00490D91" w:rsidRPr="002D631B" w:rsidRDefault="00490D91" w:rsidP="00784490">
            <w:pPr>
              <w:jc w:val="both"/>
              <w:rPr>
                <w:rFonts w:eastAsia="Calibri"/>
                <w:sz w:val="20"/>
                <w:lang w:val="fr-CA"/>
              </w:rPr>
            </w:pPr>
            <w:r w:rsidRPr="002D631B">
              <w:rPr>
                <w:rFonts w:eastAsia="Calibri"/>
                <w:sz w:val="20"/>
                <w:lang w:val="fr-CA"/>
              </w:rPr>
              <w:t>Dans le calcul du montant de l’aide au revenu payable à M. Jivalian, le Department of Community Services a considéré que l’allocation de personne soignante qu’il recevait représentait un salaire et que 70 % de cette allocation était une somme imputable sur le revenu.  À la suite de cette décision, le montant de l’aide au revenu que recevait M. Jivalian a été réduit.</w:t>
            </w:r>
          </w:p>
          <w:p w:rsidR="00490D91" w:rsidRPr="002D631B" w:rsidRDefault="00490D91" w:rsidP="00784490">
            <w:pPr>
              <w:jc w:val="both"/>
              <w:rPr>
                <w:rFonts w:eastAsia="Calibri"/>
                <w:sz w:val="20"/>
                <w:lang w:val="fr-CA"/>
              </w:rPr>
            </w:pPr>
          </w:p>
          <w:p w:rsidR="00490D91" w:rsidRPr="002D631B" w:rsidRDefault="00490D91" w:rsidP="00784490">
            <w:pPr>
              <w:jc w:val="both"/>
              <w:rPr>
                <w:rFonts w:eastAsia="Calibri"/>
                <w:sz w:val="20"/>
                <w:lang w:val="fr-CA"/>
              </w:rPr>
            </w:pPr>
            <w:r w:rsidRPr="002D631B">
              <w:rPr>
                <w:rFonts w:eastAsia="Calibri"/>
                <w:sz w:val="20"/>
                <w:lang w:val="fr-CA"/>
              </w:rPr>
              <w:t>Monsieur Jivalian a interjeté appel de cette décision à l’Assistance Appeal Board (la commission).  La commission a rejeté l’appel et a confirmé la décision du ministère à l’égard de l’allocation de personne soignante reçue avant le 26 novembre 2010.  Toutefois, la commission a conclu que les modifications apportées à l’</w:t>
            </w:r>
            <w:r w:rsidRPr="002D631B">
              <w:rPr>
                <w:rFonts w:eastAsia="Calibri"/>
                <w:i/>
                <w:sz w:val="20"/>
                <w:lang w:val="fr-CA"/>
              </w:rPr>
              <w:t>Employment Support and Income Assistance Regulations</w:t>
            </w:r>
            <w:r w:rsidRPr="002D631B">
              <w:rPr>
                <w:rFonts w:eastAsia="Calibri"/>
                <w:sz w:val="20"/>
                <w:lang w:val="fr-CA"/>
              </w:rPr>
              <w:t>, N.S. Reg. 25/2001 en novembre 2010 avaient eu pour effet de soustraire dorénavant les allocations de personnes soignantes de la somme imputable sur le revenu du prestataire.</w:t>
            </w:r>
          </w:p>
          <w:p w:rsidR="00490D91" w:rsidRPr="002D631B" w:rsidRDefault="00490D91" w:rsidP="00784490">
            <w:pPr>
              <w:jc w:val="both"/>
              <w:rPr>
                <w:rFonts w:eastAsia="Calibri"/>
                <w:sz w:val="20"/>
                <w:lang w:val="fr-CA"/>
              </w:rPr>
            </w:pPr>
          </w:p>
          <w:p w:rsidR="00490D91" w:rsidRPr="002D631B" w:rsidRDefault="00490D91" w:rsidP="00784490">
            <w:pPr>
              <w:jc w:val="both"/>
              <w:rPr>
                <w:rFonts w:eastAsia="Calibri"/>
                <w:sz w:val="20"/>
                <w:lang w:val="fr-CA"/>
              </w:rPr>
            </w:pPr>
            <w:r w:rsidRPr="002D631B">
              <w:rPr>
                <w:rFonts w:eastAsia="Calibri"/>
                <w:sz w:val="20"/>
                <w:lang w:val="fr-CA"/>
              </w:rPr>
              <w:t>Monsieur Jivalian a présenté une demande de contrôle judiciaire de la décision de la commission à l’égard de la période antérieure au 26 novembre 2010.</w:t>
            </w:r>
          </w:p>
          <w:p w:rsidR="00490D91" w:rsidRPr="002D631B" w:rsidRDefault="00490D91" w:rsidP="00784490">
            <w:pPr>
              <w:jc w:val="both"/>
              <w:rPr>
                <w:rFonts w:eastAsia="Calibri"/>
                <w:sz w:val="20"/>
                <w:lang w:val="fr-CA"/>
              </w:rPr>
            </w:pPr>
          </w:p>
        </w:tc>
      </w:tr>
      <w:tr w:rsidR="00490D91" w:rsidRPr="002D631B" w:rsidTr="00784490">
        <w:tc>
          <w:tcPr>
            <w:tcW w:w="2427" w:type="pct"/>
          </w:tcPr>
          <w:p w:rsidR="00490D91" w:rsidRPr="002D631B" w:rsidRDefault="00490D91" w:rsidP="00784490">
            <w:pPr>
              <w:jc w:val="both"/>
              <w:rPr>
                <w:rFonts w:eastAsia="Calibri"/>
                <w:sz w:val="20"/>
                <w:lang w:val="fr-CA"/>
              </w:rPr>
            </w:pPr>
            <w:r w:rsidRPr="002D631B">
              <w:rPr>
                <w:rFonts w:eastAsia="Calibri"/>
                <w:sz w:val="20"/>
                <w:lang w:val="fr-CA"/>
              </w:rPr>
              <w:t>6 septembre 2011</w:t>
            </w:r>
          </w:p>
          <w:p w:rsidR="00490D91" w:rsidRPr="002D631B" w:rsidRDefault="00490D91" w:rsidP="00784490">
            <w:pPr>
              <w:jc w:val="both"/>
              <w:rPr>
                <w:rFonts w:eastAsia="Calibri"/>
                <w:sz w:val="20"/>
                <w:lang w:val="fr-CA"/>
              </w:rPr>
            </w:pPr>
            <w:r w:rsidRPr="002D631B">
              <w:rPr>
                <w:rFonts w:eastAsia="Calibri"/>
                <w:sz w:val="20"/>
                <w:lang w:val="fr-CA"/>
              </w:rPr>
              <w:t>Cour suprême de la Nouvelle</w:t>
            </w:r>
            <w:r w:rsidRPr="002D631B">
              <w:rPr>
                <w:rFonts w:eastAsia="Calibri"/>
                <w:sz w:val="20"/>
                <w:lang w:val="fr-CA"/>
              </w:rPr>
              <w:noBreakHyphen/>
              <w:t>Écosse</w:t>
            </w:r>
          </w:p>
          <w:p w:rsidR="00490D91" w:rsidRPr="002D631B" w:rsidRDefault="00490D91" w:rsidP="00784490">
            <w:pPr>
              <w:jc w:val="both"/>
              <w:rPr>
                <w:rFonts w:eastAsia="Calibri"/>
                <w:sz w:val="20"/>
                <w:lang w:val="fr-CA"/>
              </w:rPr>
            </w:pPr>
            <w:r w:rsidRPr="002D631B">
              <w:rPr>
                <w:rFonts w:eastAsia="Calibri"/>
                <w:sz w:val="20"/>
                <w:lang w:val="fr-CA"/>
              </w:rPr>
              <w:t>(Juge Muise)</w:t>
            </w:r>
          </w:p>
          <w:p w:rsidR="00490D91" w:rsidRPr="002D631B" w:rsidRDefault="00490D91" w:rsidP="00784490">
            <w:pPr>
              <w:jc w:val="both"/>
              <w:rPr>
                <w:rFonts w:eastAsia="Calibri"/>
                <w:sz w:val="20"/>
                <w:lang w:val="fr-CA"/>
              </w:rPr>
            </w:pPr>
          </w:p>
        </w:tc>
        <w:tc>
          <w:tcPr>
            <w:tcW w:w="243" w:type="pct"/>
          </w:tcPr>
          <w:p w:rsidR="00490D91" w:rsidRPr="002D631B" w:rsidRDefault="00490D91" w:rsidP="00784490">
            <w:pPr>
              <w:jc w:val="both"/>
              <w:rPr>
                <w:rFonts w:eastAsia="Calibri"/>
                <w:sz w:val="20"/>
                <w:lang w:val="fr-CA"/>
              </w:rPr>
            </w:pPr>
          </w:p>
        </w:tc>
        <w:tc>
          <w:tcPr>
            <w:tcW w:w="2330" w:type="pct"/>
          </w:tcPr>
          <w:p w:rsidR="00490D91" w:rsidRPr="002D631B" w:rsidRDefault="00490D91" w:rsidP="00784490">
            <w:pPr>
              <w:jc w:val="both"/>
              <w:rPr>
                <w:rFonts w:eastAsia="Calibri"/>
                <w:sz w:val="20"/>
                <w:lang w:val="fr-CA"/>
              </w:rPr>
            </w:pPr>
            <w:r w:rsidRPr="002D631B">
              <w:rPr>
                <w:rFonts w:eastAsia="Calibri"/>
                <w:sz w:val="20"/>
                <w:lang w:val="fr-CA"/>
              </w:rPr>
              <w:t>Demande de contrôle judiciaire, rejetée</w:t>
            </w:r>
          </w:p>
          <w:p w:rsidR="00490D91" w:rsidRPr="002D631B" w:rsidRDefault="00490D91" w:rsidP="00784490">
            <w:pPr>
              <w:jc w:val="both"/>
              <w:rPr>
                <w:rFonts w:eastAsia="Calibri"/>
                <w:sz w:val="20"/>
                <w:lang w:val="fr-CA"/>
              </w:rPr>
            </w:pPr>
          </w:p>
        </w:tc>
      </w:tr>
      <w:tr w:rsidR="00490D91" w:rsidRPr="002D631B" w:rsidTr="00784490">
        <w:tc>
          <w:tcPr>
            <w:tcW w:w="2427" w:type="pct"/>
          </w:tcPr>
          <w:p w:rsidR="00490D91" w:rsidRPr="002D631B" w:rsidRDefault="00490D91" w:rsidP="00784490">
            <w:pPr>
              <w:jc w:val="both"/>
              <w:rPr>
                <w:rFonts w:eastAsia="Calibri"/>
                <w:sz w:val="20"/>
                <w:lang w:val="fr-CA"/>
              </w:rPr>
            </w:pPr>
            <w:r w:rsidRPr="002D631B">
              <w:rPr>
                <w:rFonts w:eastAsia="Calibri"/>
                <w:sz w:val="20"/>
                <w:lang w:val="fr-CA"/>
              </w:rPr>
              <w:t>3 janvier 2013</w:t>
            </w:r>
          </w:p>
          <w:p w:rsidR="00490D91" w:rsidRPr="002D631B" w:rsidRDefault="00490D91" w:rsidP="00784490">
            <w:pPr>
              <w:jc w:val="both"/>
              <w:rPr>
                <w:rFonts w:eastAsia="Calibri"/>
                <w:sz w:val="20"/>
                <w:lang w:val="fr-CA"/>
              </w:rPr>
            </w:pPr>
            <w:r w:rsidRPr="002D631B">
              <w:rPr>
                <w:rFonts w:eastAsia="Calibri"/>
                <w:sz w:val="20"/>
                <w:lang w:val="fr-CA"/>
              </w:rPr>
              <w:t>Cour d’appel de la Nouvelle</w:t>
            </w:r>
            <w:r w:rsidRPr="002D631B">
              <w:rPr>
                <w:rFonts w:eastAsia="Calibri"/>
                <w:sz w:val="20"/>
                <w:lang w:val="fr-CA"/>
              </w:rPr>
              <w:noBreakHyphen/>
              <w:t>Écosse</w:t>
            </w:r>
          </w:p>
          <w:p w:rsidR="00490D91" w:rsidRPr="002D631B" w:rsidRDefault="00490D91" w:rsidP="00784490">
            <w:pPr>
              <w:jc w:val="both"/>
              <w:rPr>
                <w:rFonts w:eastAsia="Calibri"/>
                <w:sz w:val="20"/>
                <w:lang w:val="fr-CA"/>
              </w:rPr>
            </w:pPr>
            <w:r w:rsidRPr="002D631B">
              <w:rPr>
                <w:rFonts w:eastAsia="Calibri"/>
                <w:sz w:val="20"/>
                <w:lang w:val="fr-CA"/>
              </w:rPr>
              <w:t>(Juge en chef MacDonald, juges Fichaud et Oland)</w:t>
            </w:r>
          </w:p>
          <w:p w:rsidR="00490D91" w:rsidRPr="002D631B" w:rsidRDefault="00490D91" w:rsidP="00784490">
            <w:pPr>
              <w:jc w:val="both"/>
              <w:rPr>
                <w:rFonts w:eastAsia="Calibri"/>
                <w:sz w:val="20"/>
                <w:lang w:val="fr-CA"/>
              </w:rPr>
            </w:pPr>
            <w:r w:rsidRPr="002D631B">
              <w:rPr>
                <w:rFonts w:eastAsia="Calibri"/>
                <w:sz w:val="20"/>
                <w:lang w:val="fr-CA"/>
              </w:rPr>
              <w:t>2013 NSCA 2</w:t>
            </w:r>
          </w:p>
          <w:p w:rsidR="00490D91" w:rsidRPr="002D631B" w:rsidRDefault="00490D91" w:rsidP="00784490">
            <w:pPr>
              <w:jc w:val="both"/>
              <w:rPr>
                <w:rFonts w:eastAsia="Calibri"/>
                <w:sz w:val="20"/>
                <w:lang w:val="fr-CA"/>
              </w:rPr>
            </w:pPr>
          </w:p>
        </w:tc>
        <w:tc>
          <w:tcPr>
            <w:tcW w:w="243" w:type="pct"/>
          </w:tcPr>
          <w:p w:rsidR="00490D91" w:rsidRPr="002D631B" w:rsidRDefault="00490D91" w:rsidP="00784490">
            <w:pPr>
              <w:jc w:val="both"/>
              <w:rPr>
                <w:rFonts w:eastAsia="Calibri"/>
                <w:sz w:val="20"/>
                <w:lang w:val="fr-CA"/>
              </w:rPr>
            </w:pPr>
          </w:p>
        </w:tc>
        <w:tc>
          <w:tcPr>
            <w:tcW w:w="2330" w:type="pct"/>
          </w:tcPr>
          <w:p w:rsidR="00490D91" w:rsidRPr="002D631B" w:rsidRDefault="00490D91" w:rsidP="00784490">
            <w:pPr>
              <w:jc w:val="both"/>
              <w:rPr>
                <w:rFonts w:eastAsia="Calibri"/>
                <w:sz w:val="20"/>
                <w:lang w:val="fr-CA"/>
              </w:rPr>
            </w:pPr>
            <w:r w:rsidRPr="002D631B">
              <w:rPr>
                <w:rFonts w:eastAsia="Calibri"/>
                <w:sz w:val="20"/>
                <w:lang w:val="fr-CA"/>
              </w:rPr>
              <w:t>Appel rejeté</w:t>
            </w:r>
          </w:p>
          <w:p w:rsidR="00490D91" w:rsidRPr="002D631B" w:rsidRDefault="00490D91" w:rsidP="00784490">
            <w:pPr>
              <w:jc w:val="both"/>
              <w:rPr>
                <w:rFonts w:eastAsia="Calibri"/>
                <w:sz w:val="20"/>
                <w:lang w:val="fr-CA"/>
              </w:rPr>
            </w:pPr>
          </w:p>
        </w:tc>
      </w:tr>
      <w:tr w:rsidR="00490D91" w:rsidRPr="002D631B" w:rsidTr="00784490">
        <w:tc>
          <w:tcPr>
            <w:tcW w:w="2427" w:type="pct"/>
          </w:tcPr>
          <w:p w:rsidR="00490D91" w:rsidRPr="002D631B" w:rsidRDefault="00490D91" w:rsidP="00784490">
            <w:pPr>
              <w:jc w:val="both"/>
              <w:rPr>
                <w:rFonts w:eastAsia="Calibri"/>
                <w:sz w:val="20"/>
                <w:lang w:val="fr-CA"/>
              </w:rPr>
            </w:pPr>
            <w:r w:rsidRPr="002D631B">
              <w:rPr>
                <w:rFonts w:eastAsia="Calibri"/>
                <w:sz w:val="20"/>
                <w:lang w:val="fr-CA"/>
              </w:rPr>
              <w:t>4 mars 2013</w:t>
            </w:r>
          </w:p>
          <w:p w:rsidR="00490D91" w:rsidRPr="002D631B" w:rsidRDefault="00490D91" w:rsidP="00784490">
            <w:pPr>
              <w:jc w:val="both"/>
              <w:rPr>
                <w:rFonts w:eastAsia="Calibri"/>
                <w:sz w:val="20"/>
                <w:lang w:val="fr-CA"/>
              </w:rPr>
            </w:pPr>
            <w:r w:rsidRPr="002D631B">
              <w:rPr>
                <w:rFonts w:eastAsia="Calibri"/>
                <w:sz w:val="20"/>
                <w:lang w:val="fr-CA"/>
              </w:rPr>
              <w:t>Cour suprême du Canada</w:t>
            </w:r>
          </w:p>
        </w:tc>
        <w:tc>
          <w:tcPr>
            <w:tcW w:w="243" w:type="pct"/>
          </w:tcPr>
          <w:p w:rsidR="00490D91" w:rsidRPr="002D631B" w:rsidRDefault="00490D91" w:rsidP="00784490">
            <w:pPr>
              <w:jc w:val="both"/>
              <w:rPr>
                <w:rFonts w:eastAsia="Calibri"/>
                <w:sz w:val="20"/>
                <w:lang w:val="fr-CA"/>
              </w:rPr>
            </w:pPr>
          </w:p>
        </w:tc>
        <w:tc>
          <w:tcPr>
            <w:tcW w:w="2330" w:type="pct"/>
          </w:tcPr>
          <w:p w:rsidR="00490D91" w:rsidRPr="002D631B" w:rsidRDefault="00490D91" w:rsidP="00784490">
            <w:pPr>
              <w:jc w:val="both"/>
              <w:rPr>
                <w:rFonts w:eastAsia="Calibri"/>
                <w:sz w:val="20"/>
                <w:lang w:val="fr-CA"/>
              </w:rPr>
            </w:pPr>
            <w:r w:rsidRPr="002D631B">
              <w:rPr>
                <w:rFonts w:eastAsia="Calibri"/>
                <w:sz w:val="20"/>
                <w:lang w:val="fr-CA"/>
              </w:rPr>
              <w:t>Demande d’autorisation d’appel, déposée</w:t>
            </w:r>
          </w:p>
        </w:tc>
      </w:tr>
    </w:tbl>
    <w:p w:rsidR="007B19C2" w:rsidRDefault="007B19C2" w:rsidP="007B19C2">
      <w:pPr>
        <w:rPr>
          <w:sz w:val="20"/>
          <w:szCs w:val="20"/>
        </w:rPr>
      </w:pPr>
    </w:p>
    <w:p w:rsidR="007B19C2" w:rsidRDefault="008B2876" w:rsidP="007B19C2">
      <w:pPr>
        <w:rPr>
          <w:sz w:val="20"/>
          <w:szCs w:val="20"/>
          <w:lang w:val="fr-CA"/>
        </w:rPr>
      </w:pPr>
      <w:r w:rsidRPr="008B2876">
        <w:rPr>
          <w:sz w:val="20"/>
          <w:szCs w:val="20"/>
          <w:lang w:val="fr-CA"/>
        </w:rPr>
        <w:pict>
          <v:rect id="_x0000_i1044" style="width:2in;height:1pt" o:hrpct="0" o:hralign="center" o:hrstd="t" o:hrnoshade="t" o:hr="t" fillcolor="black [3213]" stroked="f"/>
        </w:pict>
      </w:r>
    </w:p>
    <w:p w:rsidR="007D56E8" w:rsidRDefault="007D56E8">
      <w:pPr>
        <w:rPr>
          <w:sz w:val="20"/>
          <w:szCs w:val="20"/>
        </w:rPr>
      </w:pPr>
    </w:p>
    <w:p w:rsidR="007D56E8" w:rsidRDefault="007D56E8">
      <w:pPr>
        <w:rPr>
          <w:sz w:val="20"/>
          <w:szCs w:val="20"/>
        </w:rPr>
      </w:pPr>
      <w:r>
        <w:rPr>
          <w:sz w:val="20"/>
          <w:szCs w:val="20"/>
        </w:rPr>
        <w:br w:type="page"/>
      </w:r>
    </w:p>
    <w:tbl>
      <w:tblPr>
        <w:tblStyle w:val="TableGrid5"/>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CB5851" w:rsidRPr="007D56E8" w:rsidTr="002C7B36">
        <w:trPr>
          <w:cantSplit/>
        </w:trPr>
        <w:tc>
          <w:tcPr>
            <w:tcW w:w="1458" w:type="dxa"/>
          </w:tcPr>
          <w:p w:rsidR="00CB5851" w:rsidRPr="00CB5851" w:rsidRDefault="00CB5851" w:rsidP="00CB5851">
            <w:pPr>
              <w:rPr>
                <w:sz w:val="20"/>
              </w:rPr>
            </w:pPr>
            <w:r w:rsidRPr="00CB5851">
              <w:rPr>
                <w:b/>
                <w:sz w:val="20"/>
                <w:lang w:val="fr-CA"/>
              </w:rPr>
              <w:lastRenderedPageBreak/>
              <w:t>35248</w:t>
            </w:r>
          </w:p>
          <w:p w:rsidR="00CB5851" w:rsidRPr="00CB5851" w:rsidRDefault="00CB5851" w:rsidP="00CB5851">
            <w:pPr>
              <w:rPr>
                <w:b/>
                <w:sz w:val="20"/>
                <w:lang w:val="fr-CA"/>
              </w:rPr>
            </w:pPr>
          </w:p>
        </w:tc>
        <w:tc>
          <w:tcPr>
            <w:tcW w:w="8118" w:type="dxa"/>
          </w:tcPr>
          <w:p w:rsidR="00CB5851" w:rsidRPr="00CB5851" w:rsidRDefault="00CB5851" w:rsidP="00CB5851">
            <w:pPr>
              <w:rPr>
                <w:sz w:val="20"/>
                <w:lang w:val="fr-CA"/>
              </w:rPr>
            </w:pPr>
            <w:r w:rsidRPr="00CB5851">
              <w:rPr>
                <w:b/>
                <w:sz w:val="20"/>
                <w:u w:val="single"/>
                <w:lang w:val="fr-CA"/>
              </w:rPr>
              <w:t>Isabella Sokolowski Romar c. Sa Majesté la Reine</w:t>
            </w:r>
            <w:r w:rsidRPr="00CB5851">
              <w:rPr>
                <w:sz w:val="20"/>
                <w:lang w:val="fr-CA"/>
              </w:rPr>
              <w:t xml:space="preserve"> (C</w:t>
            </w:r>
            <w:r w:rsidR="007D56E8">
              <w:rPr>
                <w:sz w:val="20"/>
                <w:lang w:val="fr-CA"/>
              </w:rPr>
              <w:t>.</w:t>
            </w:r>
            <w:r w:rsidRPr="00CB5851">
              <w:rPr>
                <w:sz w:val="20"/>
                <w:lang w:val="fr-CA"/>
              </w:rPr>
              <w:t>F</w:t>
            </w:r>
            <w:r w:rsidR="007D56E8">
              <w:rPr>
                <w:sz w:val="20"/>
                <w:lang w:val="fr-CA"/>
              </w:rPr>
              <w:t>.</w:t>
            </w:r>
            <w:r w:rsidRPr="00CB5851">
              <w:rPr>
                <w:sz w:val="20"/>
                <w:lang w:val="fr-CA"/>
              </w:rPr>
              <w:t>) (Civile) (Autorisation)</w:t>
            </w:r>
          </w:p>
          <w:p w:rsidR="00CB5851" w:rsidRPr="00CB5851" w:rsidRDefault="00CB5851" w:rsidP="00CB5851">
            <w:pPr>
              <w:rPr>
                <w:sz w:val="20"/>
                <w:lang w:val="fr-CA"/>
              </w:rPr>
            </w:pPr>
          </w:p>
        </w:tc>
      </w:tr>
      <w:tr w:rsidR="00CB5851" w:rsidRPr="002D69CF" w:rsidTr="002C7B36">
        <w:trPr>
          <w:cantSplit/>
        </w:trPr>
        <w:tc>
          <w:tcPr>
            <w:tcW w:w="1458" w:type="dxa"/>
          </w:tcPr>
          <w:p w:rsidR="00CB5851" w:rsidRPr="007D56E8" w:rsidRDefault="00CB5851" w:rsidP="00CB5851">
            <w:pPr>
              <w:rPr>
                <w:sz w:val="20"/>
                <w:lang w:val="fr-CA"/>
              </w:rPr>
            </w:pPr>
            <w:r w:rsidRPr="007D56E8">
              <w:rPr>
                <w:sz w:val="20"/>
                <w:lang w:val="fr-CA"/>
              </w:rPr>
              <w:t>Coram :</w:t>
            </w:r>
          </w:p>
        </w:tc>
        <w:tc>
          <w:tcPr>
            <w:tcW w:w="8118" w:type="dxa"/>
          </w:tcPr>
          <w:p w:rsidR="00CB5851" w:rsidRPr="00CB5851" w:rsidRDefault="00CB5851" w:rsidP="00CB5851">
            <w:pPr>
              <w:rPr>
                <w:sz w:val="20"/>
                <w:lang w:val="fr-CA"/>
              </w:rPr>
            </w:pPr>
            <w:r w:rsidRPr="00CB5851">
              <w:rPr>
                <w:sz w:val="20"/>
                <w:u w:val="single"/>
                <w:lang w:val="fr-CA"/>
              </w:rPr>
              <w:t xml:space="preserve">Les juges </w:t>
            </w:r>
            <w:proofErr w:type="spellStart"/>
            <w:r w:rsidRPr="00CB5851">
              <w:rPr>
                <w:sz w:val="20"/>
                <w:u w:val="single"/>
                <w:lang w:val="fr-CA"/>
              </w:rPr>
              <w:t>LeBel</w:t>
            </w:r>
            <w:proofErr w:type="spellEnd"/>
            <w:r w:rsidRPr="00CB5851">
              <w:rPr>
                <w:sz w:val="20"/>
                <w:u w:val="single"/>
                <w:lang w:val="fr-CA"/>
              </w:rPr>
              <w:t xml:space="preserve">, </w:t>
            </w:r>
            <w:proofErr w:type="spellStart"/>
            <w:r w:rsidRPr="00CB5851">
              <w:rPr>
                <w:sz w:val="20"/>
                <w:u w:val="single"/>
                <w:lang w:val="fr-CA"/>
              </w:rPr>
              <w:t>Karakatsanis</w:t>
            </w:r>
            <w:proofErr w:type="spellEnd"/>
            <w:r w:rsidRPr="00CB5851">
              <w:rPr>
                <w:sz w:val="20"/>
                <w:u w:val="single"/>
                <w:lang w:val="fr-CA"/>
              </w:rPr>
              <w:t xml:space="preserve"> et Wagner</w:t>
            </w:r>
          </w:p>
          <w:p w:rsidR="00CB5851" w:rsidRPr="00CB5851" w:rsidRDefault="00CB5851" w:rsidP="00CB5851">
            <w:pPr>
              <w:rPr>
                <w:sz w:val="20"/>
                <w:u w:val="single"/>
                <w:lang w:val="fr-CA"/>
              </w:rPr>
            </w:pPr>
          </w:p>
        </w:tc>
      </w:tr>
      <w:tr w:rsidR="00CB5851" w:rsidRPr="00CB5851" w:rsidTr="002C7B36">
        <w:trPr>
          <w:cantSplit/>
        </w:trPr>
        <w:tc>
          <w:tcPr>
            <w:tcW w:w="9576" w:type="dxa"/>
            <w:gridSpan w:val="2"/>
          </w:tcPr>
          <w:p w:rsidR="00CB5851" w:rsidRPr="00CB5851" w:rsidRDefault="00CB5851" w:rsidP="00CB5851">
            <w:pPr>
              <w:ind w:firstLine="720"/>
              <w:jc w:val="both"/>
              <w:rPr>
                <w:sz w:val="20"/>
                <w:lang w:val="fr-CA"/>
              </w:rPr>
            </w:pPr>
            <w:r w:rsidRPr="00CB5851">
              <w:rPr>
                <w:sz w:val="20"/>
                <w:lang w:val="fr-CA"/>
              </w:rPr>
              <w:t>La demande d’autorisation d’appel de l’arrêt de la Cour d’appel fédérale, numéro A-150-12, 2013 CAF 10, daté du 16 janvier 2013, est rejetée avec dépens.</w:t>
            </w:r>
          </w:p>
          <w:p w:rsidR="00CB5851" w:rsidRPr="00CB5851" w:rsidRDefault="00CB5851" w:rsidP="00CB5851">
            <w:pPr>
              <w:jc w:val="both"/>
              <w:rPr>
                <w:sz w:val="20"/>
                <w:lang w:val="fr-CA"/>
              </w:rPr>
            </w:pPr>
          </w:p>
          <w:p w:rsidR="00CB5851" w:rsidRPr="00CB5851" w:rsidRDefault="00CB5851" w:rsidP="00CB5851">
            <w:pPr>
              <w:ind w:firstLine="720"/>
              <w:jc w:val="both"/>
              <w:rPr>
                <w:sz w:val="20"/>
              </w:rPr>
            </w:pPr>
            <w:r w:rsidRPr="00CB5851">
              <w:rPr>
                <w:sz w:val="20"/>
              </w:rPr>
              <w:t>The application for leave to appeal from the judgment of the Federal Court of Appeal, Number A-150-12, 2013 FCA 10, dated January 16, 2013, is dismissed with costs.</w:t>
            </w:r>
          </w:p>
        </w:tc>
      </w:tr>
    </w:tbl>
    <w:p w:rsidR="007B19C2" w:rsidRDefault="007B19C2" w:rsidP="007B19C2">
      <w:pPr>
        <w:rPr>
          <w:sz w:val="20"/>
          <w:szCs w:val="20"/>
        </w:rPr>
      </w:pPr>
    </w:p>
    <w:p w:rsidR="007B19C2" w:rsidRPr="001B157C" w:rsidRDefault="007B19C2" w:rsidP="007B19C2">
      <w:pPr>
        <w:rPr>
          <w:sz w:val="20"/>
          <w:szCs w:val="20"/>
          <w:u w:val="single"/>
        </w:rPr>
      </w:pPr>
      <w:r w:rsidRPr="001B157C">
        <w:rPr>
          <w:sz w:val="20"/>
          <w:szCs w:val="20"/>
          <w:u w:val="single"/>
        </w:rPr>
        <w:t>CASE SUMMARY</w:t>
      </w:r>
    </w:p>
    <w:p w:rsidR="007B19C2" w:rsidRDefault="007B19C2" w:rsidP="007B19C2">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490D91" w:rsidRPr="002D631B" w:rsidTr="00784490">
        <w:tc>
          <w:tcPr>
            <w:tcW w:w="5000" w:type="pct"/>
            <w:gridSpan w:val="3"/>
          </w:tcPr>
          <w:p w:rsidR="00490D91" w:rsidRPr="002D631B" w:rsidRDefault="00490D91" w:rsidP="00784490">
            <w:pPr>
              <w:jc w:val="both"/>
              <w:rPr>
                <w:rFonts w:eastAsia="Calibri"/>
                <w:sz w:val="20"/>
              </w:rPr>
            </w:pPr>
            <w:r w:rsidRPr="002D631B">
              <w:rPr>
                <w:rFonts w:eastAsia="Calibri"/>
                <w:sz w:val="20"/>
              </w:rPr>
              <w:t xml:space="preserve">Taxation – Income tax – Assessment – Whether common law concepts of “resulting trust”, “constructive trust”, “legal ownership” and “unjust enrichment” can be relied on in tax litigation to avoid application of s. 160(1) of </w:t>
            </w:r>
            <w:r w:rsidRPr="002D631B">
              <w:rPr>
                <w:rFonts w:eastAsia="Calibri"/>
                <w:i/>
                <w:sz w:val="20"/>
              </w:rPr>
              <w:t>I.T.A.</w:t>
            </w:r>
            <w:r w:rsidRPr="002D631B">
              <w:rPr>
                <w:rFonts w:eastAsia="Calibri"/>
                <w:sz w:val="20"/>
              </w:rPr>
              <w:t xml:space="preserve"> – Whether s. 160(1) of </w:t>
            </w:r>
            <w:r w:rsidRPr="002D631B">
              <w:rPr>
                <w:rFonts w:eastAsia="Calibri"/>
                <w:i/>
                <w:sz w:val="20"/>
              </w:rPr>
              <w:t>I.T.A.</w:t>
            </w:r>
            <w:r w:rsidRPr="002D631B">
              <w:rPr>
                <w:rFonts w:eastAsia="Calibri"/>
                <w:sz w:val="20"/>
              </w:rPr>
              <w:t xml:space="preserve"> should be applied in cases not involving enrichment of transferee and corresponding deprivation of tax debtor.</w:t>
            </w:r>
          </w:p>
        </w:tc>
      </w:tr>
      <w:tr w:rsidR="00490D91" w:rsidRPr="002D631B" w:rsidTr="00784490">
        <w:tc>
          <w:tcPr>
            <w:tcW w:w="5000" w:type="pct"/>
            <w:gridSpan w:val="3"/>
          </w:tcPr>
          <w:p w:rsidR="00490D91" w:rsidRPr="002D631B" w:rsidRDefault="00490D91" w:rsidP="00784490">
            <w:pPr>
              <w:jc w:val="both"/>
              <w:rPr>
                <w:rFonts w:eastAsia="Calibri"/>
                <w:sz w:val="20"/>
              </w:rPr>
            </w:pPr>
          </w:p>
        </w:tc>
      </w:tr>
      <w:tr w:rsidR="00490D91" w:rsidRPr="002D631B" w:rsidTr="00784490">
        <w:tc>
          <w:tcPr>
            <w:tcW w:w="5000" w:type="pct"/>
            <w:gridSpan w:val="3"/>
          </w:tcPr>
          <w:p w:rsidR="00490D91" w:rsidRPr="002D631B" w:rsidRDefault="00490D91" w:rsidP="00784490">
            <w:pPr>
              <w:jc w:val="both"/>
              <w:rPr>
                <w:spacing w:val="-3"/>
                <w:sz w:val="20"/>
              </w:rPr>
            </w:pPr>
            <w:r w:rsidRPr="002D631B">
              <w:rPr>
                <w:spacing w:val="-3"/>
                <w:sz w:val="20"/>
              </w:rPr>
              <w:t xml:space="preserve">The applicant Ms. Romar was assessed under s. 160(1) of the </w:t>
            </w:r>
            <w:r w:rsidRPr="002D631B">
              <w:rPr>
                <w:i/>
                <w:spacing w:val="-3"/>
                <w:sz w:val="20"/>
              </w:rPr>
              <w:t>Income Tax Act</w:t>
            </w:r>
            <w:r w:rsidRPr="002D631B">
              <w:rPr>
                <w:spacing w:val="-3"/>
                <w:sz w:val="20"/>
              </w:rPr>
              <w:t>, R.S.C. 1985, c. 1 (5th Supp.) (“</w:t>
            </w:r>
            <w:r w:rsidRPr="002D631B">
              <w:rPr>
                <w:i/>
                <w:spacing w:val="-3"/>
                <w:sz w:val="20"/>
              </w:rPr>
              <w:t>Act</w:t>
            </w:r>
            <w:r w:rsidRPr="002D631B">
              <w:rPr>
                <w:spacing w:val="-3"/>
                <w:sz w:val="20"/>
              </w:rPr>
              <w:t xml:space="preserve">”), following a transfer of an immovable (the family residence) on June 30, 1988 between her spouse as transferor and her as transferee.  Ms. Romar and her spouse had been married under the regime of partnership of acquests.  The family residence in question had been purchased on June 4, 1986, and title to the property had been in the name of Ms. Romar’s spouse.  Ms. Romar and her spouse had declared before a notary, in accordance with s. 42 of the </w:t>
            </w:r>
            <w:r w:rsidRPr="002D631B">
              <w:rPr>
                <w:i/>
                <w:spacing w:val="-3"/>
                <w:sz w:val="20"/>
              </w:rPr>
              <w:t>Act to amend the Civil Code of Québec</w:t>
            </w:r>
            <w:r w:rsidRPr="002D631B">
              <w:rPr>
                <w:spacing w:val="-3"/>
                <w:sz w:val="20"/>
              </w:rPr>
              <w:t xml:space="preserve"> and other legislative provisions, that they did not want to be governed by the provisions concerning the family patrimony of spouses, which favoured economic equality between spouses.  The applicant’s spouse was reassessed for the 1985, 1986, 1987, 1988, 1989 and 1990 taxation years. It was not in dispute that he had a debt payable under the </w:t>
            </w:r>
            <w:r w:rsidRPr="002D631B">
              <w:rPr>
                <w:i/>
                <w:spacing w:val="-3"/>
                <w:sz w:val="20"/>
              </w:rPr>
              <w:t>Act</w:t>
            </w:r>
            <w:r w:rsidRPr="002D631B">
              <w:rPr>
                <w:spacing w:val="-3"/>
                <w:sz w:val="20"/>
              </w:rPr>
              <w:t xml:space="preserve"> at the time the family residence was transferred or that the fair market value of the transferred property at that time was about $950,000.</w:t>
            </w:r>
          </w:p>
          <w:p w:rsidR="00490D91" w:rsidRPr="002D631B" w:rsidRDefault="00490D91" w:rsidP="00784490">
            <w:pPr>
              <w:jc w:val="both"/>
              <w:rPr>
                <w:rFonts w:eastAsia="Calibri"/>
                <w:sz w:val="20"/>
              </w:rPr>
            </w:pPr>
          </w:p>
        </w:tc>
      </w:tr>
      <w:tr w:rsidR="00490D91" w:rsidRPr="002D631B" w:rsidTr="00784490">
        <w:tc>
          <w:tcPr>
            <w:tcW w:w="2427" w:type="pct"/>
          </w:tcPr>
          <w:p w:rsidR="00490D91" w:rsidRPr="002D631B" w:rsidRDefault="00490D91" w:rsidP="00784490">
            <w:pPr>
              <w:jc w:val="both"/>
              <w:rPr>
                <w:rFonts w:eastAsia="Calibri"/>
                <w:sz w:val="20"/>
              </w:rPr>
            </w:pPr>
            <w:r w:rsidRPr="002D631B">
              <w:rPr>
                <w:rFonts w:eastAsia="Calibri"/>
                <w:sz w:val="20"/>
              </w:rPr>
              <w:t>April 25, 2012</w:t>
            </w:r>
          </w:p>
          <w:p w:rsidR="00490D91" w:rsidRPr="002D631B" w:rsidRDefault="00490D91" w:rsidP="00784490">
            <w:pPr>
              <w:jc w:val="both"/>
              <w:rPr>
                <w:rFonts w:eastAsia="Calibri"/>
                <w:sz w:val="20"/>
              </w:rPr>
            </w:pPr>
            <w:r w:rsidRPr="002D631B">
              <w:rPr>
                <w:rFonts w:eastAsia="Calibri"/>
                <w:sz w:val="20"/>
              </w:rPr>
              <w:t>Tax Court of Canada</w:t>
            </w:r>
          </w:p>
          <w:p w:rsidR="00490D91" w:rsidRPr="002D631B" w:rsidRDefault="00490D91" w:rsidP="00784490">
            <w:pPr>
              <w:jc w:val="both"/>
              <w:rPr>
                <w:rFonts w:eastAsia="Calibri"/>
                <w:sz w:val="20"/>
              </w:rPr>
            </w:pPr>
            <w:r w:rsidRPr="002D631B">
              <w:rPr>
                <w:rFonts w:eastAsia="Calibri"/>
                <w:sz w:val="20"/>
              </w:rPr>
              <w:t>(Angers J.)</w:t>
            </w:r>
          </w:p>
          <w:p w:rsidR="00490D91" w:rsidRPr="002D631B" w:rsidRDefault="00490D91" w:rsidP="00784490">
            <w:pPr>
              <w:jc w:val="both"/>
              <w:rPr>
                <w:rFonts w:eastAsia="Calibri"/>
                <w:sz w:val="20"/>
              </w:rPr>
            </w:pPr>
            <w:r w:rsidRPr="002D631B">
              <w:rPr>
                <w:rFonts w:eastAsia="Calibri"/>
                <w:sz w:val="20"/>
              </w:rPr>
              <w:t>2012 TCC 104</w:t>
            </w:r>
          </w:p>
          <w:p w:rsidR="00490D91" w:rsidRPr="002D631B" w:rsidRDefault="00490D91" w:rsidP="00784490">
            <w:pPr>
              <w:jc w:val="both"/>
              <w:rPr>
                <w:rFonts w:eastAsia="Calibri"/>
                <w:sz w:val="20"/>
              </w:rPr>
            </w:pPr>
          </w:p>
        </w:tc>
        <w:tc>
          <w:tcPr>
            <w:tcW w:w="243" w:type="pct"/>
          </w:tcPr>
          <w:p w:rsidR="00490D91" w:rsidRPr="002D631B" w:rsidRDefault="00490D91" w:rsidP="00784490">
            <w:pPr>
              <w:jc w:val="both"/>
              <w:rPr>
                <w:rFonts w:eastAsia="Calibri"/>
                <w:sz w:val="20"/>
              </w:rPr>
            </w:pPr>
          </w:p>
        </w:tc>
        <w:tc>
          <w:tcPr>
            <w:tcW w:w="2330" w:type="pct"/>
          </w:tcPr>
          <w:p w:rsidR="00490D91" w:rsidRPr="002D631B" w:rsidRDefault="00490D91" w:rsidP="00784490">
            <w:pPr>
              <w:jc w:val="both"/>
              <w:rPr>
                <w:rFonts w:eastAsia="Calibri"/>
                <w:sz w:val="20"/>
              </w:rPr>
            </w:pPr>
            <w:r w:rsidRPr="002D631B">
              <w:rPr>
                <w:rFonts w:eastAsia="Calibri"/>
                <w:sz w:val="20"/>
              </w:rPr>
              <w:t xml:space="preserve">Appeal from assessment under s. 160(1) of </w:t>
            </w:r>
            <w:r w:rsidRPr="002D631B">
              <w:rPr>
                <w:rFonts w:eastAsia="Calibri"/>
                <w:i/>
                <w:sz w:val="20"/>
              </w:rPr>
              <w:t>Income Tax Act</w:t>
            </w:r>
            <w:r w:rsidRPr="002D631B">
              <w:rPr>
                <w:rFonts w:eastAsia="Calibri"/>
                <w:sz w:val="20"/>
              </w:rPr>
              <w:t xml:space="preserve"> dismissed</w:t>
            </w:r>
          </w:p>
          <w:p w:rsidR="00490D91" w:rsidRPr="002D631B" w:rsidRDefault="00490D91" w:rsidP="00784490">
            <w:pPr>
              <w:jc w:val="both"/>
              <w:rPr>
                <w:rFonts w:eastAsia="Calibri"/>
                <w:sz w:val="20"/>
              </w:rPr>
            </w:pPr>
          </w:p>
          <w:p w:rsidR="00490D91" w:rsidRPr="002D631B" w:rsidRDefault="00490D91" w:rsidP="00784490">
            <w:pPr>
              <w:jc w:val="both"/>
              <w:rPr>
                <w:rFonts w:eastAsia="Calibri"/>
                <w:sz w:val="20"/>
              </w:rPr>
            </w:pPr>
          </w:p>
        </w:tc>
      </w:tr>
      <w:tr w:rsidR="00490D91" w:rsidRPr="002D631B" w:rsidTr="00784490">
        <w:tc>
          <w:tcPr>
            <w:tcW w:w="2427" w:type="pct"/>
          </w:tcPr>
          <w:p w:rsidR="00490D91" w:rsidRPr="002D631B" w:rsidRDefault="00490D91" w:rsidP="00784490">
            <w:pPr>
              <w:jc w:val="both"/>
              <w:rPr>
                <w:rFonts w:eastAsia="Calibri"/>
                <w:sz w:val="20"/>
              </w:rPr>
            </w:pPr>
            <w:r w:rsidRPr="002D631B">
              <w:rPr>
                <w:rFonts w:eastAsia="Calibri"/>
                <w:sz w:val="20"/>
              </w:rPr>
              <w:t>January 16, 2013</w:t>
            </w:r>
          </w:p>
          <w:p w:rsidR="00490D91" w:rsidRPr="002D631B" w:rsidRDefault="00490D91" w:rsidP="00784490">
            <w:pPr>
              <w:jc w:val="both"/>
              <w:rPr>
                <w:rFonts w:eastAsia="Calibri"/>
                <w:sz w:val="20"/>
              </w:rPr>
            </w:pPr>
            <w:r w:rsidRPr="002D631B">
              <w:rPr>
                <w:rFonts w:eastAsia="Calibri"/>
                <w:sz w:val="20"/>
              </w:rPr>
              <w:t>Federal Court of Appeal</w:t>
            </w:r>
          </w:p>
          <w:p w:rsidR="00490D91" w:rsidRPr="002D631B" w:rsidRDefault="00490D91" w:rsidP="00784490">
            <w:pPr>
              <w:jc w:val="both"/>
              <w:rPr>
                <w:rFonts w:eastAsia="Calibri"/>
                <w:sz w:val="20"/>
              </w:rPr>
            </w:pPr>
            <w:r w:rsidRPr="002D631B">
              <w:rPr>
                <w:rFonts w:eastAsia="Calibri"/>
                <w:sz w:val="20"/>
              </w:rPr>
              <w:t>(Noël, Pelletier and Mainville JJ.A.)</w:t>
            </w:r>
          </w:p>
          <w:p w:rsidR="00490D91" w:rsidRPr="002D631B" w:rsidRDefault="00490D91" w:rsidP="00784490">
            <w:pPr>
              <w:jc w:val="both"/>
              <w:rPr>
                <w:rFonts w:eastAsia="Calibri"/>
                <w:sz w:val="20"/>
              </w:rPr>
            </w:pPr>
            <w:r w:rsidRPr="002D631B">
              <w:rPr>
                <w:rFonts w:eastAsia="Calibri"/>
                <w:sz w:val="20"/>
              </w:rPr>
              <w:t>2013 FCA 10</w:t>
            </w:r>
          </w:p>
          <w:p w:rsidR="00490D91" w:rsidRPr="002D631B" w:rsidRDefault="00490D91" w:rsidP="00784490">
            <w:pPr>
              <w:jc w:val="both"/>
              <w:rPr>
                <w:rFonts w:eastAsia="Calibri"/>
                <w:sz w:val="20"/>
              </w:rPr>
            </w:pPr>
          </w:p>
        </w:tc>
        <w:tc>
          <w:tcPr>
            <w:tcW w:w="243" w:type="pct"/>
          </w:tcPr>
          <w:p w:rsidR="00490D91" w:rsidRPr="002D631B" w:rsidRDefault="00490D91" w:rsidP="00784490">
            <w:pPr>
              <w:jc w:val="both"/>
              <w:rPr>
                <w:rFonts w:eastAsia="Calibri"/>
                <w:sz w:val="20"/>
              </w:rPr>
            </w:pPr>
          </w:p>
        </w:tc>
        <w:tc>
          <w:tcPr>
            <w:tcW w:w="2330" w:type="pct"/>
          </w:tcPr>
          <w:p w:rsidR="00490D91" w:rsidRPr="002D631B" w:rsidRDefault="00490D91" w:rsidP="00784490">
            <w:pPr>
              <w:jc w:val="both"/>
              <w:rPr>
                <w:rFonts w:eastAsia="Calibri"/>
                <w:sz w:val="20"/>
              </w:rPr>
            </w:pPr>
            <w:r w:rsidRPr="002D631B">
              <w:rPr>
                <w:rFonts w:eastAsia="Calibri"/>
                <w:sz w:val="20"/>
              </w:rPr>
              <w:t>Appeal dismissed</w:t>
            </w:r>
          </w:p>
          <w:p w:rsidR="00490D91" w:rsidRPr="002D631B" w:rsidRDefault="00490D91" w:rsidP="00784490">
            <w:pPr>
              <w:jc w:val="both"/>
              <w:rPr>
                <w:rFonts w:eastAsia="Calibri"/>
                <w:sz w:val="20"/>
              </w:rPr>
            </w:pPr>
          </w:p>
        </w:tc>
      </w:tr>
      <w:tr w:rsidR="00490D91" w:rsidRPr="002D631B" w:rsidTr="00784490">
        <w:tc>
          <w:tcPr>
            <w:tcW w:w="2427" w:type="pct"/>
          </w:tcPr>
          <w:p w:rsidR="00490D91" w:rsidRPr="002D631B" w:rsidRDefault="00490D91" w:rsidP="00784490">
            <w:pPr>
              <w:jc w:val="both"/>
              <w:rPr>
                <w:rFonts w:eastAsia="Calibri"/>
                <w:sz w:val="20"/>
              </w:rPr>
            </w:pPr>
            <w:r w:rsidRPr="002D631B">
              <w:rPr>
                <w:rFonts w:eastAsia="Calibri"/>
                <w:sz w:val="20"/>
              </w:rPr>
              <w:t>March 7, 2013</w:t>
            </w:r>
          </w:p>
          <w:p w:rsidR="00490D91" w:rsidRPr="002D631B" w:rsidRDefault="00490D91" w:rsidP="00784490">
            <w:pPr>
              <w:jc w:val="both"/>
              <w:rPr>
                <w:rFonts w:eastAsia="Calibri"/>
                <w:sz w:val="20"/>
              </w:rPr>
            </w:pPr>
            <w:r w:rsidRPr="002D631B">
              <w:rPr>
                <w:rFonts w:eastAsia="Calibri"/>
                <w:sz w:val="20"/>
              </w:rPr>
              <w:t>Supreme Court of Canada</w:t>
            </w:r>
          </w:p>
        </w:tc>
        <w:tc>
          <w:tcPr>
            <w:tcW w:w="243" w:type="pct"/>
          </w:tcPr>
          <w:p w:rsidR="00490D91" w:rsidRPr="002D631B" w:rsidRDefault="00490D91" w:rsidP="00784490">
            <w:pPr>
              <w:jc w:val="both"/>
              <w:rPr>
                <w:rFonts w:eastAsia="Calibri"/>
                <w:sz w:val="20"/>
              </w:rPr>
            </w:pPr>
          </w:p>
        </w:tc>
        <w:tc>
          <w:tcPr>
            <w:tcW w:w="2330" w:type="pct"/>
          </w:tcPr>
          <w:p w:rsidR="00490D91" w:rsidRPr="002D631B" w:rsidRDefault="00490D91" w:rsidP="00784490">
            <w:pPr>
              <w:jc w:val="both"/>
              <w:rPr>
                <w:rFonts w:eastAsia="Calibri"/>
                <w:sz w:val="20"/>
              </w:rPr>
            </w:pPr>
            <w:r w:rsidRPr="002D631B">
              <w:rPr>
                <w:rFonts w:eastAsia="Calibri"/>
                <w:sz w:val="20"/>
              </w:rPr>
              <w:t>Application for leave to appeal filed</w:t>
            </w:r>
          </w:p>
          <w:p w:rsidR="00490D91" w:rsidRPr="002D631B" w:rsidRDefault="00490D91" w:rsidP="00784490">
            <w:pPr>
              <w:jc w:val="both"/>
              <w:rPr>
                <w:rFonts w:eastAsia="Calibri"/>
                <w:sz w:val="20"/>
              </w:rPr>
            </w:pPr>
          </w:p>
        </w:tc>
      </w:tr>
    </w:tbl>
    <w:p w:rsidR="007B19C2" w:rsidRDefault="007B19C2" w:rsidP="007B19C2">
      <w:pPr>
        <w:rPr>
          <w:sz w:val="20"/>
          <w:szCs w:val="20"/>
        </w:rPr>
      </w:pPr>
    </w:p>
    <w:p w:rsidR="007B19C2" w:rsidRPr="00C50A5C" w:rsidRDefault="008B2876" w:rsidP="007B19C2">
      <w:pPr>
        <w:rPr>
          <w:sz w:val="20"/>
          <w:szCs w:val="20"/>
        </w:rPr>
      </w:pPr>
      <w:r w:rsidRPr="008B2876">
        <w:rPr>
          <w:sz w:val="20"/>
          <w:szCs w:val="20"/>
          <w:lang w:val="fr-CA"/>
        </w:rPr>
        <w:pict>
          <v:rect id="_x0000_i1045" style="width:2in;height:1pt" o:hrpct="0" o:hralign="center" o:hrstd="t" o:hrnoshade="t" o:hr="t" fillcolor="black [3213]" stroked="f"/>
        </w:pict>
      </w:r>
    </w:p>
    <w:p w:rsidR="007B19C2" w:rsidRDefault="007B19C2" w:rsidP="007B19C2">
      <w:pPr>
        <w:rPr>
          <w:sz w:val="20"/>
          <w:szCs w:val="20"/>
        </w:rPr>
      </w:pPr>
    </w:p>
    <w:p w:rsidR="007B19C2" w:rsidRPr="001B157C" w:rsidRDefault="007B19C2" w:rsidP="007B19C2">
      <w:pPr>
        <w:rPr>
          <w:sz w:val="20"/>
          <w:szCs w:val="20"/>
          <w:u w:val="single"/>
          <w:lang w:val="fr-CA"/>
        </w:rPr>
      </w:pPr>
      <w:r w:rsidRPr="001B157C">
        <w:rPr>
          <w:sz w:val="20"/>
          <w:szCs w:val="20"/>
          <w:u w:val="single"/>
          <w:lang w:val="fr-CA"/>
        </w:rPr>
        <w:t>RÉSUMÉ DE L’AFFAIRE</w:t>
      </w:r>
    </w:p>
    <w:p w:rsidR="007B19C2" w:rsidRDefault="007B19C2" w:rsidP="007B19C2">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490D91" w:rsidRPr="002D69CF" w:rsidTr="00784490">
        <w:tc>
          <w:tcPr>
            <w:tcW w:w="5000" w:type="pct"/>
            <w:gridSpan w:val="3"/>
          </w:tcPr>
          <w:p w:rsidR="00490D91" w:rsidRPr="002D631B" w:rsidRDefault="00490D91" w:rsidP="00784490">
            <w:pPr>
              <w:jc w:val="both"/>
              <w:rPr>
                <w:rFonts w:eastAsia="Calibri"/>
                <w:sz w:val="20"/>
                <w:lang w:val="fr-CA"/>
              </w:rPr>
            </w:pPr>
            <w:r w:rsidRPr="002D631B">
              <w:rPr>
                <w:rFonts w:eastAsia="Calibri"/>
                <w:sz w:val="20"/>
                <w:lang w:val="fr-CA"/>
              </w:rPr>
              <w:t xml:space="preserve">Droit fiscal – Impôt sur le revenu – Cotisation – Les notions de </w:t>
            </w:r>
            <w:r w:rsidRPr="002D631B">
              <w:rPr>
                <w:rFonts w:eastAsia="Calibri"/>
                <w:i/>
                <w:sz w:val="20"/>
                <w:lang w:val="fr-CA"/>
              </w:rPr>
              <w:t>common law</w:t>
            </w:r>
            <w:r w:rsidRPr="002D631B">
              <w:rPr>
                <w:rFonts w:eastAsia="Calibri"/>
                <w:sz w:val="20"/>
                <w:lang w:val="fr-CA"/>
              </w:rPr>
              <w:t xml:space="preserve"> de « fiducie résultoire », de « fiducie par interprétation », de « propriété en </w:t>
            </w:r>
            <w:r w:rsidRPr="002D631B">
              <w:rPr>
                <w:rFonts w:eastAsia="Calibri"/>
                <w:i/>
                <w:sz w:val="20"/>
                <w:lang w:val="fr-CA"/>
              </w:rPr>
              <w:t>common law</w:t>
            </w:r>
            <w:r w:rsidRPr="002D631B">
              <w:rPr>
                <w:rFonts w:eastAsia="Calibri"/>
                <w:sz w:val="20"/>
                <w:lang w:val="fr-CA"/>
              </w:rPr>
              <w:t xml:space="preserve"> » et de l’enrichissement injustifiée peuvent-elles être invoquées dans le cadre d’un litige en matière fiscale pour éviter l’application du paragraphe 160(1) de la </w:t>
            </w:r>
            <w:r w:rsidRPr="002D631B">
              <w:rPr>
                <w:rFonts w:eastAsia="Calibri"/>
                <w:i/>
                <w:sz w:val="20"/>
                <w:lang w:val="fr-CA"/>
              </w:rPr>
              <w:t>L.I.R</w:t>
            </w:r>
            <w:r w:rsidRPr="002D631B">
              <w:rPr>
                <w:rFonts w:eastAsia="Calibri"/>
                <w:sz w:val="20"/>
                <w:lang w:val="fr-CA"/>
              </w:rPr>
              <w:t xml:space="preserve">.? – Le paragraphe 160(1) de la </w:t>
            </w:r>
            <w:r w:rsidRPr="002D631B">
              <w:rPr>
                <w:rFonts w:eastAsia="Calibri"/>
                <w:i/>
                <w:sz w:val="20"/>
                <w:lang w:val="fr-CA"/>
              </w:rPr>
              <w:t>L.I.R</w:t>
            </w:r>
            <w:r w:rsidRPr="002D631B">
              <w:rPr>
                <w:rFonts w:eastAsia="Calibri"/>
                <w:sz w:val="20"/>
                <w:lang w:val="fr-CA"/>
              </w:rPr>
              <w:t>. devrait-il recevoir application dans les cas où il n’y a pas enrichissement du bénéficiaire du transfert et un appauvrissement corrélatif du débiteur fiscal?</w:t>
            </w:r>
          </w:p>
        </w:tc>
      </w:tr>
      <w:tr w:rsidR="00490D91" w:rsidRPr="002D69CF" w:rsidTr="00784490">
        <w:tc>
          <w:tcPr>
            <w:tcW w:w="5000" w:type="pct"/>
            <w:gridSpan w:val="3"/>
          </w:tcPr>
          <w:p w:rsidR="00490D91" w:rsidRPr="002D631B" w:rsidRDefault="00490D91" w:rsidP="00784490">
            <w:pPr>
              <w:jc w:val="both"/>
              <w:rPr>
                <w:rFonts w:eastAsia="Calibri"/>
                <w:sz w:val="20"/>
                <w:lang w:val="fr-CA"/>
              </w:rPr>
            </w:pPr>
          </w:p>
        </w:tc>
      </w:tr>
      <w:tr w:rsidR="00490D91" w:rsidRPr="002D69CF" w:rsidTr="00784490">
        <w:tc>
          <w:tcPr>
            <w:tcW w:w="5000" w:type="pct"/>
            <w:gridSpan w:val="3"/>
          </w:tcPr>
          <w:p w:rsidR="00490D91" w:rsidRPr="002D631B" w:rsidRDefault="00490D91" w:rsidP="00784490">
            <w:pPr>
              <w:jc w:val="both"/>
              <w:rPr>
                <w:spacing w:val="-3"/>
                <w:sz w:val="20"/>
                <w:lang w:val="fr-FR"/>
              </w:rPr>
            </w:pPr>
            <w:r w:rsidRPr="002D631B">
              <w:rPr>
                <w:spacing w:val="-3"/>
                <w:sz w:val="20"/>
                <w:lang w:val="fr-FR"/>
              </w:rPr>
              <w:t xml:space="preserve">Une cotisation a été établie à l’égard de madame Romar, la demanderesse, en application du paragraphe 160(1) de la </w:t>
            </w:r>
            <w:r w:rsidRPr="002D631B">
              <w:rPr>
                <w:i/>
                <w:iCs/>
                <w:spacing w:val="-3"/>
                <w:sz w:val="20"/>
                <w:lang w:val="fr-FR"/>
              </w:rPr>
              <w:t>Loi de l’impôt sur le revenu</w:t>
            </w:r>
            <w:r w:rsidRPr="002D631B">
              <w:rPr>
                <w:iCs/>
                <w:spacing w:val="-3"/>
                <w:sz w:val="20"/>
                <w:lang w:val="fr-FR"/>
              </w:rPr>
              <w:t xml:space="preserve">, </w:t>
            </w:r>
            <w:r w:rsidRPr="002D631B">
              <w:rPr>
                <w:rFonts w:eastAsia="Calibri"/>
                <w:sz w:val="20"/>
                <w:lang w:val="fr-CA"/>
              </w:rPr>
              <w:t>L.R.C., 1985, ch. 1 (5</w:t>
            </w:r>
            <w:r w:rsidRPr="002D631B">
              <w:rPr>
                <w:rFonts w:eastAsia="Calibri"/>
                <w:sz w:val="20"/>
                <w:vertAlign w:val="superscript"/>
                <w:lang w:val="fr-CA"/>
              </w:rPr>
              <w:t>e</w:t>
            </w:r>
            <w:r w:rsidRPr="002D631B">
              <w:rPr>
                <w:rFonts w:eastAsia="Calibri"/>
                <w:sz w:val="20"/>
                <w:lang w:val="fr-CA"/>
              </w:rPr>
              <w:t xml:space="preserve"> suppl.)</w:t>
            </w:r>
            <w:r w:rsidRPr="002D631B">
              <w:rPr>
                <w:rFonts w:eastAsia="Calibri"/>
                <w:spacing w:val="-3"/>
                <w:sz w:val="20"/>
                <w:lang w:val="fr-FR"/>
              </w:rPr>
              <w:t xml:space="preserve"> (</w:t>
            </w:r>
            <w:r w:rsidRPr="002D631B">
              <w:rPr>
                <w:spacing w:val="-3"/>
                <w:sz w:val="20"/>
                <w:lang w:val="fr-FR"/>
              </w:rPr>
              <w:t>« </w:t>
            </w:r>
            <w:r w:rsidRPr="002D631B">
              <w:rPr>
                <w:i/>
                <w:iCs/>
                <w:spacing w:val="-3"/>
                <w:sz w:val="20"/>
                <w:lang w:val="fr-FR"/>
              </w:rPr>
              <w:t>Loi </w:t>
            </w:r>
            <w:r w:rsidRPr="002D631B">
              <w:rPr>
                <w:spacing w:val="-3"/>
                <w:sz w:val="20"/>
                <w:lang w:val="fr-FR"/>
              </w:rPr>
              <w:t xml:space="preserve">») et ce, à la suite d’un transfert d’immeuble (la résidence familiale) en date du 30 juin 1988 entre son époux, en sa qualité d’auteur du transfert, et madame Romar, en sa qualité de bénéficiaire.  Madame Romar et son époux se sont mariés sous le régime de la société d’acquêts.  La résidence familiale en question a été achetée le 4 juin 1986 et le titre du bien était au nom de l’époux de madame Romar.  </w:t>
            </w:r>
            <w:r w:rsidRPr="002D631B">
              <w:rPr>
                <w:rFonts w:eastAsia="Calibri"/>
                <w:spacing w:val="-3"/>
                <w:sz w:val="20"/>
                <w:lang w:val="fr-FR"/>
              </w:rPr>
              <w:t>M</w:t>
            </w:r>
            <w:r w:rsidRPr="002D631B">
              <w:rPr>
                <w:spacing w:val="-3"/>
                <w:sz w:val="20"/>
                <w:lang w:val="fr-FR"/>
              </w:rPr>
              <w:t>adame Romar et son conjoint, dev</w:t>
            </w:r>
            <w:r w:rsidRPr="002D631B">
              <w:rPr>
                <w:rFonts w:eastAsia="Calibri"/>
                <w:spacing w:val="-3"/>
                <w:sz w:val="20"/>
                <w:lang w:val="fr-FR"/>
              </w:rPr>
              <w:t>ant notaire et conformément à l’</w:t>
            </w:r>
            <w:r w:rsidRPr="002D631B">
              <w:rPr>
                <w:spacing w:val="-3"/>
                <w:sz w:val="20"/>
                <w:lang w:val="fr-FR"/>
              </w:rPr>
              <w:t>article 42 de la « </w:t>
            </w:r>
            <w:r w:rsidRPr="002D631B">
              <w:rPr>
                <w:i/>
                <w:iCs/>
                <w:spacing w:val="-3"/>
                <w:sz w:val="20"/>
                <w:lang w:val="fr-FR"/>
              </w:rPr>
              <w:t>Loi modifiant le Code civil du Québec </w:t>
            </w:r>
            <w:r w:rsidRPr="002D631B">
              <w:rPr>
                <w:spacing w:val="-3"/>
                <w:sz w:val="20"/>
                <w:lang w:val="fr-FR"/>
              </w:rPr>
              <w:t>» et à d'autres disposi</w:t>
            </w:r>
            <w:r w:rsidRPr="002D631B">
              <w:rPr>
                <w:rFonts w:eastAsia="Calibri"/>
                <w:spacing w:val="-3"/>
                <w:sz w:val="20"/>
                <w:lang w:val="fr-FR"/>
              </w:rPr>
              <w:t xml:space="preserve">tions législatives, ont déclaré </w:t>
            </w:r>
            <w:r w:rsidRPr="002D631B">
              <w:rPr>
                <w:spacing w:val="-3"/>
                <w:sz w:val="20"/>
                <w:lang w:val="fr-FR"/>
              </w:rPr>
              <w:t xml:space="preserve">ne pas vouloir être assujettis aux dispositions </w:t>
            </w:r>
            <w:r w:rsidRPr="002D631B">
              <w:rPr>
                <w:rFonts w:eastAsia="Calibri"/>
                <w:spacing w:val="-3"/>
                <w:sz w:val="20"/>
                <w:lang w:val="fr-FR"/>
              </w:rPr>
              <w:t xml:space="preserve">relatives </w:t>
            </w:r>
            <w:r w:rsidRPr="002D631B">
              <w:rPr>
                <w:spacing w:val="-3"/>
                <w:sz w:val="20"/>
                <w:lang w:val="fr-FR"/>
              </w:rPr>
              <w:t>au patrimoine familial des époux les</w:t>
            </w:r>
            <w:r w:rsidRPr="002D631B">
              <w:rPr>
                <w:rFonts w:eastAsia="Calibri"/>
                <w:spacing w:val="-3"/>
                <w:sz w:val="20"/>
                <w:lang w:val="fr-FR"/>
              </w:rPr>
              <w:t>quelles favorisent l’égalité économique de ceux-ci</w:t>
            </w:r>
            <w:r w:rsidRPr="002D631B">
              <w:rPr>
                <w:spacing w:val="-3"/>
                <w:sz w:val="20"/>
                <w:lang w:val="fr-FR"/>
              </w:rPr>
              <w:t xml:space="preserve">.  L’époux de la demanderesse a fait l’objet d’une nouvelle cotisation à l’égard de ses années d’imposition 1985, 1986, 1987, 1988, 1989 et 1990.  Il n’est pas contesté que l’époux avait une dette à payer en vertu de la </w:t>
            </w:r>
            <w:r w:rsidRPr="002D631B">
              <w:rPr>
                <w:i/>
                <w:iCs/>
                <w:spacing w:val="-3"/>
                <w:sz w:val="20"/>
                <w:lang w:val="fr-FR"/>
              </w:rPr>
              <w:t>Loi</w:t>
            </w:r>
            <w:r w:rsidRPr="002D631B">
              <w:rPr>
                <w:spacing w:val="-3"/>
                <w:sz w:val="20"/>
                <w:lang w:val="fr-FR"/>
              </w:rPr>
              <w:t xml:space="preserve"> au moment du transfert de la résidence familiale ou que la juste valeur marchande du bien transféré à l’époque du transfert était de l’ordre de 950 000 $.</w:t>
            </w:r>
          </w:p>
          <w:p w:rsidR="00490D91" w:rsidRPr="002D631B" w:rsidRDefault="00490D91" w:rsidP="00784490">
            <w:pPr>
              <w:jc w:val="both"/>
              <w:rPr>
                <w:rFonts w:eastAsia="Calibri"/>
                <w:sz w:val="20"/>
                <w:lang w:val="fr-FR"/>
              </w:rPr>
            </w:pPr>
          </w:p>
        </w:tc>
      </w:tr>
      <w:tr w:rsidR="00490D91" w:rsidRPr="002D69CF" w:rsidTr="00784490">
        <w:tc>
          <w:tcPr>
            <w:tcW w:w="2427" w:type="pct"/>
          </w:tcPr>
          <w:p w:rsidR="00490D91" w:rsidRPr="002D631B" w:rsidRDefault="00490D91" w:rsidP="00784490">
            <w:pPr>
              <w:jc w:val="both"/>
              <w:rPr>
                <w:rFonts w:eastAsia="Calibri"/>
                <w:sz w:val="20"/>
                <w:lang w:val="fr-CA"/>
              </w:rPr>
            </w:pPr>
            <w:r w:rsidRPr="002D631B">
              <w:rPr>
                <w:rFonts w:eastAsia="Calibri"/>
                <w:sz w:val="20"/>
                <w:lang w:val="fr-CA"/>
              </w:rPr>
              <w:t>Le 25 avril 2012</w:t>
            </w:r>
          </w:p>
          <w:p w:rsidR="00490D91" w:rsidRPr="002D631B" w:rsidRDefault="00490D91" w:rsidP="00784490">
            <w:pPr>
              <w:jc w:val="both"/>
              <w:rPr>
                <w:rFonts w:eastAsia="Calibri"/>
                <w:sz w:val="20"/>
                <w:lang w:val="fr-CA"/>
              </w:rPr>
            </w:pPr>
            <w:r w:rsidRPr="002D631B">
              <w:rPr>
                <w:rFonts w:eastAsia="Calibri"/>
                <w:sz w:val="20"/>
                <w:lang w:val="fr-CA"/>
              </w:rPr>
              <w:t>Cour canadienne de l’impôt</w:t>
            </w:r>
          </w:p>
          <w:p w:rsidR="00490D91" w:rsidRPr="002D631B" w:rsidRDefault="00490D91" w:rsidP="00784490">
            <w:pPr>
              <w:jc w:val="both"/>
              <w:rPr>
                <w:rFonts w:eastAsia="Calibri"/>
                <w:sz w:val="20"/>
                <w:lang w:val="fr-CA"/>
              </w:rPr>
            </w:pPr>
            <w:r w:rsidRPr="002D631B">
              <w:rPr>
                <w:rFonts w:eastAsia="Calibri"/>
                <w:sz w:val="20"/>
                <w:lang w:val="fr-CA"/>
              </w:rPr>
              <w:t>(Le juge Angers)</w:t>
            </w:r>
          </w:p>
          <w:p w:rsidR="00490D91" w:rsidRPr="002D631B" w:rsidRDefault="00490D91" w:rsidP="00784490">
            <w:pPr>
              <w:jc w:val="both"/>
              <w:rPr>
                <w:rFonts w:eastAsia="Calibri"/>
                <w:sz w:val="20"/>
                <w:lang w:val="fr-CA"/>
              </w:rPr>
            </w:pPr>
            <w:r w:rsidRPr="002D631B">
              <w:rPr>
                <w:rFonts w:eastAsia="Calibri"/>
                <w:sz w:val="20"/>
                <w:lang w:val="fr-CA"/>
              </w:rPr>
              <w:t>2012 CCI 104</w:t>
            </w:r>
          </w:p>
          <w:p w:rsidR="00490D91" w:rsidRPr="002D631B" w:rsidRDefault="00490D91" w:rsidP="00784490">
            <w:pPr>
              <w:jc w:val="both"/>
              <w:rPr>
                <w:rFonts w:eastAsia="Calibri"/>
                <w:sz w:val="20"/>
              </w:rPr>
            </w:pPr>
          </w:p>
        </w:tc>
        <w:tc>
          <w:tcPr>
            <w:tcW w:w="243" w:type="pct"/>
          </w:tcPr>
          <w:p w:rsidR="00490D91" w:rsidRPr="002D631B" w:rsidRDefault="00490D91" w:rsidP="00784490">
            <w:pPr>
              <w:jc w:val="both"/>
              <w:rPr>
                <w:rFonts w:eastAsia="Calibri"/>
                <w:sz w:val="20"/>
              </w:rPr>
            </w:pPr>
          </w:p>
        </w:tc>
        <w:tc>
          <w:tcPr>
            <w:tcW w:w="2330" w:type="pct"/>
          </w:tcPr>
          <w:p w:rsidR="00490D91" w:rsidRPr="002D631B" w:rsidRDefault="00490D91" w:rsidP="00784490">
            <w:pPr>
              <w:jc w:val="both"/>
              <w:rPr>
                <w:rFonts w:eastAsia="Calibri"/>
                <w:sz w:val="20"/>
                <w:lang w:val="fr-CA"/>
              </w:rPr>
            </w:pPr>
            <w:r w:rsidRPr="002D631B">
              <w:rPr>
                <w:rFonts w:eastAsia="Calibri"/>
                <w:sz w:val="20"/>
                <w:lang w:val="fr-CA"/>
              </w:rPr>
              <w:t xml:space="preserve">Appel de la cotisation établie en vertu de le paragraphe 160(1) de la </w:t>
            </w:r>
            <w:r w:rsidRPr="002D631B">
              <w:rPr>
                <w:rFonts w:eastAsia="Calibri"/>
                <w:i/>
                <w:sz w:val="20"/>
                <w:lang w:val="fr-CA"/>
              </w:rPr>
              <w:t>Loi de l’impôt sur le revenu</w:t>
            </w:r>
            <w:r w:rsidRPr="002D631B">
              <w:rPr>
                <w:rFonts w:eastAsia="Calibri"/>
                <w:sz w:val="20"/>
                <w:lang w:val="fr-CA"/>
              </w:rPr>
              <w:t xml:space="preserve"> rejeté</w:t>
            </w:r>
          </w:p>
          <w:p w:rsidR="00490D91" w:rsidRPr="002D631B" w:rsidRDefault="00490D91" w:rsidP="00784490">
            <w:pPr>
              <w:jc w:val="both"/>
              <w:rPr>
                <w:rFonts w:eastAsia="Calibri"/>
                <w:sz w:val="20"/>
                <w:lang w:val="fr-CA"/>
              </w:rPr>
            </w:pPr>
          </w:p>
          <w:p w:rsidR="00490D91" w:rsidRPr="002D631B" w:rsidRDefault="00490D91" w:rsidP="00784490">
            <w:pPr>
              <w:jc w:val="both"/>
              <w:rPr>
                <w:rFonts w:eastAsia="Calibri"/>
                <w:sz w:val="20"/>
                <w:lang w:val="fr-CA"/>
              </w:rPr>
            </w:pPr>
          </w:p>
        </w:tc>
      </w:tr>
      <w:tr w:rsidR="00490D91" w:rsidRPr="002D631B" w:rsidTr="00784490">
        <w:tc>
          <w:tcPr>
            <w:tcW w:w="2427" w:type="pct"/>
          </w:tcPr>
          <w:p w:rsidR="00490D91" w:rsidRPr="002D631B" w:rsidRDefault="00490D91" w:rsidP="00784490">
            <w:pPr>
              <w:jc w:val="both"/>
              <w:rPr>
                <w:rFonts w:eastAsia="Calibri"/>
                <w:sz w:val="20"/>
                <w:lang w:val="fr-CA"/>
              </w:rPr>
            </w:pPr>
            <w:r w:rsidRPr="002D631B">
              <w:rPr>
                <w:rFonts w:eastAsia="Calibri"/>
                <w:sz w:val="20"/>
                <w:lang w:val="fr-CA"/>
              </w:rPr>
              <w:t>Le 16 janvier 2013</w:t>
            </w:r>
          </w:p>
          <w:p w:rsidR="00490D91" w:rsidRPr="002D631B" w:rsidRDefault="00490D91" w:rsidP="00784490">
            <w:pPr>
              <w:jc w:val="both"/>
              <w:rPr>
                <w:rFonts w:eastAsia="Calibri"/>
                <w:sz w:val="20"/>
                <w:lang w:val="fr-CA"/>
              </w:rPr>
            </w:pPr>
            <w:r w:rsidRPr="002D631B">
              <w:rPr>
                <w:rFonts w:eastAsia="Calibri"/>
                <w:sz w:val="20"/>
                <w:lang w:val="fr-CA"/>
              </w:rPr>
              <w:t>Cour d’appel fédérale</w:t>
            </w:r>
          </w:p>
          <w:p w:rsidR="00490D91" w:rsidRPr="002D631B" w:rsidRDefault="00490D91" w:rsidP="00784490">
            <w:pPr>
              <w:jc w:val="both"/>
              <w:rPr>
                <w:rFonts w:eastAsia="Calibri"/>
                <w:sz w:val="20"/>
                <w:lang w:val="fr-CA"/>
              </w:rPr>
            </w:pPr>
            <w:r w:rsidRPr="002D631B">
              <w:rPr>
                <w:rFonts w:eastAsia="Calibri"/>
                <w:sz w:val="20"/>
                <w:lang w:val="fr-CA"/>
              </w:rPr>
              <w:t>(Les juges Noël, Pelletier et Mainville)</w:t>
            </w:r>
          </w:p>
          <w:p w:rsidR="00490D91" w:rsidRPr="002D631B" w:rsidRDefault="00490D91" w:rsidP="00784490">
            <w:pPr>
              <w:jc w:val="both"/>
              <w:rPr>
                <w:rFonts w:eastAsia="Calibri"/>
                <w:sz w:val="20"/>
                <w:lang w:val="fr-CA"/>
              </w:rPr>
            </w:pPr>
            <w:r w:rsidRPr="002D631B">
              <w:rPr>
                <w:rFonts w:eastAsia="Calibri"/>
                <w:sz w:val="20"/>
                <w:lang w:val="fr-CA"/>
              </w:rPr>
              <w:t>2013 CAF 10</w:t>
            </w:r>
          </w:p>
          <w:p w:rsidR="00490D91" w:rsidRPr="002D631B" w:rsidRDefault="00490D91" w:rsidP="00784490">
            <w:pPr>
              <w:jc w:val="both"/>
              <w:rPr>
                <w:rFonts w:eastAsia="Calibri"/>
                <w:sz w:val="20"/>
                <w:lang w:val="fr-CA"/>
              </w:rPr>
            </w:pPr>
          </w:p>
        </w:tc>
        <w:tc>
          <w:tcPr>
            <w:tcW w:w="243" w:type="pct"/>
          </w:tcPr>
          <w:p w:rsidR="00490D91" w:rsidRPr="002D631B" w:rsidRDefault="00490D91" w:rsidP="00784490">
            <w:pPr>
              <w:jc w:val="both"/>
              <w:rPr>
                <w:rFonts w:eastAsia="Calibri"/>
                <w:sz w:val="20"/>
                <w:lang w:val="fr-CA"/>
              </w:rPr>
            </w:pPr>
          </w:p>
        </w:tc>
        <w:tc>
          <w:tcPr>
            <w:tcW w:w="2330" w:type="pct"/>
          </w:tcPr>
          <w:p w:rsidR="00490D91" w:rsidRPr="002D631B" w:rsidRDefault="00490D91" w:rsidP="00784490">
            <w:pPr>
              <w:jc w:val="both"/>
              <w:rPr>
                <w:rFonts w:eastAsia="Calibri"/>
                <w:sz w:val="20"/>
                <w:lang w:val="fr-CA"/>
              </w:rPr>
            </w:pPr>
            <w:r w:rsidRPr="002D631B">
              <w:rPr>
                <w:rFonts w:eastAsia="Calibri"/>
                <w:sz w:val="20"/>
                <w:lang w:val="fr-CA"/>
              </w:rPr>
              <w:t>Appel rejeté</w:t>
            </w:r>
          </w:p>
          <w:p w:rsidR="00490D91" w:rsidRPr="002D631B" w:rsidRDefault="00490D91" w:rsidP="00784490">
            <w:pPr>
              <w:jc w:val="both"/>
              <w:rPr>
                <w:rFonts w:eastAsia="Calibri"/>
                <w:sz w:val="20"/>
                <w:lang w:val="fr-CA"/>
              </w:rPr>
            </w:pPr>
          </w:p>
        </w:tc>
      </w:tr>
      <w:tr w:rsidR="00490D91" w:rsidRPr="002D631B" w:rsidTr="00784490">
        <w:tc>
          <w:tcPr>
            <w:tcW w:w="2427" w:type="pct"/>
          </w:tcPr>
          <w:p w:rsidR="00490D91" w:rsidRPr="002D631B" w:rsidRDefault="00490D91" w:rsidP="00784490">
            <w:pPr>
              <w:jc w:val="both"/>
              <w:rPr>
                <w:rFonts w:eastAsia="Calibri"/>
                <w:sz w:val="20"/>
                <w:lang w:val="fr-CA"/>
              </w:rPr>
            </w:pPr>
            <w:r w:rsidRPr="002D631B">
              <w:rPr>
                <w:rFonts w:eastAsia="Calibri"/>
                <w:sz w:val="20"/>
                <w:lang w:val="fr-CA"/>
              </w:rPr>
              <w:t>Le 7 mars 2013</w:t>
            </w:r>
          </w:p>
          <w:p w:rsidR="00490D91" w:rsidRPr="002D631B" w:rsidRDefault="00490D91" w:rsidP="00784490">
            <w:pPr>
              <w:jc w:val="both"/>
              <w:rPr>
                <w:rFonts w:eastAsia="Calibri"/>
                <w:sz w:val="20"/>
                <w:lang w:val="fr-CA"/>
              </w:rPr>
            </w:pPr>
            <w:r w:rsidRPr="002D631B">
              <w:rPr>
                <w:rFonts w:eastAsia="Calibri"/>
                <w:sz w:val="20"/>
                <w:lang w:val="fr-CA"/>
              </w:rPr>
              <w:t>Cour suprême du Canada</w:t>
            </w:r>
          </w:p>
        </w:tc>
        <w:tc>
          <w:tcPr>
            <w:tcW w:w="243" w:type="pct"/>
          </w:tcPr>
          <w:p w:rsidR="00490D91" w:rsidRPr="002D631B" w:rsidRDefault="00490D91" w:rsidP="00784490">
            <w:pPr>
              <w:jc w:val="both"/>
              <w:rPr>
                <w:rFonts w:eastAsia="Calibri"/>
                <w:sz w:val="20"/>
                <w:lang w:val="fr-CA"/>
              </w:rPr>
            </w:pPr>
          </w:p>
        </w:tc>
        <w:tc>
          <w:tcPr>
            <w:tcW w:w="2330" w:type="pct"/>
          </w:tcPr>
          <w:p w:rsidR="00490D91" w:rsidRPr="002D631B" w:rsidRDefault="00490D91" w:rsidP="00784490">
            <w:pPr>
              <w:jc w:val="both"/>
              <w:rPr>
                <w:rFonts w:eastAsia="Calibri"/>
                <w:sz w:val="20"/>
                <w:lang w:val="fr-CA"/>
              </w:rPr>
            </w:pPr>
            <w:r w:rsidRPr="002D631B">
              <w:rPr>
                <w:rFonts w:eastAsia="Calibri"/>
                <w:sz w:val="20"/>
                <w:lang w:val="fr-CA"/>
              </w:rPr>
              <w:t>Demande d’autorisation d’appel déposée</w:t>
            </w:r>
          </w:p>
          <w:p w:rsidR="00490D91" w:rsidRPr="002D631B" w:rsidRDefault="00490D91" w:rsidP="00784490">
            <w:pPr>
              <w:jc w:val="both"/>
              <w:rPr>
                <w:rFonts w:eastAsia="Calibri"/>
                <w:sz w:val="20"/>
                <w:lang w:val="fr-CA"/>
              </w:rPr>
            </w:pPr>
          </w:p>
        </w:tc>
      </w:tr>
    </w:tbl>
    <w:p w:rsidR="007B19C2" w:rsidRDefault="007B19C2" w:rsidP="007B19C2">
      <w:pPr>
        <w:rPr>
          <w:sz w:val="20"/>
          <w:szCs w:val="20"/>
        </w:rPr>
      </w:pPr>
    </w:p>
    <w:p w:rsidR="007B19C2" w:rsidRDefault="008B2876" w:rsidP="007B19C2">
      <w:pPr>
        <w:rPr>
          <w:sz w:val="20"/>
          <w:szCs w:val="20"/>
          <w:lang w:val="fr-CA"/>
        </w:rPr>
      </w:pPr>
      <w:r w:rsidRPr="008B2876">
        <w:rPr>
          <w:sz w:val="20"/>
          <w:szCs w:val="20"/>
          <w:lang w:val="fr-CA"/>
        </w:rPr>
        <w:pict>
          <v:rect id="_x0000_i1046" style="width:2in;height:1pt" o:hrpct="0" o:hralign="center" o:hrstd="t" o:hrnoshade="t" o:hr="t" fillcolor="black [3213]" stroked="f"/>
        </w:pict>
      </w:r>
    </w:p>
    <w:p w:rsidR="007B19C2" w:rsidRDefault="007B19C2" w:rsidP="007B19C2">
      <w:pPr>
        <w:rPr>
          <w:sz w:val="20"/>
          <w:szCs w:val="20"/>
        </w:rPr>
      </w:pPr>
    </w:p>
    <w:tbl>
      <w:tblPr>
        <w:tblStyle w:val="TableGrid6"/>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CB5851" w:rsidRPr="002D69CF" w:rsidTr="002C7B36">
        <w:trPr>
          <w:cantSplit/>
        </w:trPr>
        <w:tc>
          <w:tcPr>
            <w:tcW w:w="1458" w:type="dxa"/>
          </w:tcPr>
          <w:p w:rsidR="00CB5851" w:rsidRPr="00CB5851" w:rsidRDefault="00CB5851" w:rsidP="00CB5851">
            <w:pPr>
              <w:rPr>
                <w:sz w:val="20"/>
              </w:rPr>
            </w:pPr>
            <w:r w:rsidRPr="00CB5851">
              <w:rPr>
                <w:b/>
                <w:sz w:val="20"/>
                <w:lang w:val="fr-CA"/>
              </w:rPr>
              <w:t>35259</w:t>
            </w:r>
          </w:p>
          <w:p w:rsidR="00CB5851" w:rsidRPr="00CB5851" w:rsidRDefault="00CB5851" w:rsidP="00CB5851">
            <w:pPr>
              <w:rPr>
                <w:b/>
                <w:sz w:val="20"/>
                <w:lang w:val="fr-CA"/>
              </w:rPr>
            </w:pPr>
          </w:p>
        </w:tc>
        <w:tc>
          <w:tcPr>
            <w:tcW w:w="8118" w:type="dxa"/>
          </w:tcPr>
          <w:p w:rsidR="00CB5851" w:rsidRPr="00CB5851" w:rsidRDefault="00CB5851" w:rsidP="007D56E8">
            <w:pPr>
              <w:jc w:val="both"/>
              <w:rPr>
                <w:sz w:val="20"/>
                <w:lang w:val="fr-CA"/>
              </w:rPr>
            </w:pPr>
            <w:r w:rsidRPr="00CB5851">
              <w:rPr>
                <w:b/>
                <w:sz w:val="20"/>
                <w:u w:val="single"/>
                <w:lang w:val="fr-CA"/>
              </w:rPr>
              <w:t>H.C., F.J.K., C.B., M.M., G.T. et E.L.G. c. P.N., Procureur général du Canada</w:t>
            </w:r>
            <w:r w:rsidR="007D56E8">
              <w:rPr>
                <w:b/>
                <w:sz w:val="20"/>
                <w:u w:val="single"/>
                <w:lang w:val="fr-CA"/>
              </w:rPr>
              <w:t xml:space="preserve"> et</w:t>
            </w:r>
            <w:r w:rsidRPr="00CB5851">
              <w:rPr>
                <w:b/>
                <w:sz w:val="20"/>
                <w:u w:val="single"/>
                <w:lang w:val="fr-CA"/>
              </w:rPr>
              <w:t xml:space="preserve"> Procureur général du Québec</w:t>
            </w:r>
            <w:r w:rsidRPr="00CB5851">
              <w:rPr>
                <w:sz w:val="20"/>
                <w:lang w:val="fr-CA"/>
              </w:rPr>
              <w:t xml:space="preserve"> (Qc) (Civile) (Autorisation)</w:t>
            </w:r>
          </w:p>
          <w:p w:rsidR="00CB5851" w:rsidRPr="00CB5851" w:rsidRDefault="00CB5851" w:rsidP="007D56E8">
            <w:pPr>
              <w:jc w:val="both"/>
              <w:rPr>
                <w:sz w:val="20"/>
                <w:lang w:val="fr-CA"/>
              </w:rPr>
            </w:pPr>
          </w:p>
        </w:tc>
      </w:tr>
      <w:tr w:rsidR="00CB5851" w:rsidRPr="002D69CF" w:rsidTr="002C7B36">
        <w:trPr>
          <w:cantSplit/>
        </w:trPr>
        <w:tc>
          <w:tcPr>
            <w:tcW w:w="1458" w:type="dxa"/>
          </w:tcPr>
          <w:p w:rsidR="00CB5851" w:rsidRPr="00CB5851" w:rsidRDefault="00CB5851" w:rsidP="00CB5851">
            <w:pPr>
              <w:rPr>
                <w:sz w:val="20"/>
              </w:rPr>
            </w:pPr>
            <w:r w:rsidRPr="00CB5851">
              <w:rPr>
                <w:sz w:val="20"/>
              </w:rPr>
              <w:t>Coram :</w:t>
            </w:r>
          </w:p>
        </w:tc>
        <w:tc>
          <w:tcPr>
            <w:tcW w:w="8118" w:type="dxa"/>
          </w:tcPr>
          <w:p w:rsidR="00CB5851" w:rsidRPr="00CB5851" w:rsidRDefault="00CB5851" w:rsidP="00CB5851">
            <w:pPr>
              <w:rPr>
                <w:sz w:val="20"/>
                <w:lang w:val="fr-CA"/>
              </w:rPr>
            </w:pPr>
            <w:r w:rsidRPr="00CB5851">
              <w:rPr>
                <w:sz w:val="20"/>
                <w:u w:val="single"/>
                <w:lang w:val="fr-CA"/>
              </w:rPr>
              <w:t>Les juges LeBel, Karakatsanis et Wagner</w:t>
            </w:r>
          </w:p>
          <w:p w:rsidR="00CB5851" w:rsidRPr="00CB5851" w:rsidRDefault="00CB5851" w:rsidP="00CB5851">
            <w:pPr>
              <w:rPr>
                <w:sz w:val="20"/>
                <w:u w:val="single"/>
                <w:lang w:val="fr-CA"/>
              </w:rPr>
            </w:pPr>
          </w:p>
        </w:tc>
      </w:tr>
      <w:tr w:rsidR="00CB5851" w:rsidRPr="00CB5851" w:rsidTr="002C7B36">
        <w:trPr>
          <w:cantSplit/>
        </w:trPr>
        <w:tc>
          <w:tcPr>
            <w:tcW w:w="9576" w:type="dxa"/>
            <w:gridSpan w:val="2"/>
          </w:tcPr>
          <w:p w:rsidR="00CB5851" w:rsidRPr="00CB5851" w:rsidRDefault="00CB5851" w:rsidP="00CB5851">
            <w:pPr>
              <w:ind w:firstLine="720"/>
              <w:jc w:val="both"/>
              <w:rPr>
                <w:sz w:val="20"/>
                <w:lang w:val="fr-CA"/>
              </w:rPr>
            </w:pPr>
            <w:r w:rsidRPr="00CB5851">
              <w:rPr>
                <w:sz w:val="20"/>
                <w:lang w:val="fr-CA"/>
              </w:rPr>
              <w:t>La demande d’autorisation d’appel de l’arrêt de la Cour d’appel du Québec (Montréal), numéro 500-09-021799-119, 2013 QCCA 15, daté du 11 janvier 2013, est rejetée sans dépens.</w:t>
            </w:r>
          </w:p>
          <w:p w:rsidR="00CB5851" w:rsidRPr="00CB5851" w:rsidRDefault="00CB5851" w:rsidP="00CB5851">
            <w:pPr>
              <w:jc w:val="both"/>
              <w:rPr>
                <w:sz w:val="20"/>
                <w:lang w:val="fr-CA"/>
              </w:rPr>
            </w:pPr>
          </w:p>
          <w:p w:rsidR="00CB5851" w:rsidRPr="00CB5851" w:rsidRDefault="00CB5851" w:rsidP="00CB5851">
            <w:pPr>
              <w:ind w:firstLine="720"/>
              <w:jc w:val="both"/>
              <w:rPr>
                <w:sz w:val="20"/>
              </w:rPr>
            </w:pPr>
            <w:r w:rsidRPr="00CB5851">
              <w:rPr>
                <w:sz w:val="20"/>
              </w:rPr>
              <w:t>The application for leave to appeal from the judgment of the Court of Appeal of Quebec (Montréal), Number 500-09-021799-119,  2013 QCCA 15, dated January 11, 2013, is dismissed without costs.</w:t>
            </w:r>
          </w:p>
        </w:tc>
      </w:tr>
    </w:tbl>
    <w:p w:rsidR="007B19C2" w:rsidRDefault="007B19C2" w:rsidP="007B19C2">
      <w:pPr>
        <w:rPr>
          <w:sz w:val="20"/>
          <w:szCs w:val="20"/>
        </w:rPr>
      </w:pPr>
    </w:p>
    <w:p w:rsidR="007B19C2" w:rsidRPr="001B157C" w:rsidRDefault="007B19C2" w:rsidP="007B19C2">
      <w:pPr>
        <w:rPr>
          <w:sz w:val="20"/>
          <w:szCs w:val="20"/>
          <w:u w:val="single"/>
        </w:rPr>
      </w:pPr>
      <w:r w:rsidRPr="001B157C">
        <w:rPr>
          <w:sz w:val="20"/>
          <w:szCs w:val="20"/>
          <w:u w:val="single"/>
        </w:rPr>
        <w:t>CASE SUMMARY</w:t>
      </w:r>
    </w:p>
    <w:p w:rsidR="007B19C2" w:rsidRDefault="007B19C2" w:rsidP="007B19C2">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AD7EF9" w:rsidRPr="002D631B" w:rsidTr="00784490">
        <w:tc>
          <w:tcPr>
            <w:tcW w:w="5000" w:type="pct"/>
            <w:gridSpan w:val="3"/>
          </w:tcPr>
          <w:p w:rsidR="00AD7EF9" w:rsidRPr="002D631B" w:rsidRDefault="00AD7EF9" w:rsidP="00784490">
            <w:pPr>
              <w:jc w:val="both"/>
              <w:rPr>
                <w:rFonts w:eastAsia="Calibri"/>
                <w:smallCaps/>
                <w:sz w:val="20"/>
              </w:rPr>
            </w:pPr>
            <w:r w:rsidRPr="002D631B">
              <w:rPr>
                <w:rFonts w:eastAsia="Calibri"/>
                <w:smallCaps/>
                <w:sz w:val="20"/>
              </w:rPr>
              <w:t>(Publication Ban in Case)</w:t>
            </w:r>
          </w:p>
        </w:tc>
      </w:tr>
      <w:tr w:rsidR="00AD7EF9" w:rsidRPr="002D631B" w:rsidTr="00784490">
        <w:tc>
          <w:tcPr>
            <w:tcW w:w="5000" w:type="pct"/>
            <w:gridSpan w:val="3"/>
          </w:tcPr>
          <w:p w:rsidR="00AD7EF9" w:rsidRPr="002D631B" w:rsidRDefault="00AD7EF9" w:rsidP="00784490">
            <w:pPr>
              <w:jc w:val="both"/>
              <w:rPr>
                <w:rFonts w:eastAsia="Calibri"/>
                <w:sz w:val="20"/>
              </w:rPr>
            </w:pPr>
          </w:p>
          <w:p w:rsidR="00AD7EF9" w:rsidRPr="002D631B" w:rsidRDefault="00AD7EF9" w:rsidP="00784490">
            <w:pPr>
              <w:jc w:val="both"/>
              <w:rPr>
                <w:rFonts w:eastAsia="Calibri"/>
                <w:i/>
                <w:sz w:val="20"/>
              </w:rPr>
            </w:pPr>
            <w:r w:rsidRPr="002D631B">
              <w:rPr>
                <w:rFonts w:eastAsia="Calibri"/>
                <w:sz w:val="20"/>
              </w:rPr>
              <w:t xml:space="preserve">Charter of rights </w:t>
            </w:r>
            <w:bookmarkStart w:id="1" w:name="OLE_LINK1"/>
            <w:bookmarkStart w:id="2" w:name="OLE_LINK2"/>
            <w:r w:rsidRPr="002D631B">
              <w:rPr>
                <w:rFonts w:eastAsia="Calibri"/>
                <w:sz w:val="20"/>
              </w:rPr>
              <w:t xml:space="preserve">— </w:t>
            </w:r>
            <w:bookmarkEnd w:id="1"/>
            <w:bookmarkEnd w:id="2"/>
            <w:r w:rsidRPr="002D631B">
              <w:rPr>
                <w:rFonts w:eastAsia="Calibri"/>
                <w:sz w:val="20"/>
              </w:rPr>
              <w:t xml:space="preserve">Constitutional law — Right to equality — Discrimination based on place of residence and sex — Family law — Divorce — Support — Child support — Guidelines — Whether Court of Appeal erred in finding that </w:t>
            </w:r>
            <w:r w:rsidRPr="002D631B">
              <w:rPr>
                <w:rFonts w:eastAsia="Calibri"/>
                <w:i/>
                <w:sz w:val="20"/>
              </w:rPr>
              <w:t>Order Designating the Province of Quebec for the Purposes of the Definition “applicable guidelines” in Subsection 2(1) of the Divorce Act</w:t>
            </w:r>
            <w:r w:rsidRPr="002D631B">
              <w:rPr>
                <w:rFonts w:eastAsia="Calibri"/>
                <w:sz w:val="20"/>
              </w:rPr>
              <w:t>, SOR/97</w:t>
            </w:r>
            <w:r w:rsidRPr="002D631B">
              <w:rPr>
                <w:rFonts w:eastAsia="Calibri"/>
                <w:sz w:val="20"/>
              </w:rPr>
              <w:noBreakHyphen/>
              <w:t xml:space="preserve">237, does not infringe s. 15(1) of </w:t>
            </w:r>
            <w:r w:rsidRPr="002D631B">
              <w:rPr>
                <w:rFonts w:eastAsia="Calibri"/>
                <w:i/>
                <w:sz w:val="20"/>
              </w:rPr>
              <w:t>Canadian Charter of Rights and Freedoms</w:t>
            </w:r>
            <w:r w:rsidRPr="002D631B">
              <w:rPr>
                <w:rFonts w:eastAsia="Calibri"/>
                <w:sz w:val="20"/>
              </w:rPr>
              <w:t xml:space="preserve"> and in not finding that infringement cannot be justified under s. 1 — Whether Court of Appeal erred in not declaring order SOR/97</w:t>
            </w:r>
            <w:r w:rsidRPr="002D631B">
              <w:rPr>
                <w:rFonts w:eastAsia="Calibri"/>
                <w:sz w:val="20"/>
              </w:rPr>
              <w:noBreakHyphen/>
              <w:t>237 invalid and of no force or effect, without suspending declaration, as immediate remedy for constitutional invalidity.</w:t>
            </w:r>
          </w:p>
        </w:tc>
      </w:tr>
      <w:tr w:rsidR="00AD7EF9" w:rsidRPr="002D631B" w:rsidTr="00784490">
        <w:tc>
          <w:tcPr>
            <w:tcW w:w="5000" w:type="pct"/>
            <w:gridSpan w:val="3"/>
          </w:tcPr>
          <w:p w:rsidR="00AD7EF9" w:rsidRPr="002D631B" w:rsidRDefault="00AD7EF9" w:rsidP="00784490">
            <w:pPr>
              <w:jc w:val="both"/>
              <w:rPr>
                <w:rFonts w:eastAsia="Calibri"/>
                <w:sz w:val="20"/>
              </w:rPr>
            </w:pPr>
          </w:p>
          <w:p w:rsidR="00AD7EF9" w:rsidRPr="002D631B" w:rsidRDefault="00AD7EF9" w:rsidP="00784490">
            <w:pPr>
              <w:jc w:val="both"/>
              <w:rPr>
                <w:rFonts w:eastAsia="Calibri"/>
                <w:sz w:val="20"/>
              </w:rPr>
            </w:pPr>
            <w:r w:rsidRPr="002D631B">
              <w:rPr>
                <w:rFonts w:eastAsia="Calibri"/>
                <w:sz w:val="20"/>
              </w:rPr>
              <w:t xml:space="preserve">Subsection 26.1(1) of the </w:t>
            </w:r>
            <w:r w:rsidRPr="002D631B">
              <w:rPr>
                <w:rFonts w:eastAsia="Calibri"/>
                <w:i/>
                <w:sz w:val="20"/>
              </w:rPr>
              <w:t>Divorce Act</w:t>
            </w:r>
            <w:r w:rsidRPr="002D631B">
              <w:rPr>
                <w:rFonts w:eastAsia="Calibri"/>
                <w:sz w:val="20"/>
              </w:rPr>
              <w:t xml:space="preserve">, R.S.C. 1985, c. 3 (2nd Supp.), authorizes the Governor in Council of Canada to establish guidelines for child support in divorce cases.  Subsections 2(1) and (5) of the Act give the provincial legislatures the option of adopting their own guidelines. This option is implemented by an order of the Governor in Council designating a province for the purposes of the definition “applicable guidelines” in the </w:t>
            </w:r>
            <w:r w:rsidRPr="002D631B">
              <w:rPr>
                <w:rFonts w:eastAsia="Calibri"/>
                <w:i/>
                <w:sz w:val="20"/>
              </w:rPr>
              <w:t>Divorce Act</w:t>
            </w:r>
            <w:r w:rsidRPr="002D631B">
              <w:rPr>
                <w:rFonts w:eastAsia="Calibri"/>
                <w:sz w:val="20"/>
              </w:rPr>
              <w:t>. Through such an order, the provincial legislation is incorporated by reference into federal law.  In 1997, the Governor in Council, by order, designated the province of Quebec for the purposes of the definition “applicable guidelines” (order SOR/97</w:t>
            </w:r>
            <w:r w:rsidRPr="002D631B">
              <w:rPr>
                <w:rFonts w:eastAsia="Calibri"/>
                <w:sz w:val="20"/>
              </w:rPr>
              <w:noBreakHyphen/>
              <w:t xml:space="preserve">237).  During their respective divorce proceedings, the six applicants, through a motion for a declaratory judgment, challenged the constitutional validity of the federal order on the ground that it infringed s. 15 of the </w:t>
            </w:r>
            <w:r w:rsidRPr="002D631B">
              <w:rPr>
                <w:rFonts w:eastAsia="Calibri"/>
                <w:i/>
                <w:sz w:val="20"/>
              </w:rPr>
              <w:t>Canadian Charter</w:t>
            </w:r>
            <w:r w:rsidRPr="002D631B">
              <w:rPr>
                <w:rFonts w:eastAsia="Calibri"/>
                <w:sz w:val="20"/>
              </w:rPr>
              <w:t xml:space="preserve">.  They alleged that, if the </w:t>
            </w:r>
            <w:r w:rsidRPr="002D631B">
              <w:rPr>
                <w:rFonts w:eastAsia="Calibri"/>
                <w:i/>
                <w:sz w:val="20"/>
              </w:rPr>
              <w:t>Federal Child Support Guidelines</w:t>
            </w:r>
            <w:r w:rsidRPr="002D631B">
              <w:rPr>
                <w:rFonts w:eastAsia="Calibri"/>
                <w:sz w:val="20"/>
              </w:rPr>
              <w:t>, SOR/97</w:t>
            </w:r>
            <w:r w:rsidRPr="002D631B">
              <w:rPr>
                <w:rFonts w:eastAsia="Calibri"/>
                <w:sz w:val="20"/>
              </w:rPr>
              <w:noBreakHyphen/>
              <w:t>175, applied to their case, the support they would receive for their children would be higher than the amount they received under the Quebec guidelines.</w:t>
            </w:r>
          </w:p>
          <w:p w:rsidR="00AD7EF9" w:rsidRPr="002D631B" w:rsidRDefault="00AD7EF9" w:rsidP="00784490">
            <w:pPr>
              <w:jc w:val="both"/>
              <w:rPr>
                <w:rFonts w:eastAsia="Calibri"/>
                <w:sz w:val="20"/>
              </w:rPr>
            </w:pPr>
          </w:p>
        </w:tc>
      </w:tr>
      <w:tr w:rsidR="00AD7EF9" w:rsidRPr="002D631B" w:rsidTr="00784490">
        <w:tc>
          <w:tcPr>
            <w:tcW w:w="2427" w:type="pct"/>
          </w:tcPr>
          <w:p w:rsidR="00AD7EF9" w:rsidRPr="002D631B" w:rsidRDefault="00AD7EF9" w:rsidP="00784490">
            <w:pPr>
              <w:jc w:val="both"/>
              <w:rPr>
                <w:rFonts w:eastAsia="Calibri"/>
                <w:sz w:val="20"/>
              </w:rPr>
            </w:pPr>
            <w:r w:rsidRPr="002D631B">
              <w:rPr>
                <w:rFonts w:eastAsia="Calibri"/>
                <w:sz w:val="20"/>
              </w:rPr>
              <w:t>May 26, 2011</w:t>
            </w:r>
          </w:p>
          <w:p w:rsidR="00AD7EF9" w:rsidRPr="002D631B" w:rsidRDefault="00AD7EF9" w:rsidP="00784490">
            <w:pPr>
              <w:jc w:val="both"/>
              <w:rPr>
                <w:rFonts w:eastAsia="Calibri"/>
                <w:sz w:val="20"/>
              </w:rPr>
            </w:pPr>
            <w:r w:rsidRPr="002D631B">
              <w:rPr>
                <w:rFonts w:eastAsia="Calibri"/>
                <w:sz w:val="20"/>
              </w:rPr>
              <w:t>Quebec Superior Court</w:t>
            </w:r>
          </w:p>
          <w:p w:rsidR="00AD7EF9" w:rsidRPr="002D631B" w:rsidRDefault="00AD7EF9" w:rsidP="00784490">
            <w:pPr>
              <w:jc w:val="both"/>
              <w:rPr>
                <w:rFonts w:eastAsia="Calibri"/>
                <w:sz w:val="20"/>
              </w:rPr>
            </w:pPr>
            <w:r w:rsidRPr="002D631B">
              <w:rPr>
                <w:rFonts w:eastAsia="Calibri"/>
                <w:sz w:val="20"/>
              </w:rPr>
              <w:t>(Marcelin J.)</w:t>
            </w:r>
          </w:p>
          <w:p w:rsidR="00AD7EF9" w:rsidRPr="002D631B" w:rsidRDefault="00AD7EF9" w:rsidP="00784490">
            <w:pPr>
              <w:jc w:val="both"/>
              <w:rPr>
                <w:rFonts w:eastAsia="Calibri"/>
                <w:sz w:val="20"/>
              </w:rPr>
            </w:pPr>
            <w:r w:rsidRPr="002D631B">
              <w:rPr>
                <w:rFonts w:eastAsia="Calibri"/>
                <w:sz w:val="20"/>
              </w:rPr>
              <w:t>2011 QCCS 2662</w:t>
            </w:r>
          </w:p>
          <w:p w:rsidR="00AD7EF9" w:rsidRPr="002D631B" w:rsidRDefault="00AD7EF9" w:rsidP="00784490">
            <w:pPr>
              <w:jc w:val="both"/>
              <w:rPr>
                <w:rFonts w:eastAsia="Calibri"/>
                <w:sz w:val="20"/>
              </w:rPr>
            </w:pPr>
          </w:p>
        </w:tc>
        <w:tc>
          <w:tcPr>
            <w:tcW w:w="243" w:type="pct"/>
          </w:tcPr>
          <w:p w:rsidR="00AD7EF9" w:rsidRPr="002D631B" w:rsidRDefault="00AD7EF9" w:rsidP="00784490">
            <w:pPr>
              <w:jc w:val="both"/>
              <w:rPr>
                <w:rFonts w:eastAsia="Calibri"/>
                <w:sz w:val="20"/>
              </w:rPr>
            </w:pPr>
          </w:p>
        </w:tc>
        <w:tc>
          <w:tcPr>
            <w:tcW w:w="2330" w:type="pct"/>
          </w:tcPr>
          <w:p w:rsidR="00AD7EF9" w:rsidRPr="002D631B" w:rsidRDefault="00AD7EF9" w:rsidP="00784490">
            <w:pPr>
              <w:jc w:val="both"/>
              <w:rPr>
                <w:rFonts w:eastAsia="Calibri"/>
                <w:i/>
                <w:sz w:val="20"/>
              </w:rPr>
            </w:pPr>
            <w:r w:rsidRPr="002D631B">
              <w:rPr>
                <w:rFonts w:eastAsia="Calibri"/>
                <w:sz w:val="20"/>
              </w:rPr>
              <w:t>Quebec child support guidelines declared discriminatory but order SOR/97</w:t>
            </w:r>
            <w:r w:rsidRPr="002D631B">
              <w:rPr>
                <w:rFonts w:eastAsia="Calibri"/>
                <w:sz w:val="20"/>
              </w:rPr>
              <w:noBreakHyphen/>
              <w:t xml:space="preserve">237 found to be saved by s. 1 of </w:t>
            </w:r>
            <w:r w:rsidRPr="002D631B">
              <w:rPr>
                <w:rFonts w:eastAsia="Calibri"/>
                <w:i/>
                <w:sz w:val="20"/>
              </w:rPr>
              <w:t>Charter</w:t>
            </w:r>
          </w:p>
          <w:p w:rsidR="00AD7EF9" w:rsidRPr="002D631B" w:rsidRDefault="00AD7EF9" w:rsidP="00784490">
            <w:pPr>
              <w:jc w:val="both"/>
              <w:rPr>
                <w:rFonts w:eastAsia="Calibri"/>
                <w:sz w:val="20"/>
              </w:rPr>
            </w:pPr>
          </w:p>
        </w:tc>
      </w:tr>
      <w:tr w:rsidR="00AD7EF9" w:rsidRPr="002D631B" w:rsidTr="00784490">
        <w:tc>
          <w:tcPr>
            <w:tcW w:w="2427" w:type="pct"/>
          </w:tcPr>
          <w:p w:rsidR="00AD7EF9" w:rsidRPr="002D631B" w:rsidRDefault="00AD7EF9" w:rsidP="00784490">
            <w:pPr>
              <w:jc w:val="both"/>
              <w:rPr>
                <w:rFonts w:eastAsia="Calibri"/>
                <w:sz w:val="20"/>
              </w:rPr>
            </w:pPr>
            <w:r w:rsidRPr="002D631B">
              <w:rPr>
                <w:rFonts w:eastAsia="Calibri"/>
                <w:sz w:val="20"/>
              </w:rPr>
              <w:t>January 11, 2013</w:t>
            </w:r>
          </w:p>
          <w:p w:rsidR="00AD7EF9" w:rsidRPr="002D631B" w:rsidRDefault="00AD7EF9" w:rsidP="00784490">
            <w:pPr>
              <w:jc w:val="both"/>
              <w:rPr>
                <w:rFonts w:eastAsia="Calibri"/>
                <w:sz w:val="20"/>
              </w:rPr>
            </w:pPr>
            <w:r w:rsidRPr="002D631B">
              <w:rPr>
                <w:rFonts w:eastAsia="Calibri"/>
                <w:sz w:val="20"/>
              </w:rPr>
              <w:t>Quebec Court of Appeal (Montréal)</w:t>
            </w:r>
          </w:p>
          <w:p w:rsidR="00AD7EF9" w:rsidRPr="002D631B" w:rsidRDefault="00AD7EF9" w:rsidP="00784490">
            <w:pPr>
              <w:jc w:val="both"/>
              <w:rPr>
                <w:rFonts w:eastAsia="Calibri"/>
                <w:sz w:val="20"/>
              </w:rPr>
            </w:pPr>
            <w:r w:rsidRPr="002D631B">
              <w:rPr>
                <w:rFonts w:eastAsia="Calibri"/>
                <w:sz w:val="20"/>
              </w:rPr>
              <w:t xml:space="preserve">(Duval Hesler, Thibault, Dutil, </w:t>
            </w:r>
          </w:p>
          <w:p w:rsidR="00AD7EF9" w:rsidRPr="002D631B" w:rsidRDefault="00AD7EF9" w:rsidP="00784490">
            <w:pPr>
              <w:jc w:val="both"/>
              <w:rPr>
                <w:rFonts w:eastAsia="Calibri"/>
                <w:sz w:val="20"/>
              </w:rPr>
            </w:pPr>
            <w:r w:rsidRPr="002D631B">
              <w:rPr>
                <w:rFonts w:eastAsia="Calibri"/>
                <w:sz w:val="20"/>
              </w:rPr>
              <w:t>Kasirer and Bouchard JJ.A.)</w:t>
            </w:r>
          </w:p>
          <w:p w:rsidR="00AD7EF9" w:rsidRPr="002D631B" w:rsidRDefault="00AD7EF9" w:rsidP="00784490">
            <w:pPr>
              <w:jc w:val="both"/>
              <w:rPr>
                <w:rFonts w:eastAsia="Calibri"/>
                <w:sz w:val="20"/>
              </w:rPr>
            </w:pPr>
            <w:r w:rsidRPr="002D631B">
              <w:rPr>
                <w:rFonts w:eastAsia="Calibri"/>
                <w:sz w:val="20"/>
              </w:rPr>
              <w:t>2013 QCCA 15</w:t>
            </w:r>
          </w:p>
          <w:p w:rsidR="00AD7EF9" w:rsidRPr="002D631B" w:rsidRDefault="00AD7EF9" w:rsidP="00784490">
            <w:pPr>
              <w:jc w:val="both"/>
              <w:rPr>
                <w:rFonts w:eastAsia="Calibri"/>
                <w:sz w:val="20"/>
              </w:rPr>
            </w:pPr>
          </w:p>
        </w:tc>
        <w:tc>
          <w:tcPr>
            <w:tcW w:w="243" w:type="pct"/>
          </w:tcPr>
          <w:p w:rsidR="00AD7EF9" w:rsidRPr="002D631B" w:rsidRDefault="00AD7EF9" w:rsidP="00784490">
            <w:pPr>
              <w:jc w:val="both"/>
              <w:rPr>
                <w:rFonts w:eastAsia="Calibri"/>
                <w:sz w:val="20"/>
              </w:rPr>
            </w:pPr>
          </w:p>
        </w:tc>
        <w:tc>
          <w:tcPr>
            <w:tcW w:w="2330" w:type="pct"/>
          </w:tcPr>
          <w:p w:rsidR="00AD7EF9" w:rsidRPr="002D631B" w:rsidRDefault="00AD7EF9" w:rsidP="00784490">
            <w:pPr>
              <w:jc w:val="both"/>
              <w:rPr>
                <w:rFonts w:eastAsia="Calibri"/>
                <w:sz w:val="20"/>
              </w:rPr>
            </w:pPr>
            <w:r w:rsidRPr="002D631B">
              <w:rPr>
                <w:rFonts w:eastAsia="Calibri"/>
                <w:sz w:val="20"/>
              </w:rPr>
              <w:t>Principal appeal dismissed and incidental appeals allowed for sole purpose of affirming that order SOR/97</w:t>
            </w:r>
            <w:r w:rsidRPr="002D631B">
              <w:rPr>
                <w:rFonts w:eastAsia="Calibri"/>
                <w:sz w:val="20"/>
              </w:rPr>
              <w:noBreakHyphen/>
              <w:t>237 not discriminatory</w:t>
            </w:r>
          </w:p>
        </w:tc>
      </w:tr>
      <w:tr w:rsidR="00AD7EF9" w:rsidRPr="002D631B" w:rsidTr="00784490">
        <w:tc>
          <w:tcPr>
            <w:tcW w:w="2427" w:type="pct"/>
          </w:tcPr>
          <w:p w:rsidR="00AD7EF9" w:rsidRPr="002D631B" w:rsidRDefault="00AD7EF9" w:rsidP="00784490">
            <w:pPr>
              <w:jc w:val="both"/>
              <w:rPr>
                <w:rFonts w:eastAsia="Calibri"/>
                <w:sz w:val="20"/>
              </w:rPr>
            </w:pPr>
            <w:r w:rsidRPr="002D631B">
              <w:rPr>
                <w:rFonts w:eastAsia="Calibri"/>
                <w:sz w:val="20"/>
              </w:rPr>
              <w:t>March 12, 2013</w:t>
            </w:r>
          </w:p>
          <w:p w:rsidR="00AD7EF9" w:rsidRPr="002D631B" w:rsidRDefault="00AD7EF9" w:rsidP="00784490">
            <w:pPr>
              <w:jc w:val="both"/>
              <w:rPr>
                <w:rFonts w:eastAsia="Calibri"/>
                <w:sz w:val="20"/>
              </w:rPr>
            </w:pPr>
            <w:r w:rsidRPr="002D631B">
              <w:rPr>
                <w:rFonts w:eastAsia="Calibri"/>
                <w:sz w:val="20"/>
              </w:rPr>
              <w:t>Supreme Court of Canada</w:t>
            </w:r>
          </w:p>
        </w:tc>
        <w:tc>
          <w:tcPr>
            <w:tcW w:w="243" w:type="pct"/>
          </w:tcPr>
          <w:p w:rsidR="00AD7EF9" w:rsidRPr="002D631B" w:rsidRDefault="00AD7EF9" w:rsidP="00784490">
            <w:pPr>
              <w:jc w:val="both"/>
              <w:rPr>
                <w:rFonts w:eastAsia="Calibri"/>
                <w:sz w:val="20"/>
              </w:rPr>
            </w:pPr>
          </w:p>
        </w:tc>
        <w:tc>
          <w:tcPr>
            <w:tcW w:w="2330" w:type="pct"/>
          </w:tcPr>
          <w:p w:rsidR="00AD7EF9" w:rsidRPr="002D631B" w:rsidRDefault="00AD7EF9" w:rsidP="00784490">
            <w:pPr>
              <w:jc w:val="both"/>
              <w:rPr>
                <w:rFonts w:eastAsia="Calibri"/>
                <w:sz w:val="20"/>
              </w:rPr>
            </w:pPr>
            <w:r w:rsidRPr="002D631B">
              <w:rPr>
                <w:rFonts w:eastAsia="Calibri"/>
                <w:sz w:val="20"/>
              </w:rPr>
              <w:t>Application for leave to appeal filed</w:t>
            </w:r>
          </w:p>
        </w:tc>
      </w:tr>
    </w:tbl>
    <w:p w:rsidR="007B19C2" w:rsidRDefault="007B19C2" w:rsidP="007B19C2">
      <w:pPr>
        <w:rPr>
          <w:sz w:val="20"/>
          <w:szCs w:val="20"/>
        </w:rPr>
      </w:pPr>
    </w:p>
    <w:p w:rsidR="007B19C2" w:rsidRPr="00C50A5C" w:rsidRDefault="008B2876" w:rsidP="007B19C2">
      <w:pPr>
        <w:rPr>
          <w:sz w:val="20"/>
          <w:szCs w:val="20"/>
        </w:rPr>
      </w:pPr>
      <w:r w:rsidRPr="008B2876">
        <w:rPr>
          <w:sz w:val="20"/>
          <w:szCs w:val="20"/>
          <w:lang w:val="fr-CA"/>
        </w:rPr>
        <w:pict>
          <v:rect id="_x0000_i1047" style="width:2in;height:1pt" o:hrpct="0" o:hralign="center" o:hrstd="t" o:hrnoshade="t" o:hr="t" fillcolor="black [3213]" stroked="f"/>
        </w:pict>
      </w:r>
    </w:p>
    <w:p w:rsidR="007B19C2" w:rsidRDefault="007B19C2" w:rsidP="007B19C2">
      <w:pPr>
        <w:rPr>
          <w:sz w:val="20"/>
          <w:szCs w:val="20"/>
        </w:rPr>
      </w:pPr>
    </w:p>
    <w:p w:rsidR="007B19C2" w:rsidRPr="001B157C" w:rsidRDefault="007B19C2" w:rsidP="007B19C2">
      <w:pPr>
        <w:rPr>
          <w:sz w:val="20"/>
          <w:szCs w:val="20"/>
          <w:u w:val="single"/>
          <w:lang w:val="fr-CA"/>
        </w:rPr>
      </w:pPr>
      <w:r w:rsidRPr="001B157C">
        <w:rPr>
          <w:sz w:val="20"/>
          <w:szCs w:val="20"/>
          <w:u w:val="single"/>
          <w:lang w:val="fr-CA"/>
        </w:rPr>
        <w:t>RÉSUMÉ DE L’AFFAIRE</w:t>
      </w:r>
    </w:p>
    <w:p w:rsidR="007B19C2" w:rsidRDefault="007B19C2" w:rsidP="007B19C2">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AD7EF9" w:rsidRPr="002D69CF" w:rsidTr="00784490">
        <w:tc>
          <w:tcPr>
            <w:tcW w:w="5000" w:type="pct"/>
            <w:gridSpan w:val="3"/>
          </w:tcPr>
          <w:p w:rsidR="00AD7EF9" w:rsidRPr="002D631B" w:rsidRDefault="00AD7EF9" w:rsidP="00784490">
            <w:pPr>
              <w:jc w:val="both"/>
              <w:rPr>
                <w:rFonts w:eastAsia="Calibri"/>
                <w:smallCaps/>
                <w:sz w:val="20"/>
                <w:lang w:val="fr-CA"/>
              </w:rPr>
            </w:pPr>
            <w:r w:rsidRPr="002D631B">
              <w:rPr>
                <w:rFonts w:eastAsia="Calibri"/>
                <w:smallCaps/>
                <w:sz w:val="20"/>
                <w:lang w:val="fr-CA"/>
              </w:rPr>
              <w:t>(Ordonnance de non-publication dans le dossier)</w:t>
            </w:r>
          </w:p>
        </w:tc>
      </w:tr>
      <w:tr w:rsidR="00AD7EF9" w:rsidRPr="002D69CF" w:rsidTr="00784490">
        <w:tc>
          <w:tcPr>
            <w:tcW w:w="5000" w:type="pct"/>
            <w:gridSpan w:val="3"/>
          </w:tcPr>
          <w:p w:rsidR="00AD7EF9" w:rsidRPr="002D631B" w:rsidRDefault="00AD7EF9" w:rsidP="00784490">
            <w:pPr>
              <w:jc w:val="both"/>
              <w:rPr>
                <w:rFonts w:eastAsia="Calibri"/>
                <w:sz w:val="20"/>
                <w:lang w:val="fr-CA"/>
              </w:rPr>
            </w:pPr>
          </w:p>
          <w:p w:rsidR="00AD7EF9" w:rsidRPr="002D631B" w:rsidRDefault="00AD7EF9" w:rsidP="00784490">
            <w:pPr>
              <w:jc w:val="both"/>
              <w:rPr>
                <w:rFonts w:eastAsia="Calibri"/>
                <w:sz w:val="20"/>
                <w:lang w:val="fr-CA"/>
              </w:rPr>
            </w:pPr>
            <w:r w:rsidRPr="002D631B">
              <w:rPr>
                <w:rFonts w:eastAsia="Calibri"/>
                <w:sz w:val="20"/>
                <w:lang w:val="fr-CA"/>
              </w:rPr>
              <w:t xml:space="preserve">Charte des droits — Droit constitutionnel —Droit à l’égalité — Discrimination fondée sur le lieu de résidence et le sexe — Droit de la famille — Divorce — Aliments — Pension alimentaire pour enfants — Lignes directrices — La Cour d’appel a-t-elle erré en concluant que le </w:t>
            </w:r>
            <w:r w:rsidRPr="002D631B">
              <w:rPr>
                <w:rFonts w:eastAsia="Calibri"/>
                <w:i/>
                <w:sz w:val="20"/>
                <w:lang w:val="fr-CA"/>
              </w:rPr>
              <w:t>Décret désignant la province de Québec pour l’application de la définition de « lignes directrices applicables » au paragraphe 2(1) de la Loi sur le divorce</w:t>
            </w:r>
            <w:r w:rsidRPr="002D631B">
              <w:rPr>
                <w:rFonts w:eastAsia="Calibri"/>
                <w:sz w:val="20"/>
                <w:lang w:val="fr-CA"/>
              </w:rPr>
              <w:t xml:space="preserve">, DORS/97-237, ne porte pas atteinte au par. 15(1) de 1a </w:t>
            </w:r>
            <w:r w:rsidRPr="002D631B">
              <w:rPr>
                <w:rFonts w:eastAsia="Calibri"/>
                <w:i/>
                <w:sz w:val="20"/>
                <w:lang w:val="fr-CA"/>
              </w:rPr>
              <w:t>Charte canadienne des droits et libertés</w:t>
            </w:r>
            <w:r w:rsidRPr="002D631B">
              <w:rPr>
                <w:rFonts w:eastAsia="Calibri"/>
                <w:sz w:val="20"/>
                <w:lang w:val="fr-CA"/>
              </w:rPr>
              <w:t xml:space="preserve"> et en ne concluant pas que l’atteinte ne peut être justifiée par l’article premier? — La Cour d’appel a-t-elle erré en ne déclarant pas invalide et inopérant le décret DORS/97-237 sans suspension des effets, à titre de réparation immédiate de l’invalidité constitutionnelle?</w:t>
            </w:r>
          </w:p>
          <w:p w:rsidR="00AD7EF9" w:rsidRPr="002D631B" w:rsidRDefault="00AD7EF9" w:rsidP="00784490">
            <w:pPr>
              <w:jc w:val="both"/>
              <w:rPr>
                <w:rFonts w:eastAsia="Calibri"/>
                <w:sz w:val="20"/>
                <w:lang w:val="fr-CA"/>
              </w:rPr>
            </w:pPr>
          </w:p>
        </w:tc>
      </w:tr>
      <w:tr w:rsidR="00AD7EF9" w:rsidRPr="002D69CF" w:rsidTr="00784490">
        <w:tc>
          <w:tcPr>
            <w:tcW w:w="5000" w:type="pct"/>
            <w:gridSpan w:val="3"/>
          </w:tcPr>
          <w:p w:rsidR="00AD7EF9" w:rsidRPr="002D631B" w:rsidRDefault="00AD7EF9" w:rsidP="00784490">
            <w:pPr>
              <w:jc w:val="both"/>
              <w:rPr>
                <w:rFonts w:eastAsia="Calibri"/>
                <w:sz w:val="20"/>
                <w:lang w:val="fr-CA"/>
              </w:rPr>
            </w:pPr>
            <w:r w:rsidRPr="002D631B">
              <w:rPr>
                <w:rFonts w:eastAsia="Calibri"/>
                <w:sz w:val="20"/>
                <w:lang w:val="fr-CA"/>
              </w:rPr>
              <w:t xml:space="preserve">Le par. 26.1(1) de la </w:t>
            </w:r>
            <w:r w:rsidRPr="002D631B">
              <w:rPr>
                <w:rFonts w:eastAsia="Calibri"/>
                <w:i/>
                <w:sz w:val="20"/>
                <w:lang w:val="fr-CA"/>
              </w:rPr>
              <w:t>Loi sur le divorce</w:t>
            </w:r>
            <w:r w:rsidRPr="002D631B">
              <w:rPr>
                <w:rFonts w:eastAsia="Calibri"/>
                <w:sz w:val="20"/>
                <w:lang w:val="fr-CA"/>
              </w:rPr>
              <w:t>, L.R.C. (1985) ch. 3 (2</w:t>
            </w:r>
            <w:r w:rsidRPr="002D631B">
              <w:rPr>
                <w:rFonts w:eastAsia="Calibri"/>
                <w:sz w:val="20"/>
                <w:vertAlign w:val="superscript"/>
                <w:lang w:val="fr-CA"/>
              </w:rPr>
              <w:t>e</w:t>
            </w:r>
            <w:r w:rsidRPr="002D631B">
              <w:rPr>
                <w:rFonts w:eastAsia="Calibri"/>
                <w:sz w:val="20"/>
                <w:lang w:val="fr-CA"/>
              </w:rPr>
              <w:t xml:space="preserve"> suppl.), autorise le gouverneur en conseil du Canada à établir des lignes directrices pour les pensions alimentaires pour enfants dans les cas de divorce.  Les par. 2(1) et 2(5) de la loi offrent aux législatures des provinces la faculté d’adopter leurs propres lignes directrices. Cette option est mise en œuvre par un décret du gouverneur en conseil désignant une province pour l’application de la définition de « lignes directrices applicables » apparaissant à la </w:t>
            </w:r>
            <w:r w:rsidRPr="002D631B">
              <w:rPr>
                <w:rFonts w:eastAsia="Calibri"/>
                <w:i/>
                <w:sz w:val="20"/>
                <w:lang w:val="fr-CA"/>
              </w:rPr>
              <w:t>Loi sur le divorce</w:t>
            </w:r>
            <w:r w:rsidRPr="002D631B">
              <w:rPr>
                <w:rFonts w:eastAsia="Calibri"/>
                <w:sz w:val="20"/>
                <w:lang w:val="fr-CA"/>
              </w:rPr>
              <w:t>.  Le décret ainsi adopté incorpore la législation provinciale dans le droit fédéral par un mécanisme de référence.  En 1997, le gouverneur en conseil désigne ainsi la province de Québec par décret pour l’application de la définition des « lignes directrices applicables » (Décret</w:t>
            </w:r>
            <w:r w:rsidRPr="002D631B">
              <w:rPr>
                <w:rFonts w:eastAsia="Calibri"/>
                <w:i/>
                <w:sz w:val="20"/>
                <w:lang w:val="fr-CA"/>
              </w:rPr>
              <w:t xml:space="preserve"> </w:t>
            </w:r>
            <w:r w:rsidRPr="002D631B">
              <w:rPr>
                <w:rFonts w:eastAsia="Calibri"/>
                <w:sz w:val="20"/>
                <w:lang w:val="fr-CA"/>
              </w:rPr>
              <w:t xml:space="preserve">DORS/97-237).  Dans le cadre de leurs procédures respectives de divorce, les six demanderesses contestent par requête en jugement déclaratoire la validité constitutionnelle du décret fédéral au motif qu’il contrevient à l’art. 15 de la </w:t>
            </w:r>
            <w:r w:rsidRPr="002D631B">
              <w:rPr>
                <w:rFonts w:eastAsia="Calibri"/>
                <w:i/>
                <w:sz w:val="20"/>
                <w:lang w:val="fr-CA"/>
              </w:rPr>
              <w:t>Charte</w:t>
            </w:r>
            <w:r w:rsidRPr="002D631B">
              <w:rPr>
                <w:rFonts w:eastAsia="Calibri"/>
                <w:sz w:val="20"/>
                <w:lang w:val="fr-CA"/>
              </w:rPr>
              <w:t xml:space="preserve"> canadienne.  Elles allèguent que si les </w:t>
            </w:r>
            <w:r w:rsidRPr="002D631B">
              <w:rPr>
                <w:rFonts w:eastAsia="Calibri"/>
                <w:i/>
                <w:sz w:val="20"/>
                <w:lang w:val="fr-CA"/>
              </w:rPr>
              <w:t xml:space="preserve">Lignes directrices fédérales sur les pensions alimentaires pour </w:t>
            </w:r>
            <w:r w:rsidRPr="002D631B">
              <w:rPr>
                <w:rFonts w:eastAsia="Calibri"/>
                <w:i/>
                <w:sz w:val="20"/>
                <w:lang w:val="fr-CA"/>
              </w:rPr>
              <w:lastRenderedPageBreak/>
              <w:t>enfants</w:t>
            </w:r>
            <w:r w:rsidRPr="002D631B">
              <w:rPr>
                <w:rFonts w:eastAsia="Calibri"/>
                <w:sz w:val="20"/>
                <w:lang w:val="fr-CA"/>
              </w:rPr>
              <w:t>, DORS/97-175, s’appliquaient à leur cas, elles recevraient une pension pour leurs enfants qui serait supérieure à celle qu’elles reçoivent en vertu des lignes directrices québécoises.</w:t>
            </w:r>
          </w:p>
          <w:p w:rsidR="00AD7EF9" w:rsidRPr="002D631B" w:rsidRDefault="00AD7EF9" w:rsidP="00784490">
            <w:pPr>
              <w:jc w:val="both"/>
              <w:rPr>
                <w:rFonts w:eastAsia="Calibri"/>
                <w:sz w:val="20"/>
                <w:lang w:val="fr-CA"/>
              </w:rPr>
            </w:pPr>
          </w:p>
        </w:tc>
      </w:tr>
      <w:tr w:rsidR="00AD7EF9" w:rsidRPr="002D69CF" w:rsidTr="00784490">
        <w:tc>
          <w:tcPr>
            <w:tcW w:w="2427" w:type="pct"/>
          </w:tcPr>
          <w:p w:rsidR="00AD7EF9" w:rsidRPr="002D631B" w:rsidRDefault="00AD7EF9" w:rsidP="00784490">
            <w:pPr>
              <w:jc w:val="both"/>
              <w:rPr>
                <w:rFonts w:eastAsia="Calibri"/>
                <w:sz w:val="20"/>
                <w:lang w:val="fr-CA"/>
              </w:rPr>
            </w:pPr>
            <w:r w:rsidRPr="002D631B">
              <w:rPr>
                <w:rFonts w:eastAsia="Calibri"/>
                <w:sz w:val="20"/>
                <w:lang w:val="fr-CA"/>
              </w:rPr>
              <w:lastRenderedPageBreak/>
              <w:t>Le 26 mai 2011</w:t>
            </w:r>
          </w:p>
          <w:p w:rsidR="00AD7EF9" w:rsidRPr="002D631B" w:rsidRDefault="00AD7EF9" w:rsidP="00784490">
            <w:pPr>
              <w:jc w:val="both"/>
              <w:rPr>
                <w:rFonts w:eastAsia="Calibri"/>
                <w:sz w:val="20"/>
                <w:lang w:val="fr-CA"/>
              </w:rPr>
            </w:pPr>
            <w:r w:rsidRPr="002D631B">
              <w:rPr>
                <w:rFonts w:eastAsia="Calibri"/>
                <w:sz w:val="20"/>
                <w:lang w:val="fr-CA"/>
              </w:rPr>
              <w:t>Cour supérieure du Québec</w:t>
            </w:r>
          </w:p>
          <w:p w:rsidR="00AD7EF9" w:rsidRPr="002D631B" w:rsidRDefault="00AD7EF9" w:rsidP="00784490">
            <w:pPr>
              <w:jc w:val="both"/>
              <w:rPr>
                <w:rFonts w:eastAsia="Calibri"/>
                <w:sz w:val="20"/>
                <w:lang w:val="fr-CA"/>
              </w:rPr>
            </w:pPr>
            <w:r w:rsidRPr="002D631B">
              <w:rPr>
                <w:rFonts w:eastAsia="Calibri"/>
                <w:sz w:val="20"/>
                <w:lang w:val="fr-CA"/>
              </w:rPr>
              <w:t>(La juge Marcelin)</w:t>
            </w:r>
          </w:p>
          <w:p w:rsidR="00AD7EF9" w:rsidRPr="002D631B" w:rsidRDefault="00AD7EF9" w:rsidP="00784490">
            <w:pPr>
              <w:jc w:val="both"/>
              <w:rPr>
                <w:rFonts w:eastAsia="Calibri"/>
                <w:sz w:val="20"/>
                <w:lang w:val="fr-CA"/>
              </w:rPr>
            </w:pPr>
            <w:r w:rsidRPr="002D631B">
              <w:rPr>
                <w:rFonts w:eastAsia="Calibri"/>
                <w:sz w:val="20"/>
                <w:lang w:val="fr-CA"/>
              </w:rPr>
              <w:t>2011 QCCS 2662</w:t>
            </w:r>
          </w:p>
          <w:p w:rsidR="00AD7EF9" w:rsidRPr="002D631B" w:rsidRDefault="00AD7EF9" w:rsidP="00784490">
            <w:pPr>
              <w:jc w:val="both"/>
              <w:rPr>
                <w:rFonts w:eastAsia="Calibri"/>
                <w:sz w:val="20"/>
              </w:rPr>
            </w:pPr>
          </w:p>
        </w:tc>
        <w:tc>
          <w:tcPr>
            <w:tcW w:w="243" w:type="pct"/>
          </w:tcPr>
          <w:p w:rsidR="00AD7EF9" w:rsidRPr="002D631B" w:rsidRDefault="00AD7EF9" w:rsidP="00784490">
            <w:pPr>
              <w:jc w:val="both"/>
              <w:rPr>
                <w:rFonts w:eastAsia="Calibri"/>
                <w:sz w:val="20"/>
              </w:rPr>
            </w:pPr>
          </w:p>
        </w:tc>
        <w:tc>
          <w:tcPr>
            <w:tcW w:w="2330" w:type="pct"/>
          </w:tcPr>
          <w:p w:rsidR="00AD7EF9" w:rsidRPr="002D631B" w:rsidRDefault="00AD7EF9" w:rsidP="00784490">
            <w:pPr>
              <w:jc w:val="both"/>
              <w:rPr>
                <w:rFonts w:eastAsia="Calibri"/>
                <w:i/>
                <w:sz w:val="20"/>
                <w:lang w:val="fr-CA"/>
              </w:rPr>
            </w:pPr>
            <w:r w:rsidRPr="002D631B">
              <w:rPr>
                <w:rFonts w:eastAsia="Calibri"/>
                <w:sz w:val="20"/>
                <w:lang w:val="fr-CA"/>
              </w:rPr>
              <w:t xml:space="preserve">Déclare que les lignes directrices du Québec relatives aux pensions alimentaires pour enfants sont discriminatoires, mais que le décret DORS/97-237 est sauvegardé par l’article premier de la </w:t>
            </w:r>
            <w:r w:rsidRPr="002D631B">
              <w:rPr>
                <w:rFonts w:eastAsia="Calibri"/>
                <w:i/>
                <w:sz w:val="20"/>
                <w:lang w:val="fr-CA"/>
              </w:rPr>
              <w:t>Charte</w:t>
            </w:r>
          </w:p>
          <w:p w:rsidR="00AD7EF9" w:rsidRPr="002D631B" w:rsidRDefault="00AD7EF9" w:rsidP="00784490">
            <w:pPr>
              <w:jc w:val="both"/>
              <w:rPr>
                <w:rFonts w:eastAsia="Calibri"/>
                <w:sz w:val="20"/>
                <w:lang w:val="fr-CA"/>
              </w:rPr>
            </w:pPr>
          </w:p>
        </w:tc>
      </w:tr>
      <w:tr w:rsidR="00AD7EF9" w:rsidRPr="002D69CF" w:rsidTr="00784490">
        <w:tc>
          <w:tcPr>
            <w:tcW w:w="2427" w:type="pct"/>
          </w:tcPr>
          <w:p w:rsidR="00AD7EF9" w:rsidRPr="002D631B" w:rsidRDefault="00AD7EF9" w:rsidP="00784490">
            <w:pPr>
              <w:jc w:val="both"/>
              <w:rPr>
                <w:rFonts w:eastAsia="Calibri"/>
                <w:sz w:val="20"/>
                <w:lang w:val="fr-CA"/>
              </w:rPr>
            </w:pPr>
            <w:r w:rsidRPr="002D631B">
              <w:rPr>
                <w:rFonts w:eastAsia="Calibri"/>
                <w:sz w:val="20"/>
                <w:lang w:val="fr-CA"/>
              </w:rPr>
              <w:t>Le 11 janvier 2013</w:t>
            </w:r>
          </w:p>
          <w:p w:rsidR="00AD7EF9" w:rsidRPr="002D631B" w:rsidRDefault="00AD7EF9" w:rsidP="00784490">
            <w:pPr>
              <w:jc w:val="both"/>
              <w:rPr>
                <w:rFonts w:eastAsia="Calibri"/>
                <w:sz w:val="20"/>
                <w:lang w:val="fr-CA"/>
              </w:rPr>
            </w:pPr>
            <w:r w:rsidRPr="002D631B">
              <w:rPr>
                <w:rFonts w:eastAsia="Calibri"/>
                <w:sz w:val="20"/>
                <w:lang w:val="fr-CA"/>
              </w:rPr>
              <w:t>Cour d’appel du Québec (Montréal)</w:t>
            </w:r>
          </w:p>
          <w:p w:rsidR="00AD7EF9" w:rsidRPr="002D631B" w:rsidRDefault="00AD7EF9" w:rsidP="00784490">
            <w:pPr>
              <w:jc w:val="both"/>
              <w:rPr>
                <w:rFonts w:eastAsia="Calibri"/>
                <w:sz w:val="20"/>
                <w:lang w:val="fr-CA"/>
              </w:rPr>
            </w:pPr>
            <w:r w:rsidRPr="002D631B">
              <w:rPr>
                <w:rFonts w:eastAsia="Calibri"/>
                <w:sz w:val="20"/>
                <w:lang w:val="fr-CA"/>
              </w:rPr>
              <w:t xml:space="preserve">(Les juges Duval Hesler, Thibault, Dutil, </w:t>
            </w:r>
          </w:p>
          <w:p w:rsidR="00AD7EF9" w:rsidRPr="002D631B" w:rsidRDefault="00AD7EF9" w:rsidP="00784490">
            <w:pPr>
              <w:jc w:val="both"/>
              <w:rPr>
                <w:rFonts w:eastAsia="Calibri"/>
                <w:sz w:val="20"/>
                <w:lang w:val="fr-CA"/>
              </w:rPr>
            </w:pPr>
            <w:r w:rsidRPr="002D631B">
              <w:rPr>
                <w:rFonts w:eastAsia="Calibri"/>
                <w:sz w:val="20"/>
                <w:lang w:val="fr-CA"/>
              </w:rPr>
              <w:t>Kasirer et Bouchard)</w:t>
            </w:r>
          </w:p>
          <w:p w:rsidR="00AD7EF9" w:rsidRPr="002D631B" w:rsidRDefault="00AD7EF9" w:rsidP="00784490">
            <w:pPr>
              <w:jc w:val="both"/>
              <w:rPr>
                <w:rFonts w:eastAsia="Calibri"/>
                <w:sz w:val="20"/>
                <w:lang w:val="fr-CA"/>
              </w:rPr>
            </w:pPr>
            <w:r w:rsidRPr="002D631B">
              <w:rPr>
                <w:rFonts w:eastAsia="Calibri"/>
                <w:sz w:val="20"/>
                <w:lang w:val="fr-CA"/>
              </w:rPr>
              <w:t>2013 QCCA 15</w:t>
            </w:r>
          </w:p>
          <w:p w:rsidR="00AD7EF9" w:rsidRPr="002D631B" w:rsidRDefault="00AD7EF9" w:rsidP="00784490">
            <w:pPr>
              <w:jc w:val="both"/>
              <w:rPr>
                <w:rFonts w:eastAsia="Calibri"/>
                <w:sz w:val="20"/>
                <w:lang w:val="fr-FR"/>
              </w:rPr>
            </w:pPr>
          </w:p>
        </w:tc>
        <w:tc>
          <w:tcPr>
            <w:tcW w:w="243" w:type="pct"/>
          </w:tcPr>
          <w:p w:rsidR="00AD7EF9" w:rsidRPr="002D631B" w:rsidRDefault="00AD7EF9" w:rsidP="00784490">
            <w:pPr>
              <w:jc w:val="both"/>
              <w:rPr>
                <w:rFonts w:eastAsia="Calibri"/>
                <w:sz w:val="20"/>
                <w:lang w:val="fr-FR"/>
              </w:rPr>
            </w:pPr>
          </w:p>
        </w:tc>
        <w:tc>
          <w:tcPr>
            <w:tcW w:w="2330" w:type="pct"/>
          </w:tcPr>
          <w:p w:rsidR="00AD7EF9" w:rsidRPr="002D631B" w:rsidRDefault="00AD7EF9" w:rsidP="00784490">
            <w:pPr>
              <w:jc w:val="both"/>
              <w:rPr>
                <w:rFonts w:eastAsia="Calibri"/>
                <w:sz w:val="20"/>
                <w:lang w:val="fr-CA"/>
              </w:rPr>
            </w:pPr>
            <w:r w:rsidRPr="002D631B">
              <w:rPr>
                <w:rFonts w:eastAsia="Calibri"/>
                <w:sz w:val="20"/>
                <w:lang w:val="fr-CA"/>
              </w:rPr>
              <w:t>Appel principal rejeté et appels incidents accueillis à la seule fin de confirmer que le décret DORS/97-237 n’est pas discriminatoire</w:t>
            </w:r>
          </w:p>
        </w:tc>
      </w:tr>
      <w:tr w:rsidR="00AD7EF9" w:rsidRPr="002D631B" w:rsidTr="00784490">
        <w:tc>
          <w:tcPr>
            <w:tcW w:w="2427" w:type="pct"/>
          </w:tcPr>
          <w:p w:rsidR="00AD7EF9" w:rsidRPr="002D631B" w:rsidRDefault="00AD7EF9" w:rsidP="00784490">
            <w:pPr>
              <w:jc w:val="both"/>
              <w:rPr>
                <w:rFonts w:eastAsia="Calibri"/>
                <w:sz w:val="20"/>
                <w:lang w:val="fr-CA"/>
              </w:rPr>
            </w:pPr>
            <w:r w:rsidRPr="002D631B">
              <w:rPr>
                <w:rFonts w:eastAsia="Calibri"/>
                <w:sz w:val="20"/>
                <w:lang w:val="fr-CA"/>
              </w:rPr>
              <w:t>Le 12 mars 2013</w:t>
            </w:r>
          </w:p>
          <w:p w:rsidR="00AD7EF9" w:rsidRPr="002D631B" w:rsidRDefault="00AD7EF9" w:rsidP="00784490">
            <w:pPr>
              <w:jc w:val="both"/>
              <w:rPr>
                <w:rFonts w:eastAsia="Calibri"/>
                <w:sz w:val="20"/>
                <w:lang w:val="fr-CA"/>
              </w:rPr>
            </w:pPr>
            <w:r w:rsidRPr="002D631B">
              <w:rPr>
                <w:rFonts w:eastAsia="Calibri"/>
                <w:sz w:val="20"/>
                <w:lang w:val="fr-CA"/>
              </w:rPr>
              <w:t>Cour suprême du Canada</w:t>
            </w:r>
          </w:p>
        </w:tc>
        <w:tc>
          <w:tcPr>
            <w:tcW w:w="243" w:type="pct"/>
          </w:tcPr>
          <w:p w:rsidR="00AD7EF9" w:rsidRPr="002D631B" w:rsidRDefault="00AD7EF9" w:rsidP="00784490">
            <w:pPr>
              <w:jc w:val="both"/>
              <w:rPr>
                <w:rFonts w:eastAsia="Calibri"/>
                <w:sz w:val="20"/>
                <w:lang w:val="fr-FR"/>
              </w:rPr>
            </w:pPr>
          </w:p>
        </w:tc>
        <w:tc>
          <w:tcPr>
            <w:tcW w:w="2330" w:type="pct"/>
          </w:tcPr>
          <w:p w:rsidR="00AD7EF9" w:rsidRPr="002D631B" w:rsidRDefault="00AD7EF9" w:rsidP="00784490">
            <w:pPr>
              <w:jc w:val="both"/>
              <w:rPr>
                <w:rFonts w:eastAsia="Calibri"/>
                <w:sz w:val="20"/>
                <w:lang w:val="fr-CA"/>
              </w:rPr>
            </w:pPr>
            <w:r w:rsidRPr="002D631B">
              <w:rPr>
                <w:rFonts w:eastAsia="Calibri"/>
                <w:sz w:val="20"/>
                <w:lang w:val="fr-CA"/>
              </w:rPr>
              <w:t>Demande d’autorisation d’appel déposée</w:t>
            </w:r>
          </w:p>
        </w:tc>
      </w:tr>
    </w:tbl>
    <w:p w:rsidR="007B19C2" w:rsidRDefault="007B19C2" w:rsidP="007B19C2">
      <w:pPr>
        <w:rPr>
          <w:sz w:val="20"/>
          <w:szCs w:val="20"/>
        </w:rPr>
      </w:pPr>
    </w:p>
    <w:p w:rsidR="007B19C2" w:rsidRDefault="008B2876" w:rsidP="007B19C2">
      <w:pPr>
        <w:rPr>
          <w:sz w:val="20"/>
          <w:szCs w:val="20"/>
          <w:lang w:val="fr-CA"/>
        </w:rPr>
      </w:pPr>
      <w:r w:rsidRPr="008B2876">
        <w:rPr>
          <w:sz w:val="20"/>
          <w:szCs w:val="20"/>
          <w:lang w:val="fr-CA"/>
        </w:rPr>
        <w:pict>
          <v:rect id="_x0000_i1048" style="width:2in;height:1pt" o:hrpct="0" o:hralign="center" o:hrstd="t" o:hrnoshade="t" o:hr="t" fillcolor="black [3213]" stroked="f"/>
        </w:pict>
      </w:r>
    </w:p>
    <w:p w:rsidR="007B19C2" w:rsidRDefault="007B19C2" w:rsidP="007B19C2">
      <w:pPr>
        <w:rPr>
          <w:sz w:val="20"/>
          <w:szCs w:val="20"/>
        </w:rPr>
      </w:pPr>
    </w:p>
    <w:tbl>
      <w:tblPr>
        <w:tblStyle w:val="TableGrid7"/>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CB5851" w:rsidRPr="00CB5851" w:rsidTr="002C7B36">
        <w:trPr>
          <w:cantSplit/>
        </w:trPr>
        <w:tc>
          <w:tcPr>
            <w:tcW w:w="1458" w:type="dxa"/>
          </w:tcPr>
          <w:p w:rsidR="00CB5851" w:rsidRPr="00CB5851" w:rsidRDefault="00CB5851" w:rsidP="00CB5851">
            <w:pPr>
              <w:rPr>
                <w:sz w:val="20"/>
              </w:rPr>
            </w:pPr>
            <w:r w:rsidRPr="00CB5851">
              <w:rPr>
                <w:b/>
                <w:sz w:val="20"/>
                <w:lang w:val="fr-CA"/>
              </w:rPr>
              <w:t>35263</w:t>
            </w:r>
          </w:p>
          <w:p w:rsidR="00CB5851" w:rsidRPr="00CB5851" w:rsidRDefault="00CB5851" w:rsidP="00CB5851">
            <w:pPr>
              <w:rPr>
                <w:b/>
                <w:sz w:val="20"/>
                <w:lang w:val="fr-CA"/>
              </w:rPr>
            </w:pPr>
          </w:p>
        </w:tc>
        <w:tc>
          <w:tcPr>
            <w:tcW w:w="8118" w:type="dxa"/>
          </w:tcPr>
          <w:p w:rsidR="00CB5851" w:rsidRPr="00CB5851" w:rsidRDefault="00CB5851" w:rsidP="00CB5851">
            <w:pPr>
              <w:rPr>
                <w:sz w:val="20"/>
              </w:rPr>
            </w:pPr>
            <w:r w:rsidRPr="00CB5851">
              <w:rPr>
                <w:b/>
                <w:sz w:val="20"/>
                <w:u w:val="single"/>
                <w:lang w:val="en-US"/>
              </w:rPr>
              <w:t>Harry Samuel Dunsford v. Her Majesty the Queen</w:t>
            </w:r>
            <w:r w:rsidRPr="00CB5851">
              <w:rPr>
                <w:sz w:val="20"/>
              </w:rPr>
              <w:t xml:space="preserve"> (Sask.) (Criminal) (By Leave)</w:t>
            </w:r>
          </w:p>
          <w:p w:rsidR="00CB5851" w:rsidRPr="00CB5851" w:rsidRDefault="00CB5851" w:rsidP="00CB5851">
            <w:pPr>
              <w:rPr>
                <w:sz w:val="20"/>
              </w:rPr>
            </w:pPr>
          </w:p>
        </w:tc>
      </w:tr>
      <w:tr w:rsidR="00CB5851" w:rsidRPr="00CB5851" w:rsidTr="002C7B36">
        <w:trPr>
          <w:cantSplit/>
        </w:trPr>
        <w:tc>
          <w:tcPr>
            <w:tcW w:w="1458" w:type="dxa"/>
          </w:tcPr>
          <w:p w:rsidR="00CB5851" w:rsidRPr="00CB5851" w:rsidRDefault="00CB5851" w:rsidP="00CB5851">
            <w:pPr>
              <w:rPr>
                <w:sz w:val="20"/>
              </w:rPr>
            </w:pPr>
            <w:r w:rsidRPr="00CB5851">
              <w:rPr>
                <w:sz w:val="20"/>
              </w:rPr>
              <w:t>Coram :</w:t>
            </w:r>
          </w:p>
        </w:tc>
        <w:tc>
          <w:tcPr>
            <w:tcW w:w="8118" w:type="dxa"/>
          </w:tcPr>
          <w:p w:rsidR="00CB5851" w:rsidRPr="00CB5851" w:rsidRDefault="00CB5851" w:rsidP="00CB5851">
            <w:pPr>
              <w:rPr>
                <w:sz w:val="20"/>
              </w:rPr>
            </w:pPr>
            <w:r w:rsidRPr="00CB5851">
              <w:rPr>
                <w:sz w:val="20"/>
                <w:u w:val="single"/>
                <w:lang w:val="en-US"/>
              </w:rPr>
              <w:t>McLachlin C.J. and Abella and Cromwell JJ.</w:t>
            </w:r>
          </w:p>
          <w:p w:rsidR="00CB5851" w:rsidRPr="00CB5851" w:rsidRDefault="00CB5851" w:rsidP="00CB5851">
            <w:pPr>
              <w:rPr>
                <w:sz w:val="20"/>
                <w:u w:val="single"/>
              </w:rPr>
            </w:pPr>
          </w:p>
        </w:tc>
      </w:tr>
      <w:tr w:rsidR="00CB5851" w:rsidRPr="002D69CF" w:rsidTr="002C7B36">
        <w:trPr>
          <w:cantSplit/>
        </w:trPr>
        <w:tc>
          <w:tcPr>
            <w:tcW w:w="9576" w:type="dxa"/>
            <w:gridSpan w:val="2"/>
          </w:tcPr>
          <w:p w:rsidR="00CB5851" w:rsidRPr="00CB5851" w:rsidRDefault="00CB5851" w:rsidP="00CB5851">
            <w:pPr>
              <w:ind w:firstLine="720"/>
              <w:jc w:val="both"/>
              <w:rPr>
                <w:sz w:val="20"/>
              </w:rPr>
            </w:pPr>
            <w:r w:rsidRPr="00CB5851">
              <w:rPr>
                <w:sz w:val="20"/>
              </w:rPr>
              <w:t>The motion for an extension of time to serve and file the application for leave to appeal is granted and the motion for appointment of counsel is dismissed. The application for leave to appeal from the judgment of the Court of Appeal for Saskatchewan, Number CACR1997, 2013 SKCA 17, dated January 9, 2013, is dismissed without costs.</w:t>
            </w:r>
          </w:p>
          <w:p w:rsidR="00CB5851" w:rsidRPr="00CB5851" w:rsidRDefault="00CB5851" w:rsidP="00CB5851">
            <w:pPr>
              <w:jc w:val="both"/>
              <w:rPr>
                <w:sz w:val="20"/>
              </w:rPr>
            </w:pPr>
          </w:p>
          <w:p w:rsidR="00CB5851" w:rsidRPr="00CB5851" w:rsidRDefault="00CB5851" w:rsidP="00CB5851">
            <w:pPr>
              <w:ind w:firstLine="720"/>
              <w:jc w:val="both"/>
              <w:rPr>
                <w:sz w:val="20"/>
                <w:lang w:val="fr-CA"/>
              </w:rPr>
            </w:pPr>
            <w:r w:rsidRPr="00CB5851">
              <w:rPr>
                <w:sz w:val="20"/>
                <w:lang w:val="fr-CA"/>
              </w:rPr>
              <w:t>La requête en prorogation du délai de signification et de dépôt de la demande d’autorisation d’appel est accueillie et la requête en nomination d’un avocat est rejetée. La demande d’autorisation d’appel de l’arrêt de la Cour d’appel de la Saskatchewan, numéro CACR1997, 2013 SKCA 17, daté du 9 janvier 2013, est rejetée sans dépens.</w:t>
            </w:r>
          </w:p>
        </w:tc>
      </w:tr>
    </w:tbl>
    <w:p w:rsidR="007B19C2" w:rsidRPr="00CB5851" w:rsidRDefault="007B19C2" w:rsidP="007B19C2">
      <w:pPr>
        <w:rPr>
          <w:sz w:val="20"/>
          <w:szCs w:val="20"/>
          <w:lang w:val="fr-CA"/>
        </w:rPr>
      </w:pPr>
    </w:p>
    <w:p w:rsidR="007B19C2" w:rsidRPr="001B157C" w:rsidRDefault="007B19C2" w:rsidP="007B19C2">
      <w:pPr>
        <w:rPr>
          <w:sz w:val="20"/>
          <w:szCs w:val="20"/>
          <w:u w:val="single"/>
        </w:rPr>
      </w:pPr>
      <w:r w:rsidRPr="001B157C">
        <w:rPr>
          <w:sz w:val="20"/>
          <w:szCs w:val="20"/>
          <w:u w:val="single"/>
        </w:rPr>
        <w:t>CASE SUMMARY</w:t>
      </w:r>
    </w:p>
    <w:p w:rsidR="007B19C2" w:rsidRDefault="007B19C2" w:rsidP="007B19C2">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AD7EF9" w:rsidRPr="002D631B" w:rsidTr="00784490">
        <w:tc>
          <w:tcPr>
            <w:tcW w:w="5000" w:type="pct"/>
            <w:gridSpan w:val="3"/>
          </w:tcPr>
          <w:p w:rsidR="00AD7EF9" w:rsidRPr="002D631B" w:rsidRDefault="00AD7EF9" w:rsidP="00784490">
            <w:pPr>
              <w:jc w:val="both"/>
              <w:rPr>
                <w:rFonts w:eastAsia="Calibri"/>
                <w:sz w:val="20"/>
              </w:rPr>
            </w:pPr>
            <w:r w:rsidRPr="002D631B">
              <w:rPr>
                <w:rFonts w:eastAsia="Calibri"/>
                <w:i/>
                <w:sz w:val="20"/>
              </w:rPr>
              <w:t>Charter of Rights and Freedoms</w:t>
            </w:r>
            <w:r w:rsidRPr="002D631B">
              <w:rPr>
                <w:rFonts w:eastAsia="Calibri"/>
                <w:sz w:val="20"/>
              </w:rPr>
              <w:t xml:space="preserve"> – Criminal law – Right to be informed of reasons for arrest – Section 10(a) of the </w:t>
            </w:r>
            <w:r w:rsidRPr="002D631B">
              <w:rPr>
                <w:rFonts w:eastAsia="Calibri"/>
                <w:i/>
                <w:sz w:val="20"/>
              </w:rPr>
              <w:t xml:space="preserve">Charter </w:t>
            </w:r>
            <w:r w:rsidRPr="002D631B">
              <w:rPr>
                <w:rFonts w:eastAsia="Calibri"/>
                <w:sz w:val="20"/>
              </w:rPr>
              <w:t xml:space="preserve">– Whether the applicant’s s. 10(a) </w:t>
            </w:r>
            <w:r w:rsidRPr="002D631B">
              <w:rPr>
                <w:rFonts w:eastAsia="Calibri"/>
                <w:i/>
                <w:sz w:val="20"/>
              </w:rPr>
              <w:t>Charter</w:t>
            </w:r>
            <w:r w:rsidRPr="002D631B">
              <w:rPr>
                <w:rFonts w:eastAsia="Calibri"/>
                <w:sz w:val="20"/>
              </w:rPr>
              <w:t xml:space="preserve"> rights were breached – Aboriginal’s first language is a First Nation’s language – Applicant suffers from a cognitive disability – Right to the assistance of an interpreter pursuant to s. 14 of the </w:t>
            </w:r>
            <w:r w:rsidRPr="002D631B">
              <w:rPr>
                <w:rFonts w:eastAsia="Calibri"/>
                <w:i/>
                <w:sz w:val="20"/>
              </w:rPr>
              <w:t>Charter</w:t>
            </w:r>
            <w:r w:rsidRPr="002D631B">
              <w:rPr>
                <w:rFonts w:eastAsia="Calibri"/>
                <w:sz w:val="20"/>
              </w:rPr>
              <w:t xml:space="preserve"> – Whether the lower courts erred in failing to provide an interpreter – Evidence – Admissibility – Whether applicant’s statement to the police ought to have been excluded pursuant to s. 24(2) of the </w:t>
            </w:r>
            <w:r w:rsidRPr="002D631B">
              <w:rPr>
                <w:rFonts w:eastAsia="Calibri"/>
                <w:i/>
                <w:sz w:val="20"/>
              </w:rPr>
              <w:t>Charter</w:t>
            </w:r>
            <w:r w:rsidRPr="002D631B">
              <w:rPr>
                <w:rFonts w:eastAsia="Calibri"/>
                <w:sz w:val="20"/>
              </w:rPr>
              <w:t xml:space="preserve"> – Sentencing – Aboriginal – Consideration of sentencing principles and </w:t>
            </w:r>
            <w:r w:rsidRPr="002D631B">
              <w:rPr>
                <w:rFonts w:eastAsia="Calibri"/>
                <w:i/>
                <w:sz w:val="20"/>
              </w:rPr>
              <w:t>Gladue</w:t>
            </w:r>
            <w:r w:rsidRPr="002D631B">
              <w:rPr>
                <w:rFonts w:eastAsia="Calibri"/>
                <w:sz w:val="20"/>
              </w:rPr>
              <w:t xml:space="preserve"> principles – Applicant declared a dangerous offender – Whether the Court of Appeal erred in law – Whether there are issues of public importance raised – </w:t>
            </w:r>
            <w:r w:rsidRPr="002D631B">
              <w:rPr>
                <w:rFonts w:eastAsia="Calibri"/>
                <w:i/>
                <w:sz w:val="20"/>
              </w:rPr>
              <w:t>Charter</w:t>
            </w:r>
            <w:r w:rsidRPr="002D631B">
              <w:rPr>
                <w:rFonts w:eastAsia="Calibri"/>
                <w:sz w:val="20"/>
              </w:rPr>
              <w:t>, ss. 10(a), 14 and 24(2).</w:t>
            </w:r>
          </w:p>
        </w:tc>
      </w:tr>
      <w:tr w:rsidR="00AD7EF9" w:rsidRPr="002D631B" w:rsidTr="00784490">
        <w:tc>
          <w:tcPr>
            <w:tcW w:w="5000" w:type="pct"/>
            <w:gridSpan w:val="3"/>
          </w:tcPr>
          <w:p w:rsidR="00AD7EF9" w:rsidRPr="002D631B" w:rsidRDefault="00AD7EF9" w:rsidP="00784490">
            <w:pPr>
              <w:jc w:val="both"/>
              <w:rPr>
                <w:rFonts w:eastAsia="Calibri"/>
                <w:sz w:val="20"/>
              </w:rPr>
            </w:pPr>
          </w:p>
        </w:tc>
      </w:tr>
      <w:tr w:rsidR="00AD7EF9" w:rsidRPr="002D631B" w:rsidTr="00784490">
        <w:tc>
          <w:tcPr>
            <w:tcW w:w="5000" w:type="pct"/>
            <w:gridSpan w:val="3"/>
          </w:tcPr>
          <w:p w:rsidR="00AD7EF9" w:rsidRPr="002D631B" w:rsidRDefault="00AD7EF9" w:rsidP="00784490">
            <w:pPr>
              <w:jc w:val="both"/>
              <w:rPr>
                <w:rFonts w:eastAsia="Calibri"/>
                <w:sz w:val="20"/>
              </w:rPr>
            </w:pPr>
            <w:r w:rsidRPr="002D631B">
              <w:rPr>
                <w:rFonts w:eastAsia="Calibri"/>
                <w:sz w:val="20"/>
              </w:rPr>
              <w:t xml:space="preserve">The applicant was arrested for breach of probation.  He exercised his right to consult counsel. Nearly 72 hours after his initial arrest, he was told that he was suspected on an aggravated assault where somebody got hurt.  He exercised his right to consult counsel.  In a video-taped statement to the police, the applicant admitted to the assault.  The trial judge found the statement to the police to be voluntary.  The trial judge held that there was no breach of the applicant’s ss. 10(a) and 10(b) </w:t>
            </w:r>
            <w:r w:rsidRPr="002D631B">
              <w:rPr>
                <w:rFonts w:eastAsia="Calibri"/>
                <w:i/>
                <w:sz w:val="20"/>
              </w:rPr>
              <w:t>Charter</w:t>
            </w:r>
            <w:r w:rsidRPr="002D631B">
              <w:rPr>
                <w:rFonts w:eastAsia="Calibri"/>
                <w:sz w:val="20"/>
              </w:rPr>
              <w:t xml:space="preserve"> rights and admitted the video-taped statement into evidence.  The applicant was convicted of aggravated assault.  After he was convicted, and prior to his sentencing, counsel made an application to have an interpreter appointed to assist the applicant with the pending dangerous offender proceeding.  The trial judge held that there failed to be credible and compelling evidence and dismissed the application.  The applicant was declared a </w:t>
            </w:r>
            <w:r w:rsidRPr="002D631B">
              <w:rPr>
                <w:rFonts w:eastAsia="Calibri"/>
                <w:sz w:val="20"/>
              </w:rPr>
              <w:lastRenderedPageBreak/>
              <w:t>dangerous offender and was sentenced to an indeterminate period of incarceration.  The Court of Appeal dismissed both the conviction and sentence appeals.</w:t>
            </w:r>
          </w:p>
          <w:p w:rsidR="00AD7EF9" w:rsidRPr="002D631B" w:rsidRDefault="00AD7EF9" w:rsidP="00784490">
            <w:pPr>
              <w:jc w:val="both"/>
              <w:rPr>
                <w:rFonts w:eastAsia="Calibri"/>
                <w:sz w:val="20"/>
              </w:rPr>
            </w:pPr>
          </w:p>
        </w:tc>
      </w:tr>
      <w:tr w:rsidR="00AD7EF9" w:rsidRPr="002D631B" w:rsidTr="00784490">
        <w:tc>
          <w:tcPr>
            <w:tcW w:w="2427" w:type="pct"/>
          </w:tcPr>
          <w:p w:rsidR="00AD7EF9" w:rsidRPr="002D631B" w:rsidRDefault="00AD7EF9" w:rsidP="00784490">
            <w:pPr>
              <w:jc w:val="both"/>
              <w:rPr>
                <w:rFonts w:eastAsia="Calibri"/>
                <w:sz w:val="20"/>
              </w:rPr>
            </w:pPr>
            <w:r w:rsidRPr="002D631B">
              <w:rPr>
                <w:rFonts w:eastAsia="Calibri"/>
                <w:sz w:val="20"/>
              </w:rPr>
              <w:lastRenderedPageBreak/>
              <w:t>April 29, 2009</w:t>
            </w:r>
          </w:p>
          <w:p w:rsidR="00AD7EF9" w:rsidRPr="002D631B" w:rsidRDefault="00AD7EF9" w:rsidP="00784490">
            <w:pPr>
              <w:jc w:val="both"/>
              <w:rPr>
                <w:rFonts w:eastAsia="Calibri"/>
                <w:sz w:val="20"/>
              </w:rPr>
            </w:pPr>
            <w:r w:rsidRPr="002D631B">
              <w:rPr>
                <w:rFonts w:eastAsia="Calibri"/>
                <w:sz w:val="20"/>
              </w:rPr>
              <w:t>Court of Queen’s Bench for Saskatchewan</w:t>
            </w:r>
          </w:p>
          <w:p w:rsidR="00AD7EF9" w:rsidRPr="002D631B" w:rsidRDefault="00AD7EF9" w:rsidP="00784490">
            <w:pPr>
              <w:jc w:val="both"/>
              <w:rPr>
                <w:rFonts w:eastAsia="Calibri"/>
                <w:sz w:val="20"/>
              </w:rPr>
            </w:pPr>
            <w:r w:rsidRPr="002D631B">
              <w:rPr>
                <w:rFonts w:eastAsia="Calibri"/>
                <w:sz w:val="20"/>
              </w:rPr>
              <w:t>(Koch J.)</w:t>
            </w:r>
          </w:p>
          <w:p w:rsidR="00AD7EF9" w:rsidRPr="002D631B" w:rsidRDefault="00AD7EF9" w:rsidP="00784490">
            <w:pPr>
              <w:jc w:val="both"/>
              <w:rPr>
                <w:rFonts w:eastAsia="Calibri"/>
                <w:sz w:val="20"/>
              </w:rPr>
            </w:pPr>
          </w:p>
        </w:tc>
        <w:tc>
          <w:tcPr>
            <w:tcW w:w="243" w:type="pct"/>
          </w:tcPr>
          <w:p w:rsidR="00AD7EF9" w:rsidRPr="002D631B" w:rsidRDefault="00AD7EF9" w:rsidP="00784490">
            <w:pPr>
              <w:jc w:val="both"/>
              <w:rPr>
                <w:rFonts w:eastAsia="Calibri"/>
                <w:sz w:val="20"/>
              </w:rPr>
            </w:pPr>
          </w:p>
        </w:tc>
        <w:tc>
          <w:tcPr>
            <w:tcW w:w="2330" w:type="pct"/>
          </w:tcPr>
          <w:p w:rsidR="00AD7EF9" w:rsidRPr="002D631B" w:rsidRDefault="00AD7EF9" w:rsidP="00784490">
            <w:pPr>
              <w:jc w:val="both"/>
              <w:rPr>
                <w:rFonts w:eastAsia="Calibri"/>
                <w:sz w:val="20"/>
              </w:rPr>
            </w:pPr>
            <w:r w:rsidRPr="002D631B">
              <w:rPr>
                <w:rFonts w:eastAsia="Calibri"/>
                <w:sz w:val="20"/>
              </w:rPr>
              <w:t>Conviction for aggravated assault</w:t>
            </w:r>
          </w:p>
          <w:p w:rsidR="00AD7EF9" w:rsidRPr="002D631B" w:rsidRDefault="00AD7EF9" w:rsidP="00784490">
            <w:pPr>
              <w:jc w:val="both"/>
              <w:rPr>
                <w:rFonts w:eastAsia="Calibri"/>
                <w:sz w:val="20"/>
              </w:rPr>
            </w:pPr>
          </w:p>
        </w:tc>
      </w:tr>
      <w:tr w:rsidR="00AD7EF9" w:rsidRPr="002D631B" w:rsidTr="00784490">
        <w:tc>
          <w:tcPr>
            <w:tcW w:w="2427" w:type="pct"/>
          </w:tcPr>
          <w:p w:rsidR="00AD7EF9" w:rsidRPr="002D631B" w:rsidRDefault="00AD7EF9" w:rsidP="00784490">
            <w:pPr>
              <w:jc w:val="both"/>
              <w:rPr>
                <w:rFonts w:eastAsia="Calibri"/>
                <w:sz w:val="20"/>
              </w:rPr>
            </w:pPr>
            <w:r w:rsidRPr="002D631B">
              <w:rPr>
                <w:rFonts w:eastAsia="Calibri"/>
                <w:sz w:val="20"/>
              </w:rPr>
              <w:t>March 16, 2011</w:t>
            </w:r>
          </w:p>
          <w:p w:rsidR="00AD7EF9" w:rsidRPr="002D631B" w:rsidRDefault="00AD7EF9" w:rsidP="00784490">
            <w:pPr>
              <w:jc w:val="both"/>
              <w:rPr>
                <w:rFonts w:eastAsia="Calibri"/>
                <w:sz w:val="20"/>
              </w:rPr>
            </w:pPr>
            <w:r w:rsidRPr="002D631B">
              <w:rPr>
                <w:rFonts w:eastAsia="Calibri"/>
                <w:sz w:val="20"/>
              </w:rPr>
              <w:t>Court of Queen’s Bench for Saskatchewan</w:t>
            </w:r>
          </w:p>
          <w:p w:rsidR="00AD7EF9" w:rsidRPr="002D631B" w:rsidRDefault="00AD7EF9" w:rsidP="00784490">
            <w:pPr>
              <w:jc w:val="both"/>
              <w:rPr>
                <w:rFonts w:eastAsia="Calibri"/>
                <w:sz w:val="20"/>
              </w:rPr>
            </w:pPr>
            <w:r w:rsidRPr="002D631B">
              <w:rPr>
                <w:rFonts w:eastAsia="Calibri"/>
                <w:sz w:val="20"/>
              </w:rPr>
              <w:t>(Koch J.)</w:t>
            </w:r>
          </w:p>
          <w:p w:rsidR="00AD7EF9" w:rsidRPr="002D631B" w:rsidRDefault="00AD7EF9" w:rsidP="00784490">
            <w:pPr>
              <w:jc w:val="both"/>
              <w:rPr>
                <w:rFonts w:eastAsia="Calibri"/>
                <w:sz w:val="20"/>
              </w:rPr>
            </w:pPr>
            <w:r w:rsidRPr="002D631B">
              <w:rPr>
                <w:rFonts w:eastAsia="Calibri"/>
                <w:sz w:val="20"/>
              </w:rPr>
              <w:t>2011 SKQB 114</w:t>
            </w:r>
          </w:p>
          <w:p w:rsidR="00AD7EF9" w:rsidRPr="002D631B" w:rsidRDefault="00AD7EF9" w:rsidP="00784490">
            <w:pPr>
              <w:jc w:val="both"/>
              <w:rPr>
                <w:rFonts w:eastAsia="Calibri"/>
                <w:sz w:val="20"/>
              </w:rPr>
            </w:pPr>
          </w:p>
        </w:tc>
        <w:tc>
          <w:tcPr>
            <w:tcW w:w="243" w:type="pct"/>
          </w:tcPr>
          <w:p w:rsidR="00AD7EF9" w:rsidRPr="002D631B" w:rsidRDefault="00AD7EF9" w:rsidP="00784490">
            <w:pPr>
              <w:jc w:val="both"/>
              <w:rPr>
                <w:rFonts w:eastAsia="Calibri"/>
                <w:sz w:val="20"/>
              </w:rPr>
            </w:pPr>
          </w:p>
        </w:tc>
        <w:tc>
          <w:tcPr>
            <w:tcW w:w="2330" w:type="pct"/>
          </w:tcPr>
          <w:p w:rsidR="00AD7EF9" w:rsidRPr="002D631B" w:rsidRDefault="00AD7EF9" w:rsidP="00784490">
            <w:pPr>
              <w:jc w:val="both"/>
              <w:rPr>
                <w:rFonts w:eastAsia="Calibri"/>
                <w:sz w:val="20"/>
              </w:rPr>
            </w:pPr>
            <w:r w:rsidRPr="002D631B">
              <w:rPr>
                <w:rFonts w:eastAsia="Calibri"/>
                <w:sz w:val="20"/>
              </w:rPr>
              <w:t>Sentence: applicant declared a dangerous offender and was sentenced to an indeterminate period of incarceration</w:t>
            </w:r>
          </w:p>
          <w:p w:rsidR="00AD7EF9" w:rsidRPr="002D631B" w:rsidRDefault="00AD7EF9" w:rsidP="00784490">
            <w:pPr>
              <w:jc w:val="both"/>
              <w:rPr>
                <w:rFonts w:eastAsia="Calibri"/>
                <w:sz w:val="20"/>
              </w:rPr>
            </w:pPr>
          </w:p>
        </w:tc>
      </w:tr>
      <w:tr w:rsidR="00AD7EF9" w:rsidRPr="002D631B" w:rsidTr="00784490">
        <w:tc>
          <w:tcPr>
            <w:tcW w:w="2427" w:type="pct"/>
          </w:tcPr>
          <w:p w:rsidR="00AD7EF9" w:rsidRPr="002D631B" w:rsidRDefault="00AD7EF9" w:rsidP="00784490">
            <w:pPr>
              <w:jc w:val="both"/>
              <w:rPr>
                <w:rFonts w:eastAsia="Calibri"/>
                <w:sz w:val="20"/>
              </w:rPr>
            </w:pPr>
            <w:r w:rsidRPr="002D631B">
              <w:rPr>
                <w:rFonts w:eastAsia="Calibri"/>
                <w:sz w:val="20"/>
              </w:rPr>
              <w:t>January 9, 2013</w:t>
            </w:r>
          </w:p>
          <w:p w:rsidR="00AD7EF9" w:rsidRPr="002D631B" w:rsidRDefault="00AD7EF9" w:rsidP="00784490">
            <w:pPr>
              <w:jc w:val="both"/>
              <w:rPr>
                <w:rFonts w:eastAsia="Calibri"/>
                <w:sz w:val="20"/>
              </w:rPr>
            </w:pPr>
            <w:r w:rsidRPr="002D631B">
              <w:rPr>
                <w:rFonts w:eastAsia="Calibri"/>
                <w:sz w:val="20"/>
              </w:rPr>
              <w:t>Court of Appeal for Saskatchewan</w:t>
            </w:r>
          </w:p>
          <w:p w:rsidR="00AD7EF9" w:rsidRPr="002D631B" w:rsidRDefault="00AD7EF9" w:rsidP="00784490">
            <w:pPr>
              <w:jc w:val="both"/>
              <w:rPr>
                <w:rFonts w:eastAsia="Calibri"/>
                <w:sz w:val="20"/>
              </w:rPr>
            </w:pPr>
            <w:r w:rsidRPr="002D631B">
              <w:rPr>
                <w:rFonts w:eastAsia="Calibri"/>
                <w:sz w:val="20"/>
              </w:rPr>
              <w:t>(Cameron, Lane and Herauf JJ.A.)</w:t>
            </w:r>
          </w:p>
          <w:p w:rsidR="00AD7EF9" w:rsidRPr="002D631B" w:rsidRDefault="00AD7EF9" w:rsidP="00784490">
            <w:pPr>
              <w:jc w:val="both"/>
              <w:rPr>
                <w:rFonts w:eastAsia="Calibri"/>
                <w:sz w:val="20"/>
              </w:rPr>
            </w:pPr>
            <w:r w:rsidRPr="002D631B">
              <w:rPr>
                <w:rFonts w:eastAsia="Calibri"/>
                <w:sz w:val="20"/>
              </w:rPr>
              <w:t>2013 SKCA 17</w:t>
            </w:r>
          </w:p>
          <w:p w:rsidR="00AD7EF9" w:rsidRPr="002D631B" w:rsidRDefault="00AD7EF9" w:rsidP="00784490">
            <w:pPr>
              <w:jc w:val="both"/>
              <w:rPr>
                <w:rFonts w:eastAsia="Calibri"/>
                <w:sz w:val="20"/>
              </w:rPr>
            </w:pPr>
          </w:p>
        </w:tc>
        <w:tc>
          <w:tcPr>
            <w:tcW w:w="243" w:type="pct"/>
          </w:tcPr>
          <w:p w:rsidR="00AD7EF9" w:rsidRPr="002D631B" w:rsidRDefault="00AD7EF9" w:rsidP="00784490">
            <w:pPr>
              <w:jc w:val="both"/>
              <w:rPr>
                <w:rFonts w:eastAsia="Calibri"/>
                <w:sz w:val="20"/>
              </w:rPr>
            </w:pPr>
          </w:p>
        </w:tc>
        <w:tc>
          <w:tcPr>
            <w:tcW w:w="2330" w:type="pct"/>
          </w:tcPr>
          <w:p w:rsidR="00AD7EF9" w:rsidRPr="002D631B" w:rsidRDefault="00AD7EF9" w:rsidP="00784490">
            <w:pPr>
              <w:jc w:val="both"/>
              <w:rPr>
                <w:rFonts w:eastAsia="Calibri"/>
                <w:sz w:val="20"/>
              </w:rPr>
            </w:pPr>
            <w:r w:rsidRPr="002D631B">
              <w:rPr>
                <w:rFonts w:eastAsia="Calibri"/>
                <w:sz w:val="20"/>
              </w:rPr>
              <w:t>Conviction and sentence appeals dismissed</w:t>
            </w:r>
          </w:p>
        </w:tc>
      </w:tr>
      <w:tr w:rsidR="00AD7EF9" w:rsidRPr="002D631B" w:rsidTr="00784490">
        <w:tc>
          <w:tcPr>
            <w:tcW w:w="2427" w:type="pct"/>
          </w:tcPr>
          <w:p w:rsidR="00AD7EF9" w:rsidRPr="002D631B" w:rsidRDefault="00AD7EF9" w:rsidP="00784490">
            <w:pPr>
              <w:jc w:val="both"/>
              <w:rPr>
                <w:rFonts w:eastAsia="Calibri"/>
                <w:sz w:val="20"/>
              </w:rPr>
            </w:pPr>
            <w:r w:rsidRPr="002D631B">
              <w:rPr>
                <w:rFonts w:eastAsia="Calibri"/>
                <w:sz w:val="20"/>
              </w:rPr>
              <w:t>March 13, 2013</w:t>
            </w:r>
          </w:p>
          <w:p w:rsidR="00AD7EF9" w:rsidRPr="002D631B" w:rsidRDefault="00AD7EF9" w:rsidP="00784490">
            <w:pPr>
              <w:jc w:val="both"/>
              <w:rPr>
                <w:rFonts w:eastAsia="Calibri"/>
                <w:sz w:val="20"/>
              </w:rPr>
            </w:pPr>
            <w:r w:rsidRPr="002D631B">
              <w:rPr>
                <w:rFonts w:eastAsia="Calibri"/>
                <w:sz w:val="20"/>
              </w:rPr>
              <w:t>Supreme Court of Canada</w:t>
            </w:r>
          </w:p>
        </w:tc>
        <w:tc>
          <w:tcPr>
            <w:tcW w:w="243" w:type="pct"/>
          </w:tcPr>
          <w:p w:rsidR="00AD7EF9" w:rsidRPr="002D631B" w:rsidRDefault="00AD7EF9" w:rsidP="00784490">
            <w:pPr>
              <w:jc w:val="both"/>
              <w:rPr>
                <w:rFonts w:eastAsia="Calibri"/>
                <w:sz w:val="20"/>
              </w:rPr>
            </w:pPr>
          </w:p>
        </w:tc>
        <w:tc>
          <w:tcPr>
            <w:tcW w:w="2330" w:type="pct"/>
          </w:tcPr>
          <w:p w:rsidR="00AD7EF9" w:rsidRPr="002D631B" w:rsidRDefault="00AD7EF9" w:rsidP="00784490">
            <w:pPr>
              <w:jc w:val="both"/>
              <w:rPr>
                <w:rFonts w:eastAsia="Calibri"/>
                <w:sz w:val="20"/>
              </w:rPr>
            </w:pPr>
            <w:r w:rsidRPr="002D631B">
              <w:rPr>
                <w:rFonts w:eastAsia="Calibri"/>
                <w:sz w:val="20"/>
              </w:rPr>
              <w:t>Application for leave to appeal and motion to appoint counsel filed</w:t>
            </w:r>
          </w:p>
          <w:p w:rsidR="00AD7EF9" w:rsidRPr="002D631B" w:rsidRDefault="00AD7EF9" w:rsidP="00784490">
            <w:pPr>
              <w:jc w:val="both"/>
              <w:rPr>
                <w:rFonts w:eastAsia="Calibri"/>
                <w:sz w:val="20"/>
              </w:rPr>
            </w:pPr>
          </w:p>
        </w:tc>
      </w:tr>
      <w:tr w:rsidR="00AD7EF9" w:rsidRPr="002D631B" w:rsidTr="00784490">
        <w:tc>
          <w:tcPr>
            <w:tcW w:w="2427" w:type="pct"/>
          </w:tcPr>
          <w:p w:rsidR="00AD7EF9" w:rsidRPr="002D631B" w:rsidRDefault="00AD7EF9" w:rsidP="00784490">
            <w:pPr>
              <w:jc w:val="both"/>
              <w:rPr>
                <w:rFonts w:eastAsia="Calibri"/>
                <w:sz w:val="20"/>
              </w:rPr>
            </w:pPr>
            <w:r w:rsidRPr="002D631B">
              <w:rPr>
                <w:rFonts w:eastAsia="Calibri"/>
                <w:sz w:val="20"/>
              </w:rPr>
              <w:t>March 18, 2013</w:t>
            </w:r>
          </w:p>
          <w:p w:rsidR="00AD7EF9" w:rsidRPr="002D631B" w:rsidRDefault="00AD7EF9" w:rsidP="00784490">
            <w:pPr>
              <w:jc w:val="both"/>
              <w:rPr>
                <w:rFonts w:eastAsia="Calibri"/>
                <w:sz w:val="20"/>
              </w:rPr>
            </w:pPr>
            <w:r w:rsidRPr="002D631B">
              <w:rPr>
                <w:rFonts w:eastAsia="Calibri"/>
                <w:sz w:val="20"/>
              </w:rPr>
              <w:t>Supreme Court of Canada</w:t>
            </w:r>
          </w:p>
        </w:tc>
        <w:tc>
          <w:tcPr>
            <w:tcW w:w="243" w:type="pct"/>
          </w:tcPr>
          <w:p w:rsidR="00AD7EF9" w:rsidRPr="002D631B" w:rsidRDefault="00AD7EF9" w:rsidP="00784490">
            <w:pPr>
              <w:jc w:val="both"/>
              <w:rPr>
                <w:rFonts w:eastAsia="Calibri"/>
                <w:sz w:val="20"/>
              </w:rPr>
            </w:pPr>
          </w:p>
        </w:tc>
        <w:tc>
          <w:tcPr>
            <w:tcW w:w="2330" w:type="pct"/>
          </w:tcPr>
          <w:p w:rsidR="00AD7EF9" w:rsidRPr="002D631B" w:rsidRDefault="00AD7EF9" w:rsidP="00784490">
            <w:pPr>
              <w:jc w:val="both"/>
              <w:rPr>
                <w:rFonts w:eastAsia="Calibri"/>
                <w:sz w:val="20"/>
              </w:rPr>
            </w:pPr>
            <w:r w:rsidRPr="002D631B">
              <w:rPr>
                <w:rFonts w:eastAsia="Calibri"/>
                <w:sz w:val="20"/>
              </w:rPr>
              <w:t>Motion for an extension of time to serve and file the application for leave to appeal filed</w:t>
            </w:r>
          </w:p>
        </w:tc>
      </w:tr>
    </w:tbl>
    <w:p w:rsidR="007B19C2" w:rsidRDefault="007B19C2" w:rsidP="007B19C2">
      <w:pPr>
        <w:rPr>
          <w:sz w:val="20"/>
          <w:szCs w:val="20"/>
        </w:rPr>
      </w:pPr>
    </w:p>
    <w:p w:rsidR="007B19C2" w:rsidRPr="00C50A5C" w:rsidRDefault="008B2876" w:rsidP="007B19C2">
      <w:pPr>
        <w:rPr>
          <w:sz w:val="20"/>
          <w:szCs w:val="20"/>
        </w:rPr>
      </w:pPr>
      <w:r w:rsidRPr="008B2876">
        <w:rPr>
          <w:sz w:val="20"/>
          <w:szCs w:val="20"/>
          <w:lang w:val="fr-CA"/>
        </w:rPr>
        <w:pict>
          <v:rect id="_x0000_i1049" style="width:2in;height:1pt" o:hrpct="0" o:hralign="center" o:hrstd="t" o:hrnoshade="t" o:hr="t" fillcolor="black [3213]" stroked="f"/>
        </w:pict>
      </w:r>
    </w:p>
    <w:p w:rsidR="007B19C2" w:rsidRDefault="007B19C2" w:rsidP="007B19C2">
      <w:pPr>
        <w:rPr>
          <w:sz w:val="20"/>
          <w:szCs w:val="20"/>
        </w:rPr>
      </w:pPr>
    </w:p>
    <w:p w:rsidR="007B19C2" w:rsidRPr="001B157C" w:rsidRDefault="007B19C2" w:rsidP="007B19C2">
      <w:pPr>
        <w:rPr>
          <w:sz w:val="20"/>
          <w:szCs w:val="20"/>
          <w:u w:val="single"/>
          <w:lang w:val="fr-CA"/>
        </w:rPr>
      </w:pPr>
      <w:r w:rsidRPr="001B157C">
        <w:rPr>
          <w:sz w:val="20"/>
          <w:szCs w:val="20"/>
          <w:u w:val="single"/>
          <w:lang w:val="fr-CA"/>
        </w:rPr>
        <w:t>RÉSUMÉ DE L’AFFAIRE</w:t>
      </w:r>
    </w:p>
    <w:p w:rsidR="007B19C2" w:rsidRDefault="007B19C2" w:rsidP="007B19C2">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AD7EF9" w:rsidRPr="002D69CF" w:rsidTr="00784490">
        <w:tc>
          <w:tcPr>
            <w:tcW w:w="5000" w:type="pct"/>
            <w:gridSpan w:val="3"/>
          </w:tcPr>
          <w:p w:rsidR="00AD7EF9" w:rsidRPr="002D631B" w:rsidRDefault="00AD7EF9" w:rsidP="00784490">
            <w:pPr>
              <w:jc w:val="both"/>
              <w:rPr>
                <w:rFonts w:eastAsia="Calibri"/>
                <w:sz w:val="20"/>
                <w:lang w:val="fr-CA"/>
              </w:rPr>
            </w:pPr>
            <w:r w:rsidRPr="002D631B">
              <w:rPr>
                <w:rFonts w:eastAsia="Calibri"/>
                <w:i/>
                <w:sz w:val="20"/>
                <w:lang w:val="fr-CA"/>
              </w:rPr>
              <w:t xml:space="preserve">Charte des droits et libertés </w:t>
            </w:r>
            <w:r w:rsidRPr="002D631B">
              <w:rPr>
                <w:rFonts w:eastAsia="Calibri"/>
                <w:sz w:val="20"/>
                <w:lang w:val="fr-CA"/>
              </w:rPr>
              <w:t>– Droit criminel – Droit d'être informé des motifs de son arrestation – Alinéa 10</w:t>
            </w:r>
            <w:r w:rsidRPr="002D631B">
              <w:rPr>
                <w:rFonts w:eastAsia="Calibri"/>
                <w:i/>
                <w:sz w:val="20"/>
                <w:lang w:val="fr-CA"/>
              </w:rPr>
              <w:t>a)</w:t>
            </w:r>
            <w:r w:rsidRPr="002D631B">
              <w:rPr>
                <w:rFonts w:eastAsia="Calibri"/>
                <w:sz w:val="20"/>
                <w:lang w:val="fr-CA"/>
              </w:rPr>
              <w:t xml:space="preserve"> de la </w:t>
            </w:r>
            <w:r w:rsidRPr="002D631B">
              <w:rPr>
                <w:rFonts w:eastAsia="Calibri"/>
                <w:i/>
                <w:sz w:val="20"/>
                <w:lang w:val="fr-CA"/>
              </w:rPr>
              <w:t xml:space="preserve">Charte </w:t>
            </w:r>
            <w:r w:rsidRPr="002D631B">
              <w:rPr>
                <w:rFonts w:eastAsia="Calibri"/>
                <w:sz w:val="20"/>
                <w:lang w:val="fr-CA"/>
              </w:rPr>
              <w:t>– Les droits du demandeur garantis par l'al. 10</w:t>
            </w:r>
            <w:r w:rsidRPr="002D631B">
              <w:rPr>
                <w:rFonts w:eastAsia="Calibri"/>
                <w:i/>
                <w:sz w:val="20"/>
                <w:lang w:val="fr-CA"/>
              </w:rPr>
              <w:t>a)</w:t>
            </w:r>
            <w:r w:rsidRPr="002D631B">
              <w:rPr>
                <w:rFonts w:eastAsia="Calibri"/>
                <w:sz w:val="20"/>
                <w:lang w:val="fr-CA"/>
              </w:rPr>
              <w:t xml:space="preserve"> de la </w:t>
            </w:r>
            <w:r w:rsidRPr="002D631B">
              <w:rPr>
                <w:rFonts w:eastAsia="Calibri"/>
                <w:i/>
                <w:sz w:val="20"/>
                <w:lang w:val="fr-CA"/>
              </w:rPr>
              <w:t>Charte</w:t>
            </w:r>
            <w:r w:rsidRPr="002D631B">
              <w:rPr>
                <w:rFonts w:eastAsia="Calibri"/>
                <w:sz w:val="20"/>
                <w:lang w:val="fr-CA"/>
              </w:rPr>
              <w:t xml:space="preserve"> ont-ils été violés? – La langue maternelle de l'Autochtone en cause est une langue autochtone – Le demandeur souffre d'une déficience cognitive – Droit à l'assistance d'un interprète en vertu de l'art. 14 de la </w:t>
            </w:r>
            <w:r w:rsidRPr="002D631B">
              <w:rPr>
                <w:rFonts w:eastAsia="Calibri"/>
                <w:i/>
                <w:sz w:val="20"/>
                <w:lang w:val="fr-CA"/>
              </w:rPr>
              <w:t>Charte</w:t>
            </w:r>
            <w:r w:rsidRPr="002D631B">
              <w:rPr>
                <w:rFonts w:eastAsia="Calibri"/>
                <w:sz w:val="20"/>
                <w:lang w:val="fr-CA"/>
              </w:rPr>
              <w:t xml:space="preserve"> – Les juridictions inférieures ont-elles eu tort de ne pas fournir d'interprète? – Preuve – Admissibilité - La déclaration du demandeur aux policiers aurait-elle dû être exclue en application du par. 24(2) de la </w:t>
            </w:r>
            <w:r w:rsidRPr="002D631B">
              <w:rPr>
                <w:rFonts w:eastAsia="Calibri"/>
                <w:i/>
                <w:sz w:val="20"/>
                <w:lang w:val="fr-CA"/>
              </w:rPr>
              <w:t>Charte</w:t>
            </w:r>
            <w:r w:rsidRPr="002D631B">
              <w:rPr>
                <w:rFonts w:eastAsia="Calibri"/>
                <w:sz w:val="20"/>
                <w:lang w:val="fr-CA"/>
              </w:rPr>
              <w:t xml:space="preserve">? – Détermination de la peine – Autochtone – Considération des principes de détermination de la peine et des principes de l'arrêt </w:t>
            </w:r>
            <w:r w:rsidRPr="002D631B">
              <w:rPr>
                <w:rFonts w:eastAsia="Calibri"/>
                <w:i/>
                <w:sz w:val="20"/>
                <w:lang w:val="fr-CA"/>
              </w:rPr>
              <w:t>Gladue</w:t>
            </w:r>
            <w:r w:rsidRPr="002D631B">
              <w:rPr>
                <w:rFonts w:eastAsia="Calibri"/>
                <w:sz w:val="20"/>
                <w:lang w:val="fr-CA"/>
              </w:rPr>
              <w:t xml:space="preserve"> – Demandeur déclaré délinquant dangereux – La Cour d'appel a-t-elle commis une erreur de droit? – L'affaire soulève-t-elle des questions d'importance pour le public? – </w:t>
            </w:r>
            <w:r w:rsidRPr="002D631B">
              <w:rPr>
                <w:rFonts w:eastAsia="Calibri"/>
                <w:i/>
                <w:sz w:val="20"/>
                <w:lang w:val="fr-CA"/>
              </w:rPr>
              <w:t>Charte</w:t>
            </w:r>
            <w:r w:rsidRPr="002D631B">
              <w:rPr>
                <w:rFonts w:eastAsia="Calibri"/>
                <w:sz w:val="20"/>
                <w:lang w:val="fr-CA"/>
              </w:rPr>
              <w:t>, art. 10</w:t>
            </w:r>
            <w:r w:rsidRPr="002D631B">
              <w:rPr>
                <w:rFonts w:eastAsia="Calibri"/>
                <w:i/>
                <w:sz w:val="20"/>
                <w:lang w:val="fr-CA"/>
              </w:rPr>
              <w:t>a)</w:t>
            </w:r>
            <w:r w:rsidRPr="002D631B">
              <w:rPr>
                <w:rFonts w:eastAsia="Calibri"/>
                <w:sz w:val="20"/>
                <w:lang w:val="fr-CA"/>
              </w:rPr>
              <w:t>, 14 et 24(2).</w:t>
            </w:r>
          </w:p>
        </w:tc>
      </w:tr>
      <w:tr w:rsidR="00AD7EF9" w:rsidRPr="002D69CF" w:rsidTr="00784490">
        <w:tc>
          <w:tcPr>
            <w:tcW w:w="5000" w:type="pct"/>
            <w:gridSpan w:val="3"/>
          </w:tcPr>
          <w:p w:rsidR="00AD7EF9" w:rsidRPr="002D631B" w:rsidRDefault="00AD7EF9" w:rsidP="00784490">
            <w:pPr>
              <w:jc w:val="both"/>
              <w:rPr>
                <w:rFonts w:eastAsia="Calibri"/>
                <w:sz w:val="20"/>
                <w:lang w:val="fr-CA"/>
              </w:rPr>
            </w:pPr>
          </w:p>
        </w:tc>
      </w:tr>
      <w:tr w:rsidR="00AD7EF9" w:rsidRPr="002D69CF" w:rsidTr="00784490">
        <w:tc>
          <w:tcPr>
            <w:tcW w:w="5000" w:type="pct"/>
            <w:gridSpan w:val="3"/>
          </w:tcPr>
          <w:p w:rsidR="00AD7EF9" w:rsidRPr="002D631B" w:rsidRDefault="00AD7EF9" w:rsidP="00784490">
            <w:pPr>
              <w:jc w:val="both"/>
              <w:rPr>
                <w:rFonts w:eastAsia="Calibri"/>
                <w:sz w:val="20"/>
                <w:lang w:val="fr-CA"/>
              </w:rPr>
            </w:pPr>
            <w:r w:rsidRPr="002D631B">
              <w:rPr>
                <w:rFonts w:eastAsia="Calibri"/>
                <w:sz w:val="20"/>
                <w:lang w:val="fr-CA"/>
              </w:rPr>
              <w:t>Le demandeur a été arrêté pour manquement aux conditions de sa probation.  Il a exercé son droit de consulter un avocat.  Presque 72 heures après son arrestation initiale, on l’a informé qu'il était soupçonné relativement à des voies de fait graves où quelqu'un avait été blessé.  Il a exercé son droit de consulter un avocat.  Dans une déclaration aux policiers enregistrée sur bande vidéo, le demandeur a admis avoir commis des voies de fait.  Le juge du procès a conclu que la déclaration aux policiers avait été volontaire.  Le juge du procès a statué qu'il n'y avait eu aucune atteinte aux droits du demandeur garantis par les al. 10</w:t>
            </w:r>
            <w:r w:rsidRPr="002D631B">
              <w:rPr>
                <w:rFonts w:eastAsia="Calibri"/>
                <w:i/>
                <w:sz w:val="20"/>
                <w:lang w:val="fr-CA"/>
              </w:rPr>
              <w:t>a)</w:t>
            </w:r>
            <w:r w:rsidRPr="002D631B">
              <w:rPr>
                <w:rFonts w:eastAsia="Calibri"/>
                <w:sz w:val="20"/>
                <w:lang w:val="fr-CA"/>
              </w:rPr>
              <w:t xml:space="preserve"> et 10</w:t>
            </w:r>
            <w:r w:rsidRPr="002D631B">
              <w:rPr>
                <w:rFonts w:eastAsia="Calibri"/>
                <w:i/>
                <w:sz w:val="20"/>
                <w:lang w:val="fr-CA"/>
              </w:rPr>
              <w:t>b)</w:t>
            </w:r>
            <w:r w:rsidRPr="002D631B">
              <w:rPr>
                <w:rFonts w:eastAsia="Calibri"/>
                <w:sz w:val="20"/>
                <w:lang w:val="fr-CA"/>
              </w:rPr>
              <w:t xml:space="preserve"> de la </w:t>
            </w:r>
            <w:r w:rsidRPr="002D631B">
              <w:rPr>
                <w:rFonts w:eastAsia="Calibri"/>
                <w:i/>
                <w:sz w:val="20"/>
                <w:lang w:val="fr-CA"/>
              </w:rPr>
              <w:t>Charte</w:t>
            </w:r>
            <w:r w:rsidRPr="002D631B">
              <w:rPr>
                <w:rFonts w:eastAsia="Calibri"/>
                <w:sz w:val="20"/>
                <w:lang w:val="fr-CA"/>
              </w:rPr>
              <w:t xml:space="preserve"> et a admis en preuve la déclaration enregistrée sur bande vidéo.  Le demandeur a été déclaré coupable de voies de fait graves.  Après avoir été déclaré coupable, mais avant la détermination de sa peine, son avocat a présenté une demande pour qu'un interprète soit nommé afin d'aider le demandeur dans le cadre de la demande en instance en vue de le faire déclarer délinquant dangereux.  Le juge du procès a statué qu'il n'y avait aucune preuve crédible et convaincante et a rejeté la demande.  Le demandeur a été déclaré délinquant dangereux et il a été condamné à une peine de détention d’une durée indéterminée.  </w:t>
            </w:r>
            <w:bookmarkStart w:id="3" w:name="_GoBack"/>
            <w:bookmarkEnd w:id="3"/>
            <w:r w:rsidRPr="002D631B">
              <w:rPr>
                <w:rFonts w:eastAsia="Calibri"/>
                <w:sz w:val="20"/>
                <w:lang w:val="fr-CA"/>
              </w:rPr>
              <w:t>La Cour d'appel a rejeté les appels de la déclaration de culpabilité et de la peine.</w:t>
            </w:r>
          </w:p>
          <w:p w:rsidR="00AD7EF9" w:rsidRPr="002D631B" w:rsidRDefault="00AD7EF9" w:rsidP="00784490">
            <w:pPr>
              <w:jc w:val="both"/>
              <w:rPr>
                <w:rFonts w:eastAsia="Calibri"/>
                <w:sz w:val="20"/>
                <w:lang w:val="fr-CA"/>
              </w:rPr>
            </w:pPr>
          </w:p>
        </w:tc>
      </w:tr>
      <w:tr w:rsidR="00AD7EF9" w:rsidRPr="002D69CF" w:rsidTr="00784490">
        <w:tc>
          <w:tcPr>
            <w:tcW w:w="2427" w:type="pct"/>
          </w:tcPr>
          <w:p w:rsidR="00AD7EF9" w:rsidRPr="002D631B" w:rsidRDefault="00AD7EF9" w:rsidP="00784490">
            <w:pPr>
              <w:jc w:val="both"/>
              <w:rPr>
                <w:rFonts w:eastAsia="Calibri"/>
                <w:sz w:val="20"/>
                <w:lang w:val="fr-CA"/>
              </w:rPr>
            </w:pPr>
            <w:r w:rsidRPr="002D631B">
              <w:rPr>
                <w:rFonts w:eastAsia="Calibri"/>
                <w:sz w:val="20"/>
                <w:lang w:val="fr-CA"/>
              </w:rPr>
              <w:lastRenderedPageBreak/>
              <w:t>29 avril 2009</w:t>
            </w:r>
          </w:p>
          <w:p w:rsidR="00AD7EF9" w:rsidRPr="002D631B" w:rsidRDefault="00AD7EF9" w:rsidP="00784490">
            <w:pPr>
              <w:jc w:val="both"/>
              <w:rPr>
                <w:rFonts w:eastAsia="Calibri"/>
                <w:sz w:val="20"/>
                <w:lang w:val="fr-CA"/>
              </w:rPr>
            </w:pPr>
            <w:r w:rsidRPr="002D631B">
              <w:rPr>
                <w:rFonts w:eastAsia="Calibri"/>
                <w:sz w:val="20"/>
                <w:lang w:val="fr-CA"/>
              </w:rPr>
              <w:t>Cour de Banc de la Reine de la Saskatchewan</w:t>
            </w:r>
          </w:p>
          <w:p w:rsidR="00AD7EF9" w:rsidRPr="002D631B" w:rsidRDefault="00AD7EF9" w:rsidP="00784490">
            <w:pPr>
              <w:jc w:val="both"/>
              <w:rPr>
                <w:rFonts w:eastAsia="Calibri"/>
                <w:sz w:val="20"/>
                <w:lang w:val="fr-CA"/>
              </w:rPr>
            </w:pPr>
            <w:r w:rsidRPr="002D631B">
              <w:rPr>
                <w:rFonts w:eastAsia="Calibri"/>
                <w:sz w:val="20"/>
                <w:lang w:val="fr-CA"/>
              </w:rPr>
              <w:t>(Juge Koch)</w:t>
            </w:r>
          </w:p>
          <w:p w:rsidR="00AD7EF9" w:rsidRPr="002D631B" w:rsidRDefault="00AD7EF9" w:rsidP="00784490">
            <w:pPr>
              <w:jc w:val="both"/>
              <w:rPr>
                <w:rFonts w:eastAsia="Calibri"/>
                <w:sz w:val="20"/>
                <w:lang w:val="fr-CA"/>
              </w:rPr>
            </w:pPr>
          </w:p>
        </w:tc>
        <w:tc>
          <w:tcPr>
            <w:tcW w:w="243" w:type="pct"/>
          </w:tcPr>
          <w:p w:rsidR="00AD7EF9" w:rsidRPr="002D631B" w:rsidRDefault="00AD7EF9" w:rsidP="00784490">
            <w:pPr>
              <w:jc w:val="both"/>
              <w:rPr>
                <w:rFonts w:eastAsia="Calibri"/>
                <w:sz w:val="20"/>
                <w:lang w:val="fr-CA"/>
              </w:rPr>
            </w:pPr>
          </w:p>
        </w:tc>
        <w:tc>
          <w:tcPr>
            <w:tcW w:w="2330" w:type="pct"/>
          </w:tcPr>
          <w:p w:rsidR="00AD7EF9" w:rsidRPr="002D631B" w:rsidRDefault="00AD7EF9" w:rsidP="00784490">
            <w:pPr>
              <w:jc w:val="both"/>
              <w:rPr>
                <w:rFonts w:eastAsia="Calibri"/>
                <w:sz w:val="20"/>
                <w:lang w:val="fr-CA"/>
              </w:rPr>
            </w:pPr>
            <w:r w:rsidRPr="002D631B">
              <w:rPr>
                <w:rFonts w:eastAsia="Calibri"/>
                <w:sz w:val="20"/>
                <w:lang w:val="fr-CA"/>
              </w:rPr>
              <w:t>Déclaration de culpabilité pour voies de fait graves</w:t>
            </w:r>
          </w:p>
          <w:p w:rsidR="00AD7EF9" w:rsidRPr="002D631B" w:rsidRDefault="00AD7EF9" w:rsidP="00784490">
            <w:pPr>
              <w:jc w:val="both"/>
              <w:rPr>
                <w:rFonts w:eastAsia="Calibri"/>
                <w:sz w:val="20"/>
                <w:lang w:val="fr-CA"/>
              </w:rPr>
            </w:pPr>
          </w:p>
        </w:tc>
      </w:tr>
      <w:tr w:rsidR="00AD7EF9" w:rsidRPr="002D69CF" w:rsidTr="00784490">
        <w:tc>
          <w:tcPr>
            <w:tcW w:w="2427" w:type="pct"/>
          </w:tcPr>
          <w:p w:rsidR="00AD7EF9" w:rsidRPr="002D631B" w:rsidRDefault="00AD7EF9" w:rsidP="00784490">
            <w:pPr>
              <w:jc w:val="both"/>
              <w:rPr>
                <w:rFonts w:eastAsia="Calibri"/>
                <w:sz w:val="20"/>
                <w:lang w:val="fr-CA"/>
              </w:rPr>
            </w:pPr>
            <w:r w:rsidRPr="002D631B">
              <w:rPr>
                <w:rFonts w:eastAsia="Calibri"/>
                <w:sz w:val="20"/>
                <w:lang w:val="fr-CA"/>
              </w:rPr>
              <w:t>16 mars 2011</w:t>
            </w:r>
          </w:p>
          <w:p w:rsidR="00AD7EF9" w:rsidRPr="002D631B" w:rsidRDefault="00AD7EF9" w:rsidP="00784490">
            <w:pPr>
              <w:jc w:val="both"/>
              <w:rPr>
                <w:rFonts w:eastAsia="Calibri"/>
                <w:sz w:val="20"/>
                <w:lang w:val="fr-CA"/>
              </w:rPr>
            </w:pPr>
            <w:r w:rsidRPr="002D631B">
              <w:rPr>
                <w:rFonts w:eastAsia="Calibri"/>
                <w:sz w:val="20"/>
                <w:lang w:val="fr-CA"/>
              </w:rPr>
              <w:t>Cour de Banc de la Reine de la Saskatchewan</w:t>
            </w:r>
          </w:p>
          <w:p w:rsidR="00AD7EF9" w:rsidRPr="002D631B" w:rsidRDefault="00AD7EF9" w:rsidP="00784490">
            <w:pPr>
              <w:jc w:val="both"/>
              <w:rPr>
                <w:rFonts w:eastAsia="Calibri"/>
                <w:sz w:val="20"/>
                <w:lang w:val="fr-CA"/>
              </w:rPr>
            </w:pPr>
            <w:r w:rsidRPr="002D631B">
              <w:rPr>
                <w:rFonts w:eastAsia="Calibri"/>
                <w:sz w:val="20"/>
                <w:lang w:val="fr-CA"/>
              </w:rPr>
              <w:t>(Juge Koch)</w:t>
            </w:r>
          </w:p>
          <w:p w:rsidR="00AD7EF9" w:rsidRPr="002D631B" w:rsidRDefault="00AD7EF9" w:rsidP="00784490">
            <w:pPr>
              <w:jc w:val="both"/>
              <w:rPr>
                <w:rFonts w:eastAsia="Calibri"/>
                <w:sz w:val="20"/>
                <w:lang w:val="fr-CA"/>
              </w:rPr>
            </w:pPr>
            <w:r w:rsidRPr="002D631B">
              <w:rPr>
                <w:rFonts w:eastAsia="Calibri"/>
                <w:sz w:val="20"/>
                <w:lang w:val="fr-CA"/>
              </w:rPr>
              <w:t>2011 SKQB 114</w:t>
            </w:r>
          </w:p>
          <w:p w:rsidR="00AD7EF9" w:rsidRPr="002D631B" w:rsidRDefault="00AD7EF9" w:rsidP="00784490">
            <w:pPr>
              <w:jc w:val="both"/>
              <w:rPr>
                <w:rFonts w:eastAsia="Calibri"/>
                <w:sz w:val="20"/>
                <w:lang w:val="fr-CA"/>
              </w:rPr>
            </w:pPr>
          </w:p>
        </w:tc>
        <w:tc>
          <w:tcPr>
            <w:tcW w:w="243" w:type="pct"/>
          </w:tcPr>
          <w:p w:rsidR="00AD7EF9" w:rsidRPr="002D631B" w:rsidRDefault="00AD7EF9" w:rsidP="00784490">
            <w:pPr>
              <w:jc w:val="both"/>
              <w:rPr>
                <w:rFonts w:eastAsia="Calibri"/>
                <w:sz w:val="20"/>
                <w:lang w:val="fr-CA"/>
              </w:rPr>
            </w:pPr>
          </w:p>
        </w:tc>
        <w:tc>
          <w:tcPr>
            <w:tcW w:w="2330" w:type="pct"/>
          </w:tcPr>
          <w:p w:rsidR="00AD7EF9" w:rsidRPr="002D631B" w:rsidRDefault="00AD7EF9" w:rsidP="00784490">
            <w:pPr>
              <w:jc w:val="both"/>
              <w:rPr>
                <w:rFonts w:eastAsia="Calibri"/>
                <w:sz w:val="20"/>
                <w:lang w:val="fr-CA"/>
              </w:rPr>
            </w:pPr>
            <w:r w:rsidRPr="002D631B">
              <w:rPr>
                <w:rFonts w:eastAsia="Calibri"/>
                <w:sz w:val="20"/>
                <w:lang w:val="fr-CA"/>
              </w:rPr>
              <w:t>Peine : demandeur déclaré délinquant dangereux et condamné à une peine de détention d'une durée indéterminée</w:t>
            </w:r>
          </w:p>
          <w:p w:rsidR="00AD7EF9" w:rsidRPr="002D631B" w:rsidRDefault="00AD7EF9" w:rsidP="00784490">
            <w:pPr>
              <w:jc w:val="both"/>
              <w:rPr>
                <w:rFonts w:eastAsia="Calibri"/>
                <w:sz w:val="20"/>
                <w:lang w:val="fr-CA"/>
              </w:rPr>
            </w:pPr>
          </w:p>
        </w:tc>
      </w:tr>
      <w:tr w:rsidR="00AD7EF9" w:rsidRPr="002D69CF" w:rsidTr="00784490">
        <w:tc>
          <w:tcPr>
            <w:tcW w:w="2427" w:type="pct"/>
          </w:tcPr>
          <w:p w:rsidR="00AD7EF9" w:rsidRPr="002D631B" w:rsidRDefault="00AD7EF9" w:rsidP="00784490">
            <w:pPr>
              <w:jc w:val="both"/>
              <w:rPr>
                <w:rFonts w:eastAsia="Calibri"/>
                <w:sz w:val="20"/>
                <w:lang w:val="fr-CA"/>
              </w:rPr>
            </w:pPr>
            <w:r w:rsidRPr="002D631B">
              <w:rPr>
                <w:rFonts w:eastAsia="Calibri"/>
                <w:sz w:val="20"/>
                <w:lang w:val="fr-CA"/>
              </w:rPr>
              <w:t>9 janvier 2013</w:t>
            </w:r>
          </w:p>
          <w:p w:rsidR="00AD7EF9" w:rsidRPr="002D631B" w:rsidRDefault="00AD7EF9" w:rsidP="00784490">
            <w:pPr>
              <w:jc w:val="both"/>
              <w:rPr>
                <w:rFonts w:eastAsia="Calibri"/>
                <w:sz w:val="20"/>
                <w:lang w:val="fr-CA"/>
              </w:rPr>
            </w:pPr>
            <w:r w:rsidRPr="002D631B">
              <w:rPr>
                <w:rFonts w:eastAsia="Calibri"/>
                <w:sz w:val="20"/>
                <w:lang w:val="fr-CA"/>
              </w:rPr>
              <w:t>Cour d'appel de la Saskatchewan</w:t>
            </w:r>
          </w:p>
          <w:p w:rsidR="00AD7EF9" w:rsidRPr="002D631B" w:rsidRDefault="00AD7EF9" w:rsidP="00784490">
            <w:pPr>
              <w:jc w:val="both"/>
              <w:rPr>
                <w:rFonts w:eastAsia="Calibri"/>
                <w:sz w:val="20"/>
                <w:lang w:val="fr-CA"/>
              </w:rPr>
            </w:pPr>
            <w:r w:rsidRPr="002D631B">
              <w:rPr>
                <w:rFonts w:eastAsia="Calibri"/>
                <w:sz w:val="20"/>
                <w:lang w:val="fr-CA"/>
              </w:rPr>
              <w:t>(Juges Cameron, Lane et Herauf)</w:t>
            </w:r>
          </w:p>
          <w:p w:rsidR="00AD7EF9" w:rsidRPr="002D631B" w:rsidRDefault="00AD7EF9" w:rsidP="00784490">
            <w:pPr>
              <w:jc w:val="both"/>
              <w:rPr>
                <w:rFonts w:eastAsia="Calibri"/>
                <w:sz w:val="20"/>
                <w:lang w:val="fr-CA"/>
              </w:rPr>
            </w:pPr>
            <w:r w:rsidRPr="002D631B">
              <w:rPr>
                <w:rFonts w:eastAsia="Calibri"/>
                <w:sz w:val="20"/>
                <w:lang w:val="fr-CA"/>
              </w:rPr>
              <w:t>2013 SKCA 17</w:t>
            </w:r>
          </w:p>
          <w:p w:rsidR="00AD7EF9" w:rsidRPr="002D631B" w:rsidRDefault="00AD7EF9" w:rsidP="00784490">
            <w:pPr>
              <w:jc w:val="both"/>
              <w:rPr>
                <w:rFonts w:eastAsia="Calibri"/>
                <w:sz w:val="20"/>
                <w:lang w:val="fr-CA"/>
              </w:rPr>
            </w:pPr>
          </w:p>
        </w:tc>
        <w:tc>
          <w:tcPr>
            <w:tcW w:w="243" w:type="pct"/>
          </w:tcPr>
          <w:p w:rsidR="00AD7EF9" w:rsidRPr="002D631B" w:rsidRDefault="00AD7EF9" w:rsidP="00784490">
            <w:pPr>
              <w:jc w:val="both"/>
              <w:rPr>
                <w:rFonts w:eastAsia="Calibri"/>
                <w:sz w:val="20"/>
                <w:lang w:val="fr-CA"/>
              </w:rPr>
            </w:pPr>
          </w:p>
        </w:tc>
        <w:tc>
          <w:tcPr>
            <w:tcW w:w="2330" w:type="pct"/>
          </w:tcPr>
          <w:p w:rsidR="00AD7EF9" w:rsidRPr="002D631B" w:rsidRDefault="00AD7EF9" w:rsidP="00784490">
            <w:pPr>
              <w:jc w:val="both"/>
              <w:rPr>
                <w:rFonts w:eastAsia="Calibri"/>
                <w:sz w:val="20"/>
                <w:lang w:val="fr-CA"/>
              </w:rPr>
            </w:pPr>
            <w:r w:rsidRPr="002D631B">
              <w:rPr>
                <w:rFonts w:eastAsia="Calibri"/>
                <w:sz w:val="20"/>
                <w:lang w:val="fr-CA"/>
              </w:rPr>
              <w:t>Appels de la déclaration de culpabilité et de la peine, rejetés</w:t>
            </w:r>
          </w:p>
        </w:tc>
      </w:tr>
      <w:tr w:rsidR="00AD7EF9" w:rsidRPr="002D69CF" w:rsidTr="00784490">
        <w:tc>
          <w:tcPr>
            <w:tcW w:w="2427" w:type="pct"/>
          </w:tcPr>
          <w:p w:rsidR="00AD7EF9" w:rsidRPr="002D631B" w:rsidRDefault="00AD7EF9" w:rsidP="00784490">
            <w:pPr>
              <w:jc w:val="both"/>
              <w:rPr>
                <w:rFonts w:eastAsia="Calibri"/>
                <w:sz w:val="20"/>
                <w:lang w:val="fr-CA"/>
              </w:rPr>
            </w:pPr>
            <w:r w:rsidRPr="002D631B">
              <w:rPr>
                <w:rFonts w:eastAsia="Calibri"/>
                <w:sz w:val="20"/>
                <w:lang w:val="fr-CA"/>
              </w:rPr>
              <w:t>13 mars 2013</w:t>
            </w:r>
          </w:p>
          <w:p w:rsidR="00AD7EF9" w:rsidRPr="002D631B" w:rsidRDefault="00AD7EF9" w:rsidP="00784490">
            <w:pPr>
              <w:jc w:val="both"/>
              <w:rPr>
                <w:rFonts w:eastAsia="Calibri"/>
                <w:sz w:val="20"/>
                <w:lang w:val="fr-CA"/>
              </w:rPr>
            </w:pPr>
            <w:r w:rsidRPr="002D631B">
              <w:rPr>
                <w:rFonts w:eastAsia="Calibri"/>
                <w:sz w:val="20"/>
                <w:lang w:val="fr-CA"/>
              </w:rPr>
              <w:t>Cour suprême du Canada</w:t>
            </w:r>
          </w:p>
        </w:tc>
        <w:tc>
          <w:tcPr>
            <w:tcW w:w="243" w:type="pct"/>
          </w:tcPr>
          <w:p w:rsidR="00AD7EF9" w:rsidRPr="002D631B" w:rsidRDefault="00AD7EF9" w:rsidP="00784490">
            <w:pPr>
              <w:jc w:val="both"/>
              <w:rPr>
                <w:rFonts w:eastAsia="Calibri"/>
                <w:sz w:val="20"/>
                <w:lang w:val="fr-CA"/>
              </w:rPr>
            </w:pPr>
          </w:p>
        </w:tc>
        <w:tc>
          <w:tcPr>
            <w:tcW w:w="2330" w:type="pct"/>
          </w:tcPr>
          <w:p w:rsidR="00AD7EF9" w:rsidRPr="002D631B" w:rsidRDefault="00AD7EF9" w:rsidP="00784490">
            <w:pPr>
              <w:jc w:val="both"/>
              <w:rPr>
                <w:rFonts w:eastAsia="Calibri"/>
                <w:sz w:val="20"/>
                <w:lang w:val="fr-CA"/>
              </w:rPr>
            </w:pPr>
            <w:r w:rsidRPr="002D631B">
              <w:rPr>
                <w:rFonts w:eastAsia="Calibri"/>
                <w:sz w:val="20"/>
                <w:lang w:val="fr-CA"/>
              </w:rPr>
              <w:t>Demande d'autorisation d'appel et requête en nomination d'un procureur, déposées</w:t>
            </w:r>
          </w:p>
          <w:p w:rsidR="00AD7EF9" w:rsidRPr="002D631B" w:rsidRDefault="00AD7EF9" w:rsidP="00784490">
            <w:pPr>
              <w:jc w:val="both"/>
              <w:rPr>
                <w:rFonts w:eastAsia="Calibri"/>
                <w:sz w:val="20"/>
                <w:lang w:val="fr-CA"/>
              </w:rPr>
            </w:pPr>
          </w:p>
        </w:tc>
      </w:tr>
      <w:tr w:rsidR="00AD7EF9" w:rsidRPr="002D69CF" w:rsidTr="00784490">
        <w:tc>
          <w:tcPr>
            <w:tcW w:w="2427" w:type="pct"/>
          </w:tcPr>
          <w:p w:rsidR="00AD7EF9" w:rsidRPr="002D631B" w:rsidRDefault="00AD7EF9" w:rsidP="00784490">
            <w:pPr>
              <w:jc w:val="both"/>
              <w:rPr>
                <w:rFonts w:eastAsia="Calibri"/>
                <w:sz w:val="20"/>
                <w:lang w:val="fr-CA"/>
              </w:rPr>
            </w:pPr>
            <w:r w:rsidRPr="002D631B">
              <w:rPr>
                <w:rFonts w:eastAsia="Calibri"/>
                <w:sz w:val="20"/>
                <w:lang w:val="fr-CA"/>
              </w:rPr>
              <w:t>18 mars 2013</w:t>
            </w:r>
          </w:p>
          <w:p w:rsidR="00AD7EF9" w:rsidRPr="002D631B" w:rsidRDefault="00AD7EF9" w:rsidP="00784490">
            <w:pPr>
              <w:jc w:val="both"/>
              <w:rPr>
                <w:rFonts w:eastAsia="Calibri"/>
                <w:sz w:val="20"/>
                <w:lang w:val="fr-CA"/>
              </w:rPr>
            </w:pPr>
            <w:r w:rsidRPr="002D631B">
              <w:rPr>
                <w:rFonts w:eastAsia="Calibri"/>
                <w:sz w:val="20"/>
                <w:lang w:val="fr-CA"/>
              </w:rPr>
              <w:t>Cour suprême du Canada</w:t>
            </w:r>
          </w:p>
        </w:tc>
        <w:tc>
          <w:tcPr>
            <w:tcW w:w="243" w:type="pct"/>
          </w:tcPr>
          <w:p w:rsidR="00AD7EF9" w:rsidRPr="002D631B" w:rsidRDefault="00AD7EF9" w:rsidP="00784490">
            <w:pPr>
              <w:jc w:val="both"/>
              <w:rPr>
                <w:rFonts w:eastAsia="Calibri"/>
                <w:sz w:val="20"/>
                <w:lang w:val="fr-CA"/>
              </w:rPr>
            </w:pPr>
          </w:p>
        </w:tc>
        <w:tc>
          <w:tcPr>
            <w:tcW w:w="2330" w:type="pct"/>
          </w:tcPr>
          <w:p w:rsidR="00AD7EF9" w:rsidRPr="002D631B" w:rsidRDefault="00AD7EF9" w:rsidP="00784490">
            <w:pPr>
              <w:jc w:val="both"/>
              <w:rPr>
                <w:rFonts w:eastAsia="Calibri"/>
                <w:sz w:val="20"/>
                <w:lang w:val="fr-CA"/>
              </w:rPr>
            </w:pPr>
            <w:r w:rsidRPr="002D631B">
              <w:rPr>
                <w:rFonts w:eastAsia="Calibri"/>
                <w:sz w:val="20"/>
                <w:lang w:val="fr-CA"/>
              </w:rPr>
              <w:t>Requête en prorogation du délai de signification et de dépôt de la demande d'autorisation d'appel, déposée</w:t>
            </w:r>
          </w:p>
        </w:tc>
      </w:tr>
    </w:tbl>
    <w:p w:rsidR="007B19C2" w:rsidRPr="00AD7EF9" w:rsidRDefault="007B19C2" w:rsidP="007B19C2">
      <w:pPr>
        <w:rPr>
          <w:sz w:val="20"/>
          <w:szCs w:val="20"/>
          <w:lang w:val="fr-CA"/>
        </w:rPr>
      </w:pPr>
    </w:p>
    <w:p w:rsidR="007B19C2" w:rsidRDefault="008B2876" w:rsidP="007B19C2">
      <w:pPr>
        <w:rPr>
          <w:sz w:val="20"/>
          <w:szCs w:val="20"/>
          <w:lang w:val="fr-CA"/>
        </w:rPr>
      </w:pPr>
      <w:r w:rsidRPr="008B2876">
        <w:rPr>
          <w:sz w:val="20"/>
          <w:szCs w:val="20"/>
          <w:lang w:val="fr-CA"/>
        </w:rPr>
        <w:pict>
          <v:rect id="_x0000_i1050" style="width:2in;height:1pt" o:hrpct="0" o:hralign="center" o:hrstd="t" o:hrnoshade="t" o:hr="t" fillcolor="black [3213]" stroked="f"/>
        </w:pict>
      </w:r>
    </w:p>
    <w:p w:rsidR="007B19C2" w:rsidRDefault="007B19C2" w:rsidP="007B19C2">
      <w:pPr>
        <w:rPr>
          <w:sz w:val="20"/>
          <w:szCs w:val="20"/>
        </w:rPr>
      </w:pPr>
    </w:p>
    <w:tbl>
      <w:tblPr>
        <w:tblStyle w:val="TableGrid8"/>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CB5851" w:rsidRPr="00CB5851" w:rsidTr="002C7B36">
        <w:trPr>
          <w:cantSplit/>
        </w:trPr>
        <w:tc>
          <w:tcPr>
            <w:tcW w:w="1458" w:type="dxa"/>
          </w:tcPr>
          <w:p w:rsidR="00CB5851" w:rsidRPr="00CB5851" w:rsidRDefault="00CB5851" w:rsidP="00CB5851">
            <w:pPr>
              <w:rPr>
                <w:sz w:val="20"/>
              </w:rPr>
            </w:pPr>
            <w:r w:rsidRPr="00CB5851">
              <w:rPr>
                <w:b/>
                <w:sz w:val="20"/>
                <w:lang w:val="fr-CA"/>
              </w:rPr>
              <w:t>35265</w:t>
            </w:r>
          </w:p>
          <w:p w:rsidR="00CB5851" w:rsidRPr="00CB5851" w:rsidRDefault="00CB5851" w:rsidP="00CB5851">
            <w:pPr>
              <w:rPr>
                <w:b/>
                <w:sz w:val="20"/>
                <w:lang w:val="fr-CA"/>
              </w:rPr>
            </w:pPr>
          </w:p>
        </w:tc>
        <w:tc>
          <w:tcPr>
            <w:tcW w:w="8118" w:type="dxa"/>
          </w:tcPr>
          <w:p w:rsidR="00CB5851" w:rsidRPr="00CB5851" w:rsidRDefault="00CB5851" w:rsidP="00CB5851">
            <w:pPr>
              <w:rPr>
                <w:sz w:val="20"/>
              </w:rPr>
            </w:pPr>
            <w:r w:rsidRPr="00CB5851">
              <w:rPr>
                <w:b/>
                <w:sz w:val="20"/>
                <w:u w:val="single"/>
                <w:lang w:val="en-US"/>
              </w:rPr>
              <w:t>Brian Yaworski v. Gowling Lafleur Henderson LLP</w:t>
            </w:r>
            <w:r w:rsidRPr="00CB5851">
              <w:rPr>
                <w:sz w:val="20"/>
              </w:rPr>
              <w:t xml:space="preserve"> (Alta.) (Civil) (By Leave)</w:t>
            </w:r>
          </w:p>
          <w:p w:rsidR="00CB5851" w:rsidRPr="00CB5851" w:rsidRDefault="00CB5851" w:rsidP="00CB5851">
            <w:pPr>
              <w:rPr>
                <w:sz w:val="20"/>
              </w:rPr>
            </w:pPr>
          </w:p>
        </w:tc>
      </w:tr>
      <w:tr w:rsidR="00CB5851" w:rsidRPr="00CB5851" w:rsidTr="002C7B36">
        <w:trPr>
          <w:cantSplit/>
        </w:trPr>
        <w:tc>
          <w:tcPr>
            <w:tcW w:w="1458" w:type="dxa"/>
          </w:tcPr>
          <w:p w:rsidR="00CB5851" w:rsidRPr="00CB5851" w:rsidRDefault="00CB5851" w:rsidP="00CB5851">
            <w:pPr>
              <w:rPr>
                <w:sz w:val="20"/>
              </w:rPr>
            </w:pPr>
            <w:r w:rsidRPr="00CB5851">
              <w:rPr>
                <w:sz w:val="20"/>
              </w:rPr>
              <w:t>Coram :</w:t>
            </w:r>
          </w:p>
        </w:tc>
        <w:tc>
          <w:tcPr>
            <w:tcW w:w="8118" w:type="dxa"/>
          </w:tcPr>
          <w:p w:rsidR="00CB5851" w:rsidRPr="00CB5851" w:rsidRDefault="00CB5851" w:rsidP="00CB5851">
            <w:pPr>
              <w:rPr>
                <w:sz w:val="20"/>
              </w:rPr>
            </w:pPr>
            <w:r w:rsidRPr="00CB5851">
              <w:rPr>
                <w:sz w:val="20"/>
                <w:u w:val="single"/>
                <w:lang w:val="en-US"/>
              </w:rPr>
              <w:t>McLachlin C.J. and Abella and Cromwell JJ.</w:t>
            </w:r>
          </w:p>
          <w:p w:rsidR="00CB5851" w:rsidRPr="00CB5851" w:rsidRDefault="00CB5851" w:rsidP="00CB5851">
            <w:pPr>
              <w:rPr>
                <w:sz w:val="20"/>
                <w:u w:val="single"/>
              </w:rPr>
            </w:pPr>
          </w:p>
        </w:tc>
      </w:tr>
      <w:tr w:rsidR="00CB5851" w:rsidRPr="002D69CF" w:rsidTr="002C7B36">
        <w:trPr>
          <w:cantSplit/>
        </w:trPr>
        <w:tc>
          <w:tcPr>
            <w:tcW w:w="9576" w:type="dxa"/>
            <w:gridSpan w:val="2"/>
          </w:tcPr>
          <w:p w:rsidR="00CB5851" w:rsidRPr="00CB5851" w:rsidRDefault="00CB5851" w:rsidP="00CB5851">
            <w:pPr>
              <w:ind w:firstLine="720"/>
              <w:jc w:val="both"/>
              <w:rPr>
                <w:sz w:val="20"/>
              </w:rPr>
            </w:pPr>
            <w:r w:rsidRPr="00CB5851">
              <w:rPr>
                <w:sz w:val="20"/>
              </w:rPr>
              <w:t>The application for leave to appeal from the judgment of the Court of Appeal of Alberta (Calgary), Number 1201-0279-AC, 2013 ABCA 21, dated January 14, 2013, is dismissed with costs</w:t>
            </w:r>
            <w:r>
              <w:rPr>
                <w:sz w:val="20"/>
              </w:rPr>
              <w:t>.</w:t>
            </w:r>
          </w:p>
          <w:p w:rsidR="00CB5851" w:rsidRPr="00CB5851" w:rsidRDefault="00CB5851" w:rsidP="00CB5851">
            <w:pPr>
              <w:jc w:val="both"/>
              <w:rPr>
                <w:sz w:val="20"/>
              </w:rPr>
            </w:pPr>
          </w:p>
          <w:p w:rsidR="00CB5851" w:rsidRPr="00CB5851" w:rsidRDefault="00CB5851" w:rsidP="00CB5851">
            <w:pPr>
              <w:ind w:firstLine="720"/>
              <w:jc w:val="both"/>
              <w:rPr>
                <w:sz w:val="20"/>
                <w:lang w:val="fr-CA"/>
              </w:rPr>
            </w:pPr>
            <w:r w:rsidRPr="00CB5851">
              <w:rPr>
                <w:sz w:val="20"/>
                <w:lang w:val="fr-CA"/>
              </w:rPr>
              <w:t>La demande d’autorisation d’appel de l’arrêt de la Cour d'appel de l’Alberta (Calgary), numéro 1201-0279-AC, 2013 ABCA 21, daté du 14 janvier 2013, est rejetée avec dépens</w:t>
            </w:r>
            <w:r>
              <w:rPr>
                <w:sz w:val="20"/>
                <w:lang w:val="fr-CA"/>
              </w:rPr>
              <w:t>.</w:t>
            </w:r>
          </w:p>
        </w:tc>
      </w:tr>
    </w:tbl>
    <w:p w:rsidR="007B19C2" w:rsidRPr="00CB5851" w:rsidRDefault="007B19C2" w:rsidP="007B19C2">
      <w:pPr>
        <w:rPr>
          <w:sz w:val="20"/>
          <w:szCs w:val="20"/>
          <w:lang w:val="fr-CA"/>
        </w:rPr>
      </w:pPr>
    </w:p>
    <w:p w:rsidR="007B19C2" w:rsidRPr="001B157C" w:rsidRDefault="007B19C2" w:rsidP="007B19C2">
      <w:pPr>
        <w:rPr>
          <w:sz w:val="20"/>
          <w:szCs w:val="20"/>
          <w:u w:val="single"/>
        </w:rPr>
      </w:pPr>
      <w:r w:rsidRPr="001B157C">
        <w:rPr>
          <w:sz w:val="20"/>
          <w:szCs w:val="20"/>
          <w:u w:val="single"/>
        </w:rPr>
        <w:t>CASE SUMMARY</w:t>
      </w:r>
    </w:p>
    <w:p w:rsidR="007B19C2" w:rsidRDefault="007B19C2" w:rsidP="007B19C2">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AD7EF9" w:rsidRPr="002D631B" w:rsidTr="00784490">
        <w:tc>
          <w:tcPr>
            <w:tcW w:w="5000" w:type="pct"/>
            <w:gridSpan w:val="3"/>
          </w:tcPr>
          <w:p w:rsidR="00AD7EF9" w:rsidRPr="002D631B" w:rsidRDefault="00AD7EF9" w:rsidP="00784490">
            <w:pPr>
              <w:jc w:val="both"/>
              <w:rPr>
                <w:rFonts w:eastAsia="Calibri"/>
                <w:sz w:val="20"/>
              </w:rPr>
            </w:pPr>
            <w:r w:rsidRPr="002D631B">
              <w:rPr>
                <w:rFonts w:eastAsia="Calibri"/>
                <w:sz w:val="20"/>
              </w:rPr>
              <w:t>Arbitration – Arbitration agreements – Stay of proceedings – Applicant’s professional corporation becoming income partner in respondent law firm – Applicant’s action against firm stayed pending outcome of arbitration between professional corporation and firm – Whether professional and corporation must be legally distinguished – Whether an employer who does not pay any compensation can take the benefits of the contract of employment – Whether a litigant’s claim can be stayed, pending arbitration, if the claim in no way depends upon the arbitration and will proceed in any event.</w:t>
            </w:r>
          </w:p>
        </w:tc>
      </w:tr>
      <w:tr w:rsidR="00AD7EF9" w:rsidRPr="002D631B" w:rsidTr="00784490">
        <w:tc>
          <w:tcPr>
            <w:tcW w:w="5000" w:type="pct"/>
            <w:gridSpan w:val="3"/>
          </w:tcPr>
          <w:p w:rsidR="00AD7EF9" w:rsidRPr="002D631B" w:rsidRDefault="00AD7EF9" w:rsidP="00784490">
            <w:pPr>
              <w:jc w:val="both"/>
              <w:rPr>
                <w:rFonts w:eastAsia="Calibri"/>
                <w:sz w:val="20"/>
              </w:rPr>
            </w:pPr>
          </w:p>
        </w:tc>
      </w:tr>
      <w:tr w:rsidR="00AD7EF9" w:rsidRPr="002D631B" w:rsidTr="00784490">
        <w:tc>
          <w:tcPr>
            <w:tcW w:w="5000" w:type="pct"/>
            <w:gridSpan w:val="3"/>
          </w:tcPr>
          <w:p w:rsidR="00AD7EF9" w:rsidRPr="002D631B" w:rsidRDefault="00AD7EF9" w:rsidP="00784490">
            <w:pPr>
              <w:jc w:val="both"/>
              <w:rPr>
                <w:rFonts w:eastAsia="Calibri"/>
                <w:sz w:val="20"/>
              </w:rPr>
            </w:pPr>
            <w:r w:rsidRPr="002D631B">
              <w:rPr>
                <w:rFonts w:eastAsia="Calibri"/>
                <w:sz w:val="20"/>
              </w:rPr>
              <w:t>In 2004, the applicant’s professional corporation became an income partner in the respondent law firm.  The terms and conditions of its partnership were contained in a letter which stated that the professional corporation was bound by the firm’s partnership agreement insofar as it applied to income partners.  The partnership agreement provided that all disputes between the firm and income partners were subject to arbitration.  In a statement of claim filed in 2011, the applicant sought compensation from the firm for professional services provided in 2008 and 2009.  The firm brought an application for a stay of proceedings pending a referral of the dispute to private arbitration, which was granted.  The Court of Appeal upheld that decision.</w:t>
            </w:r>
          </w:p>
          <w:p w:rsidR="00AD7EF9" w:rsidRPr="002D631B" w:rsidRDefault="00AD7EF9" w:rsidP="00784490">
            <w:pPr>
              <w:jc w:val="both"/>
              <w:rPr>
                <w:rFonts w:eastAsia="Calibri"/>
                <w:sz w:val="20"/>
              </w:rPr>
            </w:pPr>
          </w:p>
        </w:tc>
      </w:tr>
      <w:tr w:rsidR="00AD7EF9" w:rsidRPr="002D631B" w:rsidTr="00784490">
        <w:tc>
          <w:tcPr>
            <w:tcW w:w="2427" w:type="pct"/>
          </w:tcPr>
          <w:p w:rsidR="00AD7EF9" w:rsidRPr="002D631B" w:rsidRDefault="00AD7EF9" w:rsidP="00784490">
            <w:pPr>
              <w:jc w:val="both"/>
              <w:rPr>
                <w:rFonts w:eastAsia="Calibri"/>
                <w:sz w:val="20"/>
              </w:rPr>
            </w:pPr>
            <w:r w:rsidRPr="002D631B">
              <w:rPr>
                <w:rFonts w:eastAsia="Calibri"/>
                <w:sz w:val="20"/>
              </w:rPr>
              <w:lastRenderedPageBreak/>
              <w:t>October 3, 2012</w:t>
            </w:r>
          </w:p>
          <w:p w:rsidR="00AD7EF9" w:rsidRPr="002D631B" w:rsidRDefault="00AD7EF9" w:rsidP="00784490">
            <w:pPr>
              <w:jc w:val="both"/>
              <w:rPr>
                <w:rFonts w:eastAsia="Calibri"/>
                <w:sz w:val="20"/>
              </w:rPr>
            </w:pPr>
            <w:r w:rsidRPr="002D631B">
              <w:rPr>
                <w:rFonts w:eastAsia="Calibri"/>
                <w:sz w:val="20"/>
              </w:rPr>
              <w:t>Court of Queen’s Bench of Alberta</w:t>
            </w:r>
          </w:p>
          <w:p w:rsidR="00AD7EF9" w:rsidRPr="002D631B" w:rsidRDefault="00AD7EF9" w:rsidP="00784490">
            <w:pPr>
              <w:jc w:val="both"/>
              <w:rPr>
                <w:rFonts w:eastAsia="Calibri"/>
                <w:sz w:val="20"/>
              </w:rPr>
            </w:pPr>
            <w:r w:rsidRPr="002D631B">
              <w:rPr>
                <w:rFonts w:eastAsia="Calibri"/>
                <w:sz w:val="20"/>
              </w:rPr>
              <w:t>(Mahoney J.)</w:t>
            </w:r>
          </w:p>
          <w:p w:rsidR="00AD7EF9" w:rsidRPr="002D631B" w:rsidRDefault="00AD7EF9" w:rsidP="00784490">
            <w:pPr>
              <w:jc w:val="both"/>
              <w:rPr>
                <w:rFonts w:eastAsia="Calibri"/>
                <w:sz w:val="20"/>
              </w:rPr>
            </w:pPr>
            <w:r w:rsidRPr="002D631B">
              <w:rPr>
                <w:rFonts w:eastAsia="Calibri"/>
                <w:sz w:val="20"/>
              </w:rPr>
              <w:t>2012 ABQB 424</w:t>
            </w:r>
          </w:p>
          <w:p w:rsidR="00AD7EF9" w:rsidRPr="002D631B" w:rsidRDefault="00AD7EF9" w:rsidP="00784490">
            <w:pPr>
              <w:jc w:val="both"/>
              <w:rPr>
                <w:rFonts w:eastAsia="Calibri"/>
                <w:sz w:val="20"/>
              </w:rPr>
            </w:pPr>
          </w:p>
        </w:tc>
        <w:tc>
          <w:tcPr>
            <w:tcW w:w="243" w:type="pct"/>
          </w:tcPr>
          <w:p w:rsidR="00AD7EF9" w:rsidRPr="002D631B" w:rsidRDefault="00AD7EF9" w:rsidP="00784490">
            <w:pPr>
              <w:jc w:val="both"/>
              <w:rPr>
                <w:rFonts w:eastAsia="Calibri"/>
                <w:sz w:val="20"/>
              </w:rPr>
            </w:pPr>
          </w:p>
        </w:tc>
        <w:tc>
          <w:tcPr>
            <w:tcW w:w="2330" w:type="pct"/>
          </w:tcPr>
          <w:p w:rsidR="00AD7EF9" w:rsidRPr="002D631B" w:rsidRDefault="00AD7EF9" w:rsidP="00784490">
            <w:pPr>
              <w:jc w:val="both"/>
              <w:rPr>
                <w:rFonts w:eastAsia="Calibri"/>
                <w:sz w:val="20"/>
              </w:rPr>
            </w:pPr>
            <w:r w:rsidRPr="002D631B">
              <w:rPr>
                <w:rFonts w:eastAsia="Calibri"/>
                <w:sz w:val="20"/>
              </w:rPr>
              <w:t>Action stayed pending arbitration</w:t>
            </w:r>
          </w:p>
          <w:p w:rsidR="00AD7EF9" w:rsidRPr="002D631B" w:rsidRDefault="00AD7EF9" w:rsidP="00784490">
            <w:pPr>
              <w:jc w:val="both"/>
              <w:rPr>
                <w:rFonts w:eastAsia="Calibri"/>
                <w:sz w:val="20"/>
              </w:rPr>
            </w:pPr>
          </w:p>
        </w:tc>
      </w:tr>
      <w:tr w:rsidR="00AD7EF9" w:rsidRPr="002D631B" w:rsidTr="00784490">
        <w:tc>
          <w:tcPr>
            <w:tcW w:w="2427" w:type="pct"/>
          </w:tcPr>
          <w:p w:rsidR="00AD7EF9" w:rsidRPr="002D631B" w:rsidRDefault="00AD7EF9" w:rsidP="00784490">
            <w:pPr>
              <w:jc w:val="both"/>
              <w:rPr>
                <w:rFonts w:eastAsia="Calibri"/>
                <w:sz w:val="20"/>
              </w:rPr>
            </w:pPr>
            <w:r w:rsidRPr="002D631B">
              <w:rPr>
                <w:rFonts w:eastAsia="Calibri"/>
                <w:sz w:val="20"/>
              </w:rPr>
              <w:t>January 14, 2013</w:t>
            </w:r>
          </w:p>
          <w:p w:rsidR="00AD7EF9" w:rsidRPr="002D631B" w:rsidRDefault="00AD7EF9" w:rsidP="00784490">
            <w:pPr>
              <w:jc w:val="both"/>
              <w:rPr>
                <w:rFonts w:eastAsia="Calibri"/>
                <w:sz w:val="20"/>
              </w:rPr>
            </w:pPr>
            <w:r w:rsidRPr="002D631B">
              <w:rPr>
                <w:rFonts w:eastAsia="Calibri"/>
                <w:sz w:val="20"/>
              </w:rPr>
              <w:t>Court of Appeal of Alberta</w:t>
            </w:r>
          </w:p>
          <w:p w:rsidR="00AD7EF9" w:rsidRPr="002D631B" w:rsidRDefault="00AD7EF9" w:rsidP="00784490">
            <w:pPr>
              <w:jc w:val="both"/>
              <w:rPr>
                <w:rFonts w:eastAsia="Calibri"/>
                <w:sz w:val="20"/>
              </w:rPr>
            </w:pPr>
            <w:r w:rsidRPr="002D631B">
              <w:rPr>
                <w:rFonts w:eastAsia="Calibri"/>
                <w:sz w:val="20"/>
              </w:rPr>
              <w:t>(Côté, Ritter and Watson JJ.A.)</w:t>
            </w:r>
          </w:p>
          <w:p w:rsidR="00AD7EF9" w:rsidRPr="002D631B" w:rsidRDefault="00AD7EF9" w:rsidP="00784490">
            <w:pPr>
              <w:jc w:val="both"/>
              <w:rPr>
                <w:rFonts w:eastAsia="Calibri"/>
                <w:sz w:val="20"/>
              </w:rPr>
            </w:pPr>
            <w:r w:rsidRPr="002D631B">
              <w:rPr>
                <w:rFonts w:eastAsia="Calibri"/>
                <w:sz w:val="20"/>
              </w:rPr>
              <w:t>2013 ABCA 21</w:t>
            </w:r>
          </w:p>
          <w:p w:rsidR="00AD7EF9" w:rsidRPr="002D631B" w:rsidRDefault="00AD7EF9" w:rsidP="00784490">
            <w:pPr>
              <w:jc w:val="both"/>
              <w:rPr>
                <w:rFonts w:eastAsia="Calibri"/>
                <w:sz w:val="20"/>
              </w:rPr>
            </w:pPr>
          </w:p>
        </w:tc>
        <w:tc>
          <w:tcPr>
            <w:tcW w:w="243" w:type="pct"/>
          </w:tcPr>
          <w:p w:rsidR="00AD7EF9" w:rsidRPr="002D631B" w:rsidRDefault="00AD7EF9" w:rsidP="00784490">
            <w:pPr>
              <w:jc w:val="both"/>
              <w:rPr>
                <w:rFonts w:eastAsia="Calibri"/>
                <w:sz w:val="20"/>
              </w:rPr>
            </w:pPr>
          </w:p>
        </w:tc>
        <w:tc>
          <w:tcPr>
            <w:tcW w:w="2330" w:type="pct"/>
          </w:tcPr>
          <w:p w:rsidR="00AD7EF9" w:rsidRPr="002D631B" w:rsidRDefault="00AD7EF9" w:rsidP="00784490">
            <w:pPr>
              <w:jc w:val="both"/>
              <w:rPr>
                <w:rFonts w:eastAsia="Calibri"/>
                <w:sz w:val="20"/>
              </w:rPr>
            </w:pPr>
            <w:r w:rsidRPr="002D631B">
              <w:rPr>
                <w:rFonts w:eastAsia="Calibri"/>
                <w:sz w:val="20"/>
              </w:rPr>
              <w:t>Appeal dismissed</w:t>
            </w:r>
          </w:p>
          <w:p w:rsidR="00AD7EF9" w:rsidRPr="002D631B" w:rsidRDefault="00AD7EF9" w:rsidP="00784490">
            <w:pPr>
              <w:jc w:val="both"/>
              <w:rPr>
                <w:rFonts w:eastAsia="Calibri"/>
                <w:sz w:val="20"/>
              </w:rPr>
            </w:pPr>
          </w:p>
        </w:tc>
      </w:tr>
      <w:tr w:rsidR="00AD7EF9" w:rsidRPr="002D631B" w:rsidTr="00784490">
        <w:tc>
          <w:tcPr>
            <w:tcW w:w="2427" w:type="pct"/>
          </w:tcPr>
          <w:p w:rsidR="00AD7EF9" w:rsidRPr="002D631B" w:rsidRDefault="00AD7EF9" w:rsidP="00784490">
            <w:pPr>
              <w:jc w:val="both"/>
              <w:rPr>
                <w:rFonts w:eastAsia="Calibri"/>
                <w:sz w:val="20"/>
              </w:rPr>
            </w:pPr>
            <w:r w:rsidRPr="002D631B">
              <w:rPr>
                <w:rFonts w:eastAsia="Calibri"/>
                <w:sz w:val="20"/>
              </w:rPr>
              <w:t>March 15, 2013</w:t>
            </w:r>
          </w:p>
          <w:p w:rsidR="00AD7EF9" w:rsidRPr="002D631B" w:rsidRDefault="00AD7EF9" w:rsidP="00784490">
            <w:pPr>
              <w:jc w:val="both"/>
              <w:rPr>
                <w:rFonts w:eastAsia="Calibri"/>
                <w:sz w:val="20"/>
              </w:rPr>
            </w:pPr>
            <w:r w:rsidRPr="002D631B">
              <w:rPr>
                <w:rFonts w:eastAsia="Calibri"/>
                <w:sz w:val="20"/>
              </w:rPr>
              <w:t>Supreme Court of Canada</w:t>
            </w:r>
          </w:p>
        </w:tc>
        <w:tc>
          <w:tcPr>
            <w:tcW w:w="243" w:type="pct"/>
          </w:tcPr>
          <w:p w:rsidR="00AD7EF9" w:rsidRPr="002D631B" w:rsidRDefault="00AD7EF9" w:rsidP="00784490">
            <w:pPr>
              <w:jc w:val="both"/>
              <w:rPr>
                <w:rFonts w:eastAsia="Calibri"/>
                <w:sz w:val="20"/>
              </w:rPr>
            </w:pPr>
          </w:p>
        </w:tc>
        <w:tc>
          <w:tcPr>
            <w:tcW w:w="2330" w:type="pct"/>
          </w:tcPr>
          <w:p w:rsidR="00AD7EF9" w:rsidRPr="002D631B" w:rsidRDefault="00AD7EF9" w:rsidP="00784490">
            <w:pPr>
              <w:jc w:val="both"/>
              <w:rPr>
                <w:rFonts w:eastAsia="Calibri"/>
                <w:sz w:val="20"/>
              </w:rPr>
            </w:pPr>
            <w:r w:rsidRPr="002D631B">
              <w:rPr>
                <w:rFonts w:eastAsia="Calibri"/>
                <w:sz w:val="20"/>
              </w:rPr>
              <w:t>Application for leave to appeal filed</w:t>
            </w:r>
          </w:p>
          <w:p w:rsidR="00AD7EF9" w:rsidRPr="002D631B" w:rsidRDefault="00AD7EF9" w:rsidP="00784490">
            <w:pPr>
              <w:jc w:val="both"/>
              <w:rPr>
                <w:rFonts w:eastAsia="Calibri"/>
                <w:sz w:val="20"/>
              </w:rPr>
            </w:pPr>
          </w:p>
        </w:tc>
      </w:tr>
    </w:tbl>
    <w:p w:rsidR="007B19C2" w:rsidRDefault="007B19C2" w:rsidP="007B19C2">
      <w:pPr>
        <w:rPr>
          <w:sz w:val="20"/>
          <w:szCs w:val="20"/>
        </w:rPr>
      </w:pPr>
    </w:p>
    <w:p w:rsidR="007B19C2" w:rsidRPr="00C50A5C" w:rsidRDefault="008B2876" w:rsidP="007B19C2">
      <w:pPr>
        <w:rPr>
          <w:sz w:val="20"/>
          <w:szCs w:val="20"/>
        </w:rPr>
      </w:pPr>
      <w:r w:rsidRPr="008B2876">
        <w:rPr>
          <w:sz w:val="20"/>
          <w:szCs w:val="20"/>
          <w:lang w:val="fr-CA"/>
        </w:rPr>
        <w:pict>
          <v:rect id="_x0000_i1051" style="width:2in;height:1pt" o:hrpct="0" o:hralign="center" o:hrstd="t" o:hrnoshade="t" o:hr="t" fillcolor="black [3213]" stroked="f"/>
        </w:pict>
      </w:r>
    </w:p>
    <w:p w:rsidR="007B19C2" w:rsidRDefault="007B19C2" w:rsidP="007B19C2">
      <w:pPr>
        <w:rPr>
          <w:sz w:val="20"/>
          <w:szCs w:val="20"/>
        </w:rPr>
      </w:pPr>
    </w:p>
    <w:p w:rsidR="007B19C2" w:rsidRPr="001B157C" w:rsidRDefault="007B19C2" w:rsidP="007B19C2">
      <w:pPr>
        <w:rPr>
          <w:sz w:val="20"/>
          <w:szCs w:val="20"/>
          <w:u w:val="single"/>
          <w:lang w:val="fr-CA"/>
        </w:rPr>
      </w:pPr>
      <w:r w:rsidRPr="001B157C">
        <w:rPr>
          <w:sz w:val="20"/>
          <w:szCs w:val="20"/>
          <w:u w:val="single"/>
          <w:lang w:val="fr-CA"/>
        </w:rPr>
        <w:t>RÉSUMÉ DE L’AFFAIRE</w:t>
      </w:r>
    </w:p>
    <w:p w:rsidR="007B19C2" w:rsidRDefault="007B19C2" w:rsidP="007B19C2">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AD7EF9" w:rsidRPr="002D69CF" w:rsidTr="00784490">
        <w:tc>
          <w:tcPr>
            <w:tcW w:w="5000" w:type="pct"/>
            <w:gridSpan w:val="3"/>
          </w:tcPr>
          <w:p w:rsidR="00AD7EF9" w:rsidRPr="002D631B" w:rsidRDefault="00AD7EF9" w:rsidP="00784490">
            <w:pPr>
              <w:jc w:val="both"/>
              <w:rPr>
                <w:rFonts w:eastAsia="Calibri"/>
                <w:sz w:val="20"/>
                <w:lang w:val="fr-CA"/>
              </w:rPr>
            </w:pPr>
            <w:r w:rsidRPr="002D631B">
              <w:rPr>
                <w:rFonts w:eastAsia="Calibri"/>
                <w:sz w:val="20"/>
                <w:lang w:val="fr-CA"/>
              </w:rPr>
              <w:t>Arbitrage – Convention d'arbitrage – Suspension d'instance – La société professionnelle du demandeur est devenue associée sans participation du cabinet d'avocats intimé – L'action du demandeur contre le cabinet a été suspendue en attendant l'issue d'un arbitrage entre la société professionnelle et le cabinet – Sur le plan juridique, faut-il faire la distinction entre le professionnel et la société? – L'employeur qui ne verse aucune rémunération peut-il tirer profit du contrat d'emploi? – La demande d'un plaideur peut-elle être suspendue, en attendant l'arbitrage, si la demande ne dépend d'aucune façon de l'arbitrage et qu'elle ira de l'avant de toute façon?</w:t>
            </w:r>
          </w:p>
        </w:tc>
      </w:tr>
      <w:tr w:rsidR="00AD7EF9" w:rsidRPr="002D69CF" w:rsidTr="00784490">
        <w:tc>
          <w:tcPr>
            <w:tcW w:w="5000" w:type="pct"/>
            <w:gridSpan w:val="3"/>
          </w:tcPr>
          <w:p w:rsidR="00AD7EF9" w:rsidRPr="002D631B" w:rsidRDefault="00AD7EF9" w:rsidP="00784490">
            <w:pPr>
              <w:jc w:val="both"/>
              <w:rPr>
                <w:rFonts w:eastAsia="Calibri"/>
                <w:sz w:val="20"/>
                <w:lang w:val="fr-CA"/>
              </w:rPr>
            </w:pPr>
          </w:p>
        </w:tc>
      </w:tr>
      <w:tr w:rsidR="00AD7EF9" w:rsidRPr="002D631B" w:rsidTr="00784490">
        <w:tc>
          <w:tcPr>
            <w:tcW w:w="5000" w:type="pct"/>
            <w:gridSpan w:val="3"/>
          </w:tcPr>
          <w:p w:rsidR="00AD7EF9" w:rsidRPr="002D631B" w:rsidRDefault="00AD7EF9" w:rsidP="00784490">
            <w:pPr>
              <w:jc w:val="both"/>
              <w:rPr>
                <w:rFonts w:eastAsia="Calibri"/>
                <w:sz w:val="20"/>
                <w:lang w:val="fr-CA"/>
              </w:rPr>
            </w:pPr>
            <w:r w:rsidRPr="002D631B">
              <w:rPr>
                <w:rFonts w:eastAsia="Calibri"/>
                <w:sz w:val="20"/>
                <w:lang w:val="fr-CA"/>
              </w:rPr>
              <w:t>En 2004, la société professionnelle du demandeur est devenue associée sans participation du cabinet d'avocats intimé.  Les modalités et conditions de son association étaient stipulées dans une lettre qui déclarait que la société professionnelle était liée par le contrat de société du cabinet dans la mesure où il s'appliquait aux associés sans participation.  Le contrat de société prévoyait que tous les différends entre le cabinet et les associés sans participation étaient soumis à l'arbitrage.  Dans une déclaration déposée en 2011, le demandeur a sollicité une rémunération du cabinet pour des services professionnels rendus en 2008 et en 2009.  Le cabinet a présenté une demande de suspension d'instance en attendant que le différend soit renvoyé à l'arbitrage privé, ce qui a été accordé.  La Cour d'appel a confirmé cette décision.</w:t>
            </w:r>
          </w:p>
          <w:p w:rsidR="00AD7EF9" w:rsidRPr="002D631B" w:rsidRDefault="00AD7EF9" w:rsidP="00784490">
            <w:pPr>
              <w:jc w:val="both"/>
              <w:rPr>
                <w:rFonts w:eastAsia="Calibri"/>
                <w:sz w:val="20"/>
                <w:lang w:val="fr-CA"/>
              </w:rPr>
            </w:pPr>
          </w:p>
        </w:tc>
      </w:tr>
      <w:tr w:rsidR="00AD7EF9" w:rsidRPr="002D631B" w:rsidTr="00784490">
        <w:tc>
          <w:tcPr>
            <w:tcW w:w="2427" w:type="pct"/>
          </w:tcPr>
          <w:p w:rsidR="00AD7EF9" w:rsidRPr="002D631B" w:rsidRDefault="00AD7EF9" w:rsidP="00784490">
            <w:pPr>
              <w:jc w:val="both"/>
              <w:rPr>
                <w:rFonts w:eastAsia="Calibri"/>
                <w:sz w:val="20"/>
                <w:lang w:val="fr-CA"/>
              </w:rPr>
            </w:pPr>
            <w:r w:rsidRPr="002D631B">
              <w:rPr>
                <w:rFonts w:eastAsia="Calibri"/>
                <w:sz w:val="20"/>
                <w:lang w:val="fr-CA"/>
              </w:rPr>
              <w:t>3 octobre 2012</w:t>
            </w:r>
          </w:p>
          <w:p w:rsidR="00AD7EF9" w:rsidRPr="002D631B" w:rsidRDefault="00AD7EF9" w:rsidP="00784490">
            <w:pPr>
              <w:jc w:val="both"/>
              <w:rPr>
                <w:rFonts w:eastAsia="Calibri"/>
                <w:sz w:val="20"/>
                <w:lang w:val="fr-CA"/>
              </w:rPr>
            </w:pPr>
            <w:r w:rsidRPr="002D631B">
              <w:rPr>
                <w:rFonts w:eastAsia="Calibri"/>
                <w:sz w:val="20"/>
                <w:lang w:val="fr-CA"/>
              </w:rPr>
              <w:t xml:space="preserve">Cour du Banc de la Reine de l'Alberta </w:t>
            </w:r>
          </w:p>
          <w:p w:rsidR="00AD7EF9" w:rsidRPr="002D631B" w:rsidRDefault="00AD7EF9" w:rsidP="00784490">
            <w:pPr>
              <w:jc w:val="both"/>
              <w:rPr>
                <w:rFonts w:eastAsia="Calibri"/>
                <w:sz w:val="20"/>
                <w:lang w:val="fr-CA"/>
              </w:rPr>
            </w:pPr>
            <w:r w:rsidRPr="002D631B">
              <w:rPr>
                <w:rFonts w:eastAsia="Calibri"/>
                <w:sz w:val="20"/>
                <w:lang w:val="fr-CA"/>
              </w:rPr>
              <w:t>(Juge Mahoney)</w:t>
            </w:r>
          </w:p>
          <w:p w:rsidR="00AD7EF9" w:rsidRPr="002D631B" w:rsidRDefault="00AD7EF9" w:rsidP="00784490">
            <w:pPr>
              <w:jc w:val="both"/>
              <w:rPr>
                <w:rFonts w:eastAsia="Calibri"/>
                <w:sz w:val="20"/>
                <w:lang w:val="fr-CA"/>
              </w:rPr>
            </w:pPr>
            <w:r w:rsidRPr="002D631B">
              <w:rPr>
                <w:rFonts w:eastAsia="Calibri"/>
                <w:sz w:val="20"/>
                <w:lang w:val="fr-CA"/>
              </w:rPr>
              <w:t>2012 ABQB 424</w:t>
            </w:r>
          </w:p>
          <w:p w:rsidR="00AD7EF9" w:rsidRPr="002D631B" w:rsidRDefault="00AD7EF9" w:rsidP="00784490">
            <w:pPr>
              <w:jc w:val="both"/>
              <w:rPr>
                <w:rFonts w:eastAsia="Calibri"/>
                <w:sz w:val="20"/>
                <w:lang w:val="fr-CA"/>
              </w:rPr>
            </w:pPr>
          </w:p>
        </w:tc>
        <w:tc>
          <w:tcPr>
            <w:tcW w:w="243" w:type="pct"/>
          </w:tcPr>
          <w:p w:rsidR="00AD7EF9" w:rsidRPr="002D631B" w:rsidRDefault="00AD7EF9" w:rsidP="00784490">
            <w:pPr>
              <w:jc w:val="both"/>
              <w:rPr>
                <w:rFonts w:eastAsia="Calibri"/>
                <w:sz w:val="20"/>
                <w:lang w:val="fr-CA"/>
              </w:rPr>
            </w:pPr>
          </w:p>
        </w:tc>
        <w:tc>
          <w:tcPr>
            <w:tcW w:w="2330" w:type="pct"/>
          </w:tcPr>
          <w:p w:rsidR="00AD7EF9" w:rsidRPr="002D631B" w:rsidRDefault="00AD7EF9" w:rsidP="00784490">
            <w:pPr>
              <w:jc w:val="both"/>
              <w:rPr>
                <w:rFonts w:eastAsia="Calibri"/>
                <w:sz w:val="20"/>
                <w:lang w:val="fr-CA"/>
              </w:rPr>
            </w:pPr>
            <w:r w:rsidRPr="002D631B">
              <w:rPr>
                <w:rFonts w:eastAsia="Calibri"/>
                <w:sz w:val="20"/>
                <w:lang w:val="fr-CA"/>
              </w:rPr>
              <w:t>Action suspendue en attendant l'arbitrage</w:t>
            </w:r>
          </w:p>
          <w:p w:rsidR="00AD7EF9" w:rsidRPr="002D631B" w:rsidRDefault="00AD7EF9" w:rsidP="00784490">
            <w:pPr>
              <w:jc w:val="both"/>
              <w:rPr>
                <w:rFonts w:eastAsia="Calibri"/>
                <w:sz w:val="20"/>
                <w:lang w:val="fr-CA"/>
              </w:rPr>
            </w:pPr>
          </w:p>
        </w:tc>
      </w:tr>
      <w:tr w:rsidR="00AD7EF9" w:rsidRPr="002D631B" w:rsidTr="00784490">
        <w:tc>
          <w:tcPr>
            <w:tcW w:w="2427" w:type="pct"/>
          </w:tcPr>
          <w:p w:rsidR="00AD7EF9" w:rsidRPr="002D631B" w:rsidRDefault="00AD7EF9" w:rsidP="00784490">
            <w:pPr>
              <w:jc w:val="both"/>
              <w:rPr>
                <w:rFonts w:eastAsia="Calibri"/>
                <w:sz w:val="20"/>
                <w:lang w:val="fr-CA"/>
              </w:rPr>
            </w:pPr>
            <w:r w:rsidRPr="002D631B">
              <w:rPr>
                <w:rFonts w:eastAsia="Calibri"/>
                <w:sz w:val="20"/>
                <w:lang w:val="fr-CA"/>
              </w:rPr>
              <w:t>14 janvier 2013</w:t>
            </w:r>
          </w:p>
          <w:p w:rsidR="00AD7EF9" w:rsidRPr="002D631B" w:rsidRDefault="00AD7EF9" w:rsidP="00784490">
            <w:pPr>
              <w:jc w:val="both"/>
              <w:rPr>
                <w:rFonts w:eastAsia="Calibri"/>
                <w:sz w:val="20"/>
                <w:lang w:val="fr-CA"/>
              </w:rPr>
            </w:pPr>
            <w:r w:rsidRPr="002D631B">
              <w:rPr>
                <w:rFonts w:eastAsia="Calibri"/>
                <w:sz w:val="20"/>
                <w:lang w:val="fr-CA"/>
              </w:rPr>
              <w:t xml:space="preserve">Cour d'appel de l'Alberta </w:t>
            </w:r>
          </w:p>
          <w:p w:rsidR="00AD7EF9" w:rsidRPr="002D631B" w:rsidRDefault="00AD7EF9" w:rsidP="00784490">
            <w:pPr>
              <w:jc w:val="both"/>
              <w:rPr>
                <w:rFonts w:eastAsia="Calibri"/>
                <w:sz w:val="20"/>
                <w:lang w:val="fr-CA"/>
              </w:rPr>
            </w:pPr>
            <w:r w:rsidRPr="002D631B">
              <w:rPr>
                <w:rFonts w:eastAsia="Calibri"/>
                <w:sz w:val="20"/>
                <w:lang w:val="fr-CA"/>
              </w:rPr>
              <w:t>(Juges Côté, Ritter et Watson)</w:t>
            </w:r>
          </w:p>
          <w:p w:rsidR="00AD7EF9" w:rsidRPr="002D631B" w:rsidRDefault="00AD7EF9" w:rsidP="00784490">
            <w:pPr>
              <w:jc w:val="both"/>
              <w:rPr>
                <w:rFonts w:eastAsia="Calibri"/>
                <w:sz w:val="20"/>
                <w:lang w:val="fr-CA"/>
              </w:rPr>
            </w:pPr>
            <w:r w:rsidRPr="002D631B">
              <w:rPr>
                <w:rFonts w:eastAsia="Calibri"/>
                <w:sz w:val="20"/>
                <w:lang w:val="fr-CA"/>
              </w:rPr>
              <w:t>2013 ABCA 21</w:t>
            </w:r>
          </w:p>
          <w:p w:rsidR="00AD7EF9" w:rsidRPr="002D631B" w:rsidRDefault="00AD7EF9" w:rsidP="00784490">
            <w:pPr>
              <w:jc w:val="both"/>
              <w:rPr>
                <w:rFonts w:eastAsia="Calibri"/>
                <w:sz w:val="20"/>
                <w:lang w:val="fr-CA"/>
              </w:rPr>
            </w:pPr>
          </w:p>
        </w:tc>
        <w:tc>
          <w:tcPr>
            <w:tcW w:w="243" w:type="pct"/>
          </w:tcPr>
          <w:p w:rsidR="00AD7EF9" w:rsidRPr="002D631B" w:rsidRDefault="00AD7EF9" w:rsidP="00784490">
            <w:pPr>
              <w:jc w:val="both"/>
              <w:rPr>
                <w:rFonts w:eastAsia="Calibri"/>
                <w:sz w:val="20"/>
                <w:lang w:val="fr-CA"/>
              </w:rPr>
            </w:pPr>
          </w:p>
        </w:tc>
        <w:tc>
          <w:tcPr>
            <w:tcW w:w="2330" w:type="pct"/>
          </w:tcPr>
          <w:p w:rsidR="00AD7EF9" w:rsidRPr="002D631B" w:rsidRDefault="00AD7EF9" w:rsidP="00784490">
            <w:pPr>
              <w:jc w:val="both"/>
              <w:rPr>
                <w:rFonts w:eastAsia="Calibri"/>
                <w:sz w:val="20"/>
                <w:lang w:val="fr-CA"/>
              </w:rPr>
            </w:pPr>
            <w:r w:rsidRPr="002D631B">
              <w:rPr>
                <w:rFonts w:eastAsia="Calibri"/>
                <w:sz w:val="20"/>
                <w:lang w:val="fr-CA"/>
              </w:rPr>
              <w:t>Appel rejeté</w:t>
            </w:r>
          </w:p>
          <w:p w:rsidR="00AD7EF9" w:rsidRPr="002D631B" w:rsidRDefault="00AD7EF9" w:rsidP="00784490">
            <w:pPr>
              <w:jc w:val="both"/>
              <w:rPr>
                <w:rFonts w:eastAsia="Calibri"/>
                <w:sz w:val="20"/>
                <w:lang w:val="fr-CA"/>
              </w:rPr>
            </w:pPr>
          </w:p>
        </w:tc>
      </w:tr>
      <w:tr w:rsidR="00AD7EF9" w:rsidRPr="002D631B" w:rsidTr="00784490">
        <w:tc>
          <w:tcPr>
            <w:tcW w:w="2427" w:type="pct"/>
          </w:tcPr>
          <w:p w:rsidR="00AD7EF9" w:rsidRPr="002D631B" w:rsidRDefault="00AD7EF9" w:rsidP="00784490">
            <w:pPr>
              <w:jc w:val="both"/>
              <w:rPr>
                <w:rFonts w:eastAsia="Calibri"/>
                <w:sz w:val="20"/>
                <w:lang w:val="fr-CA"/>
              </w:rPr>
            </w:pPr>
            <w:r w:rsidRPr="002D631B">
              <w:rPr>
                <w:rFonts w:eastAsia="Calibri"/>
                <w:sz w:val="20"/>
                <w:lang w:val="fr-CA"/>
              </w:rPr>
              <w:t>15 mars 2013</w:t>
            </w:r>
          </w:p>
          <w:p w:rsidR="00AD7EF9" w:rsidRPr="002D631B" w:rsidRDefault="00AD7EF9" w:rsidP="00784490">
            <w:pPr>
              <w:jc w:val="both"/>
              <w:rPr>
                <w:rFonts w:eastAsia="Calibri"/>
                <w:sz w:val="20"/>
                <w:lang w:val="fr-CA"/>
              </w:rPr>
            </w:pPr>
            <w:r w:rsidRPr="002D631B">
              <w:rPr>
                <w:rFonts w:eastAsia="Calibri"/>
                <w:sz w:val="20"/>
                <w:lang w:val="fr-CA"/>
              </w:rPr>
              <w:t>Cour suprême du Canada</w:t>
            </w:r>
          </w:p>
        </w:tc>
        <w:tc>
          <w:tcPr>
            <w:tcW w:w="243" w:type="pct"/>
          </w:tcPr>
          <w:p w:rsidR="00AD7EF9" w:rsidRPr="002D631B" w:rsidRDefault="00AD7EF9" w:rsidP="00784490">
            <w:pPr>
              <w:jc w:val="both"/>
              <w:rPr>
                <w:rFonts w:eastAsia="Calibri"/>
                <w:sz w:val="20"/>
                <w:lang w:val="fr-CA"/>
              </w:rPr>
            </w:pPr>
          </w:p>
        </w:tc>
        <w:tc>
          <w:tcPr>
            <w:tcW w:w="2330" w:type="pct"/>
          </w:tcPr>
          <w:p w:rsidR="00AD7EF9" w:rsidRPr="002D631B" w:rsidRDefault="00AD7EF9" w:rsidP="00784490">
            <w:pPr>
              <w:jc w:val="both"/>
              <w:rPr>
                <w:rFonts w:eastAsia="Calibri"/>
                <w:sz w:val="20"/>
                <w:lang w:val="fr-CA"/>
              </w:rPr>
            </w:pPr>
            <w:r w:rsidRPr="002D631B">
              <w:rPr>
                <w:rFonts w:eastAsia="Calibri"/>
                <w:sz w:val="20"/>
                <w:lang w:val="fr-CA"/>
              </w:rPr>
              <w:t>Demande d'autorisation d'appel, déposée</w:t>
            </w:r>
          </w:p>
          <w:p w:rsidR="00AD7EF9" w:rsidRPr="002D631B" w:rsidRDefault="00AD7EF9" w:rsidP="00784490">
            <w:pPr>
              <w:jc w:val="both"/>
              <w:rPr>
                <w:rFonts w:eastAsia="Calibri"/>
                <w:sz w:val="20"/>
                <w:lang w:val="fr-CA"/>
              </w:rPr>
            </w:pPr>
          </w:p>
        </w:tc>
      </w:tr>
    </w:tbl>
    <w:p w:rsidR="007B19C2" w:rsidRDefault="007B19C2" w:rsidP="007B19C2">
      <w:pPr>
        <w:rPr>
          <w:sz w:val="20"/>
          <w:szCs w:val="20"/>
        </w:rPr>
      </w:pPr>
    </w:p>
    <w:p w:rsidR="007B19C2" w:rsidRDefault="008B2876" w:rsidP="007B19C2">
      <w:pPr>
        <w:rPr>
          <w:sz w:val="20"/>
          <w:szCs w:val="20"/>
          <w:lang w:val="fr-CA"/>
        </w:rPr>
      </w:pPr>
      <w:r w:rsidRPr="008B2876">
        <w:rPr>
          <w:sz w:val="20"/>
          <w:szCs w:val="20"/>
          <w:lang w:val="fr-CA"/>
        </w:rPr>
        <w:pict>
          <v:rect id="_x0000_i1052" style="width:2in;height:1pt" o:hrpct="0" o:hralign="center" o:hrstd="t" o:hrnoshade="t" o:hr="t" fillcolor="black [3213]" stroked="f"/>
        </w:pict>
      </w:r>
    </w:p>
    <w:p w:rsidR="007D56E8" w:rsidRDefault="007D56E8">
      <w:pPr>
        <w:rPr>
          <w:sz w:val="20"/>
          <w:szCs w:val="20"/>
        </w:rPr>
      </w:pPr>
    </w:p>
    <w:p w:rsidR="007D56E8" w:rsidRDefault="007D56E8">
      <w:pPr>
        <w:rPr>
          <w:sz w:val="20"/>
          <w:szCs w:val="20"/>
        </w:rPr>
      </w:pPr>
      <w:r>
        <w:rPr>
          <w:sz w:val="20"/>
          <w:szCs w:val="20"/>
        </w:rPr>
        <w:br w:type="page"/>
      </w:r>
    </w:p>
    <w:tbl>
      <w:tblPr>
        <w:tblStyle w:val="TableGrid9"/>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CB5851" w:rsidRPr="002D69CF" w:rsidTr="002C7B36">
        <w:trPr>
          <w:cantSplit/>
        </w:trPr>
        <w:tc>
          <w:tcPr>
            <w:tcW w:w="1458" w:type="dxa"/>
          </w:tcPr>
          <w:p w:rsidR="00CB5851" w:rsidRPr="00CB5851" w:rsidRDefault="00CB5851" w:rsidP="00CB5851">
            <w:pPr>
              <w:rPr>
                <w:sz w:val="20"/>
              </w:rPr>
            </w:pPr>
            <w:r w:rsidRPr="00CB5851">
              <w:rPr>
                <w:b/>
                <w:sz w:val="20"/>
                <w:lang w:val="fr-CA"/>
              </w:rPr>
              <w:lastRenderedPageBreak/>
              <w:t>35268</w:t>
            </w:r>
          </w:p>
          <w:p w:rsidR="00CB5851" w:rsidRPr="00CB5851" w:rsidRDefault="00CB5851" w:rsidP="00CB5851">
            <w:pPr>
              <w:rPr>
                <w:b/>
                <w:sz w:val="20"/>
                <w:lang w:val="fr-CA"/>
              </w:rPr>
            </w:pPr>
          </w:p>
        </w:tc>
        <w:tc>
          <w:tcPr>
            <w:tcW w:w="8118" w:type="dxa"/>
          </w:tcPr>
          <w:p w:rsidR="00CB5851" w:rsidRPr="00CB5851" w:rsidRDefault="00CB5851" w:rsidP="00CB5851">
            <w:pPr>
              <w:rPr>
                <w:sz w:val="20"/>
                <w:lang w:val="fr-CA"/>
              </w:rPr>
            </w:pPr>
            <w:r w:rsidRPr="00CB5851">
              <w:rPr>
                <w:b/>
                <w:sz w:val="20"/>
                <w:u w:val="single"/>
                <w:lang w:val="fr-CA"/>
              </w:rPr>
              <w:t>Sa Majesté la Reine c. Patrice Laflamme</w:t>
            </w:r>
            <w:r w:rsidRPr="00CB5851">
              <w:rPr>
                <w:sz w:val="20"/>
                <w:lang w:val="fr-CA"/>
              </w:rPr>
              <w:t xml:space="preserve"> (Qc) (Criminelle) (Autorisation)</w:t>
            </w:r>
          </w:p>
          <w:p w:rsidR="00CB5851" w:rsidRPr="00CB5851" w:rsidRDefault="00CB5851" w:rsidP="00CB5851">
            <w:pPr>
              <w:rPr>
                <w:sz w:val="20"/>
                <w:lang w:val="fr-CA"/>
              </w:rPr>
            </w:pPr>
          </w:p>
        </w:tc>
      </w:tr>
      <w:tr w:rsidR="00CB5851" w:rsidRPr="002D69CF" w:rsidTr="002C7B36">
        <w:trPr>
          <w:cantSplit/>
        </w:trPr>
        <w:tc>
          <w:tcPr>
            <w:tcW w:w="1458" w:type="dxa"/>
          </w:tcPr>
          <w:p w:rsidR="00CB5851" w:rsidRPr="00CB5851" w:rsidRDefault="00CB5851" w:rsidP="00CB5851">
            <w:pPr>
              <w:rPr>
                <w:sz w:val="20"/>
              </w:rPr>
            </w:pPr>
            <w:r w:rsidRPr="00CB5851">
              <w:rPr>
                <w:sz w:val="20"/>
              </w:rPr>
              <w:t>Coram :</w:t>
            </w:r>
          </w:p>
        </w:tc>
        <w:tc>
          <w:tcPr>
            <w:tcW w:w="8118" w:type="dxa"/>
          </w:tcPr>
          <w:p w:rsidR="00CB5851" w:rsidRPr="00CB5851" w:rsidRDefault="00CB5851" w:rsidP="00CB5851">
            <w:pPr>
              <w:rPr>
                <w:sz w:val="20"/>
                <w:lang w:val="fr-CA"/>
              </w:rPr>
            </w:pPr>
            <w:r w:rsidRPr="00CB5851">
              <w:rPr>
                <w:sz w:val="20"/>
                <w:u w:val="single"/>
                <w:lang w:val="fr-CA"/>
              </w:rPr>
              <w:t>La juge en chef McLachlin et les juges Abella et Cromwell</w:t>
            </w:r>
          </w:p>
          <w:p w:rsidR="00CB5851" w:rsidRPr="00CB5851" w:rsidRDefault="00CB5851" w:rsidP="00CB5851">
            <w:pPr>
              <w:rPr>
                <w:sz w:val="20"/>
                <w:u w:val="single"/>
                <w:lang w:val="fr-CA"/>
              </w:rPr>
            </w:pPr>
          </w:p>
        </w:tc>
      </w:tr>
      <w:tr w:rsidR="00CB5851" w:rsidRPr="00CB5851" w:rsidTr="002C7B36">
        <w:trPr>
          <w:cantSplit/>
        </w:trPr>
        <w:tc>
          <w:tcPr>
            <w:tcW w:w="9576" w:type="dxa"/>
            <w:gridSpan w:val="2"/>
          </w:tcPr>
          <w:p w:rsidR="00CB5851" w:rsidRPr="00CB5851" w:rsidRDefault="00CB5851" w:rsidP="00CB5851">
            <w:pPr>
              <w:ind w:firstLine="720"/>
              <w:jc w:val="both"/>
              <w:rPr>
                <w:sz w:val="20"/>
                <w:lang w:val="fr-CA"/>
              </w:rPr>
            </w:pPr>
            <w:r w:rsidRPr="00CB5851">
              <w:rPr>
                <w:sz w:val="20"/>
                <w:lang w:val="fr-CA"/>
              </w:rPr>
              <w:t>La demande d’autorisation d’appel de l’arrêt de la Cour d’appel du Québec (Québec), numéro 200-10-002596-109, 2013 QCCA 58, daté du 18 janvier 2013, est rejetée sans dépens.</w:t>
            </w:r>
          </w:p>
          <w:p w:rsidR="00CB5851" w:rsidRPr="00CB5851" w:rsidRDefault="00CB5851" w:rsidP="00CB5851">
            <w:pPr>
              <w:jc w:val="both"/>
              <w:rPr>
                <w:sz w:val="20"/>
                <w:lang w:val="fr-CA"/>
              </w:rPr>
            </w:pPr>
          </w:p>
          <w:p w:rsidR="00CB5851" w:rsidRPr="00CB5851" w:rsidRDefault="00CB5851" w:rsidP="00CB5851">
            <w:pPr>
              <w:ind w:firstLine="720"/>
              <w:jc w:val="both"/>
              <w:rPr>
                <w:sz w:val="20"/>
              </w:rPr>
            </w:pPr>
            <w:r w:rsidRPr="00CB5851">
              <w:rPr>
                <w:sz w:val="20"/>
              </w:rPr>
              <w:t>The application for leave to appeal from the judgment of the Court of Appeal of Quebec (Québec), Number 200-10-002596-109, 2013 QCCA 58, dated January 18, 2013 is dismissed without costs.</w:t>
            </w:r>
          </w:p>
        </w:tc>
      </w:tr>
    </w:tbl>
    <w:p w:rsidR="007B19C2" w:rsidRDefault="007B19C2" w:rsidP="007B19C2">
      <w:pPr>
        <w:rPr>
          <w:sz w:val="20"/>
          <w:szCs w:val="20"/>
        </w:rPr>
      </w:pPr>
    </w:p>
    <w:p w:rsidR="007B19C2" w:rsidRPr="001B157C" w:rsidRDefault="007B19C2" w:rsidP="007B19C2">
      <w:pPr>
        <w:rPr>
          <w:sz w:val="20"/>
          <w:szCs w:val="20"/>
          <w:u w:val="single"/>
        </w:rPr>
      </w:pPr>
      <w:r w:rsidRPr="001B157C">
        <w:rPr>
          <w:sz w:val="20"/>
          <w:szCs w:val="20"/>
          <w:u w:val="single"/>
        </w:rPr>
        <w:t>CASE SUMMARY</w:t>
      </w:r>
    </w:p>
    <w:p w:rsidR="007B19C2" w:rsidRDefault="007B19C2" w:rsidP="007B19C2">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AD7EF9" w:rsidRPr="002D631B" w:rsidTr="00784490">
        <w:tc>
          <w:tcPr>
            <w:tcW w:w="5000" w:type="pct"/>
            <w:gridSpan w:val="3"/>
          </w:tcPr>
          <w:p w:rsidR="00AD7EF9" w:rsidRPr="002D631B" w:rsidRDefault="00AD7EF9" w:rsidP="00784490">
            <w:pPr>
              <w:jc w:val="both"/>
              <w:rPr>
                <w:rFonts w:eastAsia="Calibri"/>
                <w:smallCaps/>
                <w:sz w:val="20"/>
              </w:rPr>
            </w:pPr>
            <w:r w:rsidRPr="002D631B">
              <w:rPr>
                <w:rFonts w:eastAsia="Calibri"/>
                <w:smallCaps/>
                <w:sz w:val="20"/>
              </w:rPr>
              <w:t>(Publication Ban in Case)</w:t>
            </w:r>
          </w:p>
          <w:p w:rsidR="00AD7EF9" w:rsidRPr="002D631B" w:rsidRDefault="00AD7EF9" w:rsidP="00784490">
            <w:pPr>
              <w:jc w:val="both"/>
              <w:rPr>
                <w:rFonts w:eastAsia="Calibri"/>
                <w:sz w:val="20"/>
              </w:rPr>
            </w:pPr>
          </w:p>
          <w:p w:rsidR="00AD7EF9" w:rsidRPr="002D631B" w:rsidRDefault="00AD7EF9" w:rsidP="00784490">
            <w:pPr>
              <w:jc w:val="both"/>
              <w:rPr>
                <w:rFonts w:eastAsia="Calibri"/>
                <w:sz w:val="20"/>
              </w:rPr>
            </w:pPr>
            <w:r w:rsidRPr="002D631B">
              <w:rPr>
                <w:rFonts w:eastAsia="Calibri"/>
                <w:i/>
                <w:sz w:val="20"/>
              </w:rPr>
              <w:t>Charter of rights</w:t>
            </w:r>
            <w:r w:rsidRPr="002D631B">
              <w:rPr>
                <w:rFonts w:eastAsia="Calibri"/>
                <w:sz w:val="20"/>
              </w:rPr>
              <w:t xml:space="preserve"> – Criminal law – Search and seizure – Interception of communications – Interception with consent – Exclusion of evidence – Whether Court of Appeal erred in law in imposing conditions in addition to those set out in s. 184.2 of </w:t>
            </w:r>
            <w:r w:rsidRPr="002D631B">
              <w:rPr>
                <w:rFonts w:eastAsia="Calibri"/>
                <w:i/>
                <w:sz w:val="20"/>
              </w:rPr>
              <w:t>Criminal Code</w:t>
            </w:r>
            <w:r w:rsidRPr="002D631B">
              <w:rPr>
                <w:rFonts w:eastAsia="Calibri"/>
                <w:sz w:val="20"/>
              </w:rPr>
              <w:t>, R.S.C. 1985, c. C</w:t>
            </w:r>
            <w:r w:rsidRPr="002D631B">
              <w:rPr>
                <w:rFonts w:eastAsia="Calibri"/>
                <w:sz w:val="20"/>
              </w:rPr>
              <w:noBreakHyphen/>
              <w:t xml:space="preserve">46, for obtaining participatory consent wiretap authorization on basis that person whose admissions were sought pursuant to wiretap authorization was complainant’s physician at time of alleged offence – Whether Court of Appeal erred in law in holding that admission of evidence obtained through consent interception of communications brought administration of justice into disrepute pursuant to s. 24(2) of </w:t>
            </w:r>
            <w:r w:rsidRPr="002D631B">
              <w:rPr>
                <w:rFonts w:eastAsia="Calibri"/>
                <w:i/>
                <w:sz w:val="20"/>
              </w:rPr>
              <w:t>Charter</w:t>
            </w:r>
            <w:r w:rsidRPr="002D631B">
              <w:rPr>
                <w:rFonts w:eastAsia="Calibri"/>
                <w:sz w:val="20"/>
              </w:rPr>
              <w:t xml:space="preserve"> because of actions of agents of state before and after evidence obtained – Whether Court of Appeal erred in law in adding to conditions set out in </w:t>
            </w:r>
            <w:r w:rsidRPr="002D631B">
              <w:rPr>
                <w:rFonts w:eastAsia="Calibri"/>
                <w:i/>
                <w:sz w:val="20"/>
              </w:rPr>
              <w:t>R. v. Fliss</w:t>
            </w:r>
            <w:r w:rsidRPr="002D631B">
              <w:rPr>
                <w:rFonts w:eastAsia="Calibri"/>
                <w:sz w:val="20"/>
              </w:rPr>
              <w:t xml:space="preserve">, [2002] 1 S.C.R. 535, by requiring express acknowledgment of commission of offence in intercepted conversation and by stating that complainant could not properly recount that conversation without having heard it – Whether Court of Appeal erred in law in finding that notes entered by respondent in complainant’s medical record were admissible in evidence under s. 30 of </w:t>
            </w:r>
            <w:r w:rsidRPr="002D631B">
              <w:rPr>
                <w:rFonts w:eastAsia="Calibri"/>
                <w:i/>
                <w:sz w:val="20"/>
              </w:rPr>
              <w:t>Canada Evidence Act</w:t>
            </w:r>
            <w:r w:rsidRPr="002D631B">
              <w:rPr>
                <w:rFonts w:eastAsia="Calibri"/>
                <w:sz w:val="20"/>
              </w:rPr>
              <w:t>, R.S.C. 1985, c. C</w:t>
            </w:r>
            <w:r w:rsidRPr="002D631B">
              <w:rPr>
                <w:rFonts w:eastAsia="Calibri"/>
                <w:sz w:val="20"/>
              </w:rPr>
              <w:noBreakHyphen/>
              <w:t>5, contrary to rule against self</w:t>
            </w:r>
            <w:r w:rsidRPr="002D631B">
              <w:rPr>
                <w:rFonts w:eastAsia="Calibri"/>
                <w:sz w:val="20"/>
              </w:rPr>
              <w:noBreakHyphen/>
              <w:t>corroboration.</w:t>
            </w:r>
          </w:p>
        </w:tc>
      </w:tr>
      <w:tr w:rsidR="00AD7EF9" w:rsidRPr="002D631B" w:rsidTr="00784490">
        <w:tc>
          <w:tcPr>
            <w:tcW w:w="5000" w:type="pct"/>
            <w:gridSpan w:val="3"/>
          </w:tcPr>
          <w:p w:rsidR="00AD7EF9" w:rsidRPr="002D631B" w:rsidRDefault="00AD7EF9" w:rsidP="00784490">
            <w:pPr>
              <w:jc w:val="both"/>
              <w:rPr>
                <w:rFonts w:eastAsia="Calibri"/>
                <w:sz w:val="20"/>
              </w:rPr>
            </w:pPr>
          </w:p>
        </w:tc>
      </w:tr>
      <w:tr w:rsidR="00AD7EF9" w:rsidRPr="002D631B" w:rsidTr="00784490">
        <w:tc>
          <w:tcPr>
            <w:tcW w:w="5000" w:type="pct"/>
            <w:gridSpan w:val="3"/>
          </w:tcPr>
          <w:p w:rsidR="00AD7EF9" w:rsidRPr="002D631B" w:rsidRDefault="00AD7EF9" w:rsidP="00784490">
            <w:pPr>
              <w:jc w:val="both"/>
              <w:rPr>
                <w:rFonts w:eastAsia="Calibri"/>
                <w:sz w:val="20"/>
              </w:rPr>
            </w:pPr>
            <w:r w:rsidRPr="002D631B">
              <w:rPr>
                <w:rFonts w:eastAsia="Calibri"/>
                <w:sz w:val="20"/>
              </w:rPr>
              <w:t xml:space="preserve">The respondent Mr. Laflamme was a physician.  He was acquitted of sexually assaulting one of his patients during a house call.  During the investigation, the police obtained the complainant’s consent and judicial authorization to place a body pack device on the complainant pursuant to s. 184.2 of the </w:t>
            </w:r>
            <w:r w:rsidRPr="002D631B">
              <w:rPr>
                <w:rFonts w:eastAsia="Calibri"/>
                <w:i/>
                <w:sz w:val="20"/>
              </w:rPr>
              <w:t>Criminal Code</w:t>
            </w:r>
            <w:r w:rsidRPr="002D631B">
              <w:rPr>
                <w:rFonts w:eastAsia="Calibri"/>
                <w:sz w:val="20"/>
              </w:rPr>
              <w:t xml:space="preserve"> in order to obtain admissions from Mr. Laflamme.  At trial, the judge excluded the recording of the conversation between the complainant and Mr. Laflamme, the transcript of that conversation and the complainant’s testimony about the content of the conversation. He also allowed Mr. Laflamme to use the complainant’s complete medical record during the trial and to file it before the jury.  The Court of Appeal dismissed the appeal.</w:t>
            </w:r>
          </w:p>
          <w:p w:rsidR="00AD7EF9" w:rsidRPr="002D631B" w:rsidRDefault="00AD7EF9" w:rsidP="00784490">
            <w:pPr>
              <w:jc w:val="both"/>
              <w:rPr>
                <w:rFonts w:eastAsia="Calibri"/>
                <w:sz w:val="20"/>
              </w:rPr>
            </w:pPr>
          </w:p>
        </w:tc>
      </w:tr>
      <w:tr w:rsidR="00AD7EF9" w:rsidRPr="002D631B" w:rsidTr="00784490">
        <w:tc>
          <w:tcPr>
            <w:tcW w:w="2427" w:type="pct"/>
          </w:tcPr>
          <w:p w:rsidR="00AD7EF9" w:rsidRPr="002D631B" w:rsidRDefault="00AD7EF9" w:rsidP="00784490">
            <w:pPr>
              <w:jc w:val="both"/>
              <w:rPr>
                <w:rFonts w:eastAsia="Calibri"/>
                <w:sz w:val="20"/>
              </w:rPr>
            </w:pPr>
            <w:r w:rsidRPr="002D631B">
              <w:rPr>
                <w:rFonts w:eastAsia="Calibri"/>
                <w:sz w:val="20"/>
              </w:rPr>
              <w:t>November 18, 2010</w:t>
            </w:r>
          </w:p>
          <w:p w:rsidR="00AD7EF9" w:rsidRPr="002D631B" w:rsidRDefault="00AD7EF9" w:rsidP="00784490">
            <w:pPr>
              <w:jc w:val="both"/>
              <w:rPr>
                <w:rFonts w:eastAsia="Calibri"/>
                <w:sz w:val="20"/>
              </w:rPr>
            </w:pPr>
            <w:r w:rsidRPr="002D631B">
              <w:rPr>
                <w:rFonts w:eastAsia="Calibri"/>
                <w:sz w:val="20"/>
              </w:rPr>
              <w:t>Quebec Superior Court</w:t>
            </w:r>
          </w:p>
          <w:p w:rsidR="00AD7EF9" w:rsidRPr="002D631B" w:rsidRDefault="00AD7EF9" w:rsidP="00784490">
            <w:pPr>
              <w:jc w:val="both"/>
              <w:rPr>
                <w:rFonts w:eastAsia="Calibri"/>
                <w:sz w:val="20"/>
              </w:rPr>
            </w:pPr>
            <w:r w:rsidRPr="002D631B">
              <w:rPr>
                <w:rFonts w:eastAsia="Calibri"/>
                <w:sz w:val="20"/>
              </w:rPr>
              <w:t>(Levesque J.)</w:t>
            </w:r>
          </w:p>
          <w:p w:rsidR="00AD7EF9" w:rsidRPr="002D631B" w:rsidRDefault="00AD7EF9" w:rsidP="00784490">
            <w:pPr>
              <w:jc w:val="both"/>
              <w:rPr>
                <w:rFonts w:eastAsia="Calibri"/>
                <w:sz w:val="20"/>
              </w:rPr>
            </w:pPr>
          </w:p>
        </w:tc>
        <w:tc>
          <w:tcPr>
            <w:tcW w:w="243" w:type="pct"/>
          </w:tcPr>
          <w:p w:rsidR="00AD7EF9" w:rsidRPr="002D631B" w:rsidRDefault="00AD7EF9" w:rsidP="00784490">
            <w:pPr>
              <w:jc w:val="both"/>
              <w:rPr>
                <w:rFonts w:eastAsia="Calibri"/>
                <w:sz w:val="20"/>
              </w:rPr>
            </w:pPr>
          </w:p>
        </w:tc>
        <w:tc>
          <w:tcPr>
            <w:tcW w:w="2330" w:type="pct"/>
          </w:tcPr>
          <w:p w:rsidR="00AD7EF9" w:rsidRPr="002D631B" w:rsidRDefault="00AD7EF9" w:rsidP="00784490">
            <w:pPr>
              <w:jc w:val="both"/>
              <w:rPr>
                <w:rFonts w:eastAsia="Calibri"/>
                <w:sz w:val="20"/>
              </w:rPr>
            </w:pPr>
            <w:r w:rsidRPr="002D631B">
              <w:rPr>
                <w:rFonts w:eastAsia="Calibri"/>
                <w:sz w:val="20"/>
              </w:rPr>
              <w:t xml:space="preserve">Respondent acquitted of sexual assault </w:t>
            </w:r>
          </w:p>
        </w:tc>
      </w:tr>
      <w:tr w:rsidR="00AD7EF9" w:rsidRPr="002D631B" w:rsidTr="00784490">
        <w:tc>
          <w:tcPr>
            <w:tcW w:w="2427" w:type="pct"/>
          </w:tcPr>
          <w:p w:rsidR="00AD7EF9" w:rsidRPr="002D631B" w:rsidRDefault="00AD7EF9" w:rsidP="00784490">
            <w:pPr>
              <w:jc w:val="both"/>
              <w:rPr>
                <w:rFonts w:eastAsia="Calibri"/>
                <w:sz w:val="20"/>
              </w:rPr>
            </w:pPr>
            <w:r w:rsidRPr="002D631B">
              <w:rPr>
                <w:rFonts w:eastAsia="Calibri"/>
                <w:sz w:val="20"/>
              </w:rPr>
              <w:t>January 18, 2013</w:t>
            </w:r>
          </w:p>
          <w:p w:rsidR="00AD7EF9" w:rsidRPr="002D631B" w:rsidRDefault="00AD7EF9" w:rsidP="00784490">
            <w:pPr>
              <w:jc w:val="both"/>
              <w:rPr>
                <w:rFonts w:eastAsia="Calibri"/>
                <w:sz w:val="20"/>
              </w:rPr>
            </w:pPr>
            <w:r w:rsidRPr="002D631B">
              <w:rPr>
                <w:rFonts w:eastAsia="Calibri"/>
                <w:sz w:val="20"/>
              </w:rPr>
              <w:t>Quebec Court of Appeal (Québec)</w:t>
            </w:r>
          </w:p>
          <w:p w:rsidR="00AD7EF9" w:rsidRPr="002D631B" w:rsidRDefault="00AD7EF9" w:rsidP="00784490">
            <w:pPr>
              <w:jc w:val="both"/>
              <w:rPr>
                <w:rFonts w:eastAsia="Calibri"/>
                <w:sz w:val="20"/>
              </w:rPr>
            </w:pPr>
            <w:r w:rsidRPr="002D631B">
              <w:rPr>
                <w:rFonts w:eastAsia="Calibri"/>
                <w:sz w:val="20"/>
              </w:rPr>
              <w:t>(Thibault, Pelletier and Dutil JJ.A.)</w:t>
            </w:r>
          </w:p>
          <w:p w:rsidR="00AD7EF9" w:rsidRPr="002D631B" w:rsidRDefault="00AD7EF9" w:rsidP="00784490">
            <w:pPr>
              <w:jc w:val="both"/>
              <w:rPr>
                <w:rFonts w:eastAsia="Calibri"/>
                <w:sz w:val="20"/>
              </w:rPr>
            </w:pPr>
            <w:r w:rsidRPr="002D631B">
              <w:rPr>
                <w:rFonts w:eastAsia="Calibri"/>
                <w:sz w:val="20"/>
              </w:rPr>
              <w:t>2013 QCCA 58</w:t>
            </w:r>
          </w:p>
          <w:p w:rsidR="00AD7EF9" w:rsidRPr="002D631B" w:rsidRDefault="00AD7EF9" w:rsidP="00784490">
            <w:pPr>
              <w:jc w:val="both"/>
              <w:rPr>
                <w:rFonts w:eastAsia="Calibri"/>
                <w:sz w:val="20"/>
              </w:rPr>
            </w:pPr>
          </w:p>
        </w:tc>
        <w:tc>
          <w:tcPr>
            <w:tcW w:w="243" w:type="pct"/>
          </w:tcPr>
          <w:p w:rsidR="00AD7EF9" w:rsidRPr="002D631B" w:rsidRDefault="00AD7EF9" w:rsidP="00784490">
            <w:pPr>
              <w:jc w:val="both"/>
              <w:rPr>
                <w:rFonts w:eastAsia="Calibri"/>
                <w:sz w:val="20"/>
              </w:rPr>
            </w:pPr>
          </w:p>
        </w:tc>
        <w:tc>
          <w:tcPr>
            <w:tcW w:w="2330" w:type="pct"/>
          </w:tcPr>
          <w:p w:rsidR="00AD7EF9" w:rsidRPr="002D631B" w:rsidRDefault="00AD7EF9" w:rsidP="00784490">
            <w:pPr>
              <w:jc w:val="both"/>
              <w:rPr>
                <w:rFonts w:eastAsia="Calibri"/>
                <w:sz w:val="20"/>
              </w:rPr>
            </w:pPr>
            <w:r w:rsidRPr="002D631B">
              <w:rPr>
                <w:rFonts w:eastAsia="Calibri"/>
                <w:sz w:val="20"/>
              </w:rPr>
              <w:t>Appeal dismissed</w:t>
            </w:r>
          </w:p>
          <w:p w:rsidR="00AD7EF9" w:rsidRPr="002D631B" w:rsidRDefault="00AD7EF9" w:rsidP="00784490">
            <w:pPr>
              <w:jc w:val="both"/>
              <w:rPr>
                <w:rFonts w:eastAsia="Calibri"/>
                <w:sz w:val="20"/>
              </w:rPr>
            </w:pPr>
          </w:p>
        </w:tc>
      </w:tr>
      <w:tr w:rsidR="00AD7EF9" w:rsidRPr="002D631B" w:rsidTr="00784490">
        <w:tc>
          <w:tcPr>
            <w:tcW w:w="2427" w:type="pct"/>
          </w:tcPr>
          <w:p w:rsidR="00AD7EF9" w:rsidRPr="002D631B" w:rsidRDefault="00AD7EF9" w:rsidP="00784490">
            <w:pPr>
              <w:jc w:val="both"/>
              <w:rPr>
                <w:rFonts w:eastAsia="Calibri"/>
                <w:sz w:val="20"/>
              </w:rPr>
            </w:pPr>
            <w:r w:rsidRPr="002D631B">
              <w:rPr>
                <w:rFonts w:eastAsia="Calibri"/>
                <w:sz w:val="20"/>
              </w:rPr>
              <w:t>March 14, 2013</w:t>
            </w:r>
          </w:p>
          <w:p w:rsidR="00AD7EF9" w:rsidRPr="002D631B" w:rsidRDefault="00AD7EF9" w:rsidP="00784490">
            <w:pPr>
              <w:jc w:val="both"/>
              <w:rPr>
                <w:rFonts w:eastAsia="Calibri"/>
                <w:sz w:val="20"/>
              </w:rPr>
            </w:pPr>
            <w:r w:rsidRPr="002D631B">
              <w:rPr>
                <w:rFonts w:eastAsia="Calibri"/>
                <w:sz w:val="20"/>
              </w:rPr>
              <w:t>Supreme Court of Canada</w:t>
            </w:r>
          </w:p>
        </w:tc>
        <w:tc>
          <w:tcPr>
            <w:tcW w:w="243" w:type="pct"/>
          </w:tcPr>
          <w:p w:rsidR="00AD7EF9" w:rsidRPr="002D631B" w:rsidRDefault="00AD7EF9" w:rsidP="00784490">
            <w:pPr>
              <w:jc w:val="both"/>
              <w:rPr>
                <w:rFonts w:eastAsia="Calibri"/>
                <w:sz w:val="20"/>
              </w:rPr>
            </w:pPr>
          </w:p>
        </w:tc>
        <w:tc>
          <w:tcPr>
            <w:tcW w:w="2330" w:type="pct"/>
          </w:tcPr>
          <w:p w:rsidR="00AD7EF9" w:rsidRPr="002D631B" w:rsidRDefault="00AD7EF9" w:rsidP="00784490">
            <w:pPr>
              <w:jc w:val="both"/>
              <w:rPr>
                <w:rFonts w:eastAsia="Calibri"/>
                <w:sz w:val="20"/>
              </w:rPr>
            </w:pPr>
            <w:r w:rsidRPr="002D631B">
              <w:rPr>
                <w:rFonts w:eastAsia="Calibri"/>
                <w:sz w:val="20"/>
              </w:rPr>
              <w:t>Application for leave to appeal filed</w:t>
            </w:r>
          </w:p>
        </w:tc>
      </w:tr>
    </w:tbl>
    <w:p w:rsidR="007B19C2" w:rsidRDefault="007B19C2" w:rsidP="007B19C2">
      <w:pPr>
        <w:rPr>
          <w:sz w:val="20"/>
          <w:szCs w:val="20"/>
        </w:rPr>
      </w:pPr>
    </w:p>
    <w:p w:rsidR="007B19C2" w:rsidRPr="00C50A5C" w:rsidRDefault="008B2876" w:rsidP="007B19C2">
      <w:pPr>
        <w:rPr>
          <w:sz w:val="20"/>
          <w:szCs w:val="20"/>
        </w:rPr>
      </w:pPr>
      <w:r w:rsidRPr="008B2876">
        <w:rPr>
          <w:sz w:val="20"/>
          <w:szCs w:val="20"/>
          <w:lang w:val="fr-CA"/>
        </w:rPr>
        <w:pict>
          <v:rect id="_x0000_i1053" style="width:2in;height:1pt" o:hrpct="0" o:hralign="center" o:hrstd="t" o:hrnoshade="t" o:hr="t" fillcolor="black [3213]" stroked="f"/>
        </w:pict>
      </w:r>
    </w:p>
    <w:p w:rsidR="007B19C2" w:rsidRDefault="007B19C2" w:rsidP="007B19C2">
      <w:pPr>
        <w:rPr>
          <w:sz w:val="20"/>
          <w:szCs w:val="20"/>
        </w:rPr>
      </w:pPr>
    </w:p>
    <w:p w:rsidR="007D56E8" w:rsidRDefault="007D56E8">
      <w:pPr>
        <w:rPr>
          <w:sz w:val="20"/>
          <w:szCs w:val="20"/>
          <w:u w:val="single"/>
          <w:lang w:val="fr-CA"/>
        </w:rPr>
      </w:pPr>
      <w:r>
        <w:rPr>
          <w:sz w:val="20"/>
          <w:szCs w:val="20"/>
          <w:u w:val="single"/>
          <w:lang w:val="fr-CA"/>
        </w:rPr>
        <w:br w:type="page"/>
      </w:r>
    </w:p>
    <w:p w:rsidR="007B19C2" w:rsidRPr="001B157C" w:rsidRDefault="007B19C2" w:rsidP="007B19C2">
      <w:pPr>
        <w:rPr>
          <w:sz w:val="20"/>
          <w:szCs w:val="20"/>
          <w:u w:val="single"/>
          <w:lang w:val="fr-CA"/>
        </w:rPr>
      </w:pPr>
      <w:r w:rsidRPr="001B157C">
        <w:rPr>
          <w:sz w:val="20"/>
          <w:szCs w:val="20"/>
          <w:u w:val="single"/>
          <w:lang w:val="fr-CA"/>
        </w:rPr>
        <w:lastRenderedPageBreak/>
        <w:t>RÉSUMÉ DE L’AFFAIRE</w:t>
      </w:r>
    </w:p>
    <w:p w:rsidR="007B19C2" w:rsidRDefault="007B19C2" w:rsidP="007B19C2">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AD7EF9" w:rsidRPr="002D69CF" w:rsidTr="00784490">
        <w:tc>
          <w:tcPr>
            <w:tcW w:w="5000" w:type="pct"/>
            <w:gridSpan w:val="3"/>
          </w:tcPr>
          <w:p w:rsidR="00AD7EF9" w:rsidRPr="002D631B" w:rsidRDefault="00AD7EF9" w:rsidP="00784490">
            <w:pPr>
              <w:jc w:val="both"/>
              <w:rPr>
                <w:rFonts w:eastAsia="Calibri"/>
                <w:smallCaps/>
                <w:sz w:val="20"/>
                <w:lang w:val="fr-CA"/>
              </w:rPr>
            </w:pPr>
            <w:r w:rsidRPr="002D631B">
              <w:rPr>
                <w:rFonts w:eastAsia="Calibri"/>
                <w:smallCaps/>
                <w:sz w:val="20"/>
                <w:lang w:val="fr-CA"/>
              </w:rPr>
              <w:t>(Ordonnance de non</w:t>
            </w:r>
            <w:r w:rsidRPr="002D631B">
              <w:rPr>
                <w:rFonts w:eastAsia="Calibri"/>
                <w:smallCaps/>
                <w:sz w:val="20"/>
                <w:lang w:val="fr-CA"/>
              </w:rPr>
              <w:noBreakHyphen/>
              <w:t>publication dans le dossier)</w:t>
            </w:r>
          </w:p>
          <w:p w:rsidR="00AD7EF9" w:rsidRPr="002D631B" w:rsidRDefault="00AD7EF9" w:rsidP="00784490">
            <w:pPr>
              <w:jc w:val="both"/>
              <w:rPr>
                <w:rFonts w:eastAsia="Calibri"/>
                <w:sz w:val="20"/>
                <w:lang w:val="fr-CA"/>
              </w:rPr>
            </w:pPr>
          </w:p>
          <w:p w:rsidR="00AD7EF9" w:rsidRPr="002D631B" w:rsidRDefault="00AD7EF9" w:rsidP="00784490">
            <w:pPr>
              <w:jc w:val="both"/>
              <w:rPr>
                <w:rFonts w:eastAsia="Calibri"/>
                <w:sz w:val="20"/>
                <w:lang w:val="fr-CA"/>
              </w:rPr>
            </w:pPr>
            <w:r w:rsidRPr="002D631B">
              <w:rPr>
                <w:rFonts w:eastAsia="Calibri"/>
                <w:i/>
                <w:sz w:val="20"/>
                <w:lang w:val="fr-CA"/>
              </w:rPr>
              <w:t>Charte des droits</w:t>
            </w:r>
            <w:r w:rsidRPr="002D631B">
              <w:rPr>
                <w:rFonts w:eastAsia="Calibri"/>
                <w:sz w:val="20"/>
                <w:lang w:val="fr-CA"/>
              </w:rPr>
              <w:t xml:space="preserve"> – Droit criminel – Fouilles, perquisitions et saisies – Interception des communications – Interception avec consentement – Exclusion de la preuve – La Cour d’appel a</w:t>
            </w:r>
            <w:r w:rsidRPr="002D631B">
              <w:rPr>
                <w:rFonts w:eastAsia="Calibri"/>
                <w:sz w:val="20"/>
                <w:lang w:val="fr-CA"/>
              </w:rPr>
              <w:noBreakHyphen/>
              <w:t>t</w:t>
            </w:r>
            <w:r w:rsidRPr="002D631B">
              <w:rPr>
                <w:rFonts w:eastAsia="Calibri"/>
                <w:sz w:val="20"/>
                <w:lang w:val="fr-CA"/>
              </w:rPr>
              <w:noBreakHyphen/>
              <w:t xml:space="preserve">elle erré en droit en exigeant des conditions supplémentaires à celles prévues à l’art. 184.2 du </w:t>
            </w:r>
            <w:r w:rsidRPr="002D631B">
              <w:rPr>
                <w:rFonts w:eastAsia="Calibri"/>
                <w:i/>
                <w:sz w:val="20"/>
                <w:lang w:val="fr-CA"/>
              </w:rPr>
              <w:t>Code criminel</w:t>
            </w:r>
            <w:r w:rsidRPr="002D631B">
              <w:rPr>
                <w:rFonts w:eastAsia="Calibri"/>
                <w:sz w:val="20"/>
                <w:lang w:val="fr-CA"/>
              </w:rPr>
              <w:t>, L.R.C. 1985, ch. C</w:t>
            </w:r>
            <w:r w:rsidRPr="002D631B">
              <w:rPr>
                <w:rFonts w:eastAsia="Calibri"/>
                <w:sz w:val="20"/>
                <w:lang w:val="fr-CA"/>
              </w:rPr>
              <w:noBreakHyphen/>
              <w:t>46, pour l’obtention d’une autorisation d’écoute consensuelle et participative en raison du fait que la personne visée par la recherche d’aveux en vertu de l’autorisation d’écoute était le médecin de la plaignante au moment de l’infraction alléguée? – La Cour d’appel a</w:t>
            </w:r>
            <w:r w:rsidRPr="002D631B">
              <w:rPr>
                <w:rFonts w:eastAsia="Calibri"/>
                <w:sz w:val="20"/>
                <w:lang w:val="fr-CA"/>
              </w:rPr>
              <w:noBreakHyphen/>
              <w:t>t</w:t>
            </w:r>
            <w:r w:rsidRPr="002D631B">
              <w:rPr>
                <w:rFonts w:eastAsia="Calibri"/>
                <w:sz w:val="20"/>
                <w:lang w:val="fr-CA"/>
              </w:rPr>
              <w:noBreakHyphen/>
              <w:t xml:space="preserve">elle erré en droit en décidant que l’utilisation des éléments de preuve obtenus au moyen de l’interception consensuelle des communications déconsidérait l’administration de la justice en vertu des dispositions de l’art. 24(2) de la </w:t>
            </w:r>
            <w:r w:rsidRPr="002D631B">
              <w:rPr>
                <w:rFonts w:eastAsia="Calibri"/>
                <w:i/>
                <w:sz w:val="20"/>
                <w:lang w:val="fr-CA"/>
              </w:rPr>
              <w:t>Charte</w:t>
            </w:r>
            <w:r w:rsidRPr="002D631B">
              <w:rPr>
                <w:rFonts w:eastAsia="Calibri"/>
                <w:sz w:val="20"/>
                <w:lang w:val="fr-CA"/>
              </w:rPr>
              <w:t xml:space="preserve"> en raison des actions posées par des agents de l’État antérieurement et postérieurement à l’obtention des éléments de preuve? – La Cour d’appel a</w:t>
            </w:r>
            <w:r w:rsidRPr="002D631B">
              <w:rPr>
                <w:rFonts w:eastAsia="Calibri"/>
                <w:sz w:val="20"/>
                <w:lang w:val="fr-CA"/>
              </w:rPr>
              <w:noBreakHyphen/>
              <w:t>t</w:t>
            </w:r>
            <w:r w:rsidRPr="002D631B">
              <w:rPr>
                <w:rFonts w:eastAsia="Calibri"/>
                <w:sz w:val="20"/>
                <w:lang w:val="fr-CA"/>
              </w:rPr>
              <w:noBreakHyphen/>
              <w:t xml:space="preserve">elle erré en droit en ajoutant aux conditions énoncées dans l’arrêt </w:t>
            </w:r>
            <w:r w:rsidRPr="002D631B">
              <w:rPr>
                <w:rFonts w:eastAsia="Calibri"/>
                <w:i/>
                <w:sz w:val="20"/>
                <w:lang w:val="fr-CA"/>
              </w:rPr>
              <w:t>R. c. Fliss</w:t>
            </w:r>
            <w:r w:rsidRPr="002D631B">
              <w:rPr>
                <w:rFonts w:eastAsia="Calibri"/>
                <w:sz w:val="20"/>
                <w:lang w:val="fr-CA"/>
              </w:rPr>
              <w:t>, [2002] 1 R.C.S. 535, lorsqu’elle a exigé une reconnaissance expresse de la commission de l’infraction de la conversation interceptée et en disposant que la plaignante ne pouvait pas relater adéquatement cette conversation sans avoir entendu cette dernière? – La Cour d’appel a</w:t>
            </w:r>
            <w:r w:rsidRPr="002D631B">
              <w:rPr>
                <w:rFonts w:eastAsia="Calibri"/>
                <w:sz w:val="20"/>
                <w:lang w:val="fr-CA"/>
              </w:rPr>
              <w:noBreakHyphen/>
              <w:t>t</w:t>
            </w:r>
            <w:r w:rsidRPr="002D631B">
              <w:rPr>
                <w:rFonts w:eastAsia="Calibri"/>
                <w:sz w:val="20"/>
                <w:lang w:val="fr-CA"/>
              </w:rPr>
              <w:noBreakHyphen/>
              <w:t xml:space="preserve">elle erré en droit en déclarant admissible en vertu de l’art. 30 de la </w:t>
            </w:r>
            <w:r w:rsidRPr="002D631B">
              <w:rPr>
                <w:rFonts w:eastAsia="Calibri"/>
                <w:i/>
                <w:sz w:val="20"/>
                <w:lang w:val="fr-CA"/>
              </w:rPr>
              <w:t>Loi sur la preuve au Canada</w:t>
            </w:r>
            <w:r w:rsidRPr="002D631B">
              <w:rPr>
                <w:rFonts w:eastAsia="Calibri"/>
                <w:sz w:val="20"/>
                <w:lang w:val="fr-CA"/>
              </w:rPr>
              <w:t>, L.R.C. 1985, ch. C</w:t>
            </w:r>
            <w:r w:rsidRPr="002D631B">
              <w:rPr>
                <w:rFonts w:eastAsia="Calibri"/>
                <w:sz w:val="20"/>
                <w:lang w:val="fr-CA"/>
              </w:rPr>
              <w:noBreakHyphen/>
              <w:t>5, le dépôt en preuve des notes versées par l’intimé au dossier médical de la plaignante en contravention de la règle interdisant l’auto</w:t>
            </w:r>
            <w:r w:rsidRPr="002D631B">
              <w:rPr>
                <w:rFonts w:eastAsia="Calibri"/>
                <w:sz w:val="20"/>
                <w:lang w:val="fr-CA"/>
              </w:rPr>
              <w:noBreakHyphen/>
              <w:t>corroboration?</w:t>
            </w:r>
          </w:p>
        </w:tc>
      </w:tr>
      <w:tr w:rsidR="00AD7EF9" w:rsidRPr="002D69CF" w:rsidTr="00784490">
        <w:tc>
          <w:tcPr>
            <w:tcW w:w="5000" w:type="pct"/>
            <w:gridSpan w:val="3"/>
          </w:tcPr>
          <w:p w:rsidR="00AD7EF9" w:rsidRPr="002D631B" w:rsidRDefault="00AD7EF9" w:rsidP="00784490">
            <w:pPr>
              <w:jc w:val="both"/>
              <w:rPr>
                <w:rFonts w:eastAsia="Calibri"/>
                <w:sz w:val="20"/>
                <w:lang w:val="fr-CA"/>
              </w:rPr>
            </w:pPr>
          </w:p>
        </w:tc>
      </w:tr>
      <w:tr w:rsidR="00AD7EF9" w:rsidRPr="002D631B" w:rsidTr="00784490">
        <w:tc>
          <w:tcPr>
            <w:tcW w:w="5000" w:type="pct"/>
            <w:gridSpan w:val="3"/>
          </w:tcPr>
          <w:p w:rsidR="00AD7EF9" w:rsidRPr="002D631B" w:rsidRDefault="00AD7EF9" w:rsidP="00784490">
            <w:pPr>
              <w:jc w:val="both"/>
              <w:rPr>
                <w:rFonts w:eastAsia="Calibri"/>
                <w:sz w:val="20"/>
                <w:lang w:val="fr-CA"/>
              </w:rPr>
            </w:pPr>
            <w:r w:rsidRPr="002D631B">
              <w:rPr>
                <w:rFonts w:eastAsia="Calibri"/>
                <w:sz w:val="20"/>
                <w:lang w:val="fr-CA"/>
              </w:rPr>
              <w:t xml:space="preserve">Monsieur Laflamme, intimé, est médecin.  Il a été acquitté d’avoir agressé sexuellement une de ses patientes lors d’une visite à domicile.  Pendant l’enquête, les policiers ont obtenu le consentement de la plaignante et l’autorisation judiciaire de procéder à une opération par microémetteur sur la personne de la plaignante en vertu de l’art. 184.2 du </w:t>
            </w:r>
            <w:r w:rsidRPr="002D631B">
              <w:rPr>
                <w:rFonts w:eastAsia="Calibri"/>
                <w:i/>
                <w:sz w:val="20"/>
                <w:lang w:val="fr-CA"/>
              </w:rPr>
              <w:t>Code criminel</w:t>
            </w:r>
            <w:r w:rsidRPr="002D631B">
              <w:rPr>
                <w:rFonts w:eastAsia="Calibri"/>
                <w:sz w:val="20"/>
                <w:lang w:val="fr-CA"/>
              </w:rPr>
              <w:t>, pour obtenir des aveux de M. Laflamme.  Au procès, le juge a exclu l’enregistrement de la conversation entre la plaignante et M. Laflamme, sa transcription ainsi que le témoignage de la plaignante quant au contenu de la conversation. Il a également permis que le dossier médical complet de la plaignante soit utilisé par M. Laflamme au cours du procès et qu’il en fasse le dépôt devant le jury.  La Cour d’appel a rejeté l’appel.</w:t>
            </w:r>
          </w:p>
          <w:p w:rsidR="00AD7EF9" w:rsidRPr="002D631B" w:rsidRDefault="00AD7EF9" w:rsidP="00784490">
            <w:pPr>
              <w:jc w:val="both"/>
              <w:rPr>
                <w:rFonts w:eastAsia="Calibri"/>
                <w:sz w:val="20"/>
                <w:lang w:val="fr-CA"/>
              </w:rPr>
            </w:pPr>
          </w:p>
        </w:tc>
      </w:tr>
      <w:tr w:rsidR="00AD7EF9" w:rsidRPr="002D631B" w:rsidTr="00784490">
        <w:tc>
          <w:tcPr>
            <w:tcW w:w="2427" w:type="pct"/>
          </w:tcPr>
          <w:p w:rsidR="00AD7EF9" w:rsidRPr="002D631B" w:rsidRDefault="00AD7EF9" w:rsidP="00784490">
            <w:pPr>
              <w:jc w:val="both"/>
              <w:rPr>
                <w:rFonts w:eastAsia="Calibri"/>
                <w:sz w:val="20"/>
                <w:lang w:val="fr-CA"/>
              </w:rPr>
            </w:pPr>
            <w:r w:rsidRPr="002D631B">
              <w:rPr>
                <w:rFonts w:eastAsia="Calibri"/>
                <w:sz w:val="20"/>
                <w:lang w:val="fr-CA"/>
              </w:rPr>
              <w:t>Le 18 novembre 2010</w:t>
            </w:r>
          </w:p>
          <w:p w:rsidR="00AD7EF9" w:rsidRPr="002D631B" w:rsidRDefault="00AD7EF9" w:rsidP="00784490">
            <w:pPr>
              <w:jc w:val="both"/>
              <w:rPr>
                <w:rFonts w:eastAsia="Calibri"/>
                <w:sz w:val="20"/>
                <w:lang w:val="fr-CA"/>
              </w:rPr>
            </w:pPr>
            <w:r w:rsidRPr="002D631B">
              <w:rPr>
                <w:rFonts w:eastAsia="Calibri"/>
                <w:sz w:val="20"/>
                <w:lang w:val="fr-CA"/>
              </w:rPr>
              <w:t>Cour supérieure du Québec</w:t>
            </w:r>
          </w:p>
          <w:p w:rsidR="00AD7EF9" w:rsidRPr="002D631B" w:rsidRDefault="00AD7EF9" w:rsidP="00784490">
            <w:pPr>
              <w:jc w:val="both"/>
              <w:rPr>
                <w:rFonts w:eastAsia="Calibri"/>
                <w:sz w:val="20"/>
                <w:lang w:val="fr-CA"/>
              </w:rPr>
            </w:pPr>
            <w:r w:rsidRPr="002D631B">
              <w:rPr>
                <w:rFonts w:eastAsia="Calibri"/>
                <w:sz w:val="20"/>
                <w:lang w:val="fr-CA"/>
              </w:rPr>
              <w:t>(Le juge Levesque)</w:t>
            </w:r>
          </w:p>
          <w:p w:rsidR="00AD7EF9" w:rsidRPr="002D631B" w:rsidRDefault="00AD7EF9" w:rsidP="00784490">
            <w:pPr>
              <w:jc w:val="both"/>
              <w:rPr>
                <w:rFonts w:eastAsia="Calibri"/>
                <w:sz w:val="20"/>
                <w:lang w:val="fr-CA"/>
              </w:rPr>
            </w:pPr>
          </w:p>
        </w:tc>
        <w:tc>
          <w:tcPr>
            <w:tcW w:w="243" w:type="pct"/>
          </w:tcPr>
          <w:p w:rsidR="00AD7EF9" w:rsidRPr="002D631B" w:rsidRDefault="00AD7EF9" w:rsidP="00784490">
            <w:pPr>
              <w:jc w:val="both"/>
              <w:rPr>
                <w:rFonts w:eastAsia="Calibri"/>
                <w:sz w:val="20"/>
                <w:lang w:val="fr-CA"/>
              </w:rPr>
            </w:pPr>
          </w:p>
        </w:tc>
        <w:tc>
          <w:tcPr>
            <w:tcW w:w="2330" w:type="pct"/>
          </w:tcPr>
          <w:p w:rsidR="00AD7EF9" w:rsidRPr="002D631B" w:rsidRDefault="00AD7EF9" w:rsidP="00784490">
            <w:pPr>
              <w:jc w:val="both"/>
              <w:rPr>
                <w:rFonts w:eastAsia="Calibri"/>
                <w:sz w:val="20"/>
                <w:lang w:val="fr-CA"/>
              </w:rPr>
            </w:pPr>
            <w:r w:rsidRPr="002D631B">
              <w:rPr>
                <w:rFonts w:eastAsia="Calibri"/>
                <w:sz w:val="20"/>
                <w:lang w:val="fr-CA"/>
              </w:rPr>
              <w:t xml:space="preserve">Intimé acquitté d’agression sexuelle </w:t>
            </w:r>
          </w:p>
        </w:tc>
      </w:tr>
      <w:tr w:rsidR="00AD7EF9" w:rsidRPr="002D631B" w:rsidTr="00784490">
        <w:tc>
          <w:tcPr>
            <w:tcW w:w="2427" w:type="pct"/>
          </w:tcPr>
          <w:p w:rsidR="00AD7EF9" w:rsidRPr="002D631B" w:rsidRDefault="00AD7EF9" w:rsidP="00784490">
            <w:pPr>
              <w:jc w:val="both"/>
              <w:rPr>
                <w:rFonts w:eastAsia="Calibri"/>
                <w:sz w:val="20"/>
                <w:lang w:val="fr-CA"/>
              </w:rPr>
            </w:pPr>
            <w:r w:rsidRPr="002D631B">
              <w:rPr>
                <w:rFonts w:eastAsia="Calibri"/>
                <w:sz w:val="20"/>
                <w:lang w:val="fr-CA"/>
              </w:rPr>
              <w:t>Le 18 janvier 2013</w:t>
            </w:r>
          </w:p>
          <w:p w:rsidR="00AD7EF9" w:rsidRPr="002D631B" w:rsidRDefault="00AD7EF9" w:rsidP="00784490">
            <w:pPr>
              <w:jc w:val="both"/>
              <w:rPr>
                <w:rFonts w:eastAsia="Calibri"/>
                <w:sz w:val="20"/>
                <w:lang w:val="fr-CA"/>
              </w:rPr>
            </w:pPr>
            <w:r w:rsidRPr="002D631B">
              <w:rPr>
                <w:rFonts w:eastAsia="Calibri"/>
                <w:sz w:val="20"/>
                <w:lang w:val="fr-CA"/>
              </w:rPr>
              <w:t>Cour d’appel du Québec (Québec)</w:t>
            </w:r>
          </w:p>
          <w:p w:rsidR="00AD7EF9" w:rsidRPr="002D631B" w:rsidRDefault="00AD7EF9" w:rsidP="00784490">
            <w:pPr>
              <w:jc w:val="both"/>
              <w:rPr>
                <w:rFonts w:eastAsia="Calibri"/>
                <w:sz w:val="20"/>
                <w:lang w:val="fr-CA"/>
              </w:rPr>
            </w:pPr>
            <w:r w:rsidRPr="002D631B">
              <w:rPr>
                <w:rFonts w:eastAsia="Calibri"/>
                <w:sz w:val="20"/>
                <w:lang w:val="fr-CA"/>
              </w:rPr>
              <w:t>(Les juges Thibault, Pelletier et Dutil)</w:t>
            </w:r>
          </w:p>
          <w:p w:rsidR="00AD7EF9" w:rsidRPr="002D631B" w:rsidRDefault="00AD7EF9" w:rsidP="00784490">
            <w:pPr>
              <w:jc w:val="both"/>
              <w:rPr>
                <w:rFonts w:eastAsia="Calibri"/>
                <w:sz w:val="20"/>
                <w:lang w:val="fr-CA"/>
              </w:rPr>
            </w:pPr>
            <w:r w:rsidRPr="002D631B">
              <w:rPr>
                <w:rFonts w:eastAsia="Calibri"/>
                <w:sz w:val="20"/>
                <w:lang w:val="fr-CA"/>
              </w:rPr>
              <w:t>2013 QCCA 58</w:t>
            </w:r>
          </w:p>
          <w:p w:rsidR="00AD7EF9" w:rsidRPr="002D631B" w:rsidRDefault="00AD7EF9" w:rsidP="00784490">
            <w:pPr>
              <w:jc w:val="both"/>
              <w:rPr>
                <w:rFonts w:eastAsia="Calibri"/>
                <w:sz w:val="20"/>
                <w:lang w:val="fr-CA"/>
              </w:rPr>
            </w:pPr>
          </w:p>
        </w:tc>
        <w:tc>
          <w:tcPr>
            <w:tcW w:w="243" w:type="pct"/>
          </w:tcPr>
          <w:p w:rsidR="00AD7EF9" w:rsidRPr="002D631B" w:rsidRDefault="00AD7EF9" w:rsidP="00784490">
            <w:pPr>
              <w:jc w:val="both"/>
              <w:rPr>
                <w:rFonts w:eastAsia="Calibri"/>
                <w:sz w:val="20"/>
                <w:lang w:val="fr-CA"/>
              </w:rPr>
            </w:pPr>
          </w:p>
        </w:tc>
        <w:tc>
          <w:tcPr>
            <w:tcW w:w="2330" w:type="pct"/>
          </w:tcPr>
          <w:p w:rsidR="00AD7EF9" w:rsidRPr="002D631B" w:rsidRDefault="00AD7EF9" w:rsidP="00784490">
            <w:pPr>
              <w:jc w:val="both"/>
              <w:rPr>
                <w:rFonts w:eastAsia="Calibri"/>
                <w:sz w:val="20"/>
                <w:lang w:val="fr-CA"/>
              </w:rPr>
            </w:pPr>
            <w:r w:rsidRPr="002D631B">
              <w:rPr>
                <w:rFonts w:eastAsia="Calibri"/>
                <w:sz w:val="20"/>
                <w:lang w:val="fr-CA"/>
              </w:rPr>
              <w:t>Appel rejeté</w:t>
            </w:r>
          </w:p>
          <w:p w:rsidR="00AD7EF9" w:rsidRPr="002D631B" w:rsidRDefault="00AD7EF9" w:rsidP="00784490">
            <w:pPr>
              <w:jc w:val="both"/>
              <w:rPr>
                <w:rFonts w:eastAsia="Calibri"/>
                <w:sz w:val="20"/>
                <w:lang w:val="fr-CA"/>
              </w:rPr>
            </w:pPr>
          </w:p>
        </w:tc>
      </w:tr>
      <w:tr w:rsidR="00AD7EF9" w:rsidRPr="002D631B" w:rsidTr="00784490">
        <w:tc>
          <w:tcPr>
            <w:tcW w:w="2427" w:type="pct"/>
          </w:tcPr>
          <w:p w:rsidR="00AD7EF9" w:rsidRPr="002D631B" w:rsidRDefault="00AD7EF9" w:rsidP="00784490">
            <w:pPr>
              <w:jc w:val="both"/>
              <w:rPr>
                <w:rFonts w:eastAsia="Calibri"/>
                <w:sz w:val="20"/>
                <w:lang w:val="fr-CA"/>
              </w:rPr>
            </w:pPr>
            <w:r w:rsidRPr="002D631B">
              <w:rPr>
                <w:rFonts w:eastAsia="Calibri"/>
                <w:sz w:val="20"/>
                <w:lang w:val="fr-CA"/>
              </w:rPr>
              <w:t>Le 14 mars 2013</w:t>
            </w:r>
          </w:p>
          <w:p w:rsidR="00AD7EF9" w:rsidRPr="002D631B" w:rsidRDefault="00AD7EF9" w:rsidP="00784490">
            <w:pPr>
              <w:jc w:val="both"/>
              <w:rPr>
                <w:rFonts w:eastAsia="Calibri"/>
                <w:sz w:val="20"/>
                <w:lang w:val="fr-CA"/>
              </w:rPr>
            </w:pPr>
            <w:r w:rsidRPr="002D631B">
              <w:rPr>
                <w:rFonts w:eastAsia="Calibri"/>
                <w:sz w:val="20"/>
                <w:lang w:val="fr-CA"/>
              </w:rPr>
              <w:t>Cour suprême du Canada</w:t>
            </w:r>
          </w:p>
        </w:tc>
        <w:tc>
          <w:tcPr>
            <w:tcW w:w="243" w:type="pct"/>
          </w:tcPr>
          <w:p w:rsidR="00AD7EF9" w:rsidRPr="002D631B" w:rsidRDefault="00AD7EF9" w:rsidP="00784490">
            <w:pPr>
              <w:jc w:val="both"/>
              <w:rPr>
                <w:rFonts w:eastAsia="Calibri"/>
                <w:sz w:val="20"/>
                <w:lang w:val="fr-CA"/>
              </w:rPr>
            </w:pPr>
          </w:p>
        </w:tc>
        <w:tc>
          <w:tcPr>
            <w:tcW w:w="2330" w:type="pct"/>
          </w:tcPr>
          <w:p w:rsidR="00AD7EF9" w:rsidRPr="002D631B" w:rsidRDefault="00AD7EF9" w:rsidP="00784490">
            <w:pPr>
              <w:jc w:val="both"/>
              <w:rPr>
                <w:rFonts w:eastAsia="Calibri"/>
                <w:sz w:val="20"/>
                <w:lang w:val="fr-CA"/>
              </w:rPr>
            </w:pPr>
            <w:r w:rsidRPr="002D631B">
              <w:rPr>
                <w:rFonts w:eastAsia="Calibri"/>
                <w:sz w:val="20"/>
                <w:lang w:val="fr-CA"/>
              </w:rPr>
              <w:t>Demande d'autorisation d'appel déposée</w:t>
            </w:r>
          </w:p>
        </w:tc>
      </w:tr>
    </w:tbl>
    <w:p w:rsidR="007B19C2" w:rsidRDefault="007B19C2" w:rsidP="007B19C2">
      <w:pPr>
        <w:rPr>
          <w:sz w:val="20"/>
          <w:szCs w:val="20"/>
        </w:rPr>
      </w:pPr>
    </w:p>
    <w:p w:rsidR="007B19C2" w:rsidRDefault="008B2876" w:rsidP="007B19C2">
      <w:pPr>
        <w:rPr>
          <w:sz w:val="20"/>
          <w:szCs w:val="20"/>
          <w:lang w:val="fr-CA"/>
        </w:rPr>
      </w:pPr>
      <w:r w:rsidRPr="008B2876">
        <w:rPr>
          <w:sz w:val="20"/>
          <w:szCs w:val="20"/>
          <w:lang w:val="fr-CA"/>
        </w:rPr>
        <w:pict>
          <v:rect id="_x0000_i1054" style="width:2in;height:1pt" o:hrpct="0" o:hralign="center" o:hrstd="t" o:hrnoshade="t" o:hr="t" fillcolor="black [3213]" stroked="f"/>
        </w:pict>
      </w:r>
    </w:p>
    <w:p w:rsidR="007B19C2" w:rsidRDefault="007B19C2" w:rsidP="007B19C2">
      <w:pPr>
        <w:rPr>
          <w:sz w:val="20"/>
          <w:szCs w:val="20"/>
        </w:rPr>
      </w:pPr>
    </w:p>
    <w:tbl>
      <w:tblPr>
        <w:tblStyle w:val="TableGrid10"/>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CB5851" w:rsidRPr="00CB5851" w:rsidTr="002C7B36">
        <w:trPr>
          <w:cantSplit/>
        </w:trPr>
        <w:tc>
          <w:tcPr>
            <w:tcW w:w="1458" w:type="dxa"/>
          </w:tcPr>
          <w:p w:rsidR="00CB5851" w:rsidRPr="00CB5851" w:rsidRDefault="00CB5851" w:rsidP="00CB5851">
            <w:pPr>
              <w:rPr>
                <w:sz w:val="20"/>
              </w:rPr>
            </w:pPr>
            <w:r w:rsidRPr="00CB5851">
              <w:rPr>
                <w:b/>
                <w:sz w:val="20"/>
                <w:lang w:val="fr-CA"/>
              </w:rPr>
              <w:t>35274</w:t>
            </w:r>
          </w:p>
          <w:p w:rsidR="00CB5851" w:rsidRPr="00CB5851" w:rsidRDefault="00CB5851" w:rsidP="00CB5851">
            <w:pPr>
              <w:rPr>
                <w:b/>
                <w:sz w:val="20"/>
                <w:lang w:val="fr-CA"/>
              </w:rPr>
            </w:pPr>
          </w:p>
        </w:tc>
        <w:tc>
          <w:tcPr>
            <w:tcW w:w="8118" w:type="dxa"/>
          </w:tcPr>
          <w:p w:rsidR="00CB5851" w:rsidRPr="00CB5851" w:rsidRDefault="00CB5851" w:rsidP="007D56E8">
            <w:pPr>
              <w:jc w:val="both"/>
              <w:rPr>
                <w:sz w:val="20"/>
              </w:rPr>
            </w:pPr>
            <w:r w:rsidRPr="00CB5851">
              <w:rPr>
                <w:b/>
                <w:sz w:val="20"/>
                <w:u w:val="single"/>
                <w:lang w:val="en-US"/>
              </w:rPr>
              <w:t>Deborah Guydos v. C</w:t>
            </w:r>
            <w:r w:rsidR="007D56E8">
              <w:rPr>
                <w:b/>
                <w:sz w:val="20"/>
                <w:u w:val="single"/>
                <w:lang w:val="en-US"/>
              </w:rPr>
              <w:t>anadian Union of Postal Workers and</w:t>
            </w:r>
            <w:r w:rsidRPr="00CB5851">
              <w:rPr>
                <w:b/>
                <w:sz w:val="20"/>
                <w:u w:val="single"/>
                <w:lang w:val="en-US"/>
              </w:rPr>
              <w:t xml:space="preserve"> Canada Post Corporation</w:t>
            </w:r>
            <w:r w:rsidRPr="00CB5851">
              <w:rPr>
                <w:sz w:val="20"/>
              </w:rPr>
              <w:t xml:space="preserve"> (F</w:t>
            </w:r>
            <w:r w:rsidR="007D56E8">
              <w:rPr>
                <w:sz w:val="20"/>
              </w:rPr>
              <w:t>.</w:t>
            </w:r>
            <w:r w:rsidRPr="00CB5851">
              <w:rPr>
                <w:sz w:val="20"/>
              </w:rPr>
              <w:t>C</w:t>
            </w:r>
            <w:r w:rsidR="007D56E8">
              <w:rPr>
                <w:sz w:val="20"/>
              </w:rPr>
              <w:t>.</w:t>
            </w:r>
            <w:r w:rsidRPr="00CB5851">
              <w:rPr>
                <w:sz w:val="20"/>
              </w:rPr>
              <w:t>) (Civil) (By Leave)</w:t>
            </w:r>
          </w:p>
          <w:p w:rsidR="00CB5851" w:rsidRPr="00CB5851" w:rsidRDefault="00CB5851" w:rsidP="007D56E8">
            <w:pPr>
              <w:jc w:val="both"/>
              <w:rPr>
                <w:sz w:val="20"/>
              </w:rPr>
            </w:pPr>
          </w:p>
        </w:tc>
      </w:tr>
      <w:tr w:rsidR="00CB5851" w:rsidRPr="00CB5851" w:rsidTr="002C7B36">
        <w:trPr>
          <w:cantSplit/>
        </w:trPr>
        <w:tc>
          <w:tcPr>
            <w:tcW w:w="1458" w:type="dxa"/>
          </w:tcPr>
          <w:p w:rsidR="00CB5851" w:rsidRPr="00CB5851" w:rsidRDefault="00CB5851" w:rsidP="00CB5851">
            <w:pPr>
              <w:rPr>
                <w:sz w:val="20"/>
              </w:rPr>
            </w:pPr>
            <w:r w:rsidRPr="00CB5851">
              <w:rPr>
                <w:sz w:val="20"/>
              </w:rPr>
              <w:t>Coram :</w:t>
            </w:r>
          </w:p>
        </w:tc>
        <w:tc>
          <w:tcPr>
            <w:tcW w:w="8118" w:type="dxa"/>
          </w:tcPr>
          <w:p w:rsidR="00CB5851" w:rsidRPr="00CB5851" w:rsidRDefault="00CB5851" w:rsidP="00CB5851">
            <w:pPr>
              <w:rPr>
                <w:sz w:val="20"/>
              </w:rPr>
            </w:pPr>
            <w:r w:rsidRPr="00CB5851">
              <w:rPr>
                <w:sz w:val="20"/>
                <w:u w:val="single"/>
                <w:lang w:val="en-US"/>
              </w:rPr>
              <w:t>LeBel, Karakatsanis and Wagner JJ.</w:t>
            </w:r>
          </w:p>
          <w:p w:rsidR="00CB5851" w:rsidRPr="00CB5851" w:rsidRDefault="00CB5851" w:rsidP="00CB5851">
            <w:pPr>
              <w:rPr>
                <w:sz w:val="20"/>
                <w:u w:val="single"/>
              </w:rPr>
            </w:pPr>
          </w:p>
        </w:tc>
      </w:tr>
      <w:tr w:rsidR="00CB5851" w:rsidRPr="002D69CF" w:rsidTr="002C7B36">
        <w:trPr>
          <w:cantSplit/>
        </w:trPr>
        <w:tc>
          <w:tcPr>
            <w:tcW w:w="9576" w:type="dxa"/>
            <w:gridSpan w:val="2"/>
          </w:tcPr>
          <w:p w:rsidR="00CB5851" w:rsidRPr="00CB5851" w:rsidRDefault="00CB5851" w:rsidP="00CB5851">
            <w:pPr>
              <w:ind w:firstLine="720"/>
              <w:jc w:val="both"/>
              <w:rPr>
                <w:sz w:val="20"/>
              </w:rPr>
            </w:pPr>
            <w:r w:rsidRPr="00CB5851">
              <w:rPr>
                <w:sz w:val="20"/>
              </w:rPr>
              <w:lastRenderedPageBreak/>
              <w:t>The application for leave to appeal from the judgment of the Federal Court of Appeal, Number A-164-12, 2013 FCA 09, dated January 16, 2013, is dismissed with costs.</w:t>
            </w:r>
          </w:p>
          <w:p w:rsidR="00CB5851" w:rsidRPr="00CB5851" w:rsidRDefault="00CB5851" w:rsidP="00CB5851">
            <w:pPr>
              <w:jc w:val="both"/>
              <w:rPr>
                <w:sz w:val="20"/>
              </w:rPr>
            </w:pPr>
          </w:p>
          <w:p w:rsidR="00CB5851" w:rsidRPr="00CB5851" w:rsidRDefault="00CB5851" w:rsidP="00CB5851">
            <w:pPr>
              <w:ind w:firstLine="720"/>
              <w:jc w:val="both"/>
              <w:rPr>
                <w:sz w:val="20"/>
                <w:lang w:val="fr-CA"/>
              </w:rPr>
            </w:pPr>
            <w:r w:rsidRPr="00CB5851">
              <w:rPr>
                <w:sz w:val="20"/>
                <w:lang w:val="fr-CA"/>
              </w:rPr>
              <w:t>La demande d’autorisation d’appel de l’arrêt de la Cour d’appel fédérale, numéro A-164-12, 2013 CAF 09, daté du 16 janvier 2013, est rejetée avec dépens.</w:t>
            </w:r>
          </w:p>
        </w:tc>
      </w:tr>
    </w:tbl>
    <w:p w:rsidR="007B19C2" w:rsidRPr="00CB5851" w:rsidRDefault="007B19C2" w:rsidP="007B19C2">
      <w:pPr>
        <w:rPr>
          <w:sz w:val="20"/>
          <w:szCs w:val="20"/>
          <w:lang w:val="fr-CA"/>
        </w:rPr>
      </w:pPr>
    </w:p>
    <w:p w:rsidR="007B19C2" w:rsidRPr="001B157C" w:rsidRDefault="007B19C2" w:rsidP="007B19C2">
      <w:pPr>
        <w:rPr>
          <w:sz w:val="20"/>
          <w:szCs w:val="20"/>
          <w:u w:val="single"/>
        </w:rPr>
      </w:pPr>
      <w:r w:rsidRPr="001B157C">
        <w:rPr>
          <w:sz w:val="20"/>
          <w:szCs w:val="20"/>
          <w:u w:val="single"/>
        </w:rPr>
        <w:t>CASE SUMMARY</w:t>
      </w:r>
    </w:p>
    <w:p w:rsidR="007B19C2" w:rsidRDefault="007B19C2" w:rsidP="007B19C2">
      <w:pPr>
        <w:rPr>
          <w:sz w:val="20"/>
          <w:szCs w:val="20"/>
        </w:rPr>
      </w:pPr>
    </w:p>
    <w:tbl>
      <w:tblPr>
        <w:tblW w:w="4952" w:type="pct"/>
        <w:tblLayout w:type="fixed"/>
        <w:tblCellMar>
          <w:left w:w="0" w:type="dxa"/>
          <w:bottom w:w="99" w:type="dxa"/>
          <w:right w:w="0" w:type="dxa"/>
        </w:tblCellMar>
        <w:tblLook w:val="04A0"/>
      </w:tblPr>
      <w:tblGrid>
        <w:gridCol w:w="4554"/>
        <w:gridCol w:w="514"/>
        <w:gridCol w:w="4459"/>
      </w:tblGrid>
      <w:tr w:rsidR="00AD7EF9" w:rsidRPr="002D631B" w:rsidTr="00784490">
        <w:tc>
          <w:tcPr>
            <w:tcW w:w="5000" w:type="pct"/>
            <w:gridSpan w:val="3"/>
          </w:tcPr>
          <w:p w:rsidR="00AD7EF9" w:rsidRPr="002D631B" w:rsidRDefault="00AD7EF9" w:rsidP="00784490">
            <w:pPr>
              <w:jc w:val="both"/>
              <w:rPr>
                <w:rFonts w:eastAsia="Calibri"/>
                <w:sz w:val="20"/>
              </w:rPr>
            </w:pPr>
            <w:r w:rsidRPr="002D631B">
              <w:rPr>
                <w:rFonts w:eastAsia="Calibri"/>
                <w:sz w:val="20"/>
              </w:rPr>
              <w:t xml:space="preserve">Labour relations — Unions — Grievances — Complainant alleged union violated </w:t>
            </w:r>
            <w:r w:rsidRPr="002D631B">
              <w:rPr>
                <w:rFonts w:eastAsia="Calibri"/>
                <w:i/>
                <w:sz w:val="20"/>
              </w:rPr>
              <w:t xml:space="preserve">Canada Labour Code </w:t>
            </w:r>
            <w:r w:rsidRPr="002D631B">
              <w:rPr>
                <w:rFonts w:eastAsia="Calibri"/>
                <w:sz w:val="20"/>
              </w:rPr>
              <w:t xml:space="preserve">when handling matters, including notice of discharge issued by complainant’s employer during lockout — Canada Industrial Relations Board dismissed complaint and denied complainant’s request that it reconsider decision — Federal Court of Appeal later dismissed complainant’s application for judicial review — Whether Federal Court of Appeal applied correct standard of review — Whether Federal Court of Appeal acted without jurisdiction, acted beyond jurisdiction or refused to exercise jurisdiction — Whether </w:t>
            </w:r>
            <w:r w:rsidRPr="002D631B">
              <w:rPr>
                <w:rFonts w:eastAsia="Calibri"/>
                <w:i/>
                <w:sz w:val="20"/>
              </w:rPr>
              <w:t>Restoring Mail Delivery for Canadians Act</w:t>
            </w:r>
            <w:r w:rsidRPr="002D631B">
              <w:rPr>
                <w:rFonts w:eastAsia="Calibri"/>
                <w:sz w:val="20"/>
              </w:rPr>
              <w:t xml:space="preserve"> is against complainant’s constitutional rights — Whether Federal Court of Appeal or Canada Industrial Relations Board overlooked evidence — Whether Federal Court of Appeal decision biased — Whether counsel for Canadian Union of Postal Workers in conflict of interest — Whether Canadian Union of Postal Workers has right to medical records without consent — </w:t>
            </w:r>
            <w:r w:rsidRPr="002D631B">
              <w:rPr>
                <w:rFonts w:eastAsia="Calibri"/>
                <w:i/>
                <w:sz w:val="20"/>
              </w:rPr>
              <w:t>Canada Labour Code (Part I – Industrial Relations)</w:t>
            </w:r>
            <w:r w:rsidRPr="002D631B">
              <w:rPr>
                <w:rFonts w:eastAsia="Calibri"/>
                <w:sz w:val="20"/>
              </w:rPr>
              <w:t>, R.S.C., 1985, c. L-2 —</w:t>
            </w:r>
            <w:r w:rsidRPr="002D631B">
              <w:rPr>
                <w:rFonts w:eastAsia="Calibri"/>
                <w:i/>
                <w:sz w:val="20"/>
              </w:rPr>
              <w:t xml:space="preserve"> Restoring Mail Delivery for Canadians Act</w:t>
            </w:r>
            <w:r w:rsidRPr="002D631B">
              <w:rPr>
                <w:rFonts w:eastAsia="Calibri"/>
                <w:sz w:val="20"/>
              </w:rPr>
              <w:t>, S.C. 2011, c. 17.</w:t>
            </w:r>
          </w:p>
        </w:tc>
      </w:tr>
      <w:tr w:rsidR="00AD7EF9" w:rsidRPr="002D631B" w:rsidTr="00784490">
        <w:tc>
          <w:tcPr>
            <w:tcW w:w="5000" w:type="pct"/>
            <w:gridSpan w:val="3"/>
          </w:tcPr>
          <w:p w:rsidR="00AD7EF9" w:rsidRPr="002D631B" w:rsidRDefault="00AD7EF9" w:rsidP="00784490">
            <w:pPr>
              <w:jc w:val="both"/>
              <w:rPr>
                <w:rFonts w:eastAsia="Calibri"/>
                <w:sz w:val="20"/>
              </w:rPr>
            </w:pPr>
          </w:p>
        </w:tc>
      </w:tr>
      <w:tr w:rsidR="00AD7EF9" w:rsidRPr="002D631B" w:rsidTr="00784490">
        <w:tc>
          <w:tcPr>
            <w:tcW w:w="5000" w:type="pct"/>
            <w:gridSpan w:val="3"/>
          </w:tcPr>
          <w:p w:rsidR="00AD7EF9" w:rsidRPr="002D631B" w:rsidRDefault="00AD7EF9" w:rsidP="00784490">
            <w:pPr>
              <w:jc w:val="both"/>
              <w:rPr>
                <w:rFonts w:eastAsia="Calibri"/>
                <w:sz w:val="20"/>
              </w:rPr>
            </w:pPr>
            <w:r w:rsidRPr="002D631B">
              <w:rPr>
                <w:rFonts w:eastAsia="Calibri"/>
                <w:sz w:val="20"/>
              </w:rPr>
              <w:t xml:space="preserve">This is an application for leave to appeal a Federal Court of Appeal decision denying the complainant’s application for judicial review of an earlier decision of the Canada Industrial Relations Board. In that decision, the Board denied the complainant’s request that it reconsider an even earlier decision (the original decision).  In the original decision, the Board dismissed a complaint filed by the complainant, alleging that the Canadian Union of Postal Workers violated the </w:t>
            </w:r>
            <w:r w:rsidRPr="002D631B">
              <w:rPr>
                <w:rFonts w:eastAsia="Calibri"/>
                <w:i/>
                <w:sz w:val="20"/>
              </w:rPr>
              <w:t>Canada Labour Code (Part I – Industrial Relations)</w:t>
            </w:r>
            <w:r w:rsidRPr="002D631B">
              <w:rPr>
                <w:rFonts w:eastAsia="Calibri"/>
                <w:sz w:val="20"/>
              </w:rPr>
              <w:t>, R.S.C., 1985, c. L-2, when it handled various matters, including a notice of discharge issued by the Canada Post Corporation (the complainant’s employer) during a lockout.  In denying the complainant’s request for reconsideration, the Board stated that, on the information that she had provided, there was no basis on which reconsideration could be justified.  Having considered the submissions of the complainant, both written and oral, the Federal Court of Appeal was not satisfied that the Board’s decision to deny her request for reconsideration was unreasonable.  Accordingly, the Federal Court of Appeal denied her application for judicial review.</w:t>
            </w:r>
          </w:p>
          <w:p w:rsidR="00AD7EF9" w:rsidRPr="002D631B" w:rsidRDefault="00AD7EF9" w:rsidP="00784490">
            <w:pPr>
              <w:jc w:val="both"/>
              <w:rPr>
                <w:rFonts w:eastAsia="Calibri"/>
                <w:sz w:val="20"/>
              </w:rPr>
            </w:pPr>
          </w:p>
        </w:tc>
      </w:tr>
      <w:tr w:rsidR="00AD7EF9" w:rsidRPr="002D631B" w:rsidTr="00784490">
        <w:tblPrEx>
          <w:tblCellMar>
            <w:bottom w:w="0" w:type="dxa"/>
          </w:tblCellMar>
        </w:tblPrEx>
        <w:tc>
          <w:tcPr>
            <w:tcW w:w="2390" w:type="pct"/>
          </w:tcPr>
          <w:p w:rsidR="00AD7EF9" w:rsidRPr="002D631B" w:rsidRDefault="00AD7EF9" w:rsidP="00784490">
            <w:pPr>
              <w:jc w:val="both"/>
              <w:rPr>
                <w:rFonts w:eastAsia="Calibri"/>
                <w:sz w:val="20"/>
              </w:rPr>
            </w:pPr>
            <w:r w:rsidRPr="002D631B">
              <w:rPr>
                <w:rFonts w:eastAsia="Calibri"/>
                <w:sz w:val="20"/>
              </w:rPr>
              <w:t>March 15, 2012</w:t>
            </w:r>
          </w:p>
          <w:p w:rsidR="00AD7EF9" w:rsidRPr="002D631B" w:rsidRDefault="00AD7EF9" w:rsidP="00784490">
            <w:pPr>
              <w:jc w:val="both"/>
              <w:rPr>
                <w:rFonts w:eastAsia="Calibri"/>
                <w:sz w:val="20"/>
              </w:rPr>
            </w:pPr>
            <w:r w:rsidRPr="002D631B">
              <w:rPr>
                <w:rFonts w:eastAsia="Calibri"/>
                <w:sz w:val="20"/>
              </w:rPr>
              <w:t>Canada Industrial Relations Board</w:t>
            </w:r>
          </w:p>
          <w:p w:rsidR="00AD7EF9" w:rsidRPr="002D631B" w:rsidRDefault="00AD7EF9" w:rsidP="00784490">
            <w:pPr>
              <w:jc w:val="both"/>
              <w:rPr>
                <w:rFonts w:eastAsia="Calibri"/>
                <w:sz w:val="20"/>
              </w:rPr>
            </w:pPr>
          </w:p>
        </w:tc>
        <w:tc>
          <w:tcPr>
            <w:tcW w:w="270" w:type="pct"/>
          </w:tcPr>
          <w:p w:rsidR="00AD7EF9" w:rsidRPr="002D631B" w:rsidRDefault="00AD7EF9" w:rsidP="00784490">
            <w:pPr>
              <w:jc w:val="both"/>
              <w:rPr>
                <w:rFonts w:eastAsia="Calibri"/>
                <w:sz w:val="20"/>
              </w:rPr>
            </w:pPr>
          </w:p>
        </w:tc>
        <w:tc>
          <w:tcPr>
            <w:tcW w:w="2340" w:type="pct"/>
          </w:tcPr>
          <w:p w:rsidR="00AD7EF9" w:rsidRPr="002D631B" w:rsidRDefault="00AD7EF9" w:rsidP="00784490">
            <w:pPr>
              <w:jc w:val="both"/>
              <w:rPr>
                <w:rFonts w:eastAsia="Calibri"/>
                <w:sz w:val="20"/>
              </w:rPr>
            </w:pPr>
            <w:r w:rsidRPr="002D631B">
              <w:rPr>
                <w:rFonts w:eastAsia="Calibri"/>
                <w:sz w:val="20"/>
              </w:rPr>
              <w:t>Complaint dismissed</w:t>
            </w:r>
          </w:p>
        </w:tc>
      </w:tr>
      <w:tr w:rsidR="00AD7EF9" w:rsidRPr="002D631B" w:rsidTr="00784490">
        <w:tblPrEx>
          <w:tblCellMar>
            <w:bottom w:w="0" w:type="dxa"/>
          </w:tblCellMar>
        </w:tblPrEx>
        <w:tc>
          <w:tcPr>
            <w:tcW w:w="2390" w:type="pct"/>
          </w:tcPr>
          <w:p w:rsidR="00AD7EF9" w:rsidRPr="002D631B" w:rsidRDefault="00AD7EF9" w:rsidP="00784490">
            <w:pPr>
              <w:jc w:val="both"/>
              <w:rPr>
                <w:rFonts w:eastAsia="Calibri"/>
                <w:sz w:val="20"/>
              </w:rPr>
            </w:pPr>
            <w:r w:rsidRPr="002D631B">
              <w:rPr>
                <w:rFonts w:eastAsia="Calibri"/>
                <w:sz w:val="20"/>
              </w:rPr>
              <w:t>May 2, 2012</w:t>
            </w:r>
          </w:p>
          <w:p w:rsidR="00AD7EF9" w:rsidRPr="002D631B" w:rsidRDefault="00AD7EF9" w:rsidP="00784490">
            <w:pPr>
              <w:jc w:val="both"/>
              <w:rPr>
                <w:rFonts w:eastAsia="Calibri"/>
                <w:sz w:val="20"/>
              </w:rPr>
            </w:pPr>
            <w:r w:rsidRPr="002D631B">
              <w:rPr>
                <w:rFonts w:eastAsia="Calibri"/>
                <w:sz w:val="20"/>
              </w:rPr>
              <w:t>Canada Industrial Relations Board</w:t>
            </w:r>
          </w:p>
          <w:p w:rsidR="00AD7EF9" w:rsidRPr="002D631B" w:rsidRDefault="00AD7EF9" w:rsidP="00784490">
            <w:pPr>
              <w:jc w:val="both"/>
              <w:rPr>
                <w:rFonts w:eastAsia="Calibri"/>
                <w:sz w:val="20"/>
              </w:rPr>
            </w:pPr>
          </w:p>
        </w:tc>
        <w:tc>
          <w:tcPr>
            <w:tcW w:w="270" w:type="pct"/>
          </w:tcPr>
          <w:p w:rsidR="00AD7EF9" w:rsidRPr="002D631B" w:rsidRDefault="00AD7EF9" w:rsidP="00784490">
            <w:pPr>
              <w:jc w:val="both"/>
              <w:rPr>
                <w:rFonts w:eastAsia="Calibri"/>
                <w:sz w:val="20"/>
              </w:rPr>
            </w:pPr>
          </w:p>
        </w:tc>
        <w:tc>
          <w:tcPr>
            <w:tcW w:w="2340" w:type="pct"/>
          </w:tcPr>
          <w:p w:rsidR="00AD7EF9" w:rsidRPr="002D631B" w:rsidRDefault="00AD7EF9" w:rsidP="00784490">
            <w:pPr>
              <w:jc w:val="both"/>
              <w:rPr>
                <w:rFonts w:eastAsia="Calibri"/>
                <w:sz w:val="20"/>
              </w:rPr>
            </w:pPr>
            <w:r w:rsidRPr="002D631B">
              <w:rPr>
                <w:rFonts w:eastAsia="Calibri"/>
                <w:sz w:val="20"/>
              </w:rPr>
              <w:t>Reconsideration request denied</w:t>
            </w:r>
          </w:p>
        </w:tc>
      </w:tr>
      <w:tr w:rsidR="00AD7EF9" w:rsidRPr="002D631B" w:rsidTr="00784490">
        <w:tblPrEx>
          <w:tblCellMar>
            <w:bottom w:w="0" w:type="dxa"/>
          </w:tblCellMar>
        </w:tblPrEx>
        <w:tc>
          <w:tcPr>
            <w:tcW w:w="2390" w:type="pct"/>
          </w:tcPr>
          <w:p w:rsidR="00AD7EF9" w:rsidRPr="002D631B" w:rsidRDefault="00AD7EF9" w:rsidP="00784490">
            <w:pPr>
              <w:jc w:val="both"/>
              <w:rPr>
                <w:rFonts w:eastAsia="Calibri"/>
                <w:sz w:val="20"/>
              </w:rPr>
            </w:pPr>
            <w:r w:rsidRPr="002D631B">
              <w:rPr>
                <w:rFonts w:eastAsia="Calibri"/>
                <w:sz w:val="20"/>
              </w:rPr>
              <w:t>January 16, 2013</w:t>
            </w:r>
          </w:p>
          <w:p w:rsidR="00AD7EF9" w:rsidRPr="002D631B" w:rsidRDefault="00AD7EF9" w:rsidP="00784490">
            <w:pPr>
              <w:jc w:val="both"/>
              <w:rPr>
                <w:rFonts w:eastAsia="Calibri"/>
                <w:sz w:val="20"/>
              </w:rPr>
            </w:pPr>
            <w:r w:rsidRPr="002D631B">
              <w:rPr>
                <w:rFonts w:eastAsia="Calibri"/>
                <w:sz w:val="20"/>
              </w:rPr>
              <w:t>Federal Court of Appeal</w:t>
            </w:r>
          </w:p>
          <w:p w:rsidR="00AD7EF9" w:rsidRPr="002D631B" w:rsidRDefault="00AD7EF9" w:rsidP="00784490">
            <w:pPr>
              <w:jc w:val="both"/>
              <w:rPr>
                <w:rFonts w:eastAsia="Calibri"/>
                <w:sz w:val="20"/>
              </w:rPr>
            </w:pPr>
            <w:r w:rsidRPr="002D631B">
              <w:rPr>
                <w:rFonts w:eastAsia="Calibri"/>
                <w:sz w:val="20"/>
              </w:rPr>
              <w:t>(Evans, Sharlow and Webb JJ.A.)</w:t>
            </w:r>
          </w:p>
          <w:p w:rsidR="00AD7EF9" w:rsidRPr="002D631B" w:rsidRDefault="00AD7EF9" w:rsidP="00784490">
            <w:pPr>
              <w:jc w:val="both"/>
              <w:rPr>
                <w:rFonts w:eastAsia="Calibri"/>
                <w:sz w:val="20"/>
              </w:rPr>
            </w:pPr>
            <w:r w:rsidRPr="002D631B">
              <w:rPr>
                <w:rFonts w:eastAsia="Calibri"/>
                <w:sz w:val="20"/>
              </w:rPr>
              <w:t>2013 FCA 9</w:t>
            </w:r>
          </w:p>
          <w:p w:rsidR="00AD7EF9" w:rsidRPr="002D631B" w:rsidRDefault="00AD7EF9" w:rsidP="00784490">
            <w:pPr>
              <w:jc w:val="both"/>
              <w:rPr>
                <w:rFonts w:eastAsia="Calibri"/>
                <w:sz w:val="20"/>
              </w:rPr>
            </w:pPr>
          </w:p>
        </w:tc>
        <w:tc>
          <w:tcPr>
            <w:tcW w:w="270" w:type="pct"/>
          </w:tcPr>
          <w:p w:rsidR="00AD7EF9" w:rsidRPr="002D631B" w:rsidRDefault="00AD7EF9" w:rsidP="00784490">
            <w:pPr>
              <w:jc w:val="both"/>
              <w:rPr>
                <w:rFonts w:eastAsia="Calibri"/>
                <w:sz w:val="20"/>
              </w:rPr>
            </w:pPr>
          </w:p>
        </w:tc>
        <w:tc>
          <w:tcPr>
            <w:tcW w:w="2340" w:type="pct"/>
          </w:tcPr>
          <w:p w:rsidR="00AD7EF9" w:rsidRPr="002D631B" w:rsidRDefault="00AD7EF9" w:rsidP="00784490">
            <w:pPr>
              <w:jc w:val="both"/>
              <w:rPr>
                <w:rFonts w:eastAsia="Calibri"/>
                <w:sz w:val="20"/>
              </w:rPr>
            </w:pPr>
            <w:r w:rsidRPr="002D631B">
              <w:rPr>
                <w:rFonts w:eastAsia="Calibri"/>
                <w:sz w:val="20"/>
              </w:rPr>
              <w:t>Application for judicial review denied</w:t>
            </w:r>
          </w:p>
          <w:p w:rsidR="00AD7EF9" w:rsidRPr="002D631B" w:rsidRDefault="00AD7EF9" w:rsidP="00784490">
            <w:pPr>
              <w:jc w:val="both"/>
              <w:rPr>
                <w:rFonts w:eastAsia="Calibri"/>
                <w:sz w:val="20"/>
              </w:rPr>
            </w:pPr>
          </w:p>
        </w:tc>
      </w:tr>
      <w:tr w:rsidR="00AD7EF9" w:rsidRPr="002D631B" w:rsidTr="00784490">
        <w:tblPrEx>
          <w:tblCellMar>
            <w:bottom w:w="0" w:type="dxa"/>
          </w:tblCellMar>
        </w:tblPrEx>
        <w:tc>
          <w:tcPr>
            <w:tcW w:w="2390" w:type="pct"/>
          </w:tcPr>
          <w:p w:rsidR="00AD7EF9" w:rsidRPr="002D631B" w:rsidRDefault="00AD7EF9" w:rsidP="00784490">
            <w:pPr>
              <w:jc w:val="both"/>
              <w:rPr>
                <w:rFonts w:eastAsia="Calibri"/>
                <w:sz w:val="20"/>
              </w:rPr>
            </w:pPr>
            <w:r w:rsidRPr="002D631B">
              <w:rPr>
                <w:rFonts w:eastAsia="Calibri"/>
                <w:sz w:val="20"/>
              </w:rPr>
              <w:t>March 15, 2013</w:t>
            </w:r>
          </w:p>
          <w:p w:rsidR="00AD7EF9" w:rsidRPr="002D631B" w:rsidRDefault="00AD7EF9" w:rsidP="00AD7EF9">
            <w:pPr>
              <w:jc w:val="both"/>
              <w:rPr>
                <w:rFonts w:eastAsia="Calibri"/>
                <w:sz w:val="20"/>
              </w:rPr>
            </w:pPr>
            <w:r w:rsidRPr="002D631B">
              <w:rPr>
                <w:rFonts w:eastAsia="Calibri"/>
                <w:sz w:val="20"/>
              </w:rPr>
              <w:t>Supreme Court of Canada</w:t>
            </w:r>
          </w:p>
        </w:tc>
        <w:tc>
          <w:tcPr>
            <w:tcW w:w="270" w:type="pct"/>
          </w:tcPr>
          <w:p w:rsidR="00AD7EF9" w:rsidRPr="002D631B" w:rsidRDefault="00AD7EF9" w:rsidP="00784490">
            <w:pPr>
              <w:jc w:val="both"/>
              <w:rPr>
                <w:rFonts w:eastAsia="Calibri"/>
                <w:sz w:val="20"/>
              </w:rPr>
            </w:pPr>
          </w:p>
        </w:tc>
        <w:tc>
          <w:tcPr>
            <w:tcW w:w="2340" w:type="pct"/>
          </w:tcPr>
          <w:p w:rsidR="00AD7EF9" w:rsidRPr="002D631B" w:rsidRDefault="00AD7EF9" w:rsidP="00784490">
            <w:pPr>
              <w:jc w:val="both"/>
              <w:rPr>
                <w:rFonts w:eastAsia="Calibri"/>
                <w:sz w:val="20"/>
              </w:rPr>
            </w:pPr>
            <w:r w:rsidRPr="002D631B">
              <w:rPr>
                <w:rFonts w:eastAsia="Calibri"/>
                <w:sz w:val="20"/>
              </w:rPr>
              <w:t>Application for leave to appeal filed</w:t>
            </w:r>
          </w:p>
        </w:tc>
      </w:tr>
    </w:tbl>
    <w:p w:rsidR="007B19C2" w:rsidRDefault="007B19C2" w:rsidP="007B19C2">
      <w:pPr>
        <w:rPr>
          <w:sz w:val="20"/>
          <w:szCs w:val="20"/>
        </w:rPr>
      </w:pPr>
    </w:p>
    <w:p w:rsidR="007B19C2" w:rsidRPr="00C50A5C" w:rsidRDefault="008B2876" w:rsidP="007B19C2">
      <w:pPr>
        <w:rPr>
          <w:sz w:val="20"/>
          <w:szCs w:val="20"/>
        </w:rPr>
      </w:pPr>
      <w:r w:rsidRPr="008B2876">
        <w:rPr>
          <w:sz w:val="20"/>
          <w:szCs w:val="20"/>
          <w:lang w:val="fr-CA"/>
        </w:rPr>
        <w:pict>
          <v:rect id="_x0000_i1055" style="width:2in;height:1pt" o:hrpct="0" o:hralign="center" o:hrstd="t" o:hrnoshade="t" o:hr="t" fillcolor="black [3213]" stroked="f"/>
        </w:pict>
      </w:r>
    </w:p>
    <w:p w:rsidR="007B19C2" w:rsidRDefault="007B19C2" w:rsidP="007B19C2">
      <w:pPr>
        <w:rPr>
          <w:sz w:val="20"/>
          <w:szCs w:val="20"/>
        </w:rPr>
      </w:pPr>
    </w:p>
    <w:p w:rsidR="007B19C2" w:rsidRPr="001B157C" w:rsidRDefault="007B19C2" w:rsidP="007B19C2">
      <w:pPr>
        <w:rPr>
          <w:sz w:val="20"/>
          <w:szCs w:val="20"/>
          <w:u w:val="single"/>
          <w:lang w:val="fr-CA"/>
        </w:rPr>
      </w:pPr>
      <w:r w:rsidRPr="001B157C">
        <w:rPr>
          <w:sz w:val="20"/>
          <w:szCs w:val="20"/>
          <w:u w:val="single"/>
          <w:lang w:val="fr-CA"/>
        </w:rPr>
        <w:t>RÉSUMÉ DE L’AFFAIRE</w:t>
      </w:r>
    </w:p>
    <w:p w:rsidR="007B19C2" w:rsidRDefault="007B19C2" w:rsidP="007B19C2">
      <w:pPr>
        <w:rPr>
          <w:sz w:val="20"/>
          <w:szCs w:val="20"/>
        </w:rPr>
      </w:pPr>
    </w:p>
    <w:tbl>
      <w:tblPr>
        <w:tblW w:w="4952" w:type="pct"/>
        <w:tblLayout w:type="fixed"/>
        <w:tblCellMar>
          <w:left w:w="0" w:type="dxa"/>
          <w:bottom w:w="99" w:type="dxa"/>
          <w:right w:w="0" w:type="dxa"/>
        </w:tblCellMar>
        <w:tblLook w:val="04A0"/>
      </w:tblPr>
      <w:tblGrid>
        <w:gridCol w:w="4554"/>
        <w:gridCol w:w="514"/>
        <w:gridCol w:w="4459"/>
      </w:tblGrid>
      <w:tr w:rsidR="00AD7EF9" w:rsidRPr="002D69CF" w:rsidTr="00784490">
        <w:tc>
          <w:tcPr>
            <w:tcW w:w="5000" w:type="pct"/>
            <w:gridSpan w:val="3"/>
          </w:tcPr>
          <w:p w:rsidR="00AD7EF9" w:rsidRPr="002D631B" w:rsidRDefault="00AD7EF9" w:rsidP="00784490">
            <w:pPr>
              <w:jc w:val="both"/>
              <w:rPr>
                <w:rFonts w:eastAsia="Calibri"/>
                <w:sz w:val="20"/>
                <w:lang w:val="fr-CA"/>
              </w:rPr>
            </w:pPr>
            <w:r w:rsidRPr="002D631B">
              <w:rPr>
                <w:rFonts w:eastAsia="Calibri"/>
                <w:sz w:val="20"/>
                <w:lang w:val="fr-CA"/>
              </w:rPr>
              <w:t xml:space="preserve">Relations du travail — Syndicats — Griefs — La plaignante a allégué que le syndicat avait violé le </w:t>
            </w:r>
            <w:r w:rsidRPr="002D631B">
              <w:rPr>
                <w:rFonts w:eastAsia="Calibri"/>
                <w:i/>
                <w:sz w:val="20"/>
                <w:lang w:val="fr-CA"/>
              </w:rPr>
              <w:t xml:space="preserve">Code canadien du travail </w:t>
            </w:r>
            <w:r w:rsidRPr="002D631B">
              <w:rPr>
                <w:rFonts w:eastAsia="Calibri"/>
                <w:sz w:val="20"/>
                <w:lang w:val="fr-CA"/>
              </w:rPr>
              <w:t xml:space="preserve">en traitant certaines questions, y compris un avis de congédiement émis par l’employeur de la plaignante </w:t>
            </w:r>
            <w:r w:rsidRPr="002D631B">
              <w:rPr>
                <w:rFonts w:eastAsia="Calibri"/>
                <w:sz w:val="20"/>
                <w:lang w:val="fr-CA"/>
              </w:rPr>
              <w:lastRenderedPageBreak/>
              <w:t xml:space="preserve">pendant un lockout — Le Conseil canadien des relations industrielles a rejeté la plainte et rejeté la demande de réexamen de la décision — La Cour d’appel fédérale a ensuite rejeté la demande de contrôle judiciaire présentée par la demanderesse — La Cour d’appel fédérale a-t-elle appliqué la bonne norme de contrôle? — La Cour d’appel fédérale a-t-elle agi sans compétence, outrepassé celle-ci ou refusé de l’exercer? — La </w:t>
            </w:r>
            <w:r w:rsidRPr="002D631B">
              <w:rPr>
                <w:rFonts w:eastAsia="Calibri"/>
                <w:i/>
                <w:sz w:val="20"/>
                <w:lang w:val="fr-CA"/>
              </w:rPr>
              <w:t>Loi sur le rétablissement de la livraison du courrier aux Canadiens</w:t>
            </w:r>
            <w:r w:rsidRPr="002D631B">
              <w:rPr>
                <w:rFonts w:eastAsia="Calibri"/>
                <w:sz w:val="20"/>
                <w:lang w:val="fr-CA"/>
              </w:rPr>
              <w:t xml:space="preserve"> porte-t-elle atteinte aux droits constitutionnels de la demanderesse? — La Cour d’appel fédérale ou le Conseil canadien des relations industrielles ont-ils omis de tenir compte de la preuve? — La décision de la Cour d’appel fédérale est-elle entachée d’un parti-pris? — L’avocat du Conseil canadien des relations industrielles est-il en conflit d’intérêts? — Le Syndicat des travailleurs et travailleuses des postes a-t-il droit à un dossier médical sans consentement? — </w:t>
            </w:r>
            <w:r w:rsidRPr="002D631B">
              <w:rPr>
                <w:rFonts w:eastAsia="Calibri"/>
                <w:i/>
                <w:sz w:val="20"/>
                <w:lang w:val="fr-CA"/>
              </w:rPr>
              <w:t>Code canadien du travail (Partie I – Relations du travail)</w:t>
            </w:r>
            <w:r w:rsidRPr="002D631B">
              <w:rPr>
                <w:rFonts w:eastAsia="Calibri"/>
                <w:sz w:val="20"/>
                <w:lang w:val="fr-CA"/>
              </w:rPr>
              <w:t>, L.R.C., 1985, ch. L-2 —</w:t>
            </w:r>
            <w:r w:rsidRPr="002D631B">
              <w:rPr>
                <w:rFonts w:eastAsia="Calibri"/>
                <w:i/>
                <w:sz w:val="20"/>
                <w:lang w:val="fr-CA"/>
              </w:rPr>
              <w:t xml:space="preserve"> Loi sur le rétablissement de la livraison du courrier aux Canadiens</w:t>
            </w:r>
            <w:r w:rsidRPr="002D631B">
              <w:rPr>
                <w:rFonts w:eastAsia="Calibri"/>
                <w:sz w:val="20"/>
                <w:lang w:val="fr-CA"/>
              </w:rPr>
              <w:t>, L.C. 2011, ch. 17.</w:t>
            </w:r>
          </w:p>
        </w:tc>
      </w:tr>
      <w:tr w:rsidR="00AD7EF9" w:rsidRPr="002D69CF" w:rsidTr="00784490">
        <w:tc>
          <w:tcPr>
            <w:tcW w:w="5000" w:type="pct"/>
            <w:gridSpan w:val="3"/>
          </w:tcPr>
          <w:p w:rsidR="00AD7EF9" w:rsidRPr="002D631B" w:rsidRDefault="00AD7EF9" w:rsidP="00784490">
            <w:pPr>
              <w:jc w:val="both"/>
              <w:rPr>
                <w:rFonts w:eastAsia="Calibri"/>
                <w:sz w:val="20"/>
                <w:lang w:val="fr-CA"/>
              </w:rPr>
            </w:pPr>
          </w:p>
        </w:tc>
      </w:tr>
      <w:tr w:rsidR="00AD7EF9" w:rsidRPr="002D69CF" w:rsidTr="00784490">
        <w:tc>
          <w:tcPr>
            <w:tcW w:w="5000" w:type="pct"/>
            <w:gridSpan w:val="3"/>
          </w:tcPr>
          <w:p w:rsidR="00AD7EF9" w:rsidRPr="002D631B" w:rsidRDefault="00AD7EF9" w:rsidP="00784490">
            <w:pPr>
              <w:jc w:val="both"/>
              <w:rPr>
                <w:rFonts w:eastAsia="Calibri"/>
                <w:sz w:val="20"/>
                <w:lang w:val="fr-CA"/>
              </w:rPr>
            </w:pPr>
            <w:r w:rsidRPr="002D631B">
              <w:rPr>
                <w:rFonts w:eastAsia="Calibri"/>
                <w:sz w:val="20"/>
                <w:lang w:val="fr-CA"/>
              </w:rPr>
              <w:t xml:space="preserve">Il s’agit d’une demande d’autorisation d’appel d’une décision de la Cour d’appel fédérale qui a rejeté la demande de contrôle judiciaire, présentée par la plaignante, d’une décision antérieure du Conseil canadien des relations industrielles.  Dans cette décision, le Conseil a rejeté la demande de la plaignante en réexamen d’une décision antérieure (la décision initiale).  Dans la décision initiale, le Conseil avait rejeté une plainte déposée par la plaignante, alléguant que le Syndicat des travailleurs et travailleuses des postes avait violé le </w:t>
            </w:r>
            <w:r w:rsidRPr="002D631B">
              <w:rPr>
                <w:rFonts w:eastAsia="Calibri"/>
                <w:i/>
                <w:sz w:val="20"/>
                <w:lang w:val="fr-CA"/>
              </w:rPr>
              <w:t>Code canadien du travail (Partie I – Relations du travail)</w:t>
            </w:r>
            <w:r w:rsidRPr="002D631B">
              <w:rPr>
                <w:rFonts w:eastAsia="Calibri"/>
                <w:sz w:val="20"/>
                <w:lang w:val="fr-CA"/>
              </w:rPr>
              <w:t>, L.R.C., 1985, ch. L-2, en traitant certaines questions, y compris un avis de congédiement émis par la Société canadienne des postes (l’employeur de la plaignante) pendant un lockout.  En rejetant la demande de réexamen de la plaignante, le Conseil a affirmé que, sur la foi des renseignements qu’elle avait fournis, rien ne justifiait un réexamen.  Ayant considéré les arguments de la plaignante, tant écrits qu’oraux, la Cour d’appel fédérale n’était pas convaincue que la décision du Conseil de rejeter sa demande de réexamen était déraisonnable.  En conséquence, la Cour d’appel fédérale a rejeté sa demande de contrôle judiciaire.</w:t>
            </w:r>
          </w:p>
          <w:p w:rsidR="00AD7EF9" w:rsidRPr="002D631B" w:rsidRDefault="00AD7EF9" w:rsidP="00784490">
            <w:pPr>
              <w:jc w:val="both"/>
              <w:rPr>
                <w:rFonts w:eastAsia="Calibri"/>
                <w:sz w:val="20"/>
                <w:lang w:val="fr-CA"/>
              </w:rPr>
            </w:pPr>
          </w:p>
        </w:tc>
      </w:tr>
      <w:tr w:rsidR="00AD7EF9" w:rsidRPr="002D631B" w:rsidTr="00784490">
        <w:tblPrEx>
          <w:tblCellMar>
            <w:bottom w:w="0" w:type="dxa"/>
          </w:tblCellMar>
        </w:tblPrEx>
        <w:tc>
          <w:tcPr>
            <w:tcW w:w="2390" w:type="pct"/>
          </w:tcPr>
          <w:p w:rsidR="00AD7EF9" w:rsidRPr="002D631B" w:rsidRDefault="00AD7EF9" w:rsidP="00784490">
            <w:pPr>
              <w:jc w:val="both"/>
              <w:rPr>
                <w:rFonts w:eastAsia="Calibri"/>
                <w:sz w:val="20"/>
                <w:lang w:val="fr-CA"/>
              </w:rPr>
            </w:pPr>
            <w:r w:rsidRPr="002D631B">
              <w:rPr>
                <w:rFonts w:eastAsia="Calibri"/>
                <w:sz w:val="20"/>
                <w:lang w:val="fr-CA"/>
              </w:rPr>
              <w:t>15 mars 2012</w:t>
            </w:r>
          </w:p>
          <w:p w:rsidR="00AD7EF9" w:rsidRPr="002D631B" w:rsidRDefault="00AD7EF9" w:rsidP="00784490">
            <w:pPr>
              <w:jc w:val="both"/>
              <w:rPr>
                <w:rFonts w:eastAsia="Calibri"/>
                <w:sz w:val="20"/>
                <w:lang w:val="fr-CA"/>
              </w:rPr>
            </w:pPr>
            <w:r w:rsidRPr="002D631B">
              <w:rPr>
                <w:rFonts w:eastAsia="Calibri"/>
                <w:sz w:val="20"/>
                <w:lang w:val="fr-CA"/>
              </w:rPr>
              <w:t>Conseil canadien des relations industrielles</w:t>
            </w:r>
          </w:p>
          <w:p w:rsidR="00AD7EF9" w:rsidRPr="002D631B" w:rsidRDefault="00AD7EF9" w:rsidP="00784490">
            <w:pPr>
              <w:jc w:val="both"/>
              <w:rPr>
                <w:rFonts w:eastAsia="Calibri"/>
                <w:sz w:val="20"/>
                <w:lang w:val="fr-CA"/>
              </w:rPr>
            </w:pPr>
          </w:p>
        </w:tc>
        <w:tc>
          <w:tcPr>
            <w:tcW w:w="270" w:type="pct"/>
          </w:tcPr>
          <w:p w:rsidR="00AD7EF9" w:rsidRPr="002D631B" w:rsidRDefault="00AD7EF9" w:rsidP="00784490">
            <w:pPr>
              <w:jc w:val="both"/>
              <w:rPr>
                <w:rFonts w:eastAsia="Calibri"/>
                <w:sz w:val="20"/>
                <w:lang w:val="fr-CA"/>
              </w:rPr>
            </w:pPr>
          </w:p>
        </w:tc>
        <w:tc>
          <w:tcPr>
            <w:tcW w:w="2340" w:type="pct"/>
          </w:tcPr>
          <w:p w:rsidR="00AD7EF9" w:rsidRPr="002D631B" w:rsidRDefault="00AD7EF9" w:rsidP="00784490">
            <w:pPr>
              <w:jc w:val="both"/>
              <w:rPr>
                <w:rFonts w:eastAsia="Calibri"/>
                <w:sz w:val="20"/>
                <w:lang w:val="fr-CA"/>
              </w:rPr>
            </w:pPr>
            <w:r w:rsidRPr="002D631B">
              <w:rPr>
                <w:rFonts w:eastAsia="Calibri"/>
                <w:sz w:val="20"/>
                <w:lang w:val="fr-CA"/>
              </w:rPr>
              <w:t>Plainte rejetée</w:t>
            </w:r>
          </w:p>
        </w:tc>
      </w:tr>
      <w:tr w:rsidR="00AD7EF9" w:rsidRPr="002D631B" w:rsidTr="00784490">
        <w:tblPrEx>
          <w:tblCellMar>
            <w:bottom w:w="0" w:type="dxa"/>
          </w:tblCellMar>
        </w:tblPrEx>
        <w:tc>
          <w:tcPr>
            <w:tcW w:w="2390" w:type="pct"/>
          </w:tcPr>
          <w:p w:rsidR="00AD7EF9" w:rsidRPr="002D631B" w:rsidRDefault="00AD7EF9" w:rsidP="00784490">
            <w:pPr>
              <w:jc w:val="both"/>
              <w:rPr>
                <w:rFonts w:eastAsia="Calibri"/>
                <w:sz w:val="20"/>
                <w:lang w:val="fr-CA"/>
              </w:rPr>
            </w:pPr>
            <w:r w:rsidRPr="002D631B">
              <w:rPr>
                <w:rFonts w:eastAsia="Calibri"/>
                <w:sz w:val="20"/>
                <w:lang w:val="fr-CA"/>
              </w:rPr>
              <w:t>2 mai 2012</w:t>
            </w:r>
          </w:p>
          <w:p w:rsidR="00AD7EF9" w:rsidRPr="002D631B" w:rsidRDefault="00AD7EF9" w:rsidP="00784490">
            <w:pPr>
              <w:jc w:val="both"/>
              <w:rPr>
                <w:rFonts w:eastAsia="Calibri"/>
                <w:sz w:val="20"/>
                <w:lang w:val="fr-CA"/>
              </w:rPr>
            </w:pPr>
            <w:r w:rsidRPr="002D631B">
              <w:rPr>
                <w:rFonts w:eastAsia="Calibri"/>
                <w:sz w:val="20"/>
                <w:lang w:val="fr-CA"/>
              </w:rPr>
              <w:t>Conseil canadien des relations industrielles</w:t>
            </w:r>
          </w:p>
          <w:p w:rsidR="00AD7EF9" w:rsidRPr="002D631B" w:rsidRDefault="00AD7EF9" w:rsidP="00784490">
            <w:pPr>
              <w:jc w:val="both"/>
              <w:rPr>
                <w:rFonts w:eastAsia="Calibri"/>
                <w:sz w:val="20"/>
                <w:lang w:val="fr-CA"/>
              </w:rPr>
            </w:pPr>
          </w:p>
        </w:tc>
        <w:tc>
          <w:tcPr>
            <w:tcW w:w="270" w:type="pct"/>
          </w:tcPr>
          <w:p w:rsidR="00AD7EF9" w:rsidRPr="002D631B" w:rsidRDefault="00AD7EF9" w:rsidP="00784490">
            <w:pPr>
              <w:jc w:val="both"/>
              <w:rPr>
                <w:rFonts w:eastAsia="Calibri"/>
                <w:sz w:val="20"/>
                <w:lang w:val="fr-CA"/>
              </w:rPr>
            </w:pPr>
          </w:p>
        </w:tc>
        <w:tc>
          <w:tcPr>
            <w:tcW w:w="2340" w:type="pct"/>
          </w:tcPr>
          <w:p w:rsidR="00AD7EF9" w:rsidRPr="002D631B" w:rsidRDefault="00AD7EF9" w:rsidP="00784490">
            <w:pPr>
              <w:jc w:val="both"/>
              <w:rPr>
                <w:rFonts w:eastAsia="Calibri"/>
                <w:sz w:val="20"/>
                <w:lang w:val="fr-CA"/>
              </w:rPr>
            </w:pPr>
            <w:r w:rsidRPr="002D631B">
              <w:rPr>
                <w:rFonts w:eastAsia="Calibri"/>
                <w:sz w:val="20"/>
                <w:lang w:val="fr-CA"/>
              </w:rPr>
              <w:t>Demande de réexamen, rejetée</w:t>
            </w:r>
          </w:p>
        </w:tc>
      </w:tr>
      <w:tr w:rsidR="00AD7EF9" w:rsidRPr="002D631B" w:rsidTr="00784490">
        <w:tblPrEx>
          <w:tblCellMar>
            <w:bottom w:w="0" w:type="dxa"/>
          </w:tblCellMar>
        </w:tblPrEx>
        <w:tc>
          <w:tcPr>
            <w:tcW w:w="2390" w:type="pct"/>
          </w:tcPr>
          <w:p w:rsidR="00AD7EF9" w:rsidRPr="002D631B" w:rsidRDefault="00AD7EF9" w:rsidP="00784490">
            <w:pPr>
              <w:jc w:val="both"/>
              <w:rPr>
                <w:rFonts w:eastAsia="Calibri"/>
                <w:sz w:val="20"/>
                <w:lang w:val="fr-CA"/>
              </w:rPr>
            </w:pPr>
            <w:r w:rsidRPr="002D631B">
              <w:rPr>
                <w:rFonts w:eastAsia="Calibri"/>
                <w:sz w:val="20"/>
                <w:lang w:val="fr-CA"/>
              </w:rPr>
              <w:t>16 janvier 2013</w:t>
            </w:r>
          </w:p>
          <w:p w:rsidR="00AD7EF9" w:rsidRPr="002D631B" w:rsidRDefault="00AD7EF9" w:rsidP="00784490">
            <w:pPr>
              <w:jc w:val="both"/>
              <w:rPr>
                <w:rFonts w:eastAsia="Calibri"/>
                <w:sz w:val="20"/>
                <w:lang w:val="fr-CA"/>
              </w:rPr>
            </w:pPr>
            <w:r w:rsidRPr="002D631B">
              <w:rPr>
                <w:rFonts w:eastAsia="Calibri"/>
                <w:sz w:val="20"/>
                <w:lang w:val="fr-CA"/>
              </w:rPr>
              <w:t>Cour d’appel fédérale</w:t>
            </w:r>
          </w:p>
          <w:p w:rsidR="00AD7EF9" w:rsidRPr="002D631B" w:rsidRDefault="00AD7EF9" w:rsidP="00784490">
            <w:pPr>
              <w:jc w:val="both"/>
              <w:rPr>
                <w:rFonts w:eastAsia="Calibri"/>
                <w:sz w:val="20"/>
                <w:lang w:val="fr-CA"/>
              </w:rPr>
            </w:pPr>
            <w:r w:rsidRPr="002D631B">
              <w:rPr>
                <w:rFonts w:eastAsia="Calibri"/>
                <w:sz w:val="20"/>
                <w:lang w:val="fr-CA"/>
              </w:rPr>
              <w:t>(Juges Evans, Sharlow et Webb)</w:t>
            </w:r>
          </w:p>
          <w:p w:rsidR="00AD7EF9" w:rsidRPr="002D631B" w:rsidRDefault="00AD7EF9" w:rsidP="00784490">
            <w:pPr>
              <w:jc w:val="both"/>
              <w:rPr>
                <w:rFonts w:eastAsia="Calibri"/>
                <w:sz w:val="20"/>
                <w:lang w:val="fr-CA"/>
              </w:rPr>
            </w:pPr>
            <w:r w:rsidRPr="002D631B">
              <w:rPr>
                <w:rFonts w:eastAsia="Calibri"/>
                <w:sz w:val="20"/>
                <w:lang w:val="fr-CA"/>
              </w:rPr>
              <w:t>2013 FCA 9</w:t>
            </w:r>
          </w:p>
          <w:p w:rsidR="00AD7EF9" w:rsidRPr="002D631B" w:rsidRDefault="00AD7EF9" w:rsidP="00784490">
            <w:pPr>
              <w:jc w:val="both"/>
              <w:rPr>
                <w:rFonts w:eastAsia="Calibri"/>
                <w:sz w:val="20"/>
                <w:lang w:val="fr-CA"/>
              </w:rPr>
            </w:pPr>
          </w:p>
        </w:tc>
        <w:tc>
          <w:tcPr>
            <w:tcW w:w="270" w:type="pct"/>
          </w:tcPr>
          <w:p w:rsidR="00AD7EF9" w:rsidRPr="002D631B" w:rsidRDefault="00AD7EF9" w:rsidP="00784490">
            <w:pPr>
              <w:jc w:val="both"/>
              <w:rPr>
                <w:rFonts w:eastAsia="Calibri"/>
                <w:sz w:val="20"/>
                <w:lang w:val="fr-CA"/>
              </w:rPr>
            </w:pPr>
          </w:p>
        </w:tc>
        <w:tc>
          <w:tcPr>
            <w:tcW w:w="2340" w:type="pct"/>
          </w:tcPr>
          <w:p w:rsidR="00AD7EF9" w:rsidRPr="002D631B" w:rsidRDefault="00AD7EF9" w:rsidP="00784490">
            <w:pPr>
              <w:jc w:val="both"/>
              <w:rPr>
                <w:rFonts w:eastAsia="Calibri"/>
                <w:sz w:val="20"/>
                <w:lang w:val="fr-CA"/>
              </w:rPr>
            </w:pPr>
            <w:r w:rsidRPr="002D631B">
              <w:rPr>
                <w:rFonts w:eastAsia="Calibri"/>
                <w:sz w:val="20"/>
                <w:lang w:val="fr-CA"/>
              </w:rPr>
              <w:t>Demande de contrôle judiciaire, rejetée</w:t>
            </w:r>
          </w:p>
          <w:p w:rsidR="00AD7EF9" w:rsidRPr="002D631B" w:rsidRDefault="00AD7EF9" w:rsidP="00784490">
            <w:pPr>
              <w:jc w:val="both"/>
              <w:rPr>
                <w:rFonts w:eastAsia="Calibri"/>
                <w:sz w:val="20"/>
                <w:lang w:val="fr-CA"/>
              </w:rPr>
            </w:pPr>
          </w:p>
        </w:tc>
      </w:tr>
      <w:tr w:rsidR="00AD7EF9" w:rsidRPr="002D631B" w:rsidTr="00784490">
        <w:tblPrEx>
          <w:tblCellMar>
            <w:bottom w:w="0" w:type="dxa"/>
          </w:tblCellMar>
        </w:tblPrEx>
        <w:tc>
          <w:tcPr>
            <w:tcW w:w="2390" w:type="pct"/>
          </w:tcPr>
          <w:p w:rsidR="00AD7EF9" w:rsidRPr="002D631B" w:rsidRDefault="00AD7EF9" w:rsidP="00784490">
            <w:pPr>
              <w:jc w:val="both"/>
              <w:rPr>
                <w:rFonts w:eastAsia="Calibri"/>
                <w:sz w:val="20"/>
                <w:lang w:val="fr-CA"/>
              </w:rPr>
            </w:pPr>
            <w:r w:rsidRPr="002D631B">
              <w:rPr>
                <w:rFonts w:eastAsia="Calibri"/>
                <w:sz w:val="20"/>
                <w:lang w:val="fr-CA"/>
              </w:rPr>
              <w:t>15 mars 2013</w:t>
            </w:r>
          </w:p>
          <w:p w:rsidR="00AD7EF9" w:rsidRPr="002D631B" w:rsidRDefault="00AD7EF9" w:rsidP="00784490">
            <w:pPr>
              <w:jc w:val="both"/>
              <w:rPr>
                <w:rFonts w:eastAsia="Calibri"/>
                <w:sz w:val="20"/>
                <w:lang w:val="fr-CA"/>
              </w:rPr>
            </w:pPr>
            <w:r w:rsidRPr="002D631B">
              <w:rPr>
                <w:rFonts w:eastAsia="Calibri"/>
                <w:sz w:val="20"/>
                <w:lang w:val="fr-CA"/>
              </w:rPr>
              <w:t>Cour suprême du Canada</w:t>
            </w:r>
          </w:p>
        </w:tc>
        <w:tc>
          <w:tcPr>
            <w:tcW w:w="270" w:type="pct"/>
          </w:tcPr>
          <w:p w:rsidR="00AD7EF9" w:rsidRPr="002D631B" w:rsidRDefault="00AD7EF9" w:rsidP="00784490">
            <w:pPr>
              <w:jc w:val="both"/>
              <w:rPr>
                <w:rFonts w:eastAsia="Calibri"/>
                <w:sz w:val="20"/>
                <w:lang w:val="fr-CA"/>
              </w:rPr>
            </w:pPr>
          </w:p>
        </w:tc>
        <w:tc>
          <w:tcPr>
            <w:tcW w:w="2340" w:type="pct"/>
          </w:tcPr>
          <w:p w:rsidR="00AD7EF9" w:rsidRPr="002D631B" w:rsidRDefault="00AD7EF9" w:rsidP="00784490">
            <w:pPr>
              <w:jc w:val="both"/>
              <w:rPr>
                <w:rFonts w:eastAsia="Calibri"/>
                <w:sz w:val="20"/>
                <w:lang w:val="fr-CA"/>
              </w:rPr>
            </w:pPr>
            <w:r w:rsidRPr="002D631B">
              <w:rPr>
                <w:rFonts w:eastAsia="Calibri"/>
                <w:sz w:val="20"/>
                <w:lang w:val="fr-CA"/>
              </w:rPr>
              <w:t>Demande d’autorisation d’appel, déposée</w:t>
            </w:r>
          </w:p>
        </w:tc>
      </w:tr>
    </w:tbl>
    <w:p w:rsidR="007B19C2" w:rsidRDefault="007B19C2" w:rsidP="007B19C2">
      <w:pPr>
        <w:rPr>
          <w:sz w:val="20"/>
          <w:szCs w:val="20"/>
        </w:rPr>
      </w:pPr>
    </w:p>
    <w:p w:rsidR="007B19C2" w:rsidRDefault="008B2876" w:rsidP="007B19C2">
      <w:pPr>
        <w:rPr>
          <w:sz w:val="20"/>
          <w:szCs w:val="20"/>
          <w:lang w:val="fr-CA"/>
        </w:rPr>
      </w:pPr>
      <w:r w:rsidRPr="008B2876">
        <w:rPr>
          <w:sz w:val="20"/>
          <w:szCs w:val="20"/>
          <w:lang w:val="fr-CA"/>
        </w:rPr>
        <w:pict>
          <v:rect id="_x0000_i1056" style="width:2in;height:1pt" o:hrpct="0" o:hralign="center" o:hrstd="t" o:hrnoshade="t" o:hr="t" fillcolor="black [3213]" stroked="f"/>
        </w:pict>
      </w:r>
    </w:p>
    <w:p w:rsidR="007B19C2" w:rsidRDefault="007B19C2" w:rsidP="007B19C2">
      <w:pPr>
        <w:rPr>
          <w:sz w:val="20"/>
          <w:szCs w:val="20"/>
        </w:rPr>
      </w:pPr>
    </w:p>
    <w:tbl>
      <w:tblPr>
        <w:tblStyle w:val="TableGrid1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CB5851" w:rsidRPr="00CB5851" w:rsidTr="002C7B36">
        <w:trPr>
          <w:cantSplit/>
        </w:trPr>
        <w:tc>
          <w:tcPr>
            <w:tcW w:w="1458" w:type="dxa"/>
          </w:tcPr>
          <w:p w:rsidR="00CB5851" w:rsidRPr="00CB5851" w:rsidRDefault="00CB5851" w:rsidP="00CB5851">
            <w:pPr>
              <w:rPr>
                <w:sz w:val="20"/>
              </w:rPr>
            </w:pPr>
            <w:r w:rsidRPr="00CB5851">
              <w:rPr>
                <w:b/>
                <w:sz w:val="20"/>
                <w:lang w:val="fr-CA"/>
              </w:rPr>
              <w:t>35278</w:t>
            </w:r>
          </w:p>
          <w:p w:rsidR="00CB5851" w:rsidRPr="00CB5851" w:rsidRDefault="00CB5851" w:rsidP="00CB5851">
            <w:pPr>
              <w:rPr>
                <w:b/>
                <w:sz w:val="20"/>
                <w:lang w:val="fr-CA"/>
              </w:rPr>
            </w:pPr>
          </w:p>
        </w:tc>
        <w:tc>
          <w:tcPr>
            <w:tcW w:w="8118" w:type="dxa"/>
          </w:tcPr>
          <w:p w:rsidR="00CB5851" w:rsidRPr="00CB5851" w:rsidRDefault="00CB5851" w:rsidP="00CB5851">
            <w:pPr>
              <w:rPr>
                <w:sz w:val="20"/>
              </w:rPr>
            </w:pPr>
            <w:r w:rsidRPr="00CB5851">
              <w:rPr>
                <w:b/>
                <w:sz w:val="20"/>
                <w:u w:val="single"/>
                <w:lang w:val="en-US"/>
              </w:rPr>
              <w:t>V.L., P.L. v. Children's Aid Society of Toronto, Office of the Children's Lawyer</w:t>
            </w:r>
            <w:r w:rsidRPr="00CB5851">
              <w:rPr>
                <w:sz w:val="20"/>
              </w:rPr>
              <w:t xml:space="preserve"> (Ont.) (Civil) (By Leave)</w:t>
            </w:r>
          </w:p>
          <w:p w:rsidR="00CB5851" w:rsidRPr="00CB5851" w:rsidRDefault="00CB5851" w:rsidP="00CB5851">
            <w:pPr>
              <w:rPr>
                <w:sz w:val="20"/>
              </w:rPr>
            </w:pPr>
          </w:p>
        </w:tc>
      </w:tr>
      <w:tr w:rsidR="00CB5851" w:rsidRPr="00CB5851" w:rsidTr="002C7B36">
        <w:trPr>
          <w:cantSplit/>
        </w:trPr>
        <w:tc>
          <w:tcPr>
            <w:tcW w:w="1458" w:type="dxa"/>
          </w:tcPr>
          <w:p w:rsidR="00CB5851" w:rsidRPr="00CB5851" w:rsidRDefault="00CB5851" w:rsidP="00CB5851">
            <w:pPr>
              <w:rPr>
                <w:sz w:val="20"/>
              </w:rPr>
            </w:pPr>
            <w:r w:rsidRPr="00CB5851">
              <w:rPr>
                <w:sz w:val="20"/>
              </w:rPr>
              <w:t>Coram :</w:t>
            </w:r>
          </w:p>
        </w:tc>
        <w:tc>
          <w:tcPr>
            <w:tcW w:w="8118" w:type="dxa"/>
          </w:tcPr>
          <w:p w:rsidR="00CB5851" w:rsidRPr="00CB5851" w:rsidRDefault="00CB5851" w:rsidP="00CB5851">
            <w:pPr>
              <w:rPr>
                <w:sz w:val="20"/>
              </w:rPr>
            </w:pPr>
            <w:r w:rsidRPr="00CB5851">
              <w:rPr>
                <w:sz w:val="20"/>
                <w:u w:val="single"/>
                <w:lang w:val="en-US"/>
              </w:rPr>
              <w:t>McLachlin C.J. and Abella and Cromwell JJ.</w:t>
            </w:r>
          </w:p>
          <w:p w:rsidR="00CB5851" w:rsidRPr="00CB5851" w:rsidRDefault="00CB5851" w:rsidP="00CB5851">
            <w:pPr>
              <w:rPr>
                <w:sz w:val="20"/>
                <w:u w:val="single"/>
              </w:rPr>
            </w:pPr>
          </w:p>
        </w:tc>
      </w:tr>
      <w:tr w:rsidR="00CB5851" w:rsidRPr="002D69CF" w:rsidTr="002C7B36">
        <w:trPr>
          <w:cantSplit/>
        </w:trPr>
        <w:tc>
          <w:tcPr>
            <w:tcW w:w="9576" w:type="dxa"/>
            <w:gridSpan w:val="2"/>
          </w:tcPr>
          <w:p w:rsidR="00CB5851" w:rsidRPr="00CB5851" w:rsidRDefault="00CB5851" w:rsidP="00CB5851">
            <w:pPr>
              <w:ind w:firstLine="720"/>
              <w:jc w:val="both"/>
              <w:rPr>
                <w:sz w:val="20"/>
              </w:rPr>
            </w:pPr>
            <w:r w:rsidRPr="00CB5851">
              <w:rPr>
                <w:sz w:val="20"/>
              </w:rPr>
              <w:t>The application for leave to appeal from the judgment of the Court of Appeal for Ontario, Number C55439, 2012 ONCA 890, dated December 19, 2012, is dismissed without costs.</w:t>
            </w:r>
          </w:p>
          <w:p w:rsidR="00CB5851" w:rsidRPr="00CB5851" w:rsidRDefault="00CB5851" w:rsidP="00CB5851">
            <w:pPr>
              <w:jc w:val="both"/>
              <w:rPr>
                <w:sz w:val="20"/>
              </w:rPr>
            </w:pPr>
          </w:p>
          <w:p w:rsidR="00CB5851" w:rsidRPr="00CB5851" w:rsidRDefault="00CB5851" w:rsidP="00CB5851">
            <w:pPr>
              <w:ind w:firstLine="720"/>
              <w:jc w:val="both"/>
              <w:rPr>
                <w:sz w:val="20"/>
                <w:lang w:val="fr-CA"/>
              </w:rPr>
            </w:pPr>
            <w:r w:rsidRPr="00CB5851">
              <w:rPr>
                <w:sz w:val="20"/>
                <w:lang w:val="fr-CA"/>
              </w:rPr>
              <w:t>La demande d’autorisation d’appel de l’arrêt de la Cour d’appel de l’Ontario, numéro C55439, 2012 ONCA 890, daté du 19 décembre 2012, est rejetée sans dépens.</w:t>
            </w:r>
          </w:p>
        </w:tc>
      </w:tr>
    </w:tbl>
    <w:p w:rsidR="007B19C2" w:rsidRPr="00CB5851" w:rsidRDefault="007B19C2" w:rsidP="007B19C2">
      <w:pPr>
        <w:rPr>
          <w:sz w:val="20"/>
          <w:szCs w:val="20"/>
          <w:lang w:val="fr-CA"/>
        </w:rPr>
      </w:pPr>
    </w:p>
    <w:p w:rsidR="007D56E8" w:rsidRPr="002D69CF" w:rsidRDefault="007D56E8">
      <w:pPr>
        <w:rPr>
          <w:sz w:val="20"/>
          <w:szCs w:val="20"/>
          <w:u w:val="single"/>
          <w:lang w:val="fr-CA"/>
        </w:rPr>
      </w:pPr>
      <w:r w:rsidRPr="002D69CF">
        <w:rPr>
          <w:sz w:val="20"/>
          <w:szCs w:val="20"/>
          <w:u w:val="single"/>
          <w:lang w:val="fr-CA"/>
        </w:rPr>
        <w:br w:type="page"/>
      </w:r>
    </w:p>
    <w:p w:rsidR="007B19C2" w:rsidRPr="001B157C" w:rsidRDefault="007B19C2" w:rsidP="007B19C2">
      <w:pPr>
        <w:rPr>
          <w:sz w:val="20"/>
          <w:szCs w:val="20"/>
          <w:u w:val="single"/>
        </w:rPr>
      </w:pPr>
      <w:r w:rsidRPr="001B157C">
        <w:rPr>
          <w:sz w:val="20"/>
          <w:szCs w:val="20"/>
          <w:u w:val="single"/>
        </w:rPr>
        <w:lastRenderedPageBreak/>
        <w:t>CASE SUMMARY</w:t>
      </w:r>
    </w:p>
    <w:p w:rsidR="007B19C2" w:rsidRDefault="007B19C2" w:rsidP="007B19C2">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812AB8" w:rsidRPr="002D631B" w:rsidTr="00784490">
        <w:tc>
          <w:tcPr>
            <w:tcW w:w="5000" w:type="pct"/>
            <w:gridSpan w:val="3"/>
          </w:tcPr>
          <w:p w:rsidR="00812AB8" w:rsidRPr="002D631B" w:rsidRDefault="00812AB8" w:rsidP="00784490">
            <w:pPr>
              <w:jc w:val="both"/>
              <w:rPr>
                <w:rFonts w:eastAsia="Calibri"/>
                <w:smallCaps/>
                <w:sz w:val="20"/>
              </w:rPr>
            </w:pPr>
            <w:r w:rsidRPr="002D631B">
              <w:rPr>
                <w:rFonts w:eastAsia="Calibri"/>
                <w:smallCaps/>
                <w:sz w:val="20"/>
              </w:rPr>
              <w:t xml:space="preserve">(Publication </w:t>
            </w:r>
            <w:r>
              <w:rPr>
                <w:rFonts w:eastAsia="Calibri"/>
                <w:smallCaps/>
                <w:sz w:val="20"/>
              </w:rPr>
              <w:t>B</w:t>
            </w:r>
            <w:r w:rsidRPr="002D631B">
              <w:rPr>
                <w:rFonts w:eastAsia="Calibri"/>
                <w:smallCaps/>
                <w:sz w:val="20"/>
              </w:rPr>
              <w:t xml:space="preserve">an in </w:t>
            </w:r>
            <w:r>
              <w:rPr>
                <w:rFonts w:eastAsia="Calibri"/>
                <w:smallCaps/>
                <w:sz w:val="20"/>
              </w:rPr>
              <w:t>C</w:t>
            </w:r>
            <w:r w:rsidRPr="002D631B">
              <w:rPr>
                <w:rFonts w:eastAsia="Calibri"/>
                <w:smallCaps/>
                <w:sz w:val="20"/>
              </w:rPr>
              <w:t xml:space="preserve">ase) (Publication </w:t>
            </w:r>
            <w:r>
              <w:rPr>
                <w:rFonts w:eastAsia="Calibri"/>
                <w:smallCaps/>
                <w:sz w:val="20"/>
              </w:rPr>
              <w:t>B</w:t>
            </w:r>
            <w:r w:rsidRPr="002D631B">
              <w:rPr>
                <w:rFonts w:eastAsia="Calibri"/>
                <w:smallCaps/>
                <w:sz w:val="20"/>
              </w:rPr>
              <w:t xml:space="preserve">an on </w:t>
            </w:r>
            <w:r>
              <w:rPr>
                <w:rFonts w:eastAsia="Calibri"/>
                <w:smallCaps/>
                <w:sz w:val="20"/>
              </w:rPr>
              <w:t>P</w:t>
            </w:r>
            <w:r w:rsidRPr="002D631B">
              <w:rPr>
                <w:rFonts w:eastAsia="Calibri"/>
                <w:smallCaps/>
                <w:sz w:val="20"/>
              </w:rPr>
              <w:t>arty)</w:t>
            </w:r>
            <w:r w:rsidRPr="002D631B">
              <w:rPr>
                <w:rFonts w:eastAsia="Calibri"/>
                <w:i/>
                <w:smallCaps/>
                <w:sz w:val="20"/>
              </w:rPr>
              <w:t xml:space="preserve"> </w:t>
            </w:r>
          </w:p>
        </w:tc>
      </w:tr>
      <w:tr w:rsidR="00812AB8" w:rsidRPr="002D631B" w:rsidTr="00784490">
        <w:tc>
          <w:tcPr>
            <w:tcW w:w="5000" w:type="pct"/>
            <w:gridSpan w:val="3"/>
          </w:tcPr>
          <w:p w:rsidR="00812AB8" w:rsidRPr="002D631B" w:rsidRDefault="00812AB8" w:rsidP="00784490">
            <w:pPr>
              <w:jc w:val="both"/>
              <w:rPr>
                <w:rFonts w:eastAsia="Calibri"/>
                <w:smallCaps/>
                <w:sz w:val="20"/>
              </w:rPr>
            </w:pPr>
          </w:p>
        </w:tc>
      </w:tr>
      <w:tr w:rsidR="00812AB8" w:rsidRPr="002D631B" w:rsidTr="00784490">
        <w:tc>
          <w:tcPr>
            <w:tcW w:w="5000" w:type="pct"/>
            <w:gridSpan w:val="3"/>
          </w:tcPr>
          <w:p w:rsidR="00812AB8" w:rsidRPr="002D631B" w:rsidRDefault="00812AB8" w:rsidP="00784490">
            <w:pPr>
              <w:jc w:val="both"/>
              <w:rPr>
                <w:rFonts w:eastAsia="Calibri"/>
                <w:sz w:val="20"/>
              </w:rPr>
            </w:pPr>
            <w:r w:rsidRPr="002D631B">
              <w:rPr>
                <w:rFonts w:eastAsia="Calibri"/>
                <w:i/>
                <w:sz w:val="20"/>
              </w:rPr>
              <w:t>Charter of Rights</w:t>
            </w:r>
            <w:r w:rsidRPr="002D631B">
              <w:rPr>
                <w:rFonts w:eastAsia="Calibri"/>
                <w:sz w:val="20"/>
              </w:rPr>
              <w:t xml:space="preserve"> – Status of persons – Child protection – Adoption – Child apprehended in 2007 on suspicion of neglect by biological parents – Whether Court of Appeal erred in failing to find witness misled the court, in failing to apply proper principles, in accepting lower courts’ reasoning that child’s best interest should be determined at time of trial and in failing to consider evidence</w:t>
            </w:r>
          </w:p>
          <w:p w:rsidR="00812AB8" w:rsidRPr="002D631B" w:rsidRDefault="00812AB8" w:rsidP="00784490">
            <w:pPr>
              <w:jc w:val="both"/>
              <w:rPr>
                <w:rFonts w:eastAsia="Calibri"/>
                <w:sz w:val="20"/>
              </w:rPr>
            </w:pPr>
          </w:p>
          <w:p w:rsidR="00812AB8" w:rsidRPr="002D631B" w:rsidRDefault="00812AB8" w:rsidP="00784490">
            <w:pPr>
              <w:jc w:val="both"/>
              <w:rPr>
                <w:rFonts w:eastAsia="Calibri"/>
                <w:sz w:val="20"/>
              </w:rPr>
            </w:pPr>
            <w:r w:rsidRPr="002D631B">
              <w:rPr>
                <w:rFonts w:eastAsia="Calibri"/>
                <w:sz w:val="20"/>
              </w:rPr>
              <w:t xml:space="preserve">In March, 2007, the child, A.L. was referred by her doctor to the hospital on the suspicion that she was suffering from rickets.  The Children’s Aid Society attended at her parents’ home in response to this concern, and discovered that they were running a marijuana grow operation.  A.L. was admitted to hospital where tests demonstrated that in addition to having rickets, she had other medical problems and tested positive for cannabinoids due to exposure to marijuana in the home.  The parents were charged in connection with the drug operation and for their failure to provide A.L. with the necessities of life.  A.L. was apprehended by the CAS and remained in their temporary care and custody until July, 2007, when she was placed on consent with her maternal aunt and uncle.  In November, 2007, during a supervised access visit, her parents, aware that the CAS had brought a motion for summary judgment, abducted A.L. and remained on the run with her until April, 2008, when the police located them in Montreal.  The parents were arrested and incarcerated.  Since that time, they have had no access to A.L.  The motion for summary judgment took place in December of 2007 when A.L. was five years old.  She was found to be a child in need of protection pursuant to s. 37(2) of the </w:t>
            </w:r>
            <w:r w:rsidRPr="002D631B">
              <w:rPr>
                <w:rFonts w:eastAsia="Calibri"/>
                <w:i/>
                <w:sz w:val="20"/>
              </w:rPr>
              <w:t>Child and Family Services Act</w:t>
            </w:r>
            <w:r w:rsidRPr="002D631B">
              <w:rPr>
                <w:rFonts w:eastAsia="Calibri"/>
                <w:sz w:val="20"/>
              </w:rPr>
              <w:t xml:space="preserve">, R.S.O. 1990, c. C.11.  The motions judge made an order for supervision for six months, continuing the placement with the aunt and uncle.  </w:t>
            </w:r>
          </w:p>
          <w:p w:rsidR="00812AB8" w:rsidRPr="002D631B" w:rsidRDefault="00812AB8" w:rsidP="00784490">
            <w:pPr>
              <w:jc w:val="both"/>
              <w:rPr>
                <w:rFonts w:eastAsia="Calibri"/>
                <w:sz w:val="20"/>
              </w:rPr>
            </w:pPr>
          </w:p>
        </w:tc>
      </w:tr>
      <w:tr w:rsidR="00812AB8" w:rsidRPr="002D631B" w:rsidTr="00784490">
        <w:tc>
          <w:tcPr>
            <w:tcW w:w="2427" w:type="pct"/>
          </w:tcPr>
          <w:p w:rsidR="00812AB8" w:rsidRPr="002D631B" w:rsidRDefault="00812AB8" w:rsidP="00784490">
            <w:pPr>
              <w:jc w:val="both"/>
              <w:rPr>
                <w:rFonts w:eastAsia="Calibri"/>
                <w:sz w:val="20"/>
              </w:rPr>
            </w:pPr>
            <w:r w:rsidRPr="002D631B">
              <w:rPr>
                <w:rFonts w:eastAsia="Calibri"/>
                <w:sz w:val="20"/>
              </w:rPr>
              <w:t>November  22, 2010</w:t>
            </w:r>
          </w:p>
          <w:p w:rsidR="00812AB8" w:rsidRPr="002D631B" w:rsidRDefault="00812AB8" w:rsidP="00784490">
            <w:pPr>
              <w:jc w:val="both"/>
              <w:rPr>
                <w:rFonts w:eastAsia="Calibri"/>
                <w:sz w:val="20"/>
              </w:rPr>
            </w:pPr>
            <w:r w:rsidRPr="002D631B">
              <w:rPr>
                <w:rFonts w:eastAsia="Calibri"/>
                <w:sz w:val="20"/>
              </w:rPr>
              <w:t xml:space="preserve">Ontario Court of Justice </w:t>
            </w:r>
          </w:p>
          <w:p w:rsidR="00812AB8" w:rsidRPr="002D631B" w:rsidRDefault="00812AB8" w:rsidP="00784490">
            <w:pPr>
              <w:jc w:val="both"/>
              <w:rPr>
                <w:rFonts w:eastAsia="Calibri"/>
                <w:sz w:val="20"/>
              </w:rPr>
            </w:pPr>
            <w:r w:rsidRPr="002D631B">
              <w:rPr>
                <w:rFonts w:eastAsia="Calibri"/>
                <w:sz w:val="20"/>
              </w:rPr>
              <w:t>(Spence J. )</w:t>
            </w:r>
          </w:p>
          <w:p w:rsidR="00812AB8" w:rsidRPr="002D631B" w:rsidRDefault="00812AB8" w:rsidP="00784490">
            <w:pPr>
              <w:jc w:val="both"/>
              <w:rPr>
                <w:rFonts w:eastAsia="Calibri"/>
                <w:sz w:val="20"/>
              </w:rPr>
            </w:pPr>
          </w:p>
        </w:tc>
        <w:tc>
          <w:tcPr>
            <w:tcW w:w="243" w:type="pct"/>
          </w:tcPr>
          <w:p w:rsidR="00812AB8" w:rsidRPr="002D631B" w:rsidRDefault="00812AB8" w:rsidP="00784490">
            <w:pPr>
              <w:jc w:val="both"/>
              <w:rPr>
                <w:rFonts w:eastAsia="Calibri"/>
                <w:sz w:val="20"/>
              </w:rPr>
            </w:pPr>
          </w:p>
        </w:tc>
        <w:tc>
          <w:tcPr>
            <w:tcW w:w="2330" w:type="pct"/>
          </w:tcPr>
          <w:p w:rsidR="00812AB8" w:rsidRPr="002D631B" w:rsidRDefault="00812AB8" w:rsidP="00784490">
            <w:pPr>
              <w:jc w:val="both"/>
              <w:rPr>
                <w:rFonts w:eastAsia="Calibri"/>
                <w:sz w:val="20"/>
              </w:rPr>
            </w:pPr>
            <w:r w:rsidRPr="002D631B">
              <w:rPr>
                <w:rFonts w:eastAsia="Calibri"/>
                <w:sz w:val="20"/>
              </w:rPr>
              <w:t>Order making child Crown ward, with no access to parents, available for adoption</w:t>
            </w:r>
          </w:p>
        </w:tc>
      </w:tr>
      <w:tr w:rsidR="00812AB8" w:rsidRPr="002D631B" w:rsidTr="00784490">
        <w:tc>
          <w:tcPr>
            <w:tcW w:w="2427" w:type="pct"/>
          </w:tcPr>
          <w:p w:rsidR="00812AB8" w:rsidRPr="002D631B" w:rsidRDefault="00812AB8" w:rsidP="00784490">
            <w:pPr>
              <w:jc w:val="both"/>
              <w:rPr>
                <w:rFonts w:eastAsia="Calibri"/>
                <w:sz w:val="20"/>
              </w:rPr>
            </w:pPr>
            <w:r w:rsidRPr="002D631B">
              <w:rPr>
                <w:rFonts w:eastAsia="Calibri"/>
                <w:sz w:val="20"/>
              </w:rPr>
              <w:t>June 6, 2012</w:t>
            </w:r>
          </w:p>
          <w:p w:rsidR="00812AB8" w:rsidRPr="002D631B" w:rsidRDefault="00812AB8" w:rsidP="00784490">
            <w:pPr>
              <w:jc w:val="both"/>
              <w:rPr>
                <w:rFonts w:eastAsia="Calibri"/>
                <w:sz w:val="20"/>
              </w:rPr>
            </w:pPr>
            <w:r w:rsidRPr="002D631B">
              <w:rPr>
                <w:rFonts w:eastAsia="Calibri"/>
                <w:sz w:val="20"/>
              </w:rPr>
              <w:t>Ontario Superior Court of Justice</w:t>
            </w:r>
          </w:p>
          <w:p w:rsidR="00812AB8" w:rsidRPr="002D631B" w:rsidRDefault="00812AB8" w:rsidP="00784490">
            <w:pPr>
              <w:jc w:val="both"/>
              <w:rPr>
                <w:rFonts w:eastAsia="Calibri"/>
                <w:sz w:val="20"/>
              </w:rPr>
            </w:pPr>
            <w:r w:rsidRPr="002D631B">
              <w:rPr>
                <w:rFonts w:eastAsia="Calibri"/>
                <w:sz w:val="20"/>
              </w:rPr>
              <w:t>(Wilson J.)</w:t>
            </w:r>
          </w:p>
          <w:p w:rsidR="00812AB8" w:rsidRPr="002D631B" w:rsidRDefault="00812AB8" w:rsidP="00784490">
            <w:pPr>
              <w:jc w:val="both"/>
              <w:rPr>
                <w:rFonts w:eastAsia="Calibri"/>
                <w:sz w:val="20"/>
              </w:rPr>
            </w:pPr>
            <w:r w:rsidRPr="002D631B">
              <w:rPr>
                <w:rFonts w:eastAsia="Calibri"/>
                <w:sz w:val="20"/>
              </w:rPr>
              <w:t>2012 ONCA 890</w:t>
            </w:r>
          </w:p>
          <w:p w:rsidR="00812AB8" w:rsidRPr="002D631B" w:rsidRDefault="00812AB8" w:rsidP="00784490">
            <w:pPr>
              <w:jc w:val="both"/>
              <w:rPr>
                <w:rFonts w:eastAsia="Calibri"/>
                <w:sz w:val="20"/>
              </w:rPr>
            </w:pPr>
          </w:p>
        </w:tc>
        <w:tc>
          <w:tcPr>
            <w:tcW w:w="243" w:type="pct"/>
          </w:tcPr>
          <w:p w:rsidR="00812AB8" w:rsidRPr="002D631B" w:rsidRDefault="00812AB8" w:rsidP="00784490">
            <w:pPr>
              <w:jc w:val="both"/>
              <w:rPr>
                <w:rFonts w:eastAsia="Calibri"/>
                <w:sz w:val="20"/>
              </w:rPr>
            </w:pPr>
          </w:p>
        </w:tc>
        <w:tc>
          <w:tcPr>
            <w:tcW w:w="2330" w:type="pct"/>
          </w:tcPr>
          <w:p w:rsidR="00812AB8" w:rsidRPr="002D631B" w:rsidRDefault="00812AB8" w:rsidP="00784490">
            <w:pPr>
              <w:jc w:val="both"/>
              <w:rPr>
                <w:rFonts w:eastAsia="Calibri"/>
                <w:sz w:val="20"/>
              </w:rPr>
            </w:pPr>
            <w:r w:rsidRPr="002D631B">
              <w:rPr>
                <w:rFonts w:eastAsia="Calibri"/>
                <w:sz w:val="20"/>
              </w:rPr>
              <w:t>Parents’ appeal dismissed.  Order making child a Crown ward with no access to biological parents upheld</w:t>
            </w:r>
          </w:p>
          <w:p w:rsidR="00812AB8" w:rsidRPr="002D631B" w:rsidRDefault="00812AB8" w:rsidP="00784490">
            <w:pPr>
              <w:jc w:val="both"/>
              <w:rPr>
                <w:rFonts w:eastAsia="Calibri"/>
                <w:sz w:val="20"/>
              </w:rPr>
            </w:pPr>
          </w:p>
        </w:tc>
      </w:tr>
      <w:tr w:rsidR="00812AB8" w:rsidRPr="002D631B" w:rsidTr="00784490">
        <w:tc>
          <w:tcPr>
            <w:tcW w:w="2427" w:type="pct"/>
          </w:tcPr>
          <w:p w:rsidR="00812AB8" w:rsidRPr="002D631B" w:rsidRDefault="00812AB8" w:rsidP="00784490">
            <w:pPr>
              <w:jc w:val="both"/>
              <w:rPr>
                <w:rFonts w:eastAsia="Calibri"/>
                <w:sz w:val="20"/>
              </w:rPr>
            </w:pPr>
            <w:r w:rsidRPr="002D631B">
              <w:rPr>
                <w:rFonts w:eastAsia="Calibri"/>
                <w:sz w:val="20"/>
              </w:rPr>
              <w:t>December 19, 2012</w:t>
            </w:r>
          </w:p>
          <w:p w:rsidR="00812AB8" w:rsidRPr="002D631B" w:rsidRDefault="00812AB8" w:rsidP="00784490">
            <w:pPr>
              <w:jc w:val="both"/>
              <w:rPr>
                <w:rFonts w:eastAsia="Calibri"/>
                <w:sz w:val="20"/>
              </w:rPr>
            </w:pPr>
            <w:r w:rsidRPr="002D631B">
              <w:rPr>
                <w:rFonts w:eastAsia="Calibri"/>
                <w:sz w:val="20"/>
              </w:rPr>
              <w:t>Court of Appeal for Ontario</w:t>
            </w:r>
          </w:p>
          <w:p w:rsidR="00812AB8" w:rsidRPr="002D631B" w:rsidRDefault="00812AB8" w:rsidP="00784490">
            <w:pPr>
              <w:jc w:val="both"/>
              <w:rPr>
                <w:rFonts w:eastAsia="Calibri"/>
                <w:sz w:val="20"/>
              </w:rPr>
            </w:pPr>
            <w:r w:rsidRPr="002D631B">
              <w:rPr>
                <w:rFonts w:eastAsia="Calibri"/>
                <w:sz w:val="20"/>
              </w:rPr>
              <w:t>(Cronk, Armstrong and Epstein JJ.A.)</w:t>
            </w:r>
          </w:p>
          <w:p w:rsidR="00812AB8" w:rsidRPr="002D631B" w:rsidRDefault="00812AB8" w:rsidP="00784490">
            <w:pPr>
              <w:jc w:val="both"/>
              <w:rPr>
                <w:rFonts w:eastAsia="Calibri"/>
                <w:sz w:val="20"/>
              </w:rPr>
            </w:pPr>
            <w:r w:rsidRPr="002D631B">
              <w:rPr>
                <w:rFonts w:eastAsia="Calibri"/>
                <w:sz w:val="20"/>
              </w:rPr>
              <w:t>2012 ONCA 890</w:t>
            </w:r>
          </w:p>
          <w:p w:rsidR="00812AB8" w:rsidRPr="002D631B" w:rsidRDefault="00812AB8" w:rsidP="00784490">
            <w:pPr>
              <w:jc w:val="both"/>
              <w:rPr>
                <w:rFonts w:eastAsia="Calibri"/>
                <w:sz w:val="20"/>
              </w:rPr>
            </w:pPr>
          </w:p>
        </w:tc>
        <w:tc>
          <w:tcPr>
            <w:tcW w:w="243" w:type="pct"/>
          </w:tcPr>
          <w:p w:rsidR="00812AB8" w:rsidRPr="002D631B" w:rsidRDefault="00812AB8" w:rsidP="00784490">
            <w:pPr>
              <w:jc w:val="both"/>
              <w:rPr>
                <w:rFonts w:eastAsia="Calibri"/>
                <w:sz w:val="20"/>
              </w:rPr>
            </w:pPr>
          </w:p>
        </w:tc>
        <w:tc>
          <w:tcPr>
            <w:tcW w:w="2330" w:type="pct"/>
          </w:tcPr>
          <w:p w:rsidR="00812AB8" w:rsidRPr="002D631B" w:rsidRDefault="00812AB8" w:rsidP="00784490">
            <w:pPr>
              <w:jc w:val="both"/>
              <w:rPr>
                <w:rFonts w:eastAsia="Calibri"/>
                <w:sz w:val="20"/>
              </w:rPr>
            </w:pPr>
            <w:r w:rsidRPr="002D631B">
              <w:rPr>
                <w:rFonts w:eastAsia="Calibri"/>
                <w:sz w:val="20"/>
              </w:rPr>
              <w:t>Appeal dismissed</w:t>
            </w:r>
          </w:p>
          <w:p w:rsidR="00812AB8" w:rsidRPr="002D631B" w:rsidRDefault="00812AB8" w:rsidP="00784490">
            <w:pPr>
              <w:jc w:val="both"/>
              <w:rPr>
                <w:rFonts w:eastAsia="Calibri"/>
                <w:sz w:val="20"/>
              </w:rPr>
            </w:pPr>
          </w:p>
          <w:p w:rsidR="00812AB8" w:rsidRPr="002D631B" w:rsidRDefault="00812AB8" w:rsidP="00784490">
            <w:pPr>
              <w:jc w:val="both"/>
              <w:rPr>
                <w:rFonts w:eastAsia="Calibri"/>
                <w:sz w:val="20"/>
              </w:rPr>
            </w:pPr>
          </w:p>
        </w:tc>
      </w:tr>
      <w:tr w:rsidR="00812AB8" w:rsidRPr="002D631B" w:rsidTr="00784490">
        <w:tc>
          <w:tcPr>
            <w:tcW w:w="2427" w:type="pct"/>
          </w:tcPr>
          <w:p w:rsidR="00812AB8" w:rsidRPr="002D631B" w:rsidRDefault="00812AB8" w:rsidP="00784490">
            <w:pPr>
              <w:jc w:val="both"/>
              <w:rPr>
                <w:rFonts w:eastAsia="Calibri"/>
                <w:sz w:val="20"/>
              </w:rPr>
            </w:pPr>
            <w:r w:rsidRPr="002D631B">
              <w:rPr>
                <w:rFonts w:eastAsia="Calibri"/>
                <w:sz w:val="20"/>
              </w:rPr>
              <w:t>February 14, 2013</w:t>
            </w:r>
          </w:p>
          <w:p w:rsidR="00812AB8" w:rsidRPr="002D631B" w:rsidRDefault="00812AB8" w:rsidP="00784490">
            <w:pPr>
              <w:jc w:val="both"/>
              <w:rPr>
                <w:rFonts w:eastAsia="Calibri"/>
                <w:sz w:val="20"/>
              </w:rPr>
            </w:pPr>
            <w:r w:rsidRPr="002D631B">
              <w:rPr>
                <w:rFonts w:eastAsia="Calibri"/>
                <w:sz w:val="20"/>
              </w:rPr>
              <w:t>Supreme Court of Canada</w:t>
            </w:r>
          </w:p>
        </w:tc>
        <w:tc>
          <w:tcPr>
            <w:tcW w:w="243" w:type="pct"/>
          </w:tcPr>
          <w:p w:rsidR="00812AB8" w:rsidRPr="002D631B" w:rsidRDefault="00812AB8" w:rsidP="00784490">
            <w:pPr>
              <w:jc w:val="both"/>
              <w:rPr>
                <w:rFonts w:eastAsia="Calibri"/>
                <w:sz w:val="20"/>
              </w:rPr>
            </w:pPr>
          </w:p>
        </w:tc>
        <w:tc>
          <w:tcPr>
            <w:tcW w:w="2330" w:type="pct"/>
          </w:tcPr>
          <w:p w:rsidR="00812AB8" w:rsidRPr="002D631B" w:rsidRDefault="00812AB8" w:rsidP="00784490">
            <w:pPr>
              <w:jc w:val="both"/>
              <w:rPr>
                <w:rFonts w:eastAsia="Calibri"/>
                <w:sz w:val="20"/>
              </w:rPr>
            </w:pPr>
            <w:r w:rsidRPr="002D631B">
              <w:rPr>
                <w:rFonts w:eastAsia="Calibri"/>
                <w:sz w:val="20"/>
              </w:rPr>
              <w:t>Application for leave to appeal filed</w:t>
            </w:r>
          </w:p>
          <w:p w:rsidR="00812AB8" w:rsidRPr="002D631B" w:rsidRDefault="00812AB8" w:rsidP="00784490">
            <w:pPr>
              <w:jc w:val="both"/>
              <w:rPr>
                <w:rFonts w:eastAsia="Calibri"/>
                <w:sz w:val="20"/>
              </w:rPr>
            </w:pPr>
          </w:p>
        </w:tc>
      </w:tr>
    </w:tbl>
    <w:p w:rsidR="007B19C2" w:rsidRDefault="007B19C2" w:rsidP="007B19C2">
      <w:pPr>
        <w:rPr>
          <w:sz w:val="20"/>
          <w:szCs w:val="20"/>
        </w:rPr>
      </w:pPr>
    </w:p>
    <w:p w:rsidR="007B19C2" w:rsidRPr="00C50A5C" w:rsidRDefault="008B2876" w:rsidP="007B19C2">
      <w:pPr>
        <w:rPr>
          <w:sz w:val="20"/>
          <w:szCs w:val="20"/>
        </w:rPr>
      </w:pPr>
      <w:r w:rsidRPr="008B2876">
        <w:rPr>
          <w:sz w:val="20"/>
          <w:szCs w:val="20"/>
          <w:lang w:val="fr-CA"/>
        </w:rPr>
        <w:pict>
          <v:rect id="_x0000_i1057" style="width:2in;height:1pt" o:hrpct="0" o:hralign="center" o:hrstd="t" o:hrnoshade="t" o:hr="t" fillcolor="black [3213]" stroked="f"/>
        </w:pict>
      </w:r>
    </w:p>
    <w:p w:rsidR="007B19C2" w:rsidRDefault="007B19C2" w:rsidP="007B19C2">
      <w:pPr>
        <w:rPr>
          <w:sz w:val="20"/>
          <w:szCs w:val="20"/>
        </w:rPr>
      </w:pPr>
    </w:p>
    <w:p w:rsidR="007B19C2" w:rsidRPr="001B157C" w:rsidRDefault="007B19C2" w:rsidP="007B19C2">
      <w:pPr>
        <w:rPr>
          <w:sz w:val="20"/>
          <w:szCs w:val="20"/>
          <w:u w:val="single"/>
          <w:lang w:val="fr-CA"/>
        </w:rPr>
      </w:pPr>
      <w:r w:rsidRPr="001B157C">
        <w:rPr>
          <w:sz w:val="20"/>
          <w:szCs w:val="20"/>
          <w:u w:val="single"/>
          <w:lang w:val="fr-CA"/>
        </w:rPr>
        <w:t>RÉSUMÉ DE L’AFFAIRE</w:t>
      </w:r>
    </w:p>
    <w:p w:rsidR="007B19C2" w:rsidRDefault="007B19C2" w:rsidP="007B19C2">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812AB8" w:rsidRPr="002D69CF" w:rsidTr="00784490">
        <w:tc>
          <w:tcPr>
            <w:tcW w:w="5000" w:type="pct"/>
            <w:gridSpan w:val="3"/>
          </w:tcPr>
          <w:p w:rsidR="00812AB8" w:rsidRPr="002D631B" w:rsidRDefault="00812AB8" w:rsidP="00784490">
            <w:pPr>
              <w:jc w:val="both"/>
              <w:rPr>
                <w:rFonts w:eastAsia="Calibri"/>
                <w:smallCaps/>
                <w:sz w:val="20"/>
                <w:lang w:val="fr-FR"/>
              </w:rPr>
            </w:pPr>
            <w:r w:rsidRPr="002D631B">
              <w:rPr>
                <w:rFonts w:eastAsia="Calibri"/>
                <w:smallCaps/>
                <w:sz w:val="20"/>
                <w:lang w:val="fr-FR"/>
              </w:rPr>
              <w:t>(ordonnance de non-publication dans le dossier) (ordonnance de non-publication visant une partie)</w:t>
            </w:r>
            <w:r w:rsidRPr="002D631B">
              <w:rPr>
                <w:rFonts w:eastAsia="Calibri"/>
                <w:i/>
                <w:smallCaps/>
                <w:sz w:val="20"/>
                <w:lang w:val="fr-FR"/>
              </w:rPr>
              <w:t xml:space="preserve"> </w:t>
            </w:r>
          </w:p>
        </w:tc>
      </w:tr>
      <w:tr w:rsidR="00812AB8" w:rsidRPr="002D69CF" w:rsidTr="00784490">
        <w:tc>
          <w:tcPr>
            <w:tcW w:w="5000" w:type="pct"/>
            <w:gridSpan w:val="3"/>
          </w:tcPr>
          <w:p w:rsidR="00812AB8" w:rsidRPr="002D631B" w:rsidRDefault="00812AB8" w:rsidP="00784490">
            <w:pPr>
              <w:jc w:val="both"/>
              <w:rPr>
                <w:rFonts w:eastAsia="Calibri"/>
                <w:smallCaps/>
                <w:sz w:val="20"/>
                <w:lang w:val="fr-FR"/>
              </w:rPr>
            </w:pPr>
          </w:p>
        </w:tc>
      </w:tr>
      <w:tr w:rsidR="00812AB8" w:rsidRPr="002D69CF" w:rsidTr="00784490">
        <w:tc>
          <w:tcPr>
            <w:tcW w:w="5000" w:type="pct"/>
            <w:gridSpan w:val="3"/>
          </w:tcPr>
          <w:p w:rsidR="00812AB8" w:rsidRPr="002D631B" w:rsidRDefault="00812AB8" w:rsidP="00784490">
            <w:pPr>
              <w:jc w:val="both"/>
              <w:rPr>
                <w:rFonts w:eastAsia="Calibri"/>
                <w:sz w:val="20"/>
                <w:lang w:val="fr-FR"/>
              </w:rPr>
            </w:pPr>
            <w:r w:rsidRPr="002D631B">
              <w:rPr>
                <w:rFonts w:eastAsia="Calibri"/>
                <w:i/>
                <w:sz w:val="20"/>
                <w:lang w:val="fr-FR"/>
              </w:rPr>
              <w:t>Charte des droits</w:t>
            </w:r>
            <w:r w:rsidRPr="002D631B">
              <w:rPr>
                <w:rFonts w:eastAsia="Calibri"/>
                <w:sz w:val="20"/>
                <w:lang w:val="fr-FR"/>
              </w:rPr>
              <w:t xml:space="preserve"> – État des personnes – Protection de l’enfance – Adoption – Enfant prise en charge en 2007 parce qu’on soupçonnait ses parents biologiques de la négliger – Est-ce à tort que la Cour d’appel a omis de conclure qu’un témoin avait induit la cour en erreur, omis d’appliquer les bons principes, retenu l’avis des juridictions inférieures qu’il faut établir  l’intérêt véritable de l’enfant au moment du procès et omis de tenir compte d’éléments de preuve? </w:t>
            </w:r>
          </w:p>
          <w:p w:rsidR="00812AB8" w:rsidRPr="002D631B" w:rsidRDefault="00812AB8" w:rsidP="00784490">
            <w:pPr>
              <w:jc w:val="both"/>
              <w:rPr>
                <w:rFonts w:eastAsia="Calibri"/>
                <w:sz w:val="20"/>
                <w:lang w:val="fr-FR"/>
              </w:rPr>
            </w:pPr>
          </w:p>
          <w:p w:rsidR="00812AB8" w:rsidRPr="002D631B" w:rsidRDefault="00812AB8" w:rsidP="00784490">
            <w:pPr>
              <w:jc w:val="both"/>
              <w:rPr>
                <w:rFonts w:eastAsia="Calibri"/>
                <w:sz w:val="20"/>
                <w:lang w:val="fr-FR"/>
              </w:rPr>
            </w:pPr>
            <w:r w:rsidRPr="002D631B">
              <w:rPr>
                <w:rFonts w:eastAsia="Calibri"/>
                <w:sz w:val="20"/>
                <w:lang w:val="fr-FR"/>
              </w:rPr>
              <w:t xml:space="preserve">En mars 2007, l’enfant, A.L., a été envoyée par son médecin à l’hôpital parce qu’il soupçonnait qu’elle souffrait de rachitisme.  Un représentant de la Société d’aide à l’enfance (SAE) s’est rendu chez les parents de l’enfant en réponse à cette inquiétude et a constaté qu’ils cultivaient de la marihuana.  A.L. a été admise à l’hôpital, où des tests ont démontré qu’en plus d’être rachitique, elle avait d’autres problèmes de santé.  Un test a révélé que de la cannabinoïde était présente dans son organisme à cause de son exposition à la marihuana dans la demeure.  Les parents ont été inculpés relativement à la culture de marihuana et accusés d’avoir omis de fournir à A.L. les choses nécessaires à son existence.  A.L. a été prise en charge par la CAS, qui a continué de s’en occuper et d’en assurer la garde temporairement jusqu’en juillet 2007, quand elle a été confiée à sa tante et à son oncle maternels avec le consentement des parties.  Au cours d’une visite supervisée en novembre 2007, sachant que la SAE avait présenté une requête en jugement sommaire, les parents ont enlevé A.L. et sont restés cachés avec elle jusqu’en août 2008, lorsque des policiers les ont retrouvés à Montréal. Les parents furent arrêtés et incarcérés.  Ils n’ont plus le droit de rendre visite à A.L. depuis.  L’audition de la requête en jugement sommaire a eu lieu en décembre 2007 alors qu’A.L. avait cinq ans.  Elle a été déclarée enfant ayant besoin de protection conformément au par. 37(2) de la </w:t>
            </w:r>
            <w:r w:rsidRPr="002D631B">
              <w:rPr>
                <w:rFonts w:eastAsia="Calibri"/>
                <w:i/>
                <w:sz w:val="20"/>
                <w:lang w:val="fr-FR"/>
              </w:rPr>
              <w:t>Loi sur les services à l’enfance et à la famille</w:t>
            </w:r>
            <w:r w:rsidRPr="002D631B">
              <w:rPr>
                <w:rFonts w:eastAsia="Calibri"/>
                <w:sz w:val="20"/>
                <w:lang w:val="fr-FR"/>
              </w:rPr>
              <w:t>, L.R.O. 1990, ch. C.11.  La juge saisie de la requête a rendu une ordonnance dans laquelle elle confie la surveillance d’A.L. à sa tante et à son oncle pour une période supplémentaire de six mois.</w:t>
            </w:r>
          </w:p>
          <w:p w:rsidR="00812AB8" w:rsidRPr="002D631B" w:rsidRDefault="00812AB8" w:rsidP="00784490">
            <w:pPr>
              <w:jc w:val="both"/>
              <w:rPr>
                <w:rFonts w:eastAsia="Calibri"/>
                <w:sz w:val="20"/>
                <w:lang w:val="fr-FR"/>
              </w:rPr>
            </w:pPr>
          </w:p>
        </w:tc>
      </w:tr>
      <w:tr w:rsidR="00812AB8" w:rsidRPr="002D69CF" w:rsidTr="00784490">
        <w:tc>
          <w:tcPr>
            <w:tcW w:w="2427" w:type="pct"/>
          </w:tcPr>
          <w:p w:rsidR="00812AB8" w:rsidRPr="002D631B" w:rsidRDefault="00812AB8" w:rsidP="00784490">
            <w:pPr>
              <w:jc w:val="both"/>
              <w:rPr>
                <w:rFonts w:eastAsia="Calibri"/>
                <w:sz w:val="20"/>
                <w:lang w:val="fr-FR"/>
              </w:rPr>
            </w:pPr>
            <w:r w:rsidRPr="002D631B">
              <w:rPr>
                <w:rFonts w:eastAsia="Calibri"/>
                <w:sz w:val="20"/>
                <w:lang w:val="fr-FR"/>
              </w:rPr>
              <w:lastRenderedPageBreak/>
              <w:t>22 novembre 2010</w:t>
            </w:r>
          </w:p>
          <w:p w:rsidR="00812AB8" w:rsidRPr="002D631B" w:rsidRDefault="00812AB8" w:rsidP="00784490">
            <w:pPr>
              <w:jc w:val="both"/>
              <w:rPr>
                <w:rFonts w:eastAsia="Calibri"/>
                <w:sz w:val="20"/>
                <w:lang w:val="fr-FR"/>
              </w:rPr>
            </w:pPr>
            <w:r w:rsidRPr="002D631B">
              <w:rPr>
                <w:rFonts w:eastAsia="Calibri"/>
                <w:sz w:val="20"/>
                <w:lang w:val="fr-FR"/>
              </w:rPr>
              <w:t xml:space="preserve">Cour de justice de l’Ontario </w:t>
            </w:r>
          </w:p>
          <w:p w:rsidR="00812AB8" w:rsidRPr="002D631B" w:rsidRDefault="00812AB8" w:rsidP="00784490">
            <w:pPr>
              <w:jc w:val="both"/>
              <w:rPr>
                <w:rFonts w:eastAsia="Calibri"/>
                <w:sz w:val="20"/>
              </w:rPr>
            </w:pPr>
            <w:r w:rsidRPr="002D631B">
              <w:rPr>
                <w:rFonts w:eastAsia="Calibri"/>
                <w:sz w:val="20"/>
              </w:rPr>
              <w:t>(Juge Spence)</w:t>
            </w:r>
          </w:p>
          <w:p w:rsidR="00812AB8" w:rsidRPr="002D631B" w:rsidRDefault="00812AB8" w:rsidP="00784490">
            <w:pPr>
              <w:jc w:val="both"/>
              <w:rPr>
                <w:rFonts w:eastAsia="Calibri"/>
                <w:sz w:val="20"/>
              </w:rPr>
            </w:pPr>
          </w:p>
        </w:tc>
        <w:tc>
          <w:tcPr>
            <w:tcW w:w="243" w:type="pct"/>
          </w:tcPr>
          <w:p w:rsidR="00812AB8" w:rsidRPr="002D631B" w:rsidRDefault="00812AB8" w:rsidP="00784490">
            <w:pPr>
              <w:jc w:val="both"/>
              <w:rPr>
                <w:rFonts w:eastAsia="Calibri"/>
                <w:sz w:val="20"/>
              </w:rPr>
            </w:pPr>
          </w:p>
        </w:tc>
        <w:tc>
          <w:tcPr>
            <w:tcW w:w="2330" w:type="pct"/>
          </w:tcPr>
          <w:p w:rsidR="00812AB8" w:rsidRPr="002D631B" w:rsidRDefault="00812AB8" w:rsidP="00784490">
            <w:pPr>
              <w:jc w:val="both"/>
              <w:rPr>
                <w:rFonts w:eastAsia="Calibri"/>
                <w:sz w:val="20"/>
                <w:lang w:val="fr-FR"/>
              </w:rPr>
            </w:pPr>
            <w:r w:rsidRPr="002D631B">
              <w:rPr>
                <w:rFonts w:eastAsia="Calibri"/>
                <w:sz w:val="20"/>
                <w:lang w:val="fr-FR"/>
              </w:rPr>
              <w:t>Ordonnance déclarant l’enfant pupille de la Couronne sans droit de visite des parents et en état d’être adoptée</w:t>
            </w:r>
          </w:p>
        </w:tc>
      </w:tr>
      <w:tr w:rsidR="00812AB8" w:rsidRPr="002D69CF" w:rsidTr="00784490">
        <w:tc>
          <w:tcPr>
            <w:tcW w:w="2427" w:type="pct"/>
          </w:tcPr>
          <w:p w:rsidR="00812AB8" w:rsidRPr="002D631B" w:rsidRDefault="00812AB8" w:rsidP="00784490">
            <w:pPr>
              <w:jc w:val="both"/>
              <w:rPr>
                <w:rFonts w:eastAsia="Calibri"/>
                <w:sz w:val="20"/>
                <w:lang w:val="fr-FR"/>
              </w:rPr>
            </w:pPr>
            <w:r w:rsidRPr="002D631B">
              <w:rPr>
                <w:rFonts w:eastAsia="Calibri"/>
                <w:sz w:val="20"/>
                <w:lang w:val="fr-FR"/>
              </w:rPr>
              <w:t>6 juin 2012</w:t>
            </w:r>
          </w:p>
          <w:p w:rsidR="00812AB8" w:rsidRPr="002D631B" w:rsidRDefault="00812AB8" w:rsidP="00784490">
            <w:pPr>
              <w:jc w:val="both"/>
              <w:rPr>
                <w:rFonts w:eastAsia="Calibri"/>
                <w:sz w:val="20"/>
                <w:lang w:val="fr-FR"/>
              </w:rPr>
            </w:pPr>
            <w:r w:rsidRPr="002D631B">
              <w:rPr>
                <w:rFonts w:eastAsia="Calibri"/>
                <w:sz w:val="20"/>
                <w:lang w:val="fr-FR"/>
              </w:rPr>
              <w:t xml:space="preserve">Cour supérieure de justice de l’Ontario </w:t>
            </w:r>
          </w:p>
          <w:p w:rsidR="00812AB8" w:rsidRPr="002D631B" w:rsidRDefault="00812AB8" w:rsidP="00784490">
            <w:pPr>
              <w:jc w:val="both"/>
              <w:rPr>
                <w:rFonts w:eastAsia="Calibri"/>
                <w:sz w:val="20"/>
              </w:rPr>
            </w:pPr>
            <w:r w:rsidRPr="002D631B">
              <w:rPr>
                <w:rFonts w:eastAsia="Calibri"/>
                <w:sz w:val="20"/>
              </w:rPr>
              <w:t>(Juge Wilson)</w:t>
            </w:r>
          </w:p>
          <w:p w:rsidR="00812AB8" w:rsidRPr="002D631B" w:rsidRDefault="00812AB8" w:rsidP="00784490">
            <w:pPr>
              <w:jc w:val="both"/>
              <w:rPr>
                <w:rFonts w:eastAsia="Calibri"/>
                <w:sz w:val="20"/>
              </w:rPr>
            </w:pPr>
            <w:r w:rsidRPr="002D631B">
              <w:rPr>
                <w:rFonts w:eastAsia="Calibri"/>
                <w:sz w:val="20"/>
              </w:rPr>
              <w:t>2012 ONCA 890</w:t>
            </w:r>
          </w:p>
          <w:p w:rsidR="00812AB8" w:rsidRPr="002D631B" w:rsidRDefault="00812AB8" w:rsidP="00784490">
            <w:pPr>
              <w:jc w:val="both"/>
              <w:rPr>
                <w:rFonts w:eastAsia="Calibri"/>
                <w:sz w:val="20"/>
              </w:rPr>
            </w:pPr>
          </w:p>
        </w:tc>
        <w:tc>
          <w:tcPr>
            <w:tcW w:w="243" w:type="pct"/>
          </w:tcPr>
          <w:p w:rsidR="00812AB8" w:rsidRPr="002D631B" w:rsidRDefault="00812AB8" w:rsidP="00784490">
            <w:pPr>
              <w:jc w:val="both"/>
              <w:rPr>
                <w:rFonts w:eastAsia="Calibri"/>
                <w:sz w:val="20"/>
              </w:rPr>
            </w:pPr>
          </w:p>
        </w:tc>
        <w:tc>
          <w:tcPr>
            <w:tcW w:w="2330" w:type="pct"/>
          </w:tcPr>
          <w:p w:rsidR="00812AB8" w:rsidRPr="002D631B" w:rsidRDefault="00812AB8" w:rsidP="00784490">
            <w:pPr>
              <w:jc w:val="both"/>
              <w:rPr>
                <w:rFonts w:eastAsia="Calibri"/>
                <w:sz w:val="20"/>
                <w:lang w:val="fr-FR"/>
              </w:rPr>
            </w:pPr>
            <w:r w:rsidRPr="002D631B">
              <w:rPr>
                <w:rFonts w:eastAsia="Calibri"/>
                <w:sz w:val="20"/>
                <w:lang w:val="fr-CA"/>
              </w:rPr>
              <w:t xml:space="preserve">Appel des parents rejeté.  </w:t>
            </w:r>
            <w:r w:rsidRPr="002D631B">
              <w:rPr>
                <w:rFonts w:eastAsia="Calibri"/>
                <w:sz w:val="20"/>
                <w:lang w:val="fr-FR"/>
              </w:rPr>
              <w:t xml:space="preserve">Ordonnance déclarant l’enfant pupille de la Couronne sans droit de visite des parents biologiques confirmée </w:t>
            </w:r>
          </w:p>
          <w:p w:rsidR="00812AB8" w:rsidRPr="002D631B" w:rsidRDefault="00812AB8" w:rsidP="00784490">
            <w:pPr>
              <w:jc w:val="both"/>
              <w:rPr>
                <w:rFonts w:eastAsia="Calibri"/>
                <w:sz w:val="20"/>
                <w:lang w:val="fr-FR"/>
              </w:rPr>
            </w:pPr>
          </w:p>
        </w:tc>
      </w:tr>
      <w:tr w:rsidR="00812AB8" w:rsidRPr="002D631B" w:rsidTr="00784490">
        <w:tc>
          <w:tcPr>
            <w:tcW w:w="2427" w:type="pct"/>
          </w:tcPr>
          <w:p w:rsidR="00812AB8" w:rsidRPr="002D631B" w:rsidRDefault="00812AB8" w:rsidP="00784490">
            <w:pPr>
              <w:jc w:val="both"/>
              <w:rPr>
                <w:rFonts w:eastAsia="Calibri"/>
                <w:sz w:val="20"/>
                <w:lang w:val="fr-FR"/>
              </w:rPr>
            </w:pPr>
            <w:r w:rsidRPr="002D631B">
              <w:rPr>
                <w:rFonts w:eastAsia="Calibri"/>
                <w:sz w:val="20"/>
                <w:lang w:val="fr-CA"/>
              </w:rPr>
              <w:br w:type="page"/>
            </w:r>
            <w:r w:rsidRPr="002D631B">
              <w:rPr>
                <w:rFonts w:eastAsia="Calibri"/>
                <w:sz w:val="20"/>
                <w:lang w:val="fr-FR"/>
              </w:rPr>
              <w:t>19 décembre 2012</w:t>
            </w:r>
          </w:p>
          <w:p w:rsidR="00812AB8" w:rsidRPr="002D631B" w:rsidRDefault="00812AB8" w:rsidP="00784490">
            <w:pPr>
              <w:jc w:val="both"/>
              <w:rPr>
                <w:rFonts w:eastAsia="Calibri"/>
                <w:sz w:val="20"/>
                <w:lang w:val="fr-FR"/>
              </w:rPr>
            </w:pPr>
            <w:r w:rsidRPr="002D631B">
              <w:rPr>
                <w:rFonts w:eastAsia="Calibri"/>
                <w:sz w:val="20"/>
                <w:lang w:val="fr-FR"/>
              </w:rPr>
              <w:t>Cour d’appel de l’Ontario</w:t>
            </w:r>
          </w:p>
          <w:p w:rsidR="00812AB8" w:rsidRPr="002D631B" w:rsidRDefault="00812AB8" w:rsidP="00784490">
            <w:pPr>
              <w:jc w:val="both"/>
              <w:rPr>
                <w:rFonts w:eastAsia="Calibri"/>
                <w:sz w:val="20"/>
                <w:lang w:val="fr-FR"/>
              </w:rPr>
            </w:pPr>
            <w:r w:rsidRPr="002D631B">
              <w:rPr>
                <w:rFonts w:eastAsia="Calibri"/>
                <w:sz w:val="20"/>
                <w:lang w:val="fr-FR"/>
              </w:rPr>
              <w:t>(Juges Cronk, Armstrong et Epstein)</w:t>
            </w:r>
          </w:p>
          <w:p w:rsidR="00812AB8" w:rsidRPr="002D631B" w:rsidRDefault="00812AB8" w:rsidP="00784490">
            <w:pPr>
              <w:jc w:val="both"/>
              <w:rPr>
                <w:rFonts w:eastAsia="Calibri"/>
                <w:sz w:val="20"/>
              </w:rPr>
            </w:pPr>
            <w:r w:rsidRPr="002D631B">
              <w:rPr>
                <w:rFonts w:eastAsia="Calibri"/>
                <w:sz w:val="20"/>
              </w:rPr>
              <w:t>2012 ONCA 890</w:t>
            </w:r>
          </w:p>
          <w:p w:rsidR="00812AB8" w:rsidRPr="002D631B" w:rsidRDefault="00812AB8" w:rsidP="00784490">
            <w:pPr>
              <w:jc w:val="both"/>
              <w:rPr>
                <w:rFonts w:eastAsia="Calibri"/>
                <w:sz w:val="20"/>
              </w:rPr>
            </w:pPr>
          </w:p>
        </w:tc>
        <w:tc>
          <w:tcPr>
            <w:tcW w:w="243" w:type="pct"/>
          </w:tcPr>
          <w:p w:rsidR="00812AB8" w:rsidRPr="002D631B" w:rsidRDefault="00812AB8" w:rsidP="00784490">
            <w:pPr>
              <w:jc w:val="both"/>
              <w:rPr>
                <w:rFonts w:eastAsia="Calibri"/>
                <w:sz w:val="20"/>
              </w:rPr>
            </w:pPr>
          </w:p>
        </w:tc>
        <w:tc>
          <w:tcPr>
            <w:tcW w:w="2330" w:type="pct"/>
          </w:tcPr>
          <w:p w:rsidR="00812AB8" w:rsidRPr="002D631B" w:rsidRDefault="00812AB8" w:rsidP="00784490">
            <w:pPr>
              <w:jc w:val="both"/>
              <w:rPr>
                <w:rFonts w:eastAsia="Calibri"/>
                <w:sz w:val="20"/>
              </w:rPr>
            </w:pPr>
            <w:r w:rsidRPr="002D631B">
              <w:rPr>
                <w:rFonts w:eastAsia="Calibri"/>
                <w:sz w:val="20"/>
              </w:rPr>
              <w:t>Appel rejeté</w:t>
            </w:r>
          </w:p>
          <w:p w:rsidR="00812AB8" w:rsidRPr="002D631B" w:rsidRDefault="00812AB8" w:rsidP="00784490">
            <w:pPr>
              <w:jc w:val="both"/>
              <w:rPr>
                <w:rFonts w:eastAsia="Calibri"/>
                <w:sz w:val="20"/>
              </w:rPr>
            </w:pPr>
          </w:p>
          <w:p w:rsidR="00812AB8" w:rsidRPr="002D631B" w:rsidRDefault="00812AB8" w:rsidP="00784490">
            <w:pPr>
              <w:jc w:val="both"/>
              <w:rPr>
                <w:rFonts w:eastAsia="Calibri"/>
                <w:sz w:val="20"/>
              </w:rPr>
            </w:pPr>
          </w:p>
        </w:tc>
      </w:tr>
      <w:tr w:rsidR="00812AB8" w:rsidRPr="002D631B" w:rsidTr="00784490">
        <w:tc>
          <w:tcPr>
            <w:tcW w:w="2427" w:type="pct"/>
          </w:tcPr>
          <w:p w:rsidR="00812AB8" w:rsidRPr="002D631B" w:rsidRDefault="00812AB8" w:rsidP="00784490">
            <w:pPr>
              <w:jc w:val="both"/>
              <w:rPr>
                <w:rFonts w:eastAsia="Calibri"/>
                <w:sz w:val="20"/>
                <w:lang w:val="fr-FR"/>
              </w:rPr>
            </w:pPr>
            <w:r w:rsidRPr="002D631B">
              <w:rPr>
                <w:rFonts w:eastAsia="Calibri"/>
                <w:sz w:val="20"/>
                <w:lang w:val="fr-FR"/>
              </w:rPr>
              <w:t>14 février 2013</w:t>
            </w:r>
          </w:p>
          <w:p w:rsidR="00812AB8" w:rsidRPr="002D631B" w:rsidRDefault="00812AB8" w:rsidP="00784490">
            <w:pPr>
              <w:jc w:val="both"/>
              <w:rPr>
                <w:rFonts w:eastAsia="Calibri"/>
                <w:sz w:val="20"/>
                <w:lang w:val="fr-FR"/>
              </w:rPr>
            </w:pPr>
            <w:r w:rsidRPr="002D631B">
              <w:rPr>
                <w:rFonts w:eastAsia="Calibri"/>
                <w:sz w:val="20"/>
                <w:lang w:val="fr-FR"/>
              </w:rPr>
              <w:t>Cour suprême du Canada</w:t>
            </w:r>
          </w:p>
        </w:tc>
        <w:tc>
          <w:tcPr>
            <w:tcW w:w="243" w:type="pct"/>
          </w:tcPr>
          <w:p w:rsidR="00812AB8" w:rsidRPr="002D631B" w:rsidRDefault="00812AB8" w:rsidP="00784490">
            <w:pPr>
              <w:jc w:val="both"/>
              <w:rPr>
                <w:rFonts w:eastAsia="Calibri"/>
                <w:sz w:val="20"/>
                <w:lang w:val="fr-FR"/>
              </w:rPr>
            </w:pPr>
          </w:p>
        </w:tc>
        <w:tc>
          <w:tcPr>
            <w:tcW w:w="2330" w:type="pct"/>
          </w:tcPr>
          <w:p w:rsidR="00812AB8" w:rsidRPr="002D631B" w:rsidRDefault="00812AB8" w:rsidP="00784490">
            <w:pPr>
              <w:jc w:val="both"/>
              <w:rPr>
                <w:rFonts w:eastAsia="Calibri"/>
                <w:sz w:val="20"/>
              </w:rPr>
            </w:pPr>
            <w:r w:rsidRPr="002D631B">
              <w:rPr>
                <w:rFonts w:eastAsia="Calibri"/>
                <w:sz w:val="20"/>
                <w:lang w:val="fr-FR"/>
              </w:rPr>
              <w:t xml:space="preserve">Demande d’autorisation d’appel déposée </w:t>
            </w:r>
          </w:p>
          <w:p w:rsidR="00812AB8" w:rsidRPr="002D631B" w:rsidRDefault="00812AB8" w:rsidP="00784490">
            <w:pPr>
              <w:jc w:val="both"/>
              <w:rPr>
                <w:rFonts w:eastAsia="Calibri"/>
                <w:sz w:val="20"/>
              </w:rPr>
            </w:pPr>
          </w:p>
        </w:tc>
      </w:tr>
    </w:tbl>
    <w:p w:rsidR="007B19C2" w:rsidRDefault="007B19C2" w:rsidP="007B19C2">
      <w:pPr>
        <w:rPr>
          <w:sz w:val="20"/>
          <w:szCs w:val="20"/>
        </w:rPr>
      </w:pPr>
    </w:p>
    <w:p w:rsidR="007B19C2" w:rsidRDefault="008B2876" w:rsidP="007B19C2">
      <w:pPr>
        <w:rPr>
          <w:sz w:val="20"/>
          <w:szCs w:val="20"/>
          <w:lang w:val="fr-CA"/>
        </w:rPr>
      </w:pPr>
      <w:r w:rsidRPr="008B2876">
        <w:rPr>
          <w:sz w:val="20"/>
          <w:szCs w:val="20"/>
          <w:lang w:val="fr-CA"/>
        </w:rPr>
        <w:pict>
          <v:rect id="_x0000_i1058" style="width:2in;height:1pt" o:hrpct="0" o:hralign="center" o:hrstd="t" o:hrnoshade="t" o:hr="t" fillcolor="black [3213]" stroked="f"/>
        </w:pict>
      </w:r>
    </w:p>
    <w:p w:rsidR="007B19C2" w:rsidRDefault="007B19C2" w:rsidP="007B19C2">
      <w:pPr>
        <w:rPr>
          <w:sz w:val="20"/>
          <w:szCs w:val="20"/>
        </w:rPr>
      </w:pPr>
    </w:p>
    <w:tbl>
      <w:tblPr>
        <w:tblStyle w:val="TableGrid12"/>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CB5851" w:rsidRPr="002D69CF" w:rsidTr="002C7B36">
        <w:trPr>
          <w:cantSplit/>
        </w:trPr>
        <w:tc>
          <w:tcPr>
            <w:tcW w:w="1458" w:type="dxa"/>
          </w:tcPr>
          <w:p w:rsidR="00CB5851" w:rsidRPr="00CB5851" w:rsidRDefault="00CB5851" w:rsidP="00CB5851">
            <w:pPr>
              <w:rPr>
                <w:sz w:val="20"/>
              </w:rPr>
            </w:pPr>
            <w:r w:rsidRPr="00CB5851">
              <w:rPr>
                <w:b/>
                <w:sz w:val="20"/>
                <w:lang w:val="fr-CA"/>
              </w:rPr>
              <w:t>35285</w:t>
            </w:r>
          </w:p>
          <w:p w:rsidR="00CB5851" w:rsidRPr="00CB5851" w:rsidRDefault="00CB5851" w:rsidP="00CB5851">
            <w:pPr>
              <w:rPr>
                <w:b/>
                <w:sz w:val="20"/>
                <w:lang w:val="fr-CA"/>
              </w:rPr>
            </w:pPr>
          </w:p>
        </w:tc>
        <w:tc>
          <w:tcPr>
            <w:tcW w:w="8118" w:type="dxa"/>
          </w:tcPr>
          <w:p w:rsidR="00CB5851" w:rsidRPr="00CB5851" w:rsidRDefault="00CB5851" w:rsidP="00CB5851">
            <w:pPr>
              <w:rPr>
                <w:sz w:val="20"/>
                <w:lang w:val="fr-CA"/>
              </w:rPr>
            </w:pPr>
            <w:r w:rsidRPr="00CB5851">
              <w:rPr>
                <w:b/>
                <w:sz w:val="20"/>
                <w:u w:val="single"/>
                <w:lang w:val="fr-CA"/>
              </w:rPr>
              <w:t>Hélène Plasse c. Sa Majesté la Reine</w:t>
            </w:r>
            <w:r w:rsidRPr="00CB5851">
              <w:rPr>
                <w:sz w:val="20"/>
                <w:lang w:val="fr-CA"/>
              </w:rPr>
              <w:t xml:space="preserve"> (Qc) (Criminelle) (Autorisation)</w:t>
            </w:r>
          </w:p>
          <w:p w:rsidR="00CB5851" w:rsidRPr="00CB5851" w:rsidRDefault="00CB5851" w:rsidP="00CB5851">
            <w:pPr>
              <w:rPr>
                <w:sz w:val="20"/>
                <w:lang w:val="fr-CA"/>
              </w:rPr>
            </w:pPr>
          </w:p>
        </w:tc>
      </w:tr>
      <w:tr w:rsidR="00CB5851" w:rsidRPr="002D69CF" w:rsidTr="002C7B36">
        <w:trPr>
          <w:cantSplit/>
        </w:trPr>
        <w:tc>
          <w:tcPr>
            <w:tcW w:w="1458" w:type="dxa"/>
          </w:tcPr>
          <w:p w:rsidR="00CB5851" w:rsidRPr="00CB5851" w:rsidRDefault="00CB5851" w:rsidP="00CB5851">
            <w:pPr>
              <w:rPr>
                <w:sz w:val="20"/>
              </w:rPr>
            </w:pPr>
            <w:r w:rsidRPr="00CB5851">
              <w:rPr>
                <w:sz w:val="20"/>
              </w:rPr>
              <w:t>Coram :</w:t>
            </w:r>
          </w:p>
        </w:tc>
        <w:tc>
          <w:tcPr>
            <w:tcW w:w="8118" w:type="dxa"/>
          </w:tcPr>
          <w:p w:rsidR="00CB5851" w:rsidRPr="00CB5851" w:rsidRDefault="00CB5851" w:rsidP="00CB5851">
            <w:pPr>
              <w:rPr>
                <w:sz w:val="20"/>
                <w:lang w:val="fr-CA"/>
              </w:rPr>
            </w:pPr>
            <w:r w:rsidRPr="00CB5851">
              <w:rPr>
                <w:sz w:val="20"/>
                <w:u w:val="single"/>
                <w:lang w:val="fr-CA"/>
              </w:rPr>
              <w:t>Les juges LeBel, Karakatsanis et Wagner</w:t>
            </w:r>
          </w:p>
          <w:p w:rsidR="00CB5851" w:rsidRPr="00CB5851" w:rsidRDefault="00CB5851" w:rsidP="00CB5851">
            <w:pPr>
              <w:rPr>
                <w:sz w:val="20"/>
                <w:u w:val="single"/>
                <w:lang w:val="fr-CA"/>
              </w:rPr>
            </w:pPr>
          </w:p>
        </w:tc>
      </w:tr>
      <w:tr w:rsidR="00CB5851" w:rsidRPr="00CB5851" w:rsidTr="002C7B36">
        <w:trPr>
          <w:cantSplit/>
        </w:trPr>
        <w:tc>
          <w:tcPr>
            <w:tcW w:w="9576" w:type="dxa"/>
            <w:gridSpan w:val="2"/>
          </w:tcPr>
          <w:p w:rsidR="00CB5851" w:rsidRPr="00CB5851" w:rsidRDefault="00CB5851" w:rsidP="00CB5851">
            <w:pPr>
              <w:ind w:firstLine="720"/>
              <w:jc w:val="both"/>
              <w:rPr>
                <w:sz w:val="20"/>
                <w:lang w:val="fr-CA"/>
              </w:rPr>
            </w:pPr>
            <w:r w:rsidRPr="00CB5851">
              <w:rPr>
                <w:sz w:val="20"/>
                <w:lang w:val="fr-CA"/>
              </w:rPr>
              <w:t>La demande d’autorisation d’appel de l’arrêt de la Cour d’appel du Québec (Québec), numéro 500-10-005275-126, 2012 QCCA 2308, daté du 28 décembre 2012, est rejetée sans dépens.</w:t>
            </w:r>
          </w:p>
          <w:p w:rsidR="00CB5851" w:rsidRPr="00CB5851" w:rsidRDefault="00CB5851" w:rsidP="00CB5851">
            <w:pPr>
              <w:jc w:val="both"/>
              <w:rPr>
                <w:sz w:val="20"/>
                <w:lang w:val="fr-CA"/>
              </w:rPr>
            </w:pPr>
          </w:p>
          <w:p w:rsidR="00CB5851" w:rsidRPr="00CB5851" w:rsidRDefault="00CB5851" w:rsidP="00CB5851">
            <w:pPr>
              <w:ind w:firstLine="720"/>
              <w:jc w:val="both"/>
              <w:rPr>
                <w:sz w:val="20"/>
              </w:rPr>
            </w:pPr>
            <w:r w:rsidRPr="00CB5851">
              <w:rPr>
                <w:sz w:val="20"/>
              </w:rPr>
              <w:t>The application for leave to appeal from the judgment of the Court of Appeal of Quebec (Québec), Number 500-10-005275-126, 2012 QCCA 2308, dated December 28, 2012, is dismissed without costs.</w:t>
            </w:r>
          </w:p>
        </w:tc>
      </w:tr>
    </w:tbl>
    <w:p w:rsidR="007B19C2" w:rsidRDefault="007B19C2" w:rsidP="007B19C2">
      <w:pPr>
        <w:rPr>
          <w:sz w:val="20"/>
          <w:szCs w:val="20"/>
        </w:rPr>
      </w:pPr>
    </w:p>
    <w:p w:rsidR="007B19C2" w:rsidRPr="001B157C" w:rsidRDefault="007B19C2" w:rsidP="007B19C2">
      <w:pPr>
        <w:rPr>
          <w:sz w:val="20"/>
          <w:szCs w:val="20"/>
          <w:u w:val="single"/>
        </w:rPr>
      </w:pPr>
      <w:r w:rsidRPr="001B157C">
        <w:rPr>
          <w:sz w:val="20"/>
          <w:szCs w:val="20"/>
          <w:u w:val="single"/>
        </w:rPr>
        <w:t>CASE SUMMARY</w:t>
      </w:r>
    </w:p>
    <w:p w:rsidR="007B19C2" w:rsidRDefault="007B19C2" w:rsidP="007B19C2">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812AB8" w:rsidRPr="002D631B" w:rsidTr="00784490">
        <w:tc>
          <w:tcPr>
            <w:tcW w:w="5000" w:type="pct"/>
            <w:gridSpan w:val="3"/>
          </w:tcPr>
          <w:p w:rsidR="00812AB8" w:rsidRPr="002D631B" w:rsidRDefault="00812AB8" w:rsidP="00784490">
            <w:pPr>
              <w:jc w:val="both"/>
              <w:rPr>
                <w:rFonts w:eastAsia="Calibri"/>
                <w:sz w:val="20"/>
              </w:rPr>
            </w:pPr>
            <w:r w:rsidRPr="002D631B">
              <w:rPr>
                <w:rFonts w:eastAsia="Calibri"/>
                <w:sz w:val="20"/>
              </w:rPr>
              <w:t>Criminal law – Procedure – Motion for leave to appeal dismissed.</w:t>
            </w:r>
          </w:p>
        </w:tc>
      </w:tr>
      <w:tr w:rsidR="00812AB8" w:rsidRPr="002D631B" w:rsidTr="00784490">
        <w:trPr>
          <w:trHeight w:val="225"/>
        </w:trPr>
        <w:tc>
          <w:tcPr>
            <w:tcW w:w="5000" w:type="pct"/>
            <w:gridSpan w:val="3"/>
          </w:tcPr>
          <w:p w:rsidR="00812AB8" w:rsidRPr="002D631B" w:rsidRDefault="00812AB8" w:rsidP="00784490">
            <w:pPr>
              <w:jc w:val="both"/>
              <w:rPr>
                <w:rFonts w:eastAsia="Calibri"/>
                <w:sz w:val="20"/>
              </w:rPr>
            </w:pPr>
          </w:p>
        </w:tc>
      </w:tr>
      <w:tr w:rsidR="00812AB8" w:rsidRPr="002D631B" w:rsidTr="00784490">
        <w:tc>
          <w:tcPr>
            <w:tcW w:w="5000" w:type="pct"/>
            <w:gridSpan w:val="3"/>
          </w:tcPr>
          <w:p w:rsidR="00812AB8" w:rsidRPr="002D631B" w:rsidRDefault="00812AB8" w:rsidP="00784490">
            <w:pPr>
              <w:jc w:val="both"/>
              <w:rPr>
                <w:rFonts w:eastAsia="Calibri"/>
                <w:sz w:val="20"/>
              </w:rPr>
            </w:pPr>
            <w:r w:rsidRPr="002D631B">
              <w:rPr>
                <w:rFonts w:eastAsia="Calibri"/>
                <w:sz w:val="20"/>
              </w:rPr>
              <w:lastRenderedPageBreak/>
              <w:t>At the end of a two</w:t>
            </w:r>
            <w:r w:rsidRPr="002D631B">
              <w:rPr>
                <w:rFonts w:eastAsia="Calibri"/>
                <w:sz w:val="20"/>
              </w:rPr>
              <w:noBreakHyphen/>
              <w:t>day trial in the Court of Québec, the applicant Ms. Plasse was convicted of criminal harassment and theft (ss. 264, 265.1(3)(</w:t>
            </w:r>
            <w:r w:rsidRPr="002D631B">
              <w:rPr>
                <w:rFonts w:eastAsia="Calibri"/>
                <w:i/>
                <w:sz w:val="20"/>
              </w:rPr>
              <w:t>b</w:t>
            </w:r>
            <w:r w:rsidRPr="002D631B">
              <w:rPr>
                <w:rFonts w:eastAsia="Calibri"/>
                <w:sz w:val="20"/>
              </w:rPr>
              <w:t>), 322 and 334(</w:t>
            </w:r>
            <w:r w:rsidRPr="002D631B">
              <w:rPr>
                <w:rFonts w:eastAsia="Calibri"/>
                <w:i/>
                <w:sz w:val="20"/>
              </w:rPr>
              <w:t>b</w:t>
            </w:r>
            <w:r w:rsidRPr="002D631B">
              <w:rPr>
                <w:rFonts w:eastAsia="Calibri"/>
                <w:sz w:val="20"/>
              </w:rPr>
              <w:t>)(ii) Cr.C.).  The events that led to the convictions arose out of an argument between Ms. Plasse and her neighbours, whose land bordered in part on hers.  Ms. Plasse was accused of being responsible for several incidents and of knowingly removing gravel owned by her neighbours from their land.  Buffoni J. of the Superior Court dismissed Ms. Plasse’s appeal, and Morissette J.A. refused leave to appeal.</w:t>
            </w:r>
          </w:p>
          <w:p w:rsidR="00812AB8" w:rsidRPr="002D631B" w:rsidRDefault="00812AB8" w:rsidP="00784490">
            <w:pPr>
              <w:jc w:val="both"/>
              <w:rPr>
                <w:rFonts w:eastAsia="Calibri"/>
                <w:sz w:val="20"/>
              </w:rPr>
            </w:pPr>
          </w:p>
        </w:tc>
      </w:tr>
      <w:tr w:rsidR="00812AB8" w:rsidRPr="002D631B" w:rsidTr="00784490">
        <w:tc>
          <w:tcPr>
            <w:tcW w:w="2427" w:type="pct"/>
          </w:tcPr>
          <w:p w:rsidR="00812AB8" w:rsidRPr="002D631B" w:rsidRDefault="00812AB8" w:rsidP="00784490">
            <w:pPr>
              <w:jc w:val="both"/>
              <w:rPr>
                <w:rFonts w:eastAsia="Calibri"/>
                <w:sz w:val="20"/>
              </w:rPr>
            </w:pPr>
            <w:r w:rsidRPr="002D631B">
              <w:rPr>
                <w:rFonts w:eastAsia="Calibri"/>
                <w:sz w:val="20"/>
              </w:rPr>
              <w:t>September 10, 2012</w:t>
            </w:r>
          </w:p>
          <w:p w:rsidR="00812AB8" w:rsidRPr="002D631B" w:rsidRDefault="00812AB8" w:rsidP="00784490">
            <w:pPr>
              <w:jc w:val="both"/>
              <w:rPr>
                <w:rFonts w:eastAsia="Calibri"/>
                <w:sz w:val="20"/>
              </w:rPr>
            </w:pPr>
            <w:r w:rsidRPr="002D631B">
              <w:rPr>
                <w:rFonts w:eastAsia="Calibri"/>
                <w:sz w:val="20"/>
              </w:rPr>
              <w:t>Quebec Superior Court</w:t>
            </w:r>
          </w:p>
          <w:p w:rsidR="00812AB8" w:rsidRPr="002D631B" w:rsidRDefault="00812AB8" w:rsidP="00784490">
            <w:pPr>
              <w:jc w:val="both"/>
              <w:rPr>
                <w:rFonts w:eastAsia="Calibri"/>
                <w:sz w:val="20"/>
              </w:rPr>
            </w:pPr>
            <w:r w:rsidRPr="002D631B">
              <w:rPr>
                <w:rFonts w:eastAsia="Calibri"/>
                <w:sz w:val="20"/>
              </w:rPr>
              <w:t>(Buffoni J.)</w:t>
            </w:r>
          </w:p>
          <w:p w:rsidR="00812AB8" w:rsidRPr="002D631B" w:rsidRDefault="00812AB8" w:rsidP="00784490">
            <w:pPr>
              <w:jc w:val="both"/>
              <w:rPr>
                <w:rFonts w:eastAsia="Calibri"/>
                <w:sz w:val="20"/>
              </w:rPr>
            </w:pPr>
          </w:p>
        </w:tc>
        <w:tc>
          <w:tcPr>
            <w:tcW w:w="243" w:type="pct"/>
          </w:tcPr>
          <w:p w:rsidR="00812AB8" w:rsidRPr="002D631B" w:rsidRDefault="00812AB8" w:rsidP="00784490">
            <w:pPr>
              <w:jc w:val="both"/>
              <w:rPr>
                <w:rFonts w:eastAsia="Calibri"/>
                <w:sz w:val="20"/>
              </w:rPr>
            </w:pPr>
          </w:p>
        </w:tc>
        <w:tc>
          <w:tcPr>
            <w:tcW w:w="2330" w:type="pct"/>
          </w:tcPr>
          <w:p w:rsidR="00812AB8" w:rsidRPr="002D631B" w:rsidRDefault="00812AB8" w:rsidP="00784490">
            <w:pPr>
              <w:jc w:val="both"/>
              <w:rPr>
                <w:rFonts w:eastAsia="Calibri"/>
                <w:sz w:val="20"/>
              </w:rPr>
            </w:pPr>
            <w:r w:rsidRPr="002D631B">
              <w:rPr>
                <w:rFonts w:eastAsia="Calibri"/>
                <w:sz w:val="20"/>
              </w:rPr>
              <w:t>Appeal from judgment of Court of Québec, Criminal and Penal Division, dismissed</w:t>
            </w:r>
          </w:p>
          <w:p w:rsidR="00812AB8" w:rsidRPr="002D631B" w:rsidRDefault="00812AB8" w:rsidP="00784490">
            <w:pPr>
              <w:jc w:val="both"/>
              <w:rPr>
                <w:rFonts w:eastAsia="Calibri"/>
                <w:sz w:val="20"/>
              </w:rPr>
            </w:pPr>
          </w:p>
        </w:tc>
      </w:tr>
      <w:tr w:rsidR="00812AB8" w:rsidRPr="002D631B" w:rsidTr="00784490">
        <w:tc>
          <w:tcPr>
            <w:tcW w:w="2427" w:type="pct"/>
          </w:tcPr>
          <w:p w:rsidR="00812AB8" w:rsidRPr="002D631B" w:rsidRDefault="00812AB8" w:rsidP="00784490">
            <w:pPr>
              <w:jc w:val="both"/>
              <w:rPr>
                <w:rFonts w:eastAsia="Calibri"/>
                <w:sz w:val="20"/>
              </w:rPr>
            </w:pPr>
            <w:r w:rsidRPr="002D631B">
              <w:rPr>
                <w:rFonts w:eastAsia="Calibri"/>
                <w:sz w:val="20"/>
              </w:rPr>
              <w:t>December 28, 2012</w:t>
            </w:r>
          </w:p>
          <w:p w:rsidR="00812AB8" w:rsidRPr="002D631B" w:rsidRDefault="00812AB8" w:rsidP="00784490">
            <w:pPr>
              <w:jc w:val="both"/>
              <w:rPr>
                <w:rFonts w:eastAsia="Calibri"/>
                <w:sz w:val="20"/>
              </w:rPr>
            </w:pPr>
            <w:r w:rsidRPr="002D631B">
              <w:rPr>
                <w:rFonts w:eastAsia="Calibri"/>
                <w:sz w:val="20"/>
              </w:rPr>
              <w:t>Quebec Court of Appeal (Québec)</w:t>
            </w:r>
          </w:p>
          <w:p w:rsidR="00812AB8" w:rsidRPr="002D631B" w:rsidRDefault="00812AB8" w:rsidP="00784490">
            <w:pPr>
              <w:jc w:val="both"/>
              <w:rPr>
                <w:rFonts w:eastAsia="Calibri"/>
                <w:sz w:val="20"/>
              </w:rPr>
            </w:pPr>
            <w:r w:rsidRPr="002D631B">
              <w:rPr>
                <w:rFonts w:eastAsia="Calibri"/>
                <w:sz w:val="20"/>
              </w:rPr>
              <w:t>(Morissette J.A.)</w:t>
            </w:r>
          </w:p>
          <w:p w:rsidR="00812AB8" w:rsidRPr="002D631B" w:rsidRDefault="00812AB8" w:rsidP="00784490">
            <w:pPr>
              <w:jc w:val="both"/>
              <w:rPr>
                <w:rFonts w:eastAsia="Calibri"/>
                <w:sz w:val="20"/>
              </w:rPr>
            </w:pPr>
            <w:r w:rsidRPr="002D631B">
              <w:rPr>
                <w:rFonts w:eastAsia="Calibri"/>
                <w:sz w:val="20"/>
              </w:rPr>
              <w:t>500-10-005275-126; 2012 QCCA 2308</w:t>
            </w:r>
          </w:p>
          <w:p w:rsidR="00812AB8" w:rsidRPr="002D631B" w:rsidRDefault="00812AB8" w:rsidP="00784490">
            <w:pPr>
              <w:jc w:val="both"/>
              <w:rPr>
                <w:rFonts w:eastAsia="Calibri"/>
                <w:sz w:val="20"/>
              </w:rPr>
            </w:pPr>
          </w:p>
        </w:tc>
        <w:tc>
          <w:tcPr>
            <w:tcW w:w="243" w:type="pct"/>
          </w:tcPr>
          <w:p w:rsidR="00812AB8" w:rsidRPr="002D631B" w:rsidRDefault="00812AB8" w:rsidP="00784490">
            <w:pPr>
              <w:jc w:val="both"/>
              <w:rPr>
                <w:rFonts w:eastAsia="Calibri"/>
                <w:sz w:val="20"/>
              </w:rPr>
            </w:pPr>
          </w:p>
        </w:tc>
        <w:tc>
          <w:tcPr>
            <w:tcW w:w="2330" w:type="pct"/>
          </w:tcPr>
          <w:p w:rsidR="00812AB8" w:rsidRPr="002D631B" w:rsidRDefault="00812AB8" w:rsidP="00784490">
            <w:pPr>
              <w:jc w:val="both"/>
              <w:rPr>
                <w:rFonts w:eastAsia="Calibri"/>
                <w:sz w:val="20"/>
              </w:rPr>
            </w:pPr>
            <w:r w:rsidRPr="002D631B">
              <w:rPr>
                <w:rFonts w:eastAsia="Calibri"/>
                <w:sz w:val="20"/>
              </w:rPr>
              <w:t>Motion for leave to appeal dismissed</w:t>
            </w:r>
          </w:p>
          <w:p w:rsidR="00812AB8" w:rsidRPr="002D631B" w:rsidRDefault="00812AB8" w:rsidP="00784490">
            <w:pPr>
              <w:jc w:val="both"/>
              <w:rPr>
                <w:rFonts w:eastAsia="Calibri"/>
                <w:sz w:val="20"/>
              </w:rPr>
            </w:pPr>
          </w:p>
        </w:tc>
      </w:tr>
      <w:tr w:rsidR="00812AB8" w:rsidRPr="002D631B" w:rsidTr="00784490">
        <w:trPr>
          <w:trHeight w:val="20"/>
        </w:trPr>
        <w:tc>
          <w:tcPr>
            <w:tcW w:w="2427" w:type="pct"/>
          </w:tcPr>
          <w:p w:rsidR="00812AB8" w:rsidRPr="002D631B" w:rsidRDefault="00812AB8" w:rsidP="00784490">
            <w:pPr>
              <w:jc w:val="both"/>
              <w:rPr>
                <w:rFonts w:eastAsia="Calibri"/>
                <w:sz w:val="20"/>
              </w:rPr>
            </w:pPr>
            <w:r w:rsidRPr="002D631B">
              <w:rPr>
                <w:rFonts w:eastAsia="Calibri"/>
                <w:sz w:val="20"/>
              </w:rPr>
              <w:t>February 26, 2013</w:t>
            </w:r>
          </w:p>
          <w:p w:rsidR="00812AB8" w:rsidRPr="002D631B" w:rsidRDefault="00812AB8" w:rsidP="00784490">
            <w:pPr>
              <w:jc w:val="both"/>
              <w:rPr>
                <w:rFonts w:eastAsia="Calibri"/>
                <w:sz w:val="20"/>
              </w:rPr>
            </w:pPr>
            <w:r w:rsidRPr="002D631B">
              <w:rPr>
                <w:rFonts w:eastAsia="Calibri"/>
                <w:sz w:val="20"/>
              </w:rPr>
              <w:t>Supreme Court of Canada</w:t>
            </w:r>
          </w:p>
        </w:tc>
        <w:tc>
          <w:tcPr>
            <w:tcW w:w="243" w:type="pct"/>
          </w:tcPr>
          <w:p w:rsidR="00812AB8" w:rsidRPr="002D631B" w:rsidRDefault="00812AB8" w:rsidP="00784490">
            <w:pPr>
              <w:jc w:val="both"/>
              <w:rPr>
                <w:rFonts w:eastAsia="Calibri"/>
                <w:sz w:val="20"/>
              </w:rPr>
            </w:pPr>
          </w:p>
        </w:tc>
        <w:tc>
          <w:tcPr>
            <w:tcW w:w="2330" w:type="pct"/>
          </w:tcPr>
          <w:p w:rsidR="00812AB8" w:rsidRPr="002D631B" w:rsidRDefault="00812AB8" w:rsidP="00784490">
            <w:pPr>
              <w:jc w:val="both"/>
              <w:rPr>
                <w:rFonts w:eastAsia="Calibri"/>
                <w:sz w:val="20"/>
              </w:rPr>
            </w:pPr>
            <w:r w:rsidRPr="002D631B">
              <w:rPr>
                <w:rFonts w:eastAsia="Calibri"/>
                <w:sz w:val="20"/>
              </w:rPr>
              <w:t>Application for leave to appeal filed</w:t>
            </w:r>
          </w:p>
          <w:p w:rsidR="00812AB8" w:rsidRPr="002D631B" w:rsidRDefault="00812AB8" w:rsidP="00784490">
            <w:pPr>
              <w:jc w:val="both"/>
              <w:rPr>
                <w:rFonts w:eastAsia="Calibri"/>
                <w:sz w:val="20"/>
              </w:rPr>
            </w:pPr>
          </w:p>
        </w:tc>
      </w:tr>
    </w:tbl>
    <w:p w:rsidR="007B19C2" w:rsidRDefault="007B19C2" w:rsidP="007B19C2">
      <w:pPr>
        <w:rPr>
          <w:sz w:val="20"/>
          <w:szCs w:val="20"/>
        </w:rPr>
      </w:pPr>
    </w:p>
    <w:p w:rsidR="007B19C2" w:rsidRPr="00C50A5C" w:rsidRDefault="008B2876" w:rsidP="007B19C2">
      <w:pPr>
        <w:rPr>
          <w:sz w:val="20"/>
          <w:szCs w:val="20"/>
        </w:rPr>
      </w:pPr>
      <w:r w:rsidRPr="008B2876">
        <w:rPr>
          <w:sz w:val="20"/>
          <w:szCs w:val="20"/>
          <w:lang w:val="fr-CA"/>
        </w:rPr>
        <w:pict>
          <v:rect id="_x0000_i1059" style="width:2in;height:1pt" o:hrpct="0" o:hralign="center" o:hrstd="t" o:hrnoshade="t" o:hr="t" fillcolor="black [3213]" stroked="f"/>
        </w:pict>
      </w:r>
    </w:p>
    <w:p w:rsidR="007B19C2" w:rsidRDefault="007B19C2" w:rsidP="007B19C2">
      <w:pPr>
        <w:rPr>
          <w:sz w:val="20"/>
          <w:szCs w:val="20"/>
        </w:rPr>
      </w:pPr>
    </w:p>
    <w:p w:rsidR="007B19C2" w:rsidRPr="001B157C" w:rsidRDefault="007B19C2" w:rsidP="007B19C2">
      <w:pPr>
        <w:rPr>
          <w:sz w:val="20"/>
          <w:szCs w:val="20"/>
          <w:u w:val="single"/>
          <w:lang w:val="fr-CA"/>
        </w:rPr>
      </w:pPr>
      <w:r w:rsidRPr="001B157C">
        <w:rPr>
          <w:sz w:val="20"/>
          <w:szCs w:val="20"/>
          <w:u w:val="single"/>
          <w:lang w:val="fr-CA"/>
        </w:rPr>
        <w:t>RÉSUMÉ DE L’AFFAIRE</w:t>
      </w:r>
    </w:p>
    <w:p w:rsidR="007B19C2" w:rsidRDefault="007B19C2" w:rsidP="007B19C2">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812AB8" w:rsidRPr="002D69CF" w:rsidTr="00784490">
        <w:tc>
          <w:tcPr>
            <w:tcW w:w="5000" w:type="pct"/>
            <w:gridSpan w:val="3"/>
          </w:tcPr>
          <w:p w:rsidR="00812AB8" w:rsidRPr="002D631B" w:rsidRDefault="00812AB8" w:rsidP="00784490">
            <w:pPr>
              <w:jc w:val="both"/>
              <w:rPr>
                <w:rFonts w:eastAsia="Calibri"/>
                <w:sz w:val="20"/>
                <w:lang w:val="fr-CA"/>
              </w:rPr>
            </w:pPr>
            <w:r w:rsidRPr="002D631B">
              <w:rPr>
                <w:rFonts w:eastAsia="Calibri"/>
                <w:sz w:val="20"/>
                <w:lang w:val="fr-CA"/>
              </w:rPr>
              <w:t>Droit criminel – Procédure – Requête pour permission d’appeler rejetée.</w:t>
            </w:r>
          </w:p>
        </w:tc>
      </w:tr>
      <w:tr w:rsidR="00812AB8" w:rsidRPr="002D69CF" w:rsidTr="00784490">
        <w:trPr>
          <w:trHeight w:val="225"/>
        </w:trPr>
        <w:tc>
          <w:tcPr>
            <w:tcW w:w="5000" w:type="pct"/>
            <w:gridSpan w:val="3"/>
          </w:tcPr>
          <w:p w:rsidR="00812AB8" w:rsidRPr="002D631B" w:rsidRDefault="00812AB8" w:rsidP="00784490">
            <w:pPr>
              <w:jc w:val="both"/>
              <w:rPr>
                <w:rFonts w:eastAsia="Calibri"/>
                <w:sz w:val="20"/>
                <w:lang w:val="fr-CA"/>
              </w:rPr>
            </w:pPr>
          </w:p>
        </w:tc>
      </w:tr>
      <w:tr w:rsidR="00812AB8" w:rsidRPr="002D69CF" w:rsidTr="00784490">
        <w:tc>
          <w:tcPr>
            <w:tcW w:w="5000" w:type="pct"/>
            <w:gridSpan w:val="3"/>
          </w:tcPr>
          <w:p w:rsidR="00812AB8" w:rsidRPr="002D631B" w:rsidRDefault="00812AB8" w:rsidP="00784490">
            <w:pPr>
              <w:jc w:val="both"/>
              <w:rPr>
                <w:rFonts w:eastAsia="Calibri"/>
                <w:sz w:val="20"/>
                <w:lang w:val="fr-CA"/>
              </w:rPr>
            </w:pPr>
            <w:r w:rsidRPr="002D631B">
              <w:rPr>
                <w:rFonts w:eastAsia="Calibri"/>
                <w:sz w:val="20"/>
                <w:lang w:val="fr-CA"/>
              </w:rPr>
              <w:t>Au terme d’un procès de deux jours devant la Cour du Québec, la demanderesse, Mme Plasse, a été reconnue coupable de harcèlement criminel et de vol (art. 264, 265.1(3</w:t>
            </w:r>
            <w:proofErr w:type="gramStart"/>
            <w:r w:rsidRPr="002D631B">
              <w:rPr>
                <w:rFonts w:eastAsia="Calibri"/>
                <w:sz w:val="20"/>
                <w:lang w:val="fr-CA"/>
              </w:rPr>
              <w:t>)</w:t>
            </w:r>
            <w:r w:rsidRPr="002D631B">
              <w:rPr>
                <w:rFonts w:eastAsia="Calibri"/>
                <w:i/>
                <w:sz w:val="20"/>
                <w:lang w:val="fr-CA"/>
              </w:rPr>
              <w:t>b</w:t>
            </w:r>
            <w:proofErr w:type="gramEnd"/>
            <w:r w:rsidRPr="002D631B">
              <w:rPr>
                <w:rFonts w:eastAsia="Calibri"/>
                <w:sz w:val="20"/>
                <w:lang w:val="fr-CA"/>
              </w:rPr>
              <w:t>), 322 et 334</w:t>
            </w:r>
            <w:r w:rsidRPr="002D631B">
              <w:rPr>
                <w:rFonts w:eastAsia="Calibri"/>
                <w:i/>
                <w:sz w:val="20"/>
                <w:lang w:val="fr-CA"/>
              </w:rPr>
              <w:t>b</w:t>
            </w:r>
            <w:r w:rsidRPr="002D631B">
              <w:rPr>
                <w:rFonts w:eastAsia="Calibri"/>
                <w:sz w:val="20"/>
                <w:lang w:val="fr-CA"/>
              </w:rPr>
              <w:t xml:space="preserve">)(ii) C.cr.).  Les événements qui ont mené aux condamnations découlent d’une querelle entre Mme Plasse et ses voisins, dont le terrain borde en partie le sien.  On a reproché à Mme Plasse d’être responsable de plusieurs incidents et d’avoir sciemment enlevé du terrain des voisins du gravier qui leur appartenait.  Le juge Buffoni de la Cour supérieure a rejeté l’appel de Mme Plasse, et le juge Morissette a refusé la permission d’appeler. </w:t>
            </w:r>
          </w:p>
          <w:p w:rsidR="00812AB8" w:rsidRPr="002D631B" w:rsidRDefault="00812AB8" w:rsidP="00784490">
            <w:pPr>
              <w:jc w:val="both"/>
              <w:rPr>
                <w:rFonts w:eastAsia="Calibri"/>
                <w:sz w:val="20"/>
                <w:lang w:val="fr-CA"/>
              </w:rPr>
            </w:pPr>
          </w:p>
        </w:tc>
      </w:tr>
      <w:tr w:rsidR="00812AB8" w:rsidRPr="002D69CF" w:rsidTr="00784490">
        <w:tc>
          <w:tcPr>
            <w:tcW w:w="2427" w:type="pct"/>
          </w:tcPr>
          <w:p w:rsidR="00812AB8" w:rsidRPr="002D631B" w:rsidRDefault="00812AB8" w:rsidP="00784490">
            <w:pPr>
              <w:jc w:val="both"/>
              <w:rPr>
                <w:rFonts w:eastAsia="Calibri"/>
                <w:sz w:val="20"/>
                <w:lang w:val="fr-CA"/>
              </w:rPr>
            </w:pPr>
            <w:r w:rsidRPr="002D631B">
              <w:rPr>
                <w:rFonts w:eastAsia="Calibri"/>
                <w:sz w:val="20"/>
                <w:lang w:val="fr-CA"/>
              </w:rPr>
              <w:t>Le 10 septembre 2012</w:t>
            </w:r>
          </w:p>
          <w:p w:rsidR="00812AB8" w:rsidRPr="002D631B" w:rsidRDefault="00812AB8" w:rsidP="00784490">
            <w:pPr>
              <w:jc w:val="both"/>
              <w:rPr>
                <w:rFonts w:eastAsia="Calibri"/>
                <w:sz w:val="20"/>
                <w:lang w:val="fr-CA"/>
              </w:rPr>
            </w:pPr>
            <w:r w:rsidRPr="002D631B">
              <w:rPr>
                <w:rFonts w:eastAsia="Calibri"/>
                <w:sz w:val="20"/>
                <w:lang w:val="fr-CA"/>
              </w:rPr>
              <w:t>Cour supérieure du Québec</w:t>
            </w:r>
          </w:p>
          <w:p w:rsidR="00812AB8" w:rsidRPr="002D631B" w:rsidRDefault="00812AB8" w:rsidP="00784490">
            <w:pPr>
              <w:jc w:val="both"/>
              <w:rPr>
                <w:rFonts w:eastAsia="Calibri"/>
                <w:sz w:val="20"/>
                <w:lang w:val="fr-CA"/>
              </w:rPr>
            </w:pPr>
            <w:r w:rsidRPr="002D631B">
              <w:rPr>
                <w:rFonts w:eastAsia="Calibri"/>
                <w:sz w:val="20"/>
                <w:lang w:val="fr-CA"/>
              </w:rPr>
              <w:t>(Le juge Buffoni)</w:t>
            </w:r>
          </w:p>
          <w:p w:rsidR="00812AB8" w:rsidRPr="002D631B" w:rsidRDefault="00812AB8" w:rsidP="00784490">
            <w:pPr>
              <w:jc w:val="both"/>
              <w:rPr>
                <w:rFonts w:eastAsia="Calibri"/>
                <w:sz w:val="20"/>
              </w:rPr>
            </w:pPr>
          </w:p>
        </w:tc>
        <w:tc>
          <w:tcPr>
            <w:tcW w:w="243" w:type="pct"/>
          </w:tcPr>
          <w:p w:rsidR="00812AB8" w:rsidRPr="002D631B" w:rsidRDefault="00812AB8" w:rsidP="00784490">
            <w:pPr>
              <w:jc w:val="both"/>
              <w:rPr>
                <w:rFonts w:eastAsia="Calibri"/>
                <w:sz w:val="20"/>
              </w:rPr>
            </w:pPr>
          </w:p>
        </w:tc>
        <w:tc>
          <w:tcPr>
            <w:tcW w:w="2330" w:type="pct"/>
          </w:tcPr>
          <w:p w:rsidR="00812AB8" w:rsidRPr="002D631B" w:rsidRDefault="00812AB8" w:rsidP="00784490">
            <w:pPr>
              <w:jc w:val="both"/>
              <w:rPr>
                <w:rFonts w:eastAsia="Calibri"/>
                <w:sz w:val="20"/>
                <w:lang w:val="fr-CA"/>
              </w:rPr>
            </w:pPr>
            <w:r w:rsidRPr="002D631B">
              <w:rPr>
                <w:rFonts w:eastAsia="Calibri"/>
                <w:sz w:val="20"/>
                <w:lang w:val="fr-CA"/>
              </w:rPr>
              <w:t>Appel d’un jugement de la Cour du Québec, chambre criminelle et pénale, rejeté</w:t>
            </w:r>
          </w:p>
          <w:p w:rsidR="00812AB8" w:rsidRPr="002D631B" w:rsidRDefault="00812AB8" w:rsidP="00784490">
            <w:pPr>
              <w:jc w:val="both"/>
              <w:rPr>
                <w:rFonts w:eastAsia="Calibri"/>
                <w:sz w:val="20"/>
                <w:lang w:val="fr-CA"/>
              </w:rPr>
            </w:pPr>
          </w:p>
        </w:tc>
      </w:tr>
      <w:tr w:rsidR="00812AB8" w:rsidRPr="002D631B" w:rsidTr="00784490">
        <w:tc>
          <w:tcPr>
            <w:tcW w:w="2427" w:type="pct"/>
          </w:tcPr>
          <w:p w:rsidR="00812AB8" w:rsidRPr="002D631B" w:rsidRDefault="00812AB8" w:rsidP="00784490">
            <w:pPr>
              <w:jc w:val="both"/>
              <w:rPr>
                <w:rFonts w:eastAsia="Calibri"/>
                <w:sz w:val="20"/>
                <w:lang w:val="fr-CA"/>
              </w:rPr>
            </w:pPr>
            <w:r w:rsidRPr="002D631B">
              <w:rPr>
                <w:rFonts w:eastAsia="Calibri"/>
                <w:sz w:val="20"/>
                <w:lang w:val="fr-CA"/>
              </w:rPr>
              <w:t>Le 28 décembre 2012</w:t>
            </w:r>
          </w:p>
          <w:p w:rsidR="00812AB8" w:rsidRPr="002D631B" w:rsidRDefault="00812AB8" w:rsidP="00784490">
            <w:pPr>
              <w:jc w:val="both"/>
              <w:rPr>
                <w:rFonts w:eastAsia="Calibri"/>
                <w:sz w:val="20"/>
                <w:lang w:val="fr-CA"/>
              </w:rPr>
            </w:pPr>
            <w:r w:rsidRPr="002D631B">
              <w:rPr>
                <w:rFonts w:eastAsia="Calibri"/>
                <w:sz w:val="20"/>
                <w:lang w:val="fr-CA"/>
              </w:rPr>
              <w:t>Cour d’appel du Québec (Québec)</w:t>
            </w:r>
          </w:p>
          <w:p w:rsidR="00812AB8" w:rsidRPr="002D631B" w:rsidRDefault="00812AB8" w:rsidP="00784490">
            <w:pPr>
              <w:jc w:val="both"/>
              <w:rPr>
                <w:rFonts w:eastAsia="Calibri"/>
                <w:sz w:val="20"/>
                <w:lang w:val="fr-CA"/>
              </w:rPr>
            </w:pPr>
            <w:r w:rsidRPr="002D631B">
              <w:rPr>
                <w:rFonts w:eastAsia="Calibri"/>
                <w:sz w:val="20"/>
                <w:lang w:val="fr-CA"/>
              </w:rPr>
              <w:t>(Le juge Morissette)</w:t>
            </w:r>
          </w:p>
          <w:p w:rsidR="00812AB8" w:rsidRPr="002D631B" w:rsidRDefault="00812AB8" w:rsidP="00784490">
            <w:pPr>
              <w:jc w:val="both"/>
              <w:rPr>
                <w:rFonts w:eastAsia="Calibri"/>
                <w:sz w:val="20"/>
                <w:lang w:val="fr-CA"/>
              </w:rPr>
            </w:pPr>
            <w:r w:rsidRPr="002D631B">
              <w:rPr>
                <w:rFonts w:eastAsia="Calibri"/>
                <w:sz w:val="20"/>
                <w:lang w:val="fr-CA"/>
              </w:rPr>
              <w:t>500-10-005275-126; 2012 QCCA 2308</w:t>
            </w:r>
          </w:p>
          <w:p w:rsidR="00812AB8" w:rsidRPr="002D631B" w:rsidRDefault="00812AB8" w:rsidP="00784490">
            <w:pPr>
              <w:jc w:val="both"/>
              <w:rPr>
                <w:rFonts w:eastAsia="Calibri"/>
                <w:sz w:val="20"/>
              </w:rPr>
            </w:pPr>
          </w:p>
        </w:tc>
        <w:tc>
          <w:tcPr>
            <w:tcW w:w="243" w:type="pct"/>
          </w:tcPr>
          <w:p w:rsidR="00812AB8" w:rsidRPr="002D631B" w:rsidRDefault="00812AB8" w:rsidP="00784490">
            <w:pPr>
              <w:jc w:val="both"/>
              <w:rPr>
                <w:rFonts w:eastAsia="Calibri"/>
                <w:sz w:val="20"/>
              </w:rPr>
            </w:pPr>
          </w:p>
        </w:tc>
        <w:tc>
          <w:tcPr>
            <w:tcW w:w="2330" w:type="pct"/>
          </w:tcPr>
          <w:p w:rsidR="00812AB8" w:rsidRPr="002D631B" w:rsidRDefault="00812AB8" w:rsidP="00784490">
            <w:pPr>
              <w:jc w:val="both"/>
              <w:rPr>
                <w:rFonts w:eastAsia="Calibri"/>
                <w:sz w:val="20"/>
                <w:lang w:val="fr-CA"/>
              </w:rPr>
            </w:pPr>
            <w:r w:rsidRPr="002D631B">
              <w:rPr>
                <w:rFonts w:eastAsia="Calibri"/>
                <w:sz w:val="20"/>
                <w:lang w:val="fr-CA"/>
              </w:rPr>
              <w:t>Requête pour permission d’appeler rejetée</w:t>
            </w:r>
          </w:p>
          <w:p w:rsidR="00812AB8" w:rsidRPr="002D631B" w:rsidRDefault="00812AB8" w:rsidP="00784490">
            <w:pPr>
              <w:jc w:val="both"/>
              <w:rPr>
                <w:rFonts w:eastAsia="Calibri"/>
                <w:sz w:val="20"/>
                <w:lang w:val="fr-CA"/>
              </w:rPr>
            </w:pPr>
          </w:p>
        </w:tc>
      </w:tr>
      <w:tr w:rsidR="00812AB8" w:rsidRPr="002D631B" w:rsidTr="00784490">
        <w:tc>
          <w:tcPr>
            <w:tcW w:w="2427" w:type="pct"/>
          </w:tcPr>
          <w:p w:rsidR="00812AB8" w:rsidRPr="002D631B" w:rsidRDefault="00812AB8" w:rsidP="00784490">
            <w:pPr>
              <w:jc w:val="both"/>
              <w:rPr>
                <w:rFonts w:eastAsia="Calibri"/>
                <w:sz w:val="20"/>
                <w:lang w:val="fr-CA"/>
              </w:rPr>
            </w:pPr>
            <w:r w:rsidRPr="002D631B">
              <w:rPr>
                <w:rFonts w:eastAsia="Calibri"/>
                <w:sz w:val="20"/>
                <w:lang w:val="fr-CA"/>
              </w:rPr>
              <w:t>Le 26 février 2013</w:t>
            </w:r>
          </w:p>
          <w:p w:rsidR="00812AB8" w:rsidRPr="002D631B" w:rsidRDefault="00812AB8" w:rsidP="00784490">
            <w:pPr>
              <w:jc w:val="both"/>
              <w:rPr>
                <w:rFonts w:eastAsia="Calibri"/>
                <w:sz w:val="20"/>
                <w:lang w:val="fr-CA"/>
              </w:rPr>
            </w:pPr>
            <w:r w:rsidRPr="002D631B">
              <w:rPr>
                <w:rFonts w:eastAsia="Calibri"/>
                <w:sz w:val="20"/>
                <w:lang w:val="fr-CA"/>
              </w:rPr>
              <w:t>Cour suprême du Canada</w:t>
            </w:r>
          </w:p>
        </w:tc>
        <w:tc>
          <w:tcPr>
            <w:tcW w:w="243" w:type="pct"/>
          </w:tcPr>
          <w:p w:rsidR="00812AB8" w:rsidRPr="002D631B" w:rsidRDefault="00812AB8" w:rsidP="00784490">
            <w:pPr>
              <w:jc w:val="both"/>
              <w:rPr>
                <w:rFonts w:eastAsia="Calibri"/>
                <w:sz w:val="20"/>
                <w:lang w:val="fr-CA"/>
              </w:rPr>
            </w:pPr>
          </w:p>
        </w:tc>
        <w:tc>
          <w:tcPr>
            <w:tcW w:w="2330" w:type="pct"/>
          </w:tcPr>
          <w:p w:rsidR="00812AB8" w:rsidRPr="002D631B" w:rsidRDefault="00812AB8" w:rsidP="00784490">
            <w:pPr>
              <w:jc w:val="both"/>
              <w:rPr>
                <w:rFonts w:eastAsia="Calibri"/>
                <w:sz w:val="20"/>
                <w:lang w:val="fr-CA"/>
              </w:rPr>
            </w:pPr>
            <w:r w:rsidRPr="002D631B">
              <w:rPr>
                <w:rFonts w:eastAsia="Calibri"/>
                <w:sz w:val="20"/>
                <w:lang w:val="fr-CA"/>
              </w:rPr>
              <w:t>Demande d'autorisation d'appel déposée</w:t>
            </w:r>
          </w:p>
          <w:p w:rsidR="00812AB8" w:rsidRPr="002D631B" w:rsidRDefault="00812AB8" w:rsidP="00784490">
            <w:pPr>
              <w:jc w:val="both"/>
              <w:rPr>
                <w:rFonts w:eastAsia="Calibri"/>
                <w:sz w:val="20"/>
                <w:lang w:val="fr-CA"/>
              </w:rPr>
            </w:pPr>
          </w:p>
        </w:tc>
      </w:tr>
    </w:tbl>
    <w:p w:rsidR="007B19C2" w:rsidRDefault="007B19C2" w:rsidP="007B19C2">
      <w:pPr>
        <w:rPr>
          <w:sz w:val="20"/>
          <w:szCs w:val="20"/>
        </w:rPr>
      </w:pPr>
    </w:p>
    <w:p w:rsidR="007B19C2" w:rsidRDefault="008B2876" w:rsidP="007B19C2">
      <w:pPr>
        <w:rPr>
          <w:sz w:val="20"/>
          <w:szCs w:val="20"/>
          <w:lang w:val="fr-CA"/>
        </w:rPr>
      </w:pPr>
      <w:r w:rsidRPr="008B2876">
        <w:rPr>
          <w:sz w:val="20"/>
          <w:szCs w:val="20"/>
          <w:lang w:val="fr-CA"/>
        </w:rPr>
        <w:pict>
          <v:rect id="_x0000_i1060" style="width:2in;height:1pt" o:hrpct="0" o:hralign="center" o:hrstd="t" o:hrnoshade="t" o:hr="t" fillcolor="black [3213]" stroked="f"/>
        </w:pict>
      </w:r>
    </w:p>
    <w:p w:rsidR="00F23317" w:rsidRDefault="00F23317">
      <w:pPr>
        <w:rPr>
          <w:sz w:val="20"/>
          <w:szCs w:val="20"/>
        </w:rPr>
      </w:pPr>
    </w:p>
    <w:p w:rsidR="00F23317" w:rsidRDefault="00F23317">
      <w:pPr>
        <w:rPr>
          <w:sz w:val="20"/>
          <w:szCs w:val="20"/>
        </w:rPr>
      </w:pPr>
      <w:r>
        <w:rPr>
          <w:sz w:val="20"/>
          <w:szCs w:val="20"/>
        </w:rPr>
        <w:br w:type="page"/>
      </w:r>
    </w:p>
    <w:tbl>
      <w:tblPr>
        <w:tblStyle w:val="TableGrid13"/>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CB5851" w:rsidRPr="00CB5851" w:rsidTr="002C7B36">
        <w:trPr>
          <w:cantSplit/>
        </w:trPr>
        <w:tc>
          <w:tcPr>
            <w:tcW w:w="1458" w:type="dxa"/>
          </w:tcPr>
          <w:p w:rsidR="00CB5851" w:rsidRPr="00CB5851" w:rsidRDefault="00CB5851" w:rsidP="00CB5851">
            <w:pPr>
              <w:rPr>
                <w:sz w:val="20"/>
              </w:rPr>
            </w:pPr>
            <w:r w:rsidRPr="00CB5851">
              <w:rPr>
                <w:b/>
                <w:sz w:val="20"/>
                <w:lang w:val="fr-CA"/>
              </w:rPr>
              <w:lastRenderedPageBreak/>
              <w:t>35322</w:t>
            </w:r>
          </w:p>
          <w:p w:rsidR="00CB5851" w:rsidRPr="00CB5851" w:rsidRDefault="00CB5851" w:rsidP="00CB5851">
            <w:pPr>
              <w:rPr>
                <w:b/>
                <w:sz w:val="20"/>
                <w:lang w:val="fr-CA"/>
              </w:rPr>
            </w:pPr>
          </w:p>
        </w:tc>
        <w:tc>
          <w:tcPr>
            <w:tcW w:w="8118" w:type="dxa"/>
          </w:tcPr>
          <w:p w:rsidR="00CB5851" w:rsidRPr="00CB5851" w:rsidRDefault="00CB5851" w:rsidP="00CB5851">
            <w:pPr>
              <w:rPr>
                <w:sz w:val="20"/>
              </w:rPr>
            </w:pPr>
            <w:r w:rsidRPr="00CB5851">
              <w:rPr>
                <w:b/>
                <w:sz w:val="20"/>
                <w:u w:val="single"/>
                <w:lang w:val="fr-CA"/>
              </w:rPr>
              <w:t>Loc Nguyen c. Société des loteries du Québec Inc.</w:t>
            </w:r>
            <w:r w:rsidRPr="00CB5851">
              <w:rPr>
                <w:sz w:val="20"/>
                <w:lang w:val="fr-CA"/>
              </w:rPr>
              <w:t xml:space="preserve"> </w:t>
            </w:r>
            <w:r w:rsidRPr="00CB5851">
              <w:rPr>
                <w:sz w:val="20"/>
              </w:rPr>
              <w:t>(Qc) (Civile) (Autorisation)</w:t>
            </w:r>
          </w:p>
          <w:p w:rsidR="00CB5851" w:rsidRPr="00CB5851" w:rsidRDefault="00CB5851" w:rsidP="00CB5851">
            <w:pPr>
              <w:rPr>
                <w:sz w:val="20"/>
              </w:rPr>
            </w:pPr>
          </w:p>
        </w:tc>
      </w:tr>
      <w:tr w:rsidR="00CB5851" w:rsidRPr="002D69CF" w:rsidTr="002C7B36">
        <w:trPr>
          <w:cantSplit/>
        </w:trPr>
        <w:tc>
          <w:tcPr>
            <w:tcW w:w="1458" w:type="dxa"/>
          </w:tcPr>
          <w:p w:rsidR="00CB5851" w:rsidRPr="00CB5851" w:rsidRDefault="00CB5851" w:rsidP="00CB5851">
            <w:pPr>
              <w:rPr>
                <w:sz w:val="20"/>
              </w:rPr>
            </w:pPr>
            <w:r w:rsidRPr="00CB5851">
              <w:rPr>
                <w:sz w:val="20"/>
              </w:rPr>
              <w:t>Coram :</w:t>
            </w:r>
          </w:p>
        </w:tc>
        <w:tc>
          <w:tcPr>
            <w:tcW w:w="8118" w:type="dxa"/>
          </w:tcPr>
          <w:p w:rsidR="00CB5851" w:rsidRPr="00CB5851" w:rsidRDefault="00CB5851" w:rsidP="00CB5851">
            <w:pPr>
              <w:rPr>
                <w:sz w:val="20"/>
                <w:lang w:val="fr-CA"/>
              </w:rPr>
            </w:pPr>
            <w:r w:rsidRPr="00CB5851">
              <w:rPr>
                <w:sz w:val="20"/>
                <w:u w:val="single"/>
                <w:lang w:val="fr-CA"/>
              </w:rPr>
              <w:t>Les juges LeBel, Karakatsanis et Wagner</w:t>
            </w:r>
          </w:p>
          <w:p w:rsidR="00CB5851" w:rsidRPr="00CB5851" w:rsidRDefault="00CB5851" w:rsidP="00CB5851">
            <w:pPr>
              <w:rPr>
                <w:sz w:val="20"/>
                <w:u w:val="single"/>
                <w:lang w:val="fr-CA"/>
              </w:rPr>
            </w:pPr>
          </w:p>
        </w:tc>
      </w:tr>
      <w:tr w:rsidR="00CB5851" w:rsidRPr="00CB5851" w:rsidTr="002C7B36">
        <w:trPr>
          <w:cantSplit/>
        </w:trPr>
        <w:tc>
          <w:tcPr>
            <w:tcW w:w="9576" w:type="dxa"/>
            <w:gridSpan w:val="2"/>
          </w:tcPr>
          <w:p w:rsidR="00CB5851" w:rsidRPr="00CB5851" w:rsidRDefault="00CB5851" w:rsidP="00CB5851">
            <w:pPr>
              <w:ind w:firstLine="720"/>
              <w:jc w:val="both"/>
              <w:rPr>
                <w:sz w:val="20"/>
                <w:lang w:val="fr-CA"/>
              </w:rPr>
            </w:pPr>
            <w:r w:rsidRPr="00CB5851">
              <w:rPr>
                <w:sz w:val="20"/>
                <w:lang w:val="fr-CA"/>
              </w:rPr>
              <w:t>La demande d’autorisation d’appel de l’arrêt de la Cour d’appel du Québec (Montréal), numéro 500-09-023273-139, 2013 QCCA 227, daté du 8 février 2013, est rejetée sans dépens.</w:t>
            </w:r>
          </w:p>
          <w:p w:rsidR="00CB5851" w:rsidRPr="00CB5851" w:rsidRDefault="00CB5851" w:rsidP="00CB5851">
            <w:pPr>
              <w:jc w:val="both"/>
              <w:rPr>
                <w:sz w:val="20"/>
                <w:lang w:val="fr-CA"/>
              </w:rPr>
            </w:pPr>
          </w:p>
          <w:p w:rsidR="00CB5851" w:rsidRPr="00CB5851" w:rsidRDefault="00CB5851" w:rsidP="00CB5851">
            <w:pPr>
              <w:ind w:firstLine="720"/>
              <w:jc w:val="both"/>
              <w:rPr>
                <w:sz w:val="20"/>
              </w:rPr>
            </w:pPr>
            <w:r w:rsidRPr="00CB5851">
              <w:rPr>
                <w:sz w:val="20"/>
              </w:rPr>
              <w:t>The application for leave to appeal from the judgment of the Court of Appeal of Quebec (Montréal), Number 500-09-023273-139, 2013 QCCA 227, dated February 8, 2013, is dismissed without costs.</w:t>
            </w:r>
          </w:p>
          <w:p w:rsidR="00CB5851" w:rsidRPr="00CB5851" w:rsidRDefault="00CB5851" w:rsidP="00CB5851">
            <w:pPr>
              <w:rPr>
                <w:sz w:val="20"/>
              </w:rPr>
            </w:pPr>
          </w:p>
        </w:tc>
      </w:tr>
    </w:tbl>
    <w:p w:rsidR="00CB5851" w:rsidRDefault="00CB5851" w:rsidP="007B19C2">
      <w:pPr>
        <w:rPr>
          <w:sz w:val="20"/>
          <w:szCs w:val="20"/>
          <w:u w:val="single"/>
        </w:rPr>
      </w:pPr>
    </w:p>
    <w:p w:rsidR="007B19C2" w:rsidRPr="001B157C" w:rsidRDefault="007B19C2" w:rsidP="007B19C2">
      <w:pPr>
        <w:rPr>
          <w:sz w:val="20"/>
          <w:szCs w:val="20"/>
          <w:u w:val="single"/>
        </w:rPr>
      </w:pPr>
      <w:r w:rsidRPr="001B157C">
        <w:rPr>
          <w:sz w:val="20"/>
          <w:szCs w:val="20"/>
          <w:u w:val="single"/>
        </w:rPr>
        <w:t>CASE SUMMARY</w:t>
      </w:r>
    </w:p>
    <w:p w:rsidR="007B19C2" w:rsidRDefault="007B19C2" w:rsidP="007B19C2">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812AB8" w:rsidRPr="002D631B" w:rsidTr="00784490">
        <w:tc>
          <w:tcPr>
            <w:tcW w:w="5000" w:type="pct"/>
            <w:gridSpan w:val="3"/>
          </w:tcPr>
          <w:p w:rsidR="00812AB8" w:rsidRPr="002D631B" w:rsidRDefault="00812AB8" w:rsidP="00784490">
            <w:pPr>
              <w:jc w:val="both"/>
              <w:rPr>
                <w:rFonts w:eastAsia="Calibri"/>
                <w:sz w:val="20"/>
              </w:rPr>
            </w:pPr>
            <w:r w:rsidRPr="002D631B">
              <w:rPr>
                <w:rFonts w:eastAsia="Calibri"/>
                <w:sz w:val="20"/>
              </w:rPr>
              <w:t>Civil procedure – Motion for leave to appeal dismissed.</w:t>
            </w:r>
          </w:p>
        </w:tc>
      </w:tr>
      <w:tr w:rsidR="00812AB8" w:rsidRPr="002D631B" w:rsidTr="00784490">
        <w:tc>
          <w:tcPr>
            <w:tcW w:w="5000" w:type="pct"/>
            <w:gridSpan w:val="3"/>
          </w:tcPr>
          <w:p w:rsidR="00812AB8" w:rsidRPr="002D631B" w:rsidRDefault="00812AB8" w:rsidP="00784490">
            <w:pPr>
              <w:jc w:val="both"/>
              <w:rPr>
                <w:rFonts w:eastAsia="Calibri"/>
                <w:sz w:val="20"/>
              </w:rPr>
            </w:pPr>
          </w:p>
        </w:tc>
      </w:tr>
      <w:tr w:rsidR="00812AB8" w:rsidRPr="002D631B" w:rsidTr="00784490">
        <w:tc>
          <w:tcPr>
            <w:tcW w:w="5000" w:type="pct"/>
            <w:gridSpan w:val="3"/>
          </w:tcPr>
          <w:p w:rsidR="00812AB8" w:rsidRPr="002D631B" w:rsidRDefault="00812AB8" w:rsidP="00784490">
            <w:pPr>
              <w:jc w:val="both"/>
              <w:rPr>
                <w:rFonts w:eastAsia="Calibri"/>
                <w:sz w:val="20"/>
              </w:rPr>
            </w:pPr>
            <w:r w:rsidRPr="002D631B">
              <w:rPr>
                <w:rFonts w:eastAsia="Calibri"/>
                <w:sz w:val="20"/>
              </w:rPr>
              <w:t>In 2012, the applicant Mr. Nguyen instituted an action against the respondent Société claiming $360 million, $8.2 million of which was the jackpot in a draw for which he had allegedly held the winning ticket (which he had allegedly since lost).  Aside from that, he wanted an award of punitive damages against the Société.  He argued that the regulatory requirement of handing over the winning ticket to receive the jackpot was invalid.  The respondent Société opposed the action through a motion to dismiss and for improper use of procedure.  Lacoursière J. allowed the motion.  Morissette J.A. refused leave to appeal.</w:t>
            </w:r>
          </w:p>
          <w:p w:rsidR="00812AB8" w:rsidRPr="002D631B" w:rsidRDefault="00812AB8" w:rsidP="00784490">
            <w:pPr>
              <w:jc w:val="both"/>
              <w:rPr>
                <w:rFonts w:eastAsia="Calibri"/>
                <w:sz w:val="20"/>
              </w:rPr>
            </w:pPr>
          </w:p>
        </w:tc>
      </w:tr>
      <w:tr w:rsidR="00812AB8" w:rsidRPr="002D631B" w:rsidTr="00784490">
        <w:tc>
          <w:tcPr>
            <w:tcW w:w="2427" w:type="pct"/>
          </w:tcPr>
          <w:p w:rsidR="00812AB8" w:rsidRPr="002D631B" w:rsidRDefault="00812AB8" w:rsidP="00784490">
            <w:pPr>
              <w:jc w:val="both"/>
              <w:rPr>
                <w:rFonts w:eastAsia="Calibri"/>
                <w:sz w:val="20"/>
              </w:rPr>
            </w:pPr>
            <w:r w:rsidRPr="002D631B">
              <w:rPr>
                <w:rFonts w:eastAsia="Calibri"/>
                <w:sz w:val="20"/>
              </w:rPr>
              <w:t>January 8, 2013</w:t>
            </w:r>
          </w:p>
          <w:p w:rsidR="00812AB8" w:rsidRPr="002D631B" w:rsidRDefault="00812AB8" w:rsidP="00784490">
            <w:pPr>
              <w:jc w:val="both"/>
              <w:rPr>
                <w:rFonts w:eastAsia="Calibri"/>
                <w:sz w:val="20"/>
              </w:rPr>
            </w:pPr>
            <w:r w:rsidRPr="002D631B">
              <w:rPr>
                <w:rFonts w:eastAsia="Calibri"/>
                <w:sz w:val="20"/>
              </w:rPr>
              <w:t>Quebec Superior Court</w:t>
            </w:r>
          </w:p>
          <w:p w:rsidR="00812AB8" w:rsidRPr="002D631B" w:rsidRDefault="00812AB8" w:rsidP="00784490">
            <w:pPr>
              <w:jc w:val="both"/>
              <w:rPr>
                <w:rFonts w:eastAsia="Calibri"/>
                <w:sz w:val="20"/>
              </w:rPr>
            </w:pPr>
            <w:r w:rsidRPr="002D631B">
              <w:rPr>
                <w:rFonts w:eastAsia="Calibri"/>
                <w:sz w:val="20"/>
              </w:rPr>
              <w:t>(Lacoursière J.)</w:t>
            </w:r>
          </w:p>
          <w:p w:rsidR="00812AB8" w:rsidRPr="002D631B" w:rsidRDefault="00812AB8" w:rsidP="00784490">
            <w:pPr>
              <w:jc w:val="both"/>
              <w:rPr>
                <w:rFonts w:eastAsia="Calibri"/>
                <w:sz w:val="20"/>
              </w:rPr>
            </w:pPr>
          </w:p>
        </w:tc>
        <w:tc>
          <w:tcPr>
            <w:tcW w:w="243" w:type="pct"/>
          </w:tcPr>
          <w:p w:rsidR="00812AB8" w:rsidRPr="002D631B" w:rsidRDefault="00812AB8" w:rsidP="00784490">
            <w:pPr>
              <w:jc w:val="both"/>
              <w:rPr>
                <w:rFonts w:eastAsia="Calibri"/>
                <w:sz w:val="20"/>
              </w:rPr>
            </w:pPr>
          </w:p>
        </w:tc>
        <w:tc>
          <w:tcPr>
            <w:tcW w:w="2330" w:type="pct"/>
          </w:tcPr>
          <w:p w:rsidR="00812AB8" w:rsidRPr="002D631B" w:rsidRDefault="00812AB8" w:rsidP="00784490">
            <w:pPr>
              <w:jc w:val="both"/>
              <w:rPr>
                <w:rFonts w:eastAsia="Calibri"/>
                <w:sz w:val="20"/>
              </w:rPr>
            </w:pPr>
            <w:r w:rsidRPr="002D631B">
              <w:rPr>
                <w:rFonts w:eastAsia="Calibri"/>
                <w:sz w:val="20"/>
              </w:rPr>
              <w:t>Motion to dismiss and for improper use of procedure allowed; action dismissed</w:t>
            </w:r>
          </w:p>
          <w:p w:rsidR="00812AB8" w:rsidRPr="002D631B" w:rsidRDefault="00812AB8" w:rsidP="00784490">
            <w:pPr>
              <w:jc w:val="both"/>
              <w:rPr>
                <w:rFonts w:eastAsia="Calibri"/>
                <w:sz w:val="20"/>
              </w:rPr>
            </w:pPr>
          </w:p>
        </w:tc>
      </w:tr>
      <w:tr w:rsidR="00812AB8" w:rsidRPr="002D631B" w:rsidTr="00784490">
        <w:tc>
          <w:tcPr>
            <w:tcW w:w="2427" w:type="pct"/>
          </w:tcPr>
          <w:p w:rsidR="00812AB8" w:rsidRPr="002D631B" w:rsidRDefault="00812AB8" w:rsidP="00784490">
            <w:pPr>
              <w:jc w:val="both"/>
              <w:rPr>
                <w:rFonts w:eastAsia="Calibri"/>
                <w:sz w:val="20"/>
              </w:rPr>
            </w:pPr>
            <w:r w:rsidRPr="002D631B">
              <w:rPr>
                <w:rFonts w:eastAsia="Calibri"/>
                <w:sz w:val="20"/>
              </w:rPr>
              <w:t>February 8, 2013</w:t>
            </w:r>
          </w:p>
          <w:p w:rsidR="00812AB8" w:rsidRPr="002D631B" w:rsidRDefault="00812AB8" w:rsidP="00784490">
            <w:pPr>
              <w:jc w:val="both"/>
              <w:rPr>
                <w:rFonts w:eastAsia="Calibri"/>
                <w:sz w:val="20"/>
              </w:rPr>
            </w:pPr>
            <w:r w:rsidRPr="002D631B">
              <w:rPr>
                <w:rFonts w:eastAsia="Calibri"/>
                <w:sz w:val="20"/>
              </w:rPr>
              <w:t>Quebec Court of Appeal (Montréal)</w:t>
            </w:r>
          </w:p>
          <w:p w:rsidR="00812AB8" w:rsidRPr="002D631B" w:rsidRDefault="00812AB8" w:rsidP="00784490">
            <w:pPr>
              <w:jc w:val="both"/>
              <w:rPr>
                <w:rFonts w:eastAsia="Calibri"/>
                <w:sz w:val="20"/>
              </w:rPr>
            </w:pPr>
            <w:r w:rsidRPr="002D631B">
              <w:rPr>
                <w:rFonts w:eastAsia="Calibri"/>
                <w:sz w:val="20"/>
              </w:rPr>
              <w:t>(Morissette J.A.)</w:t>
            </w:r>
          </w:p>
          <w:p w:rsidR="00812AB8" w:rsidRPr="002D631B" w:rsidRDefault="00812AB8" w:rsidP="00784490">
            <w:pPr>
              <w:jc w:val="both"/>
              <w:rPr>
                <w:rFonts w:eastAsia="Calibri"/>
                <w:sz w:val="20"/>
              </w:rPr>
            </w:pPr>
            <w:r w:rsidRPr="002D631B">
              <w:rPr>
                <w:rFonts w:eastAsia="Calibri"/>
                <w:sz w:val="20"/>
              </w:rPr>
              <w:t>500-09-023273-139; 2013 QCCA 227</w:t>
            </w:r>
          </w:p>
          <w:p w:rsidR="00812AB8" w:rsidRPr="002D631B" w:rsidRDefault="00812AB8" w:rsidP="00784490">
            <w:pPr>
              <w:jc w:val="both"/>
              <w:rPr>
                <w:rFonts w:eastAsia="Calibri"/>
                <w:sz w:val="20"/>
              </w:rPr>
            </w:pPr>
          </w:p>
        </w:tc>
        <w:tc>
          <w:tcPr>
            <w:tcW w:w="243" w:type="pct"/>
          </w:tcPr>
          <w:p w:rsidR="00812AB8" w:rsidRPr="002D631B" w:rsidRDefault="00812AB8" w:rsidP="00784490">
            <w:pPr>
              <w:jc w:val="both"/>
              <w:rPr>
                <w:rFonts w:eastAsia="Calibri"/>
                <w:sz w:val="20"/>
              </w:rPr>
            </w:pPr>
          </w:p>
        </w:tc>
        <w:tc>
          <w:tcPr>
            <w:tcW w:w="2330" w:type="pct"/>
          </w:tcPr>
          <w:p w:rsidR="00812AB8" w:rsidRPr="002D631B" w:rsidRDefault="00812AB8" w:rsidP="00784490">
            <w:pPr>
              <w:jc w:val="both"/>
              <w:rPr>
                <w:rFonts w:eastAsia="Calibri"/>
                <w:sz w:val="20"/>
              </w:rPr>
            </w:pPr>
            <w:r w:rsidRPr="002D631B">
              <w:rPr>
                <w:rFonts w:eastAsia="Calibri"/>
                <w:sz w:val="20"/>
              </w:rPr>
              <w:t>Motion for leave to appeal dismissed</w:t>
            </w:r>
          </w:p>
          <w:p w:rsidR="00812AB8" w:rsidRPr="002D631B" w:rsidRDefault="00812AB8" w:rsidP="00784490">
            <w:pPr>
              <w:jc w:val="both"/>
              <w:rPr>
                <w:rFonts w:eastAsia="Calibri"/>
                <w:sz w:val="20"/>
              </w:rPr>
            </w:pPr>
          </w:p>
        </w:tc>
      </w:tr>
      <w:tr w:rsidR="00812AB8" w:rsidRPr="002D631B" w:rsidTr="00784490">
        <w:tc>
          <w:tcPr>
            <w:tcW w:w="2427" w:type="pct"/>
          </w:tcPr>
          <w:p w:rsidR="00812AB8" w:rsidRPr="002D631B" w:rsidRDefault="00812AB8" w:rsidP="00784490">
            <w:pPr>
              <w:jc w:val="both"/>
              <w:rPr>
                <w:rFonts w:eastAsia="Calibri"/>
                <w:sz w:val="20"/>
              </w:rPr>
            </w:pPr>
            <w:r w:rsidRPr="002D631B">
              <w:rPr>
                <w:rFonts w:eastAsia="Calibri"/>
                <w:sz w:val="20"/>
              </w:rPr>
              <w:t>March 27, 2013</w:t>
            </w:r>
          </w:p>
          <w:p w:rsidR="00812AB8" w:rsidRPr="002D631B" w:rsidRDefault="00812AB8" w:rsidP="00784490">
            <w:pPr>
              <w:jc w:val="both"/>
              <w:rPr>
                <w:rFonts w:eastAsia="Calibri"/>
                <w:sz w:val="20"/>
              </w:rPr>
            </w:pPr>
            <w:r w:rsidRPr="002D631B">
              <w:rPr>
                <w:rFonts w:eastAsia="Calibri"/>
                <w:sz w:val="20"/>
              </w:rPr>
              <w:t>Supreme Court of Canada</w:t>
            </w:r>
          </w:p>
        </w:tc>
        <w:tc>
          <w:tcPr>
            <w:tcW w:w="243" w:type="pct"/>
          </w:tcPr>
          <w:p w:rsidR="00812AB8" w:rsidRPr="002D631B" w:rsidRDefault="00812AB8" w:rsidP="00784490">
            <w:pPr>
              <w:jc w:val="both"/>
              <w:rPr>
                <w:rFonts w:eastAsia="Calibri"/>
                <w:sz w:val="20"/>
              </w:rPr>
            </w:pPr>
          </w:p>
        </w:tc>
        <w:tc>
          <w:tcPr>
            <w:tcW w:w="2330" w:type="pct"/>
          </w:tcPr>
          <w:p w:rsidR="00812AB8" w:rsidRPr="002D631B" w:rsidRDefault="00812AB8" w:rsidP="00784490">
            <w:pPr>
              <w:jc w:val="both"/>
              <w:rPr>
                <w:rFonts w:eastAsia="Calibri"/>
                <w:sz w:val="20"/>
              </w:rPr>
            </w:pPr>
            <w:r w:rsidRPr="002D631B">
              <w:rPr>
                <w:rFonts w:eastAsia="Calibri"/>
                <w:sz w:val="20"/>
              </w:rPr>
              <w:t>Application for leave to appeal filed</w:t>
            </w:r>
          </w:p>
          <w:p w:rsidR="00812AB8" w:rsidRPr="002D631B" w:rsidRDefault="00812AB8" w:rsidP="00784490">
            <w:pPr>
              <w:jc w:val="both"/>
              <w:rPr>
                <w:rFonts w:eastAsia="Calibri"/>
                <w:sz w:val="20"/>
              </w:rPr>
            </w:pPr>
          </w:p>
        </w:tc>
      </w:tr>
    </w:tbl>
    <w:p w:rsidR="007B19C2" w:rsidRDefault="007B19C2" w:rsidP="007B19C2">
      <w:pPr>
        <w:rPr>
          <w:sz w:val="20"/>
          <w:szCs w:val="20"/>
        </w:rPr>
      </w:pPr>
    </w:p>
    <w:p w:rsidR="007B19C2" w:rsidRPr="00C50A5C" w:rsidRDefault="008B2876" w:rsidP="007B19C2">
      <w:pPr>
        <w:rPr>
          <w:sz w:val="20"/>
          <w:szCs w:val="20"/>
        </w:rPr>
      </w:pPr>
      <w:r w:rsidRPr="008B2876">
        <w:rPr>
          <w:sz w:val="20"/>
          <w:szCs w:val="20"/>
          <w:lang w:val="fr-CA"/>
        </w:rPr>
        <w:pict>
          <v:rect id="_x0000_i1061" style="width:2in;height:1pt" o:hrpct="0" o:hralign="center" o:hrstd="t" o:hrnoshade="t" o:hr="t" fillcolor="black [3213]" stroked="f"/>
        </w:pict>
      </w:r>
    </w:p>
    <w:p w:rsidR="00962025" w:rsidRDefault="00962025">
      <w:pPr>
        <w:rPr>
          <w:sz w:val="20"/>
          <w:szCs w:val="20"/>
        </w:rPr>
      </w:pPr>
    </w:p>
    <w:p w:rsidR="007B19C2" w:rsidRPr="001B157C" w:rsidRDefault="007B19C2" w:rsidP="007B19C2">
      <w:pPr>
        <w:rPr>
          <w:sz w:val="20"/>
          <w:szCs w:val="20"/>
          <w:u w:val="single"/>
          <w:lang w:val="fr-CA"/>
        </w:rPr>
      </w:pPr>
      <w:r w:rsidRPr="001B157C">
        <w:rPr>
          <w:sz w:val="20"/>
          <w:szCs w:val="20"/>
          <w:u w:val="single"/>
          <w:lang w:val="fr-CA"/>
        </w:rPr>
        <w:t>RÉSUMÉ DE L’AFFAIRE</w:t>
      </w:r>
    </w:p>
    <w:p w:rsidR="007B19C2" w:rsidRDefault="007B19C2" w:rsidP="007B19C2">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812AB8" w:rsidRPr="002D69CF" w:rsidTr="00784490">
        <w:tc>
          <w:tcPr>
            <w:tcW w:w="5000" w:type="pct"/>
            <w:gridSpan w:val="3"/>
          </w:tcPr>
          <w:p w:rsidR="00812AB8" w:rsidRPr="002D631B" w:rsidRDefault="00812AB8" w:rsidP="00784490">
            <w:pPr>
              <w:jc w:val="both"/>
              <w:rPr>
                <w:rFonts w:eastAsia="Calibri"/>
                <w:sz w:val="20"/>
                <w:lang w:val="fr-CA"/>
              </w:rPr>
            </w:pPr>
            <w:r w:rsidRPr="002D631B">
              <w:rPr>
                <w:rFonts w:eastAsia="Calibri"/>
                <w:sz w:val="20"/>
                <w:lang w:val="fr-CA"/>
              </w:rPr>
              <w:t>Procédure civile – Requête pour permission d’appeler rejetée</w:t>
            </w:r>
          </w:p>
        </w:tc>
      </w:tr>
      <w:tr w:rsidR="00812AB8" w:rsidRPr="002D69CF" w:rsidTr="00784490">
        <w:tc>
          <w:tcPr>
            <w:tcW w:w="5000" w:type="pct"/>
            <w:gridSpan w:val="3"/>
          </w:tcPr>
          <w:p w:rsidR="00812AB8" w:rsidRPr="002D631B" w:rsidRDefault="00812AB8" w:rsidP="00784490">
            <w:pPr>
              <w:jc w:val="both"/>
              <w:rPr>
                <w:rFonts w:eastAsia="Calibri"/>
                <w:sz w:val="20"/>
                <w:lang w:val="fr-CA"/>
              </w:rPr>
            </w:pPr>
          </w:p>
        </w:tc>
      </w:tr>
      <w:tr w:rsidR="00812AB8" w:rsidRPr="002D69CF" w:rsidTr="00784490">
        <w:tc>
          <w:tcPr>
            <w:tcW w:w="5000" w:type="pct"/>
            <w:gridSpan w:val="3"/>
          </w:tcPr>
          <w:p w:rsidR="00812AB8" w:rsidRPr="002D631B" w:rsidRDefault="00812AB8" w:rsidP="00784490">
            <w:pPr>
              <w:jc w:val="both"/>
              <w:rPr>
                <w:rFonts w:eastAsia="Calibri"/>
                <w:sz w:val="20"/>
                <w:lang w:val="fr-CA"/>
              </w:rPr>
            </w:pPr>
            <w:r w:rsidRPr="002D631B">
              <w:rPr>
                <w:rFonts w:eastAsia="Calibri"/>
                <w:sz w:val="20"/>
                <w:lang w:val="fr-CA"/>
              </w:rPr>
              <w:t xml:space="preserve">Le demandeur, M. Nguyen, intente en 2012 une action contre la Société intimée.  Il lui réclame 360 000 000 $.  De cette somme, 8,2 millions représentent le montant gros lot d’un tirage pour lequel il allègue avoir été le détenteur du billet gagnant (qu’il aurait perdu depuis).  Pour le reste, il souhaite que la Société soit condamnée au paiement de dommages-intérêts punitifs.  Il prétend que l’exigence de remise du billet gagnant pour obtenir le gros lot – exigence prévue par règlement – est invalide.  La Société intimée s’oppose au recours par le moyen d’une requête en irrecevabilité et pour abus de procédures.  Le juge Lacoursière accueille la requête.  Le juge Morissette refuse la permission d’appel. </w:t>
            </w:r>
          </w:p>
          <w:p w:rsidR="00812AB8" w:rsidRPr="002D631B" w:rsidRDefault="00812AB8" w:rsidP="00784490">
            <w:pPr>
              <w:jc w:val="both"/>
              <w:rPr>
                <w:rFonts w:eastAsia="Calibri"/>
                <w:sz w:val="20"/>
                <w:lang w:val="fr-CA"/>
              </w:rPr>
            </w:pPr>
          </w:p>
        </w:tc>
      </w:tr>
      <w:tr w:rsidR="00812AB8" w:rsidRPr="002D69CF" w:rsidTr="00F23317">
        <w:trPr>
          <w:cantSplit/>
        </w:trPr>
        <w:tc>
          <w:tcPr>
            <w:tcW w:w="2427" w:type="pct"/>
          </w:tcPr>
          <w:p w:rsidR="00812AB8" w:rsidRPr="002D631B" w:rsidRDefault="00812AB8" w:rsidP="00784490">
            <w:pPr>
              <w:jc w:val="both"/>
              <w:rPr>
                <w:rFonts w:eastAsia="Calibri"/>
                <w:sz w:val="20"/>
                <w:lang w:val="fr-CA"/>
              </w:rPr>
            </w:pPr>
            <w:r w:rsidRPr="002D631B">
              <w:rPr>
                <w:rFonts w:eastAsia="Calibri"/>
                <w:sz w:val="20"/>
                <w:lang w:val="fr-CA"/>
              </w:rPr>
              <w:lastRenderedPageBreak/>
              <w:t>Le 8 janvier 2013</w:t>
            </w:r>
          </w:p>
          <w:p w:rsidR="00812AB8" w:rsidRPr="002D631B" w:rsidRDefault="00812AB8" w:rsidP="00784490">
            <w:pPr>
              <w:jc w:val="both"/>
              <w:rPr>
                <w:rFonts w:eastAsia="Calibri"/>
                <w:sz w:val="20"/>
                <w:lang w:val="fr-CA"/>
              </w:rPr>
            </w:pPr>
            <w:r w:rsidRPr="002D631B">
              <w:rPr>
                <w:rFonts w:eastAsia="Calibri"/>
                <w:sz w:val="20"/>
                <w:lang w:val="fr-CA"/>
              </w:rPr>
              <w:t>Cour supérieure du Québec</w:t>
            </w:r>
          </w:p>
          <w:p w:rsidR="00812AB8" w:rsidRPr="002D631B" w:rsidRDefault="00812AB8" w:rsidP="00784490">
            <w:pPr>
              <w:jc w:val="both"/>
              <w:rPr>
                <w:rFonts w:eastAsia="Calibri"/>
                <w:sz w:val="20"/>
                <w:lang w:val="fr-CA"/>
              </w:rPr>
            </w:pPr>
            <w:r w:rsidRPr="002D631B">
              <w:rPr>
                <w:rFonts w:eastAsia="Calibri"/>
                <w:sz w:val="20"/>
                <w:lang w:val="fr-CA"/>
              </w:rPr>
              <w:t>(Le juge Lacoursière)</w:t>
            </w:r>
          </w:p>
          <w:p w:rsidR="00812AB8" w:rsidRPr="002D631B" w:rsidRDefault="00812AB8" w:rsidP="00784490">
            <w:pPr>
              <w:jc w:val="both"/>
              <w:rPr>
                <w:rFonts w:eastAsia="Calibri"/>
                <w:sz w:val="20"/>
              </w:rPr>
            </w:pPr>
          </w:p>
        </w:tc>
        <w:tc>
          <w:tcPr>
            <w:tcW w:w="243" w:type="pct"/>
          </w:tcPr>
          <w:p w:rsidR="00812AB8" w:rsidRPr="002D631B" w:rsidRDefault="00812AB8" w:rsidP="00784490">
            <w:pPr>
              <w:jc w:val="both"/>
              <w:rPr>
                <w:rFonts w:eastAsia="Calibri"/>
                <w:sz w:val="20"/>
              </w:rPr>
            </w:pPr>
          </w:p>
        </w:tc>
        <w:tc>
          <w:tcPr>
            <w:tcW w:w="2330" w:type="pct"/>
          </w:tcPr>
          <w:p w:rsidR="00812AB8" w:rsidRPr="002D631B" w:rsidRDefault="00812AB8" w:rsidP="00784490">
            <w:pPr>
              <w:jc w:val="both"/>
              <w:rPr>
                <w:rFonts w:eastAsia="Calibri"/>
                <w:sz w:val="20"/>
                <w:lang w:val="fr-CA"/>
              </w:rPr>
            </w:pPr>
            <w:r w:rsidRPr="002D631B">
              <w:rPr>
                <w:rFonts w:eastAsia="Calibri"/>
                <w:sz w:val="20"/>
                <w:lang w:val="fr-CA"/>
              </w:rPr>
              <w:t>Requête en irrecevabilité et pour abus de procédures accueillie; action rejetée</w:t>
            </w:r>
          </w:p>
          <w:p w:rsidR="00812AB8" w:rsidRPr="002D631B" w:rsidRDefault="00812AB8" w:rsidP="00784490">
            <w:pPr>
              <w:jc w:val="both"/>
              <w:rPr>
                <w:rFonts w:eastAsia="Calibri"/>
                <w:sz w:val="20"/>
                <w:lang w:val="fr-CA"/>
              </w:rPr>
            </w:pPr>
          </w:p>
        </w:tc>
      </w:tr>
      <w:tr w:rsidR="00812AB8" w:rsidRPr="002D631B" w:rsidTr="00F23317">
        <w:trPr>
          <w:cantSplit/>
        </w:trPr>
        <w:tc>
          <w:tcPr>
            <w:tcW w:w="2427" w:type="pct"/>
          </w:tcPr>
          <w:p w:rsidR="00812AB8" w:rsidRPr="002D631B" w:rsidRDefault="00812AB8" w:rsidP="00784490">
            <w:pPr>
              <w:jc w:val="both"/>
              <w:rPr>
                <w:rFonts w:eastAsia="Calibri"/>
                <w:sz w:val="20"/>
                <w:lang w:val="fr-CA"/>
              </w:rPr>
            </w:pPr>
            <w:r w:rsidRPr="002D631B">
              <w:rPr>
                <w:rFonts w:eastAsia="Calibri"/>
                <w:sz w:val="20"/>
                <w:lang w:val="fr-CA"/>
              </w:rPr>
              <w:t>Le 8 février 2013</w:t>
            </w:r>
          </w:p>
          <w:p w:rsidR="00812AB8" w:rsidRPr="002D631B" w:rsidRDefault="00812AB8" w:rsidP="00784490">
            <w:pPr>
              <w:jc w:val="both"/>
              <w:rPr>
                <w:rFonts w:eastAsia="Calibri"/>
                <w:sz w:val="20"/>
                <w:lang w:val="fr-CA"/>
              </w:rPr>
            </w:pPr>
            <w:r w:rsidRPr="002D631B">
              <w:rPr>
                <w:rFonts w:eastAsia="Calibri"/>
                <w:sz w:val="20"/>
                <w:lang w:val="fr-CA"/>
              </w:rPr>
              <w:t>Cour d’appel du Québec (Montréal)</w:t>
            </w:r>
          </w:p>
          <w:p w:rsidR="00812AB8" w:rsidRPr="002D631B" w:rsidRDefault="00812AB8" w:rsidP="00784490">
            <w:pPr>
              <w:jc w:val="both"/>
              <w:rPr>
                <w:rFonts w:eastAsia="Calibri"/>
                <w:sz w:val="20"/>
                <w:lang w:val="fr-CA"/>
              </w:rPr>
            </w:pPr>
            <w:r w:rsidRPr="002D631B">
              <w:rPr>
                <w:rFonts w:eastAsia="Calibri"/>
                <w:sz w:val="20"/>
                <w:lang w:val="fr-CA"/>
              </w:rPr>
              <w:t>(Le juge Morissette)</w:t>
            </w:r>
          </w:p>
          <w:p w:rsidR="00812AB8" w:rsidRPr="002D631B" w:rsidRDefault="00812AB8" w:rsidP="00784490">
            <w:pPr>
              <w:jc w:val="both"/>
              <w:rPr>
                <w:rFonts w:eastAsia="Calibri"/>
                <w:sz w:val="20"/>
                <w:lang w:val="fr-CA"/>
              </w:rPr>
            </w:pPr>
            <w:r w:rsidRPr="002D631B">
              <w:rPr>
                <w:rFonts w:eastAsia="Calibri"/>
                <w:sz w:val="20"/>
                <w:lang w:val="fr-CA"/>
              </w:rPr>
              <w:t>500-09-023273-139; 2013 QCCA 227</w:t>
            </w:r>
          </w:p>
          <w:p w:rsidR="00812AB8" w:rsidRPr="002D631B" w:rsidRDefault="00812AB8" w:rsidP="00784490">
            <w:pPr>
              <w:jc w:val="both"/>
              <w:rPr>
                <w:rFonts w:eastAsia="Calibri"/>
                <w:sz w:val="20"/>
              </w:rPr>
            </w:pPr>
          </w:p>
        </w:tc>
        <w:tc>
          <w:tcPr>
            <w:tcW w:w="243" w:type="pct"/>
          </w:tcPr>
          <w:p w:rsidR="00812AB8" w:rsidRPr="002D631B" w:rsidRDefault="00812AB8" w:rsidP="00784490">
            <w:pPr>
              <w:jc w:val="both"/>
              <w:rPr>
                <w:rFonts w:eastAsia="Calibri"/>
                <w:sz w:val="20"/>
              </w:rPr>
            </w:pPr>
          </w:p>
        </w:tc>
        <w:tc>
          <w:tcPr>
            <w:tcW w:w="2330" w:type="pct"/>
          </w:tcPr>
          <w:p w:rsidR="00812AB8" w:rsidRPr="002D631B" w:rsidRDefault="00812AB8" w:rsidP="00784490">
            <w:pPr>
              <w:jc w:val="both"/>
              <w:rPr>
                <w:rFonts w:eastAsia="Calibri"/>
                <w:sz w:val="20"/>
                <w:lang w:val="fr-CA"/>
              </w:rPr>
            </w:pPr>
            <w:r w:rsidRPr="002D631B">
              <w:rPr>
                <w:rFonts w:eastAsia="Calibri"/>
                <w:sz w:val="20"/>
                <w:lang w:val="fr-CA"/>
              </w:rPr>
              <w:t>Requête pour permission d’appeler rejetée</w:t>
            </w:r>
          </w:p>
          <w:p w:rsidR="00812AB8" w:rsidRPr="002D631B" w:rsidRDefault="00812AB8" w:rsidP="00784490">
            <w:pPr>
              <w:jc w:val="both"/>
              <w:rPr>
                <w:rFonts w:eastAsia="Calibri"/>
                <w:sz w:val="20"/>
                <w:lang w:val="fr-CA"/>
              </w:rPr>
            </w:pPr>
          </w:p>
        </w:tc>
      </w:tr>
      <w:tr w:rsidR="00812AB8" w:rsidRPr="002D631B" w:rsidTr="00F23317">
        <w:trPr>
          <w:cantSplit/>
        </w:trPr>
        <w:tc>
          <w:tcPr>
            <w:tcW w:w="2427" w:type="pct"/>
          </w:tcPr>
          <w:p w:rsidR="00812AB8" w:rsidRPr="002D631B" w:rsidRDefault="00812AB8" w:rsidP="00784490">
            <w:pPr>
              <w:jc w:val="both"/>
              <w:rPr>
                <w:rFonts w:eastAsia="Calibri"/>
                <w:sz w:val="20"/>
                <w:lang w:val="fr-CA"/>
              </w:rPr>
            </w:pPr>
            <w:r w:rsidRPr="002D631B">
              <w:rPr>
                <w:rFonts w:eastAsia="Calibri"/>
                <w:sz w:val="20"/>
                <w:lang w:val="fr-CA"/>
              </w:rPr>
              <w:t>Le 27 mars 2013</w:t>
            </w:r>
          </w:p>
          <w:p w:rsidR="00812AB8" w:rsidRPr="002D631B" w:rsidRDefault="00812AB8" w:rsidP="00784490">
            <w:pPr>
              <w:jc w:val="both"/>
              <w:rPr>
                <w:rFonts w:eastAsia="Calibri"/>
                <w:sz w:val="20"/>
                <w:lang w:val="fr-CA"/>
              </w:rPr>
            </w:pPr>
            <w:r w:rsidRPr="002D631B">
              <w:rPr>
                <w:rFonts w:eastAsia="Calibri"/>
                <w:sz w:val="20"/>
                <w:lang w:val="fr-CA"/>
              </w:rPr>
              <w:t>Cour suprême du Canada</w:t>
            </w:r>
          </w:p>
        </w:tc>
        <w:tc>
          <w:tcPr>
            <w:tcW w:w="243" w:type="pct"/>
          </w:tcPr>
          <w:p w:rsidR="00812AB8" w:rsidRPr="002D631B" w:rsidRDefault="00812AB8" w:rsidP="00784490">
            <w:pPr>
              <w:jc w:val="both"/>
              <w:rPr>
                <w:rFonts w:eastAsia="Calibri"/>
                <w:sz w:val="20"/>
                <w:lang w:val="fr-CA"/>
              </w:rPr>
            </w:pPr>
          </w:p>
        </w:tc>
        <w:tc>
          <w:tcPr>
            <w:tcW w:w="2330" w:type="pct"/>
          </w:tcPr>
          <w:p w:rsidR="00812AB8" w:rsidRPr="002D631B" w:rsidRDefault="00812AB8" w:rsidP="00784490">
            <w:pPr>
              <w:jc w:val="both"/>
              <w:rPr>
                <w:rFonts w:eastAsia="Calibri"/>
                <w:sz w:val="20"/>
                <w:lang w:val="fr-CA"/>
              </w:rPr>
            </w:pPr>
            <w:r w:rsidRPr="002D631B">
              <w:rPr>
                <w:rFonts w:eastAsia="Calibri"/>
                <w:sz w:val="20"/>
                <w:lang w:val="fr-CA"/>
              </w:rPr>
              <w:t>Demande d'autorisation d'appel déposée</w:t>
            </w:r>
          </w:p>
          <w:p w:rsidR="00812AB8" w:rsidRPr="002D631B" w:rsidRDefault="00812AB8" w:rsidP="00784490">
            <w:pPr>
              <w:jc w:val="both"/>
              <w:rPr>
                <w:rFonts w:eastAsia="Calibri"/>
                <w:sz w:val="20"/>
                <w:lang w:val="fr-CA"/>
              </w:rPr>
            </w:pPr>
          </w:p>
        </w:tc>
      </w:tr>
    </w:tbl>
    <w:p w:rsidR="007B19C2" w:rsidRDefault="007B19C2" w:rsidP="007B19C2">
      <w:pPr>
        <w:rPr>
          <w:sz w:val="20"/>
          <w:szCs w:val="20"/>
        </w:rPr>
      </w:pPr>
    </w:p>
    <w:p w:rsidR="007B19C2" w:rsidRDefault="008B2876" w:rsidP="007B19C2">
      <w:pPr>
        <w:rPr>
          <w:sz w:val="20"/>
          <w:szCs w:val="20"/>
          <w:lang w:val="fr-CA"/>
        </w:rPr>
      </w:pPr>
      <w:r w:rsidRPr="008B2876">
        <w:rPr>
          <w:sz w:val="20"/>
          <w:szCs w:val="20"/>
          <w:lang w:val="fr-CA"/>
        </w:rPr>
        <w:pict>
          <v:rect id="_x0000_i1062" style="width:2in;height:1pt" o:hrpct="0" o:hralign="center" o:hrstd="t" o:hrnoshade="t" o:hr="t" fillcolor="black [3213]" stroked="f"/>
        </w:pict>
      </w: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25"/>
          <w:headerReference w:type="default" r:id="rId26"/>
          <w:footerReference w:type="even" r:id="rId27"/>
          <w:footerReference w:type="default" r:id="rId28"/>
          <w:headerReference w:type="first" r:id="rId29"/>
          <w:footerReference w:type="first" r:id="rId30"/>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lastRenderedPageBreak/>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Pr="00C50A5C" w:rsidRDefault="00890FEB" w:rsidP="00890FEB">
      <w:pPr>
        <w:rPr>
          <w:sz w:val="20"/>
          <w:szCs w:val="20"/>
        </w:rPr>
      </w:pPr>
    </w:p>
    <w:p w:rsidR="00890FEB" w:rsidRPr="00C50A5C" w:rsidRDefault="00890FEB" w:rsidP="00890FEB">
      <w:pPr>
        <w:tabs>
          <w:tab w:val="left" w:pos="-1440"/>
          <w:tab w:val="left" w:pos="-720"/>
        </w:tabs>
        <w:spacing w:line="-19" w:lineRule="auto"/>
        <w:jc w:val="both"/>
        <w:rPr>
          <w:sz w:val="20"/>
          <w:szCs w:val="20"/>
        </w:rPr>
      </w:pPr>
    </w:p>
    <w:p w:rsidR="005F6DDA" w:rsidRPr="005F6DDA" w:rsidRDefault="005F6DDA" w:rsidP="005F6DDA">
      <w:pPr>
        <w:tabs>
          <w:tab w:val="left" w:pos="-1440"/>
          <w:tab w:val="left" w:pos="-720"/>
        </w:tabs>
        <w:jc w:val="both"/>
        <w:rPr>
          <w:sz w:val="20"/>
          <w:szCs w:val="20"/>
        </w:rPr>
      </w:pPr>
      <w:r w:rsidRPr="005F6DDA">
        <w:rPr>
          <w:sz w:val="20"/>
          <w:szCs w:val="20"/>
        </w:rPr>
        <w:t>21.05.2013</w:t>
      </w:r>
    </w:p>
    <w:p w:rsidR="005F6DDA" w:rsidRPr="005F6DDA" w:rsidRDefault="005F6DDA" w:rsidP="005F6DDA">
      <w:pPr>
        <w:tabs>
          <w:tab w:val="left" w:pos="-1440"/>
          <w:tab w:val="left" w:pos="-720"/>
        </w:tabs>
        <w:jc w:val="both"/>
        <w:rPr>
          <w:sz w:val="20"/>
          <w:szCs w:val="20"/>
        </w:rPr>
      </w:pPr>
    </w:p>
    <w:p w:rsidR="005F6DDA" w:rsidRPr="005F6DDA" w:rsidRDefault="005F6DDA" w:rsidP="005F6DDA">
      <w:pPr>
        <w:tabs>
          <w:tab w:val="left" w:pos="-1440"/>
          <w:tab w:val="left" w:pos="-720"/>
        </w:tabs>
        <w:jc w:val="both"/>
        <w:rPr>
          <w:sz w:val="20"/>
          <w:szCs w:val="20"/>
        </w:rPr>
      </w:pPr>
      <w:r w:rsidRPr="005F6DDA">
        <w:rPr>
          <w:sz w:val="20"/>
          <w:szCs w:val="20"/>
        </w:rPr>
        <w:t>Before / Devant :   THE REGISTRAR / LE REGISTRAIRE</w:t>
      </w:r>
    </w:p>
    <w:p w:rsidR="005F6DDA" w:rsidRPr="005F6DDA" w:rsidRDefault="005F6DDA" w:rsidP="005F6DDA">
      <w:pPr>
        <w:tabs>
          <w:tab w:val="left" w:pos="-1440"/>
          <w:tab w:val="left" w:pos="-720"/>
        </w:tabs>
        <w:jc w:val="both"/>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5F6DDA" w:rsidRPr="002D69CF" w:rsidTr="002C7B36">
        <w:tc>
          <w:tcPr>
            <w:tcW w:w="4338" w:type="dxa"/>
          </w:tcPr>
          <w:p w:rsidR="005F6DDA" w:rsidRPr="005F6DDA" w:rsidRDefault="005F6DDA" w:rsidP="005F6DDA">
            <w:pPr>
              <w:tabs>
                <w:tab w:val="left" w:pos="-1440"/>
                <w:tab w:val="left" w:pos="-720"/>
              </w:tabs>
              <w:jc w:val="both"/>
              <w:rPr>
                <w:b/>
                <w:sz w:val="20"/>
                <w:szCs w:val="20"/>
              </w:rPr>
            </w:pPr>
            <w:r w:rsidRPr="005F6DDA">
              <w:rPr>
                <w:b/>
                <w:bCs/>
                <w:sz w:val="20"/>
                <w:szCs w:val="20"/>
                <w:lang w:val="en-GB"/>
              </w:rPr>
              <w:t>Motion to extend time</w:t>
            </w:r>
          </w:p>
        </w:tc>
        <w:tc>
          <w:tcPr>
            <w:tcW w:w="1170" w:type="dxa"/>
          </w:tcPr>
          <w:p w:rsidR="005F6DDA" w:rsidRPr="005F6DDA" w:rsidRDefault="005F6DDA" w:rsidP="005F6DDA">
            <w:pPr>
              <w:tabs>
                <w:tab w:val="left" w:pos="-1440"/>
                <w:tab w:val="left" w:pos="-720"/>
              </w:tabs>
              <w:jc w:val="both"/>
              <w:rPr>
                <w:sz w:val="20"/>
                <w:szCs w:val="20"/>
              </w:rPr>
            </w:pPr>
          </w:p>
          <w:p w:rsidR="005F6DDA" w:rsidRPr="005F6DDA" w:rsidRDefault="005F6DDA" w:rsidP="005F6DDA">
            <w:pPr>
              <w:tabs>
                <w:tab w:val="left" w:pos="-1440"/>
                <w:tab w:val="left" w:pos="-720"/>
              </w:tabs>
              <w:jc w:val="both"/>
              <w:rPr>
                <w:sz w:val="20"/>
                <w:szCs w:val="20"/>
              </w:rPr>
            </w:pPr>
          </w:p>
        </w:tc>
        <w:tc>
          <w:tcPr>
            <w:tcW w:w="4327" w:type="dxa"/>
          </w:tcPr>
          <w:p w:rsidR="005F6DDA" w:rsidRPr="005F6DDA" w:rsidRDefault="008B2876" w:rsidP="005F6DDA">
            <w:pPr>
              <w:tabs>
                <w:tab w:val="left" w:pos="-1440"/>
                <w:tab w:val="left" w:pos="-720"/>
              </w:tabs>
              <w:jc w:val="both"/>
              <w:rPr>
                <w:sz w:val="20"/>
                <w:szCs w:val="20"/>
                <w:lang w:val="fr-CA"/>
              </w:rPr>
            </w:pPr>
            <w:r w:rsidRPr="008B2876">
              <w:rPr>
                <w:sz w:val="20"/>
                <w:szCs w:val="20"/>
                <w:lang w:val="en-US"/>
              </w:rPr>
              <w:fldChar w:fldCharType="begin"/>
            </w:r>
            <w:r w:rsidR="005F6DDA" w:rsidRPr="005F6DDA">
              <w:rPr>
                <w:sz w:val="20"/>
                <w:szCs w:val="20"/>
                <w:lang w:val="fr-CA"/>
              </w:rPr>
              <w:instrText xml:space="preserve"> SEQ CHAPTER \h \r 1</w:instrText>
            </w:r>
            <w:r w:rsidRPr="005F6DDA">
              <w:rPr>
                <w:sz w:val="20"/>
                <w:szCs w:val="20"/>
              </w:rPr>
              <w:fldChar w:fldCharType="end"/>
            </w:r>
            <w:r w:rsidR="005F6DDA" w:rsidRPr="005F6DDA">
              <w:rPr>
                <w:b/>
                <w:bCs/>
                <w:sz w:val="20"/>
                <w:szCs w:val="20"/>
                <w:lang w:val="fr-CA"/>
              </w:rPr>
              <w:t>Requête en prorogation de délai</w:t>
            </w:r>
            <w:r w:rsidR="005F6DDA" w:rsidRPr="005F6DDA">
              <w:rPr>
                <w:sz w:val="20"/>
                <w:szCs w:val="20"/>
                <w:lang w:val="fr-CA"/>
              </w:rPr>
              <w:t xml:space="preserve"> </w:t>
            </w:r>
            <w:r w:rsidRPr="008B2876">
              <w:rPr>
                <w:sz w:val="20"/>
                <w:szCs w:val="20"/>
                <w:lang w:val="en-US"/>
              </w:rPr>
              <w:fldChar w:fldCharType="begin"/>
            </w:r>
            <w:r w:rsidR="005F6DDA" w:rsidRPr="005F6DDA">
              <w:rPr>
                <w:sz w:val="20"/>
                <w:szCs w:val="20"/>
                <w:lang w:val="fr-CA"/>
              </w:rPr>
              <w:instrText xml:space="preserve"> SEQ CHAPTER \h \r 1</w:instrText>
            </w:r>
            <w:r w:rsidRPr="005F6DDA">
              <w:rPr>
                <w:sz w:val="20"/>
                <w:szCs w:val="20"/>
              </w:rPr>
              <w:fldChar w:fldCharType="end"/>
            </w:r>
            <w:r w:rsidRPr="008B2876">
              <w:rPr>
                <w:sz w:val="20"/>
                <w:szCs w:val="20"/>
                <w:lang w:val="en-US"/>
              </w:rPr>
              <w:fldChar w:fldCharType="begin"/>
            </w:r>
            <w:r w:rsidR="005F6DDA" w:rsidRPr="005F6DDA">
              <w:rPr>
                <w:sz w:val="20"/>
                <w:szCs w:val="20"/>
                <w:lang w:val="fr-CA"/>
              </w:rPr>
              <w:instrText xml:space="preserve"> SEQ CHAPTER \h \r 1</w:instrText>
            </w:r>
            <w:r w:rsidRPr="005F6DDA">
              <w:rPr>
                <w:sz w:val="20"/>
                <w:szCs w:val="20"/>
              </w:rPr>
              <w:fldChar w:fldCharType="end"/>
            </w:r>
          </w:p>
        </w:tc>
      </w:tr>
      <w:tr w:rsidR="005F6DDA" w:rsidRPr="005F6DDA" w:rsidTr="002C7B36">
        <w:tc>
          <w:tcPr>
            <w:tcW w:w="4338" w:type="dxa"/>
          </w:tcPr>
          <w:p w:rsidR="005F6DDA" w:rsidRPr="005F6DDA" w:rsidRDefault="005F6DDA" w:rsidP="005F6DDA">
            <w:pPr>
              <w:tabs>
                <w:tab w:val="left" w:pos="-1440"/>
                <w:tab w:val="left" w:pos="-720"/>
              </w:tabs>
              <w:jc w:val="both"/>
              <w:rPr>
                <w:sz w:val="20"/>
                <w:szCs w:val="20"/>
                <w:lang w:val="fr-CA"/>
              </w:rPr>
            </w:pPr>
            <w:r w:rsidRPr="005F6DDA">
              <w:rPr>
                <w:sz w:val="20"/>
                <w:szCs w:val="20"/>
                <w:lang w:val="fr-CA"/>
              </w:rPr>
              <w:t xml:space="preserve">Antal </w:t>
            </w:r>
            <w:proofErr w:type="spellStart"/>
            <w:r w:rsidRPr="005F6DDA">
              <w:rPr>
                <w:sz w:val="20"/>
                <w:szCs w:val="20"/>
                <w:lang w:val="fr-CA"/>
              </w:rPr>
              <w:t>Babos</w:t>
            </w:r>
            <w:proofErr w:type="spellEnd"/>
            <w:r w:rsidRPr="005F6DDA">
              <w:rPr>
                <w:sz w:val="20"/>
                <w:szCs w:val="20"/>
                <w:lang w:val="fr-CA"/>
              </w:rPr>
              <w:t xml:space="preserve"> et autre</w:t>
            </w:r>
          </w:p>
          <w:p w:rsidR="005F6DDA" w:rsidRPr="005F6DDA" w:rsidRDefault="005F6DDA" w:rsidP="005F6DDA">
            <w:pPr>
              <w:tabs>
                <w:tab w:val="left" w:pos="-1440"/>
                <w:tab w:val="left" w:pos="-720"/>
              </w:tabs>
              <w:jc w:val="both"/>
              <w:rPr>
                <w:sz w:val="20"/>
                <w:szCs w:val="20"/>
                <w:lang w:val="fr-CA"/>
              </w:rPr>
            </w:pPr>
          </w:p>
          <w:p w:rsidR="005F6DDA" w:rsidRPr="005F6DDA" w:rsidRDefault="005F6DDA" w:rsidP="005F6DDA">
            <w:pPr>
              <w:tabs>
                <w:tab w:val="left" w:pos="-1440"/>
                <w:tab w:val="left" w:pos="-720"/>
              </w:tabs>
              <w:jc w:val="both"/>
              <w:rPr>
                <w:sz w:val="20"/>
                <w:szCs w:val="20"/>
                <w:lang w:val="fr-CA"/>
              </w:rPr>
            </w:pPr>
            <w:r w:rsidRPr="005F6DDA">
              <w:rPr>
                <w:sz w:val="20"/>
                <w:szCs w:val="20"/>
                <w:lang w:val="fr-CA"/>
              </w:rPr>
              <w:tab/>
              <w:t>c. (34824)</w:t>
            </w:r>
          </w:p>
          <w:p w:rsidR="005F6DDA" w:rsidRPr="005F6DDA" w:rsidRDefault="005F6DDA" w:rsidP="005F6DDA">
            <w:pPr>
              <w:tabs>
                <w:tab w:val="left" w:pos="-1440"/>
                <w:tab w:val="left" w:pos="-720"/>
              </w:tabs>
              <w:jc w:val="both"/>
              <w:rPr>
                <w:sz w:val="20"/>
                <w:szCs w:val="20"/>
                <w:lang w:val="fr-CA"/>
              </w:rPr>
            </w:pPr>
          </w:p>
          <w:p w:rsidR="005F6DDA" w:rsidRPr="005F6DDA" w:rsidRDefault="005F6DDA" w:rsidP="005F6DDA">
            <w:pPr>
              <w:tabs>
                <w:tab w:val="left" w:pos="-1440"/>
                <w:tab w:val="left" w:pos="-720"/>
              </w:tabs>
              <w:jc w:val="both"/>
              <w:rPr>
                <w:sz w:val="20"/>
                <w:szCs w:val="20"/>
                <w:lang w:val="fr-CA"/>
              </w:rPr>
            </w:pPr>
            <w:r w:rsidRPr="005F6DDA">
              <w:rPr>
                <w:sz w:val="20"/>
                <w:szCs w:val="20"/>
                <w:lang w:val="fr-CA"/>
              </w:rPr>
              <w:t>Sa Majesté la Reine et autre (Crim.) (Qc)</w:t>
            </w:r>
          </w:p>
        </w:tc>
        <w:tc>
          <w:tcPr>
            <w:tcW w:w="1170" w:type="dxa"/>
          </w:tcPr>
          <w:p w:rsidR="005F6DDA" w:rsidRPr="005F6DDA" w:rsidRDefault="005F6DDA" w:rsidP="005F6DDA">
            <w:pPr>
              <w:tabs>
                <w:tab w:val="left" w:pos="-1440"/>
                <w:tab w:val="left" w:pos="-720"/>
              </w:tabs>
              <w:jc w:val="both"/>
              <w:rPr>
                <w:sz w:val="20"/>
                <w:szCs w:val="20"/>
                <w:lang w:val="fr-CA"/>
              </w:rPr>
            </w:pPr>
          </w:p>
        </w:tc>
        <w:tc>
          <w:tcPr>
            <w:tcW w:w="4327" w:type="dxa"/>
          </w:tcPr>
          <w:p w:rsidR="005F6DDA" w:rsidRPr="005F6DDA" w:rsidRDefault="005F6DDA" w:rsidP="005F6DDA">
            <w:pPr>
              <w:tabs>
                <w:tab w:val="left" w:pos="-1440"/>
                <w:tab w:val="left" w:pos="-720"/>
              </w:tabs>
              <w:jc w:val="both"/>
              <w:rPr>
                <w:sz w:val="20"/>
                <w:szCs w:val="20"/>
                <w:lang w:val="fr-CA"/>
              </w:rPr>
            </w:pPr>
          </w:p>
        </w:tc>
      </w:tr>
    </w:tbl>
    <w:p w:rsidR="005F6DDA" w:rsidRPr="005F6DDA" w:rsidRDefault="005F6DDA" w:rsidP="005F6DDA">
      <w:pPr>
        <w:tabs>
          <w:tab w:val="left" w:pos="-1440"/>
          <w:tab w:val="left" w:pos="-720"/>
        </w:tabs>
        <w:jc w:val="both"/>
        <w:rPr>
          <w:sz w:val="20"/>
          <w:szCs w:val="20"/>
          <w:lang w:val="fr-CA"/>
        </w:rPr>
      </w:pPr>
    </w:p>
    <w:p w:rsidR="005F6DDA" w:rsidRPr="005F6DDA" w:rsidRDefault="005F6DDA" w:rsidP="005F6DDA">
      <w:pPr>
        <w:tabs>
          <w:tab w:val="left" w:pos="-1440"/>
          <w:tab w:val="left" w:pos="-720"/>
        </w:tabs>
        <w:jc w:val="both"/>
        <w:rPr>
          <w:b/>
          <w:sz w:val="20"/>
          <w:szCs w:val="20"/>
          <w:lang w:val="fr-CA"/>
        </w:rPr>
      </w:pPr>
      <w:r w:rsidRPr="005F6DDA">
        <w:rPr>
          <w:b/>
          <w:sz w:val="20"/>
          <w:szCs w:val="20"/>
          <w:lang w:val="fr-CA"/>
        </w:rPr>
        <w:t>GRANTED / ACCORDÉE</w:t>
      </w:r>
    </w:p>
    <w:p w:rsidR="005F6DDA" w:rsidRPr="005F6DDA" w:rsidRDefault="005F6DDA" w:rsidP="005F6DDA">
      <w:pPr>
        <w:tabs>
          <w:tab w:val="left" w:pos="-1440"/>
          <w:tab w:val="left" w:pos="-720"/>
        </w:tabs>
        <w:jc w:val="both"/>
        <w:rPr>
          <w:sz w:val="20"/>
          <w:szCs w:val="20"/>
          <w:lang w:val="fr-CA"/>
        </w:rPr>
      </w:pPr>
    </w:p>
    <w:p w:rsidR="005F6DDA" w:rsidRPr="005F6DDA" w:rsidRDefault="005F6DDA" w:rsidP="005F6DDA">
      <w:pPr>
        <w:tabs>
          <w:tab w:val="left" w:pos="-1440"/>
          <w:tab w:val="left" w:pos="-720"/>
        </w:tabs>
        <w:jc w:val="both"/>
        <w:rPr>
          <w:sz w:val="20"/>
          <w:szCs w:val="20"/>
          <w:lang w:val="fr-CA"/>
        </w:rPr>
      </w:pPr>
      <w:r w:rsidRPr="005F6DDA">
        <w:rPr>
          <w:b/>
          <w:bCs/>
          <w:sz w:val="20"/>
          <w:szCs w:val="20"/>
          <w:lang w:val="fr-CA"/>
        </w:rPr>
        <w:t xml:space="preserve">À LA SUITE DE LA DEMANDE </w:t>
      </w:r>
      <w:r w:rsidRPr="005F6DDA">
        <w:rPr>
          <w:sz w:val="20"/>
          <w:szCs w:val="20"/>
          <w:lang w:val="fr-CA"/>
        </w:rPr>
        <w:t>présentée par les appelants pour obtenir la prorogation du délai pour la signification et le dépôt de leur réponse à une requête pour déposer de nouveaux éléments de preuve au 28 mai 2013;</w:t>
      </w:r>
    </w:p>
    <w:p w:rsidR="005F6DDA" w:rsidRPr="005F6DDA" w:rsidRDefault="005F6DDA" w:rsidP="005F6DDA">
      <w:pPr>
        <w:tabs>
          <w:tab w:val="left" w:pos="-1440"/>
          <w:tab w:val="left" w:pos="-720"/>
        </w:tabs>
        <w:jc w:val="both"/>
        <w:rPr>
          <w:sz w:val="20"/>
          <w:szCs w:val="20"/>
          <w:lang w:val="fr-CA"/>
        </w:rPr>
      </w:pPr>
    </w:p>
    <w:p w:rsidR="005F6DDA" w:rsidRPr="005F6DDA" w:rsidRDefault="005F6DDA" w:rsidP="005F6DDA">
      <w:pPr>
        <w:tabs>
          <w:tab w:val="left" w:pos="-1440"/>
          <w:tab w:val="left" w:pos="-720"/>
        </w:tabs>
        <w:jc w:val="both"/>
        <w:rPr>
          <w:sz w:val="20"/>
          <w:szCs w:val="20"/>
          <w:lang w:val="fr-CA"/>
        </w:rPr>
      </w:pPr>
      <w:r w:rsidRPr="005F6DDA">
        <w:rPr>
          <w:b/>
          <w:bCs/>
          <w:sz w:val="20"/>
          <w:szCs w:val="20"/>
          <w:lang w:val="fr-CA"/>
        </w:rPr>
        <w:t xml:space="preserve">ET APRÈS EXAMEN </w:t>
      </w:r>
      <w:r w:rsidRPr="005F6DDA">
        <w:rPr>
          <w:sz w:val="20"/>
          <w:szCs w:val="20"/>
          <w:lang w:val="fr-CA"/>
        </w:rPr>
        <w:t xml:space="preserve">des documents déposés; </w:t>
      </w:r>
    </w:p>
    <w:p w:rsidR="005F6DDA" w:rsidRPr="005F6DDA" w:rsidRDefault="005F6DDA" w:rsidP="005F6DDA">
      <w:pPr>
        <w:tabs>
          <w:tab w:val="left" w:pos="-1440"/>
          <w:tab w:val="left" w:pos="-720"/>
        </w:tabs>
        <w:jc w:val="both"/>
        <w:rPr>
          <w:sz w:val="20"/>
          <w:szCs w:val="20"/>
          <w:lang w:val="fr-CA"/>
        </w:rPr>
      </w:pPr>
    </w:p>
    <w:p w:rsidR="005F6DDA" w:rsidRPr="005F6DDA" w:rsidRDefault="005F6DDA" w:rsidP="005F6DDA">
      <w:pPr>
        <w:tabs>
          <w:tab w:val="left" w:pos="-1440"/>
          <w:tab w:val="left" w:pos="-720"/>
        </w:tabs>
        <w:jc w:val="both"/>
        <w:rPr>
          <w:sz w:val="20"/>
          <w:szCs w:val="20"/>
          <w:lang w:val="fr-CA"/>
        </w:rPr>
      </w:pPr>
      <w:r w:rsidRPr="005F6DDA">
        <w:rPr>
          <w:b/>
          <w:bCs/>
          <w:sz w:val="20"/>
          <w:szCs w:val="20"/>
          <w:lang w:val="fr-CA"/>
        </w:rPr>
        <w:t xml:space="preserve">IL EST ORDONNÉ CE QUI SUIT : </w:t>
      </w:r>
    </w:p>
    <w:p w:rsidR="005F6DDA" w:rsidRPr="005F6DDA" w:rsidRDefault="005F6DDA" w:rsidP="005F6DDA">
      <w:pPr>
        <w:tabs>
          <w:tab w:val="left" w:pos="-1440"/>
          <w:tab w:val="left" w:pos="-720"/>
        </w:tabs>
        <w:jc w:val="both"/>
        <w:rPr>
          <w:sz w:val="20"/>
          <w:szCs w:val="20"/>
          <w:lang w:val="fr-CA"/>
        </w:rPr>
      </w:pPr>
    </w:p>
    <w:p w:rsidR="005F6DDA" w:rsidRPr="005F6DDA" w:rsidRDefault="005F6DDA" w:rsidP="005F6DDA">
      <w:pPr>
        <w:tabs>
          <w:tab w:val="left" w:pos="-1440"/>
          <w:tab w:val="left" w:pos="-720"/>
        </w:tabs>
        <w:jc w:val="both"/>
        <w:rPr>
          <w:sz w:val="20"/>
          <w:szCs w:val="20"/>
        </w:rPr>
      </w:pPr>
      <w:r w:rsidRPr="005F6DDA">
        <w:rPr>
          <w:sz w:val="20"/>
          <w:szCs w:val="20"/>
          <w:lang w:val="fr-CA"/>
        </w:rPr>
        <w:tab/>
      </w:r>
      <w:r w:rsidRPr="005F6DDA">
        <w:rPr>
          <w:sz w:val="20"/>
          <w:szCs w:val="20"/>
        </w:rPr>
        <w:t>La requête est accueillie.</w:t>
      </w:r>
    </w:p>
    <w:p w:rsidR="005F6DDA" w:rsidRPr="005F6DDA" w:rsidRDefault="005F6DDA" w:rsidP="005F6DDA">
      <w:pPr>
        <w:tabs>
          <w:tab w:val="left" w:pos="-1440"/>
          <w:tab w:val="left" w:pos="-720"/>
        </w:tabs>
        <w:jc w:val="both"/>
        <w:rPr>
          <w:sz w:val="20"/>
          <w:szCs w:val="20"/>
        </w:rPr>
      </w:pPr>
    </w:p>
    <w:p w:rsidR="005F6DDA" w:rsidRPr="005F6DDA" w:rsidRDefault="005F6DDA" w:rsidP="005F6DDA">
      <w:pPr>
        <w:tabs>
          <w:tab w:val="left" w:pos="-1440"/>
          <w:tab w:val="left" w:pos="-720"/>
        </w:tabs>
        <w:jc w:val="both"/>
        <w:rPr>
          <w:sz w:val="20"/>
          <w:szCs w:val="20"/>
        </w:rPr>
      </w:pPr>
    </w:p>
    <w:p w:rsidR="005F6DDA" w:rsidRPr="005F6DDA" w:rsidRDefault="005F6DDA" w:rsidP="005F6DDA">
      <w:pPr>
        <w:tabs>
          <w:tab w:val="left" w:pos="-1440"/>
          <w:tab w:val="left" w:pos="-720"/>
        </w:tabs>
        <w:jc w:val="both"/>
        <w:rPr>
          <w:sz w:val="20"/>
          <w:szCs w:val="20"/>
        </w:rPr>
      </w:pPr>
    </w:p>
    <w:p w:rsidR="005F6DDA" w:rsidRPr="005F6DDA" w:rsidRDefault="005F6DDA" w:rsidP="005F6DDA">
      <w:pPr>
        <w:tabs>
          <w:tab w:val="left" w:pos="-1440"/>
          <w:tab w:val="left" w:pos="-720"/>
        </w:tabs>
        <w:jc w:val="both"/>
        <w:rPr>
          <w:sz w:val="20"/>
          <w:szCs w:val="20"/>
        </w:rPr>
      </w:pPr>
      <w:r w:rsidRPr="005F6DDA">
        <w:rPr>
          <w:b/>
          <w:bCs/>
          <w:sz w:val="20"/>
          <w:szCs w:val="20"/>
        </w:rPr>
        <w:t xml:space="preserve">UPON APPLICATION </w:t>
      </w:r>
      <w:r w:rsidRPr="005F6DDA">
        <w:rPr>
          <w:sz w:val="20"/>
          <w:szCs w:val="20"/>
        </w:rPr>
        <w:t>by the appellants for an order extending the time to serve and file their response to a motion to adduce new evidence to May 28, 2013;</w:t>
      </w:r>
    </w:p>
    <w:p w:rsidR="005F6DDA" w:rsidRPr="005F6DDA" w:rsidRDefault="005F6DDA" w:rsidP="005F6DDA">
      <w:pPr>
        <w:tabs>
          <w:tab w:val="left" w:pos="-1440"/>
          <w:tab w:val="left" w:pos="-720"/>
        </w:tabs>
        <w:jc w:val="both"/>
        <w:rPr>
          <w:sz w:val="20"/>
          <w:szCs w:val="20"/>
        </w:rPr>
      </w:pPr>
    </w:p>
    <w:p w:rsidR="005F6DDA" w:rsidRPr="005F6DDA" w:rsidRDefault="005F6DDA" w:rsidP="005F6DDA">
      <w:pPr>
        <w:tabs>
          <w:tab w:val="left" w:pos="-1440"/>
          <w:tab w:val="left" w:pos="-720"/>
        </w:tabs>
        <w:jc w:val="both"/>
        <w:rPr>
          <w:sz w:val="20"/>
          <w:szCs w:val="20"/>
        </w:rPr>
      </w:pPr>
      <w:r w:rsidRPr="005F6DDA">
        <w:rPr>
          <w:b/>
          <w:bCs/>
          <w:sz w:val="20"/>
          <w:szCs w:val="20"/>
        </w:rPr>
        <w:t xml:space="preserve">AND THE MATERIAL FILED </w:t>
      </w:r>
      <w:r w:rsidRPr="005F6DDA">
        <w:rPr>
          <w:sz w:val="20"/>
          <w:szCs w:val="20"/>
        </w:rPr>
        <w:t xml:space="preserve">having been read; </w:t>
      </w:r>
    </w:p>
    <w:p w:rsidR="005F6DDA" w:rsidRPr="005F6DDA" w:rsidRDefault="005F6DDA" w:rsidP="005F6DDA">
      <w:pPr>
        <w:tabs>
          <w:tab w:val="left" w:pos="-1440"/>
          <w:tab w:val="left" w:pos="-720"/>
        </w:tabs>
        <w:jc w:val="both"/>
        <w:rPr>
          <w:sz w:val="20"/>
          <w:szCs w:val="20"/>
        </w:rPr>
      </w:pPr>
    </w:p>
    <w:p w:rsidR="005F6DDA" w:rsidRPr="005F6DDA" w:rsidRDefault="005F6DDA" w:rsidP="005F6DDA">
      <w:pPr>
        <w:tabs>
          <w:tab w:val="left" w:pos="-1440"/>
          <w:tab w:val="left" w:pos="-720"/>
        </w:tabs>
        <w:jc w:val="both"/>
        <w:rPr>
          <w:sz w:val="20"/>
          <w:szCs w:val="20"/>
        </w:rPr>
      </w:pPr>
      <w:r w:rsidRPr="005F6DDA">
        <w:rPr>
          <w:b/>
          <w:bCs/>
          <w:sz w:val="20"/>
          <w:szCs w:val="20"/>
        </w:rPr>
        <w:t xml:space="preserve">IT IS HEREBY ORDERED THAT: </w:t>
      </w:r>
    </w:p>
    <w:p w:rsidR="005F6DDA" w:rsidRPr="005F6DDA" w:rsidRDefault="005F6DDA" w:rsidP="005F6DDA">
      <w:pPr>
        <w:tabs>
          <w:tab w:val="left" w:pos="-1440"/>
          <w:tab w:val="left" w:pos="-720"/>
        </w:tabs>
        <w:jc w:val="both"/>
        <w:rPr>
          <w:sz w:val="20"/>
          <w:szCs w:val="20"/>
        </w:rPr>
      </w:pPr>
    </w:p>
    <w:p w:rsidR="005F6DDA" w:rsidRPr="005F6DDA" w:rsidRDefault="005F6DDA" w:rsidP="005F6DDA">
      <w:pPr>
        <w:tabs>
          <w:tab w:val="left" w:pos="-1440"/>
          <w:tab w:val="left" w:pos="-720"/>
        </w:tabs>
        <w:jc w:val="both"/>
        <w:rPr>
          <w:sz w:val="20"/>
          <w:szCs w:val="20"/>
        </w:rPr>
      </w:pPr>
      <w:r w:rsidRPr="005F6DDA">
        <w:rPr>
          <w:sz w:val="20"/>
          <w:szCs w:val="20"/>
        </w:rPr>
        <w:tab/>
        <w:t>The motion is granted.</w:t>
      </w:r>
    </w:p>
    <w:p w:rsidR="005F6DDA" w:rsidRPr="005F6DDA" w:rsidRDefault="005F6DDA" w:rsidP="005F6DDA">
      <w:pPr>
        <w:tabs>
          <w:tab w:val="left" w:pos="-1440"/>
          <w:tab w:val="left" w:pos="-720"/>
        </w:tabs>
        <w:jc w:val="both"/>
        <w:rPr>
          <w:sz w:val="20"/>
          <w:szCs w:val="20"/>
          <w:lang w:val="fr-CA"/>
        </w:rPr>
      </w:pPr>
    </w:p>
    <w:p w:rsidR="005F6DDA" w:rsidRPr="005F6DDA" w:rsidRDefault="008B2876" w:rsidP="005F6DDA">
      <w:pPr>
        <w:tabs>
          <w:tab w:val="left" w:pos="-1440"/>
          <w:tab w:val="left" w:pos="-720"/>
        </w:tabs>
        <w:jc w:val="both"/>
        <w:rPr>
          <w:sz w:val="20"/>
          <w:szCs w:val="20"/>
          <w:lang w:val="fr-CA"/>
        </w:rPr>
      </w:pPr>
      <w:r w:rsidRPr="008B2876">
        <w:rPr>
          <w:sz w:val="20"/>
          <w:szCs w:val="20"/>
          <w:lang w:val="fr-CA"/>
        </w:rPr>
        <w:pict>
          <v:rect id="_x0000_i1065" style="width:2in;height:1pt" o:hrpct="0" o:hralign="center" o:hrstd="t" o:hrnoshade="t" o:hr="t" fillcolor="black [3213]" stroked="f"/>
        </w:pict>
      </w:r>
    </w:p>
    <w:p w:rsidR="005F6DDA" w:rsidRPr="005F6DDA" w:rsidRDefault="005F6DDA" w:rsidP="005F6DDA">
      <w:pPr>
        <w:tabs>
          <w:tab w:val="left" w:pos="-1440"/>
          <w:tab w:val="left" w:pos="-720"/>
        </w:tabs>
        <w:jc w:val="both"/>
        <w:rPr>
          <w:sz w:val="20"/>
          <w:szCs w:val="20"/>
          <w:lang w:val="fr-CA"/>
        </w:rPr>
      </w:pPr>
    </w:p>
    <w:p w:rsidR="005F6DDA" w:rsidRPr="005F6DDA" w:rsidRDefault="005F6DDA" w:rsidP="005F6DDA">
      <w:pPr>
        <w:tabs>
          <w:tab w:val="left" w:pos="-1440"/>
          <w:tab w:val="left" w:pos="-720"/>
        </w:tabs>
        <w:jc w:val="both"/>
        <w:rPr>
          <w:sz w:val="20"/>
          <w:szCs w:val="20"/>
          <w:lang w:val="fr-CA"/>
        </w:rPr>
      </w:pPr>
      <w:r w:rsidRPr="005F6DDA">
        <w:rPr>
          <w:sz w:val="20"/>
          <w:szCs w:val="20"/>
          <w:lang w:val="fr-CA"/>
        </w:rPr>
        <w:t>22.05.2013</w:t>
      </w:r>
    </w:p>
    <w:p w:rsidR="005F6DDA" w:rsidRPr="005F6DDA" w:rsidRDefault="005F6DDA" w:rsidP="005F6DDA">
      <w:pPr>
        <w:tabs>
          <w:tab w:val="left" w:pos="-1440"/>
          <w:tab w:val="left" w:pos="-720"/>
        </w:tabs>
        <w:jc w:val="both"/>
        <w:rPr>
          <w:sz w:val="20"/>
          <w:szCs w:val="20"/>
          <w:lang w:val="fr-CA"/>
        </w:rPr>
      </w:pPr>
    </w:p>
    <w:p w:rsidR="005F6DDA" w:rsidRPr="005F6DDA" w:rsidRDefault="005F6DDA" w:rsidP="005F6DDA">
      <w:pPr>
        <w:tabs>
          <w:tab w:val="left" w:pos="-1440"/>
          <w:tab w:val="left" w:pos="-720"/>
        </w:tabs>
        <w:jc w:val="both"/>
        <w:rPr>
          <w:sz w:val="20"/>
          <w:szCs w:val="20"/>
          <w:lang w:val="fr-CA"/>
        </w:rPr>
      </w:pPr>
      <w:r w:rsidRPr="005F6DDA">
        <w:rPr>
          <w:sz w:val="20"/>
          <w:szCs w:val="20"/>
          <w:lang w:val="fr-CA"/>
        </w:rPr>
        <w:t>Before / Devant :   ROTHSTEIN J. / LE JUGE ROTHSTEIN</w:t>
      </w:r>
    </w:p>
    <w:p w:rsidR="005F6DDA" w:rsidRPr="005F6DDA" w:rsidRDefault="005F6DDA" w:rsidP="005F6DDA">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2970"/>
        <w:gridCol w:w="1170"/>
        <w:gridCol w:w="4327"/>
      </w:tblGrid>
      <w:tr w:rsidR="005F6DDA" w:rsidRPr="005F6DDA" w:rsidTr="002C7B36">
        <w:tc>
          <w:tcPr>
            <w:tcW w:w="4338" w:type="dxa"/>
            <w:gridSpan w:val="2"/>
          </w:tcPr>
          <w:p w:rsidR="005F6DDA" w:rsidRPr="005F6DDA" w:rsidRDefault="005F6DDA" w:rsidP="005F6DDA">
            <w:pPr>
              <w:tabs>
                <w:tab w:val="left" w:pos="-1440"/>
                <w:tab w:val="left" w:pos="-720"/>
              </w:tabs>
              <w:jc w:val="both"/>
              <w:rPr>
                <w:b/>
                <w:sz w:val="20"/>
                <w:szCs w:val="20"/>
              </w:rPr>
            </w:pPr>
            <w:r w:rsidRPr="005F6DDA">
              <w:rPr>
                <w:b/>
                <w:sz w:val="20"/>
                <w:szCs w:val="20"/>
              </w:rPr>
              <w:t>Motions for leave to intervene</w:t>
            </w:r>
            <w:r w:rsidRPr="005F6DDA">
              <w:rPr>
                <w:sz w:val="20"/>
                <w:szCs w:val="20"/>
                <w:lang w:val="en-US"/>
              </w:rPr>
              <w:t xml:space="preserve"> </w:t>
            </w:r>
            <w:r w:rsidR="008B2876" w:rsidRPr="008B2876">
              <w:rPr>
                <w:sz w:val="20"/>
                <w:szCs w:val="20"/>
                <w:lang w:val="en-US"/>
              </w:rPr>
              <w:fldChar w:fldCharType="begin"/>
            </w:r>
            <w:r w:rsidRPr="005F6DDA">
              <w:rPr>
                <w:sz w:val="20"/>
                <w:szCs w:val="20"/>
              </w:rPr>
              <w:instrText xml:space="preserve"> SEQ CHAPTER \h \r 1</w:instrText>
            </w:r>
            <w:r w:rsidR="008B2876" w:rsidRPr="005F6DDA">
              <w:rPr>
                <w:sz w:val="20"/>
                <w:szCs w:val="20"/>
              </w:rPr>
              <w:fldChar w:fldCharType="end"/>
            </w:r>
          </w:p>
        </w:tc>
        <w:tc>
          <w:tcPr>
            <w:tcW w:w="1170" w:type="dxa"/>
          </w:tcPr>
          <w:p w:rsidR="005F6DDA" w:rsidRPr="005F6DDA" w:rsidRDefault="005F6DDA" w:rsidP="005F6DDA">
            <w:pPr>
              <w:tabs>
                <w:tab w:val="left" w:pos="-1440"/>
                <w:tab w:val="left" w:pos="-720"/>
              </w:tabs>
              <w:jc w:val="both"/>
              <w:rPr>
                <w:sz w:val="20"/>
                <w:szCs w:val="20"/>
              </w:rPr>
            </w:pPr>
          </w:p>
          <w:p w:rsidR="005F6DDA" w:rsidRPr="005F6DDA" w:rsidRDefault="005F6DDA" w:rsidP="005F6DDA">
            <w:pPr>
              <w:tabs>
                <w:tab w:val="left" w:pos="-1440"/>
                <w:tab w:val="left" w:pos="-720"/>
              </w:tabs>
              <w:jc w:val="both"/>
              <w:rPr>
                <w:sz w:val="20"/>
                <w:szCs w:val="20"/>
              </w:rPr>
            </w:pPr>
          </w:p>
        </w:tc>
        <w:tc>
          <w:tcPr>
            <w:tcW w:w="4327" w:type="dxa"/>
          </w:tcPr>
          <w:p w:rsidR="005F6DDA" w:rsidRPr="005F6DDA" w:rsidRDefault="005F6DDA" w:rsidP="005F6DDA">
            <w:pPr>
              <w:tabs>
                <w:tab w:val="left" w:pos="-1440"/>
                <w:tab w:val="left" w:pos="-720"/>
              </w:tabs>
              <w:jc w:val="both"/>
              <w:rPr>
                <w:b/>
                <w:sz w:val="20"/>
                <w:szCs w:val="20"/>
              </w:rPr>
            </w:pPr>
            <w:r w:rsidRPr="005F6DDA">
              <w:rPr>
                <w:b/>
                <w:bCs/>
                <w:sz w:val="20"/>
                <w:szCs w:val="20"/>
                <w:lang w:val="fr-CA"/>
              </w:rPr>
              <w:t>Requêtes en autorisation d’intervenir</w:t>
            </w:r>
            <w:r w:rsidRPr="005F6DDA">
              <w:rPr>
                <w:sz w:val="20"/>
                <w:szCs w:val="20"/>
                <w:lang w:val="en-US"/>
              </w:rPr>
              <w:t xml:space="preserve"> </w:t>
            </w:r>
            <w:r w:rsidR="008B2876" w:rsidRPr="008B2876">
              <w:rPr>
                <w:sz w:val="20"/>
                <w:szCs w:val="20"/>
                <w:lang w:val="en-US"/>
              </w:rPr>
              <w:fldChar w:fldCharType="begin"/>
            </w:r>
            <w:r w:rsidRPr="005F6DDA">
              <w:rPr>
                <w:sz w:val="20"/>
                <w:szCs w:val="20"/>
              </w:rPr>
              <w:instrText xml:space="preserve"> SEQ CHAPTER \h \r 1</w:instrText>
            </w:r>
            <w:r w:rsidR="008B2876" w:rsidRPr="005F6DDA">
              <w:rPr>
                <w:sz w:val="20"/>
                <w:szCs w:val="20"/>
              </w:rPr>
              <w:fldChar w:fldCharType="end"/>
            </w:r>
          </w:p>
        </w:tc>
      </w:tr>
      <w:tr w:rsidR="005F6DDA" w:rsidRPr="005F6DDA" w:rsidTr="002C7B36">
        <w:tc>
          <w:tcPr>
            <w:tcW w:w="1368" w:type="dxa"/>
          </w:tcPr>
          <w:p w:rsidR="005F6DDA" w:rsidRPr="005F6DDA" w:rsidRDefault="005F6DDA" w:rsidP="005F6DDA">
            <w:pPr>
              <w:tabs>
                <w:tab w:val="left" w:pos="-1440"/>
                <w:tab w:val="left" w:pos="-720"/>
              </w:tabs>
              <w:jc w:val="both"/>
              <w:rPr>
                <w:sz w:val="20"/>
                <w:szCs w:val="20"/>
              </w:rPr>
            </w:pPr>
            <w:r w:rsidRPr="005F6DDA">
              <w:rPr>
                <w:sz w:val="20"/>
                <w:szCs w:val="20"/>
              </w:rPr>
              <w:t>BY / PAR</w:t>
            </w:r>
          </w:p>
        </w:tc>
        <w:tc>
          <w:tcPr>
            <w:tcW w:w="2970" w:type="dxa"/>
          </w:tcPr>
          <w:p w:rsidR="005F6DDA" w:rsidRPr="005F6DDA" w:rsidRDefault="005F6DDA" w:rsidP="005F6DDA">
            <w:pPr>
              <w:tabs>
                <w:tab w:val="left" w:pos="-1440"/>
                <w:tab w:val="left" w:pos="-720"/>
              </w:tabs>
              <w:jc w:val="both"/>
              <w:rPr>
                <w:sz w:val="20"/>
                <w:szCs w:val="20"/>
              </w:rPr>
            </w:pPr>
            <w:r w:rsidRPr="005F6DDA">
              <w:rPr>
                <w:sz w:val="20"/>
                <w:szCs w:val="20"/>
                <w:lang w:val="en-US"/>
              </w:rPr>
              <w:t>Canadian Association of Elizabeth Fry Societies and John Howard Society of Canada;</w:t>
            </w:r>
          </w:p>
        </w:tc>
        <w:tc>
          <w:tcPr>
            <w:tcW w:w="1170" w:type="dxa"/>
          </w:tcPr>
          <w:p w:rsidR="005F6DDA" w:rsidRPr="005F6DDA" w:rsidRDefault="005F6DDA" w:rsidP="005F6DDA">
            <w:pPr>
              <w:tabs>
                <w:tab w:val="left" w:pos="-1440"/>
                <w:tab w:val="left" w:pos="-720"/>
              </w:tabs>
              <w:jc w:val="both"/>
              <w:rPr>
                <w:sz w:val="20"/>
                <w:szCs w:val="20"/>
              </w:rPr>
            </w:pPr>
          </w:p>
        </w:tc>
        <w:tc>
          <w:tcPr>
            <w:tcW w:w="4327" w:type="dxa"/>
          </w:tcPr>
          <w:p w:rsidR="005F6DDA" w:rsidRPr="005F6DDA" w:rsidRDefault="005F6DDA" w:rsidP="005F6DDA">
            <w:pPr>
              <w:tabs>
                <w:tab w:val="left" w:pos="-1440"/>
                <w:tab w:val="left" w:pos="-720"/>
              </w:tabs>
              <w:jc w:val="both"/>
              <w:rPr>
                <w:sz w:val="20"/>
                <w:szCs w:val="20"/>
              </w:rPr>
            </w:pPr>
          </w:p>
        </w:tc>
      </w:tr>
      <w:tr w:rsidR="005F6DDA" w:rsidRPr="005F6DDA" w:rsidTr="002C7B36">
        <w:tc>
          <w:tcPr>
            <w:tcW w:w="1368" w:type="dxa"/>
          </w:tcPr>
          <w:p w:rsidR="005F6DDA" w:rsidRPr="005F6DDA" w:rsidRDefault="005F6DDA" w:rsidP="005F6DDA">
            <w:pPr>
              <w:tabs>
                <w:tab w:val="left" w:pos="-1440"/>
                <w:tab w:val="left" w:pos="-720"/>
              </w:tabs>
              <w:jc w:val="both"/>
              <w:rPr>
                <w:sz w:val="20"/>
                <w:szCs w:val="20"/>
              </w:rPr>
            </w:pPr>
          </w:p>
        </w:tc>
        <w:tc>
          <w:tcPr>
            <w:tcW w:w="2970" w:type="dxa"/>
          </w:tcPr>
          <w:p w:rsidR="005F6DDA" w:rsidRPr="005F6DDA" w:rsidRDefault="005F6DDA" w:rsidP="005F6DDA">
            <w:pPr>
              <w:tabs>
                <w:tab w:val="left" w:pos="-1440"/>
                <w:tab w:val="left" w:pos="-720"/>
              </w:tabs>
              <w:jc w:val="both"/>
              <w:rPr>
                <w:sz w:val="20"/>
                <w:szCs w:val="20"/>
                <w:lang w:val="en-US"/>
              </w:rPr>
            </w:pPr>
            <w:r w:rsidRPr="005F6DDA">
              <w:rPr>
                <w:sz w:val="20"/>
                <w:szCs w:val="20"/>
                <w:lang w:val="en-US"/>
              </w:rPr>
              <w:t>Canadian Civil Liberties Association;</w:t>
            </w:r>
          </w:p>
        </w:tc>
        <w:tc>
          <w:tcPr>
            <w:tcW w:w="1170" w:type="dxa"/>
          </w:tcPr>
          <w:p w:rsidR="005F6DDA" w:rsidRPr="005F6DDA" w:rsidRDefault="005F6DDA" w:rsidP="005F6DDA">
            <w:pPr>
              <w:tabs>
                <w:tab w:val="left" w:pos="-1440"/>
                <w:tab w:val="left" w:pos="-720"/>
              </w:tabs>
              <w:jc w:val="both"/>
              <w:rPr>
                <w:sz w:val="20"/>
                <w:szCs w:val="20"/>
              </w:rPr>
            </w:pPr>
          </w:p>
        </w:tc>
        <w:tc>
          <w:tcPr>
            <w:tcW w:w="4327" w:type="dxa"/>
          </w:tcPr>
          <w:p w:rsidR="005F6DDA" w:rsidRPr="005F6DDA" w:rsidRDefault="005F6DDA" w:rsidP="005F6DDA">
            <w:pPr>
              <w:tabs>
                <w:tab w:val="left" w:pos="-1440"/>
                <w:tab w:val="left" w:pos="-720"/>
              </w:tabs>
              <w:jc w:val="both"/>
              <w:rPr>
                <w:sz w:val="20"/>
                <w:szCs w:val="20"/>
              </w:rPr>
            </w:pPr>
          </w:p>
        </w:tc>
      </w:tr>
      <w:tr w:rsidR="005F6DDA" w:rsidRPr="005F6DDA" w:rsidTr="002C7B36">
        <w:tc>
          <w:tcPr>
            <w:tcW w:w="1368" w:type="dxa"/>
          </w:tcPr>
          <w:p w:rsidR="005F6DDA" w:rsidRPr="005F6DDA" w:rsidRDefault="005F6DDA" w:rsidP="005F6DDA">
            <w:pPr>
              <w:tabs>
                <w:tab w:val="left" w:pos="-1440"/>
                <w:tab w:val="left" w:pos="-720"/>
              </w:tabs>
              <w:jc w:val="both"/>
              <w:rPr>
                <w:sz w:val="20"/>
                <w:szCs w:val="20"/>
              </w:rPr>
            </w:pPr>
          </w:p>
        </w:tc>
        <w:tc>
          <w:tcPr>
            <w:tcW w:w="2970" w:type="dxa"/>
          </w:tcPr>
          <w:p w:rsidR="005F6DDA" w:rsidRPr="005F6DDA" w:rsidRDefault="005F6DDA" w:rsidP="005F6DDA">
            <w:pPr>
              <w:tabs>
                <w:tab w:val="left" w:pos="-1440"/>
                <w:tab w:val="left" w:pos="-720"/>
              </w:tabs>
              <w:jc w:val="both"/>
              <w:rPr>
                <w:sz w:val="20"/>
                <w:szCs w:val="20"/>
                <w:lang w:val="en-US"/>
              </w:rPr>
            </w:pPr>
            <w:r w:rsidRPr="005F6DDA">
              <w:rPr>
                <w:sz w:val="20"/>
                <w:szCs w:val="20"/>
                <w:lang w:val="en-US"/>
              </w:rPr>
              <w:t>British Columbia Civil Liberties Association</w:t>
            </w:r>
          </w:p>
        </w:tc>
        <w:tc>
          <w:tcPr>
            <w:tcW w:w="1170" w:type="dxa"/>
          </w:tcPr>
          <w:p w:rsidR="005F6DDA" w:rsidRPr="005F6DDA" w:rsidRDefault="005F6DDA" w:rsidP="005F6DDA">
            <w:pPr>
              <w:tabs>
                <w:tab w:val="left" w:pos="-1440"/>
                <w:tab w:val="left" w:pos="-720"/>
              </w:tabs>
              <w:jc w:val="both"/>
              <w:rPr>
                <w:sz w:val="20"/>
                <w:szCs w:val="20"/>
              </w:rPr>
            </w:pPr>
          </w:p>
        </w:tc>
        <w:tc>
          <w:tcPr>
            <w:tcW w:w="4327" w:type="dxa"/>
          </w:tcPr>
          <w:p w:rsidR="005F6DDA" w:rsidRPr="005F6DDA" w:rsidRDefault="005F6DDA" w:rsidP="005F6DDA">
            <w:pPr>
              <w:tabs>
                <w:tab w:val="left" w:pos="-1440"/>
                <w:tab w:val="left" w:pos="-720"/>
              </w:tabs>
              <w:jc w:val="both"/>
              <w:rPr>
                <w:sz w:val="20"/>
                <w:szCs w:val="20"/>
              </w:rPr>
            </w:pPr>
          </w:p>
        </w:tc>
      </w:tr>
      <w:tr w:rsidR="005F6DDA" w:rsidRPr="005F6DDA" w:rsidTr="002C7B36">
        <w:tc>
          <w:tcPr>
            <w:tcW w:w="1368" w:type="dxa"/>
          </w:tcPr>
          <w:p w:rsidR="005F6DDA" w:rsidRPr="005F6DDA" w:rsidRDefault="005F6DDA" w:rsidP="005F6DDA">
            <w:pPr>
              <w:tabs>
                <w:tab w:val="left" w:pos="-1440"/>
                <w:tab w:val="left" w:pos="-720"/>
              </w:tabs>
              <w:jc w:val="both"/>
              <w:rPr>
                <w:sz w:val="20"/>
                <w:szCs w:val="20"/>
              </w:rPr>
            </w:pPr>
          </w:p>
        </w:tc>
        <w:tc>
          <w:tcPr>
            <w:tcW w:w="2970" w:type="dxa"/>
          </w:tcPr>
          <w:p w:rsidR="005F6DDA" w:rsidRPr="005F6DDA" w:rsidRDefault="005F6DDA" w:rsidP="005F6DDA">
            <w:pPr>
              <w:tabs>
                <w:tab w:val="left" w:pos="-1440"/>
                <w:tab w:val="left" w:pos="-720"/>
              </w:tabs>
              <w:jc w:val="both"/>
              <w:rPr>
                <w:sz w:val="20"/>
                <w:szCs w:val="20"/>
                <w:lang w:val="en-US"/>
              </w:rPr>
            </w:pPr>
          </w:p>
        </w:tc>
        <w:tc>
          <w:tcPr>
            <w:tcW w:w="1170" w:type="dxa"/>
          </w:tcPr>
          <w:p w:rsidR="005F6DDA" w:rsidRPr="005F6DDA" w:rsidRDefault="005F6DDA" w:rsidP="005F6DDA">
            <w:pPr>
              <w:tabs>
                <w:tab w:val="left" w:pos="-1440"/>
                <w:tab w:val="left" w:pos="-720"/>
              </w:tabs>
              <w:jc w:val="both"/>
              <w:rPr>
                <w:sz w:val="20"/>
                <w:szCs w:val="20"/>
              </w:rPr>
            </w:pPr>
          </w:p>
        </w:tc>
        <w:tc>
          <w:tcPr>
            <w:tcW w:w="4327" w:type="dxa"/>
          </w:tcPr>
          <w:p w:rsidR="005F6DDA" w:rsidRPr="005F6DDA" w:rsidRDefault="005F6DDA" w:rsidP="005F6DDA">
            <w:pPr>
              <w:tabs>
                <w:tab w:val="left" w:pos="-1440"/>
                <w:tab w:val="left" w:pos="-720"/>
              </w:tabs>
              <w:jc w:val="both"/>
              <w:rPr>
                <w:sz w:val="20"/>
                <w:szCs w:val="20"/>
              </w:rPr>
            </w:pPr>
          </w:p>
        </w:tc>
      </w:tr>
      <w:tr w:rsidR="005F6DDA" w:rsidRPr="005F6DDA" w:rsidTr="005F6DDA">
        <w:trPr>
          <w:cantSplit/>
        </w:trPr>
        <w:tc>
          <w:tcPr>
            <w:tcW w:w="1368" w:type="dxa"/>
          </w:tcPr>
          <w:p w:rsidR="005F6DDA" w:rsidRPr="005F6DDA" w:rsidRDefault="005F6DDA" w:rsidP="005F6DDA">
            <w:pPr>
              <w:tabs>
                <w:tab w:val="left" w:pos="-1440"/>
                <w:tab w:val="left" w:pos="-720"/>
              </w:tabs>
              <w:jc w:val="both"/>
              <w:rPr>
                <w:sz w:val="20"/>
                <w:szCs w:val="20"/>
              </w:rPr>
            </w:pPr>
            <w:r w:rsidRPr="005F6DDA">
              <w:rPr>
                <w:sz w:val="20"/>
                <w:szCs w:val="20"/>
              </w:rPr>
              <w:lastRenderedPageBreak/>
              <w:t>IN / DANS :</w:t>
            </w:r>
          </w:p>
        </w:tc>
        <w:tc>
          <w:tcPr>
            <w:tcW w:w="2970" w:type="dxa"/>
          </w:tcPr>
          <w:p w:rsidR="005F6DDA" w:rsidRPr="005F6DDA" w:rsidRDefault="005F6DDA" w:rsidP="005F6DDA">
            <w:pPr>
              <w:tabs>
                <w:tab w:val="left" w:pos="-1440"/>
                <w:tab w:val="left" w:pos="-720"/>
              </w:tabs>
              <w:jc w:val="both"/>
              <w:rPr>
                <w:sz w:val="20"/>
                <w:szCs w:val="20"/>
              </w:rPr>
            </w:pPr>
            <w:r w:rsidRPr="005F6DDA">
              <w:rPr>
                <w:sz w:val="20"/>
                <w:szCs w:val="20"/>
              </w:rPr>
              <w:t>Diane Knopf, Warden of Mission Institution et al.</w:t>
            </w:r>
          </w:p>
          <w:p w:rsidR="005F6DDA" w:rsidRPr="005F6DDA" w:rsidRDefault="005F6DDA" w:rsidP="005F6DDA">
            <w:pPr>
              <w:tabs>
                <w:tab w:val="left" w:pos="-1440"/>
                <w:tab w:val="left" w:pos="-720"/>
              </w:tabs>
              <w:jc w:val="both"/>
              <w:rPr>
                <w:sz w:val="20"/>
                <w:szCs w:val="20"/>
              </w:rPr>
            </w:pPr>
          </w:p>
          <w:p w:rsidR="005F6DDA" w:rsidRPr="005F6DDA" w:rsidRDefault="005F6DDA" w:rsidP="005F6DDA">
            <w:pPr>
              <w:tabs>
                <w:tab w:val="left" w:pos="-1440"/>
                <w:tab w:val="left" w:pos="-720"/>
              </w:tabs>
              <w:jc w:val="both"/>
              <w:rPr>
                <w:sz w:val="20"/>
                <w:szCs w:val="20"/>
              </w:rPr>
            </w:pPr>
            <w:r w:rsidRPr="005F6DDA">
              <w:rPr>
                <w:sz w:val="20"/>
                <w:szCs w:val="20"/>
              </w:rPr>
              <w:tab/>
              <w:t>v. (34609)</w:t>
            </w:r>
          </w:p>
          <w:p w:rsidR="005F6DDA" w:rsidRPr="005F6DDA" w:rsidRDefault="005F6DDA" w:rsidP="005F6DDA">
            <w:pPr>
              <w:tabs>
                <w:tab w:val="left" w:pos="-1440"/>
                <w:tab w:val="left" w:pos="-720"/>
              </w:tabs>
              <w:jc w:val="both"/>
              <w:rPr>
                <w:sz w:val="20"/>
                <w:szCs w:val="20"/>
              </w:rPr>
            </w:pPr>
          </w:p>
          <w:p w:rsidR="005F6DDA" w:rsidRPr="005F6DDA" w:rsidRDefault="005F6DDA" w:rsidP="005F6DDA">
            <w:pPr>
              <w:tabs>
                <w:tab w:val="left" w:pos="-1440"/>
                <w:tab w:val="left" w:pos="-720"/>
              </w:tabs>
              <w:jc w:val="both"/>
              <w:rPr>
                <w:sz w:val="20"/>
                <w:szCs w:val="20"/>
              </w:rPr>
            </w:pPr>
            <w:r w:rsidRPr="005F6DDA">
              <w:rPr>
                <w:sz w:val="20"/>
                <w:szCs w:val="20"/>
              </w:rPr>
              <w:t>Gurkirpal Singh Khela (Crim.) (B.C.)</w:t>
            </w:r>
          </w:p>
        </w:tc>
        <w:tc>
          <w:tcPr>
            <w:tcW w:w="1170" w:type="dxa"/>
          </w:tcPr>
          <w:p w:rsidR="005F6DDA" w:rsidRPr="005F6DDA" w:rsidRDefault="005F6DDA" w:rsidP="005F6DDA">
            <w:pPr>
              <w:tabs>
                <w:tab w:val="left" w:pos="-1440"/>
                <w:tab w:val="left" w:pos="-720"/>
              </w:tabs>
              <w:jc w:val="both"/>
              <w:rPr>
                <w:sz w:val="20"/>
                <w:szCs w:val="20"/>
              </w:rPr>
            </w:pPr>
          </w:p>
        </w:tc>
        <w:tc>
          <w:tcPr>
            <w:tcW w:w="4327" w:type="dxa"/>
          </w:tcPr>
          <w:p w:rsidR="005F6DDA" w:rsidRPr="005F6DDA" w:rsidRDefault="005F6DDA" w:rsidP="005F6DDA">
            <w:pPr>
              <w:tabs>
                <w:tab w:val="left" w:pos="-1440"/>
                <w:tab w:val="left" w:pos="-720"/>
              </w:tabs>
              <w:jc w:val="both"/>
              <w:rPr>
                <w:sz w:val="20"/>
                <w:szCs w:val="20"/>
              </w:rPr>
            </w:pPr>
          </w:p>
        </w:tc>
      </w:tr>
    </w:tbl>
    <w:p w:rsidR="005F6DDA" w:rsidRPr="005F6DDA" w:rsidRDefault="005F6DDA" w:rsidP="005F6DDA">
      <w:pPr>
        <w:tabs>
          <w:tab w:val="left" w:pos="-1440"/>
          <w:tab w:val="left" w:pos="-720"/>
        </w:tabs>
        <w:jc w:val="both"/>
        <w:rPr>
          <w:sz w:val="20"/>
          <w:szCs w:val="20"/>
        </w:rPr>
      </w:pPr>
    </w:p>
    <w:p w:rsidR="005F6DDA" w:rsidRPr="005F6DDA" w:rsidRDefault="005F6DDA" w:rsidP="005F6DDA">
      <w:pPr>
        <w:tabs>
          <w:tab w:val="left" w:pos="-1440"/>
          <w:tab w:val="left" w:pos="-720"/>
        </w:tabs>
        <w:jc w:val="both"/>
        <w:rPr>
          <w:sz w:val="20"/>
          <w:szCs w:val="20"/>
        </w:rPr>
      </w:pPr>
      <w:r w:rsidRPr="005F6DDA">
        <w:rPr>
          <w:b/>
          <w:sz w:val="20"/>
          <w:szCs w:val="20"/>
        </w:rPr>
        <w:t>GRANTED / ACCORDÉES</w:t>
      </w:r>
    </w:p>
    <w:p w:rsidR="005F6DDA" w:rsidRPr="005F6DDA" w:rsidRDefault="005F6DDA" w:rsidP="005F6DDA">
      <w:pPr>
        <w:tabs>
          <w:tab w:val="left" w:pos="-1440"/>
          <w:tab w:val="left" w:pos="-720"/>
        </w:tabs>
        <w:jc w:val="both"/>
        <w:rPr>
          <w:sz w:val="20"/>
          <w:szCs w:val="20"/>
        </w:rPr>
      </w:pPr>
    </w:p>
    <w:p w:rsidR="005F6DDA" w:rsidRPr="005F6DDA" w:rsidRDefault="005F6DDA" w:rsidP="005F6DDA">
      <w:pPr>
        <w:tabs>
          <w:tab w:val="left" w:pos="-1440"/>
          <w:tab w:val="left" w:pos="-720"/>
        </w:tabs>
        <w:jc w:val="both"/>
        <w:rPr>
          <w:sz w:val="20"/>
          <w:szCs w:val="20"/>
          <w:lang w:val="en-US"/>
        </w:rPr>
      </w:pPr>
      <w:r w:rsidRPr="005F6DDA">
        <w:rPr>
          <w:b/>
          <w:bCs/>
          <w:sz w:val="20"/>
          <w:szCs w:val="20"/>
          <w:lang w:val="en-US"/>
        </w:rPr>
        <w:t xml:space="preserve">UPON APPLICATION </w:t>
      </w:r>
      <w:r w:rsidRPr="005F6DDA">
        <w:rPr>
          <w:sz w:val="20"/>
          <w:szCs w:val="20"/>
          <w:lang w:val="en-US"/>
        </w:rPr>
        <w:t xml:space="preserve">by </w:t>
      </w:r>
      <w:r w:rsidRPr="005F6DDA">
        <w:rPr>
          <w:sz w:val="20"/>
          <w:szCs w:val="20"/>
        </w:rPr>
        <w:t>the</w:t>
      </w:r>
      <w:r w:rsidRPr="005F6DDA">
        <w:rPr>
          <w:sz w:val="20"/>
          <w:szCs w:val="20"/>
          <w:lang w:val="en-US"/>
        </w:rPr>
        <w:t xml:space="preserve"> Canadian Association of Elizabeth Fry Societies and John Howard Society of Canada, the Canadian Civil Liberties Association and the British Columbia Civil Liberties Association for leave to intervene in the above appeal;</w:t>
      </w:r>
    </w:p>
    <w:p w:rsidR="005F6DDA" w:rsidRPr="005F6DDA" w:rsidRDefault="005F6DDA" w:rsidP="005F6DDA">
      <w:pPr>
        <w:tabs>
          <w:tab w:val="left" w:pos="-1440"/>
          <w:tab w:val="left" w:pos="-720"/>
        </w:tabs>
        <w:jc w:val="both"/>
        <w:rPr>
          <w:sz w:val="20"/>
          <w:szCs w:val="20"/>
          <w:lang w:val="en-US"/>
        </w:rPr>
      </w:pPr>
    </w:p>
    <w:p w:rsidR="005F6DDA" w:rsidRPr="005F6DDA" w:rsidRDefault="005F6DDA" w:rsidP="005F6DDA">
      <w:pPr>
        <w:tabs>
          <w:tab w:val="left" w:pos="-1440"/>
          <w:tab w:val="left" w:pos="-720"/>
        </w:tabs>
        <w:jc w:val="both"/>
        <w:rPr>
          <w:sz w:val="20"/>
          <w:szCs w:val="20"/>
          <w:lang w:val="en-US"/>
        </w:rPr>
      </w:pPr>
      <w:r w:rsidRPr="005F6DDA">
        <w:rPr>
          <w:b/>
          <w:bCs/>
          <w:sz w:val="20"/>
          <w:szCs w:val="20"/>
          <w:lang w:val="en-US"/>
        </w:rPr>
        <w:t>AND THE MATERIAL FILED</w:t>
      </w:r>
      <w:r w:rsidRPr="005F6DDA">
        <w:rPr>
          <w:sz w:val="20"/>
          <w:szCs w:val="20"/>
          <w:lang w:val="en-US"/>
        </w:rPr>
        <w:t xml:space="preserve"> having been read;</w:t>
      </w:r>
    </w:p>
    <w:p w:rsidR="005F6DDA" w:rsidRPr="005F6DDA" w:rsidRDefault="005F6DDA" w:rsidP="005F6DDA">
      <w:pPr>
        <w:tabs>
          <w:tab w:val="left" w:pos="-1440"/>
          <w:tab w:val="left" w:pos="-720"/>
        </w:tabs>
        <w:jc w:val="both"/>
        <w:rPr>
          <w:sz w:val="20"/>
          <w:szCs w:val="20"/>
          <w:lang w:val="en-US"/>
        </w:rPr>
      </w:pPr>
    </w:p>
    <w:p w:rsidR="005F6DDA" w:rsidRPr="005F6DDA" w:rsidRDefault="005F6DDA" w:rsidP="005F6DDA">
      <w:pPr>
        <w:tabs>
          <w:tab w:val="left" w:pos="-1440"/>
          <w:tab w:val="left" w:pos="-720"/>
        </w:tabs>
        <w:jc w:val="both"/>
        <w:rPr>
          <w:sz w:val="20"/>
          <w:szCs w:val="20"/>
          <w:lang w:val="en-US"/>
        </w:rPr>
      </w:pPr>
      <w:r w:rsidRPr="005F6DDA">
        <w:rPr>
          <w:b/>
          <w:bCs/>
          <w:sz w:val="20"/>
          <w:szCs w:val="20"/>
          <w:lang w:val="en-US"/>
        </w:rPr>
        <w:t>IT IS HEREBY ORDERED THAT:</w:t>
      </w:r>
    </w:p>
    <w:p w:rsidR="005F6DDA" w:rsidRPr="005F6DDA" w:rsidRDefault="005F6DDA" w:rsidP="005F6DDA">
      <w:pPr>
        <w:tabs>
          <w:tab w:val="left" w:pos="-1440"/>
          <w:tab w:val="left" w:pos="-720"/>
        </w:tabs>
        <w:jc w:val="both"/>
        <w:rPr>
          <w:sz w:val="20"/>
          <w:szCs w:val="20"/>
          <w:lang w:val="en-US"/>
        </w:rPr>
      </w:pPr>
    </w:p>
    <w:p w:rsidR="005F6DDA" w:rsidRPr="005F6DDA" w:rsidRDefault="005F6DDA" w:rsidP="005F6DDA">
      <w:pPr>
        <w:tabs>
          <w:tab w:val="left" w:pos="-1440"/>
          <w:tab w:val="left" w:pos="-720"/>
        </w:tabs>
        <w:jc w:val="both"/>
        <w:rPr>
          <w:sz w:val="20"/>
          <w:szCs w:val="20"/>
          <w:lang w:val="en-US"/>
        </w:rPr>
      </w:pPr>
      <w:r w:rsidRPr="005F6DDA">
        <w:rPr>
          <w:sz w:val="20"/>
          <w:szCs w:val="20"/>
          <w:lang w:val="en-US"/>
        </w:rPr>
        <w:t xml:space="preserve">The motions for leave to intervene of </w:t>
      </w:r>
      <w:r w:rsidRPr="005F6DDA">
        <w:rPr>
          <w:sz w:val="20"/>
          <w:szCs w:val="20"/>
        </w:rPr>
        <w:t xml:space="preserve">the </w:t>
      </w:r>
      <w:r w:rsidRPr="005F6DDA">
        <w:rPr>
          <w:sz w:val="20"/>
          <w:szCs w:val="20"/>
          <w:lang w:val="en-US"/>
        </w:rPr>
        <w:t xml:space="preserve">Canadian Association of Elizabeth Fry Societies and John Howard Society of Canada, the Canadian Civil Liberties Association and the British Columbia Civil Liberties Association </w:t>
      </w:r>
      <w:r w:rsidRPr="005F6DDA">
        <w:rPr>
          <w:sz w:val="20"/>
          <w:szCs w:val="20"/>
        </w:rPr>
        <w:t xml:space="preserve">are </w:t>
      </w:r>
      <w:r w:rsidRPr="005F6DDA">
        <w:rPr>
          <w:sz w:val="20"/>
          <w:szCs w:val="20"/>
          <w:lang w:val="en-US"/>
        </w:rPr>
        <w:t>granted and the said three interveners shall be entitled to each serve and file a factum not to exceed 10 pages in length on or before July 17, 2013.</w:t>
      </w:r>
    </w:p>
    <w:p w:rsidR="005F6DDA" w:rsidRPr="005F6DDA" w:rsidRDefault="005F6DDA" w:rsidP="005F6DDA">
      <w:pPr>
        <w:tabs>
          <w:tab w:val="left" w:pos="-1440"/>
          <w:tab w:val="left" w:pos="-720"/>
        </w:tabs>
        <w:jc w:val="both"/>
        <w:rPr>
          <w:sz w:val="20"/>
          <w:szCs w:val="20"/>
          <w:lang w:val="en-US"/>
        </w:rPr>
      </w:pPr>
    </w:p>
    <w:p w:rsidR="005F6DDA" w:rsidRPr="005F6DDA" w:rsidRDefault="008B2876" w:rsidP="005F6DDA">
      <w:pPr>
        <w:tabs>
          <w:tab w:val="left" w:pos="-1440"/>
          <w:tab w:val="left" w:pos="-720"/>
        </w:tabs>
        <w:jc w:val="both"/>
        <w:rPr>
          <w:sz w:val="20"/>
          <w:szCs w:val="20"/>
          <w:lang w:val="en-US"/>
        </w:rPr>
      </w:pPr>
      <w:r w:rsidRPr="005F6DDA">
        <w:rPr>
          <w:sz w:val="20"/>
          <w:szCs w:val="20"/>
        </w:rPr>
        <w:fldChar w:fldCharType="begin"/>
      </w:r>
      <w:r w:rsidR="005F6DDA" w:rsidRPr="005F6DDA">
        <w:rPr>
          <w:sz w:val="20"/>
          <w:szCs w:val="20"/>
        </w:rPr>
        <w:instrText xml:space="preserve"> SEQ CHAPTER \h \r 1</w:instrText>
      </w:r>
      <w:r w:rsidRPr="005F6DDA">
        <w:rPr>
          <w:sz w:val="20"/>
          <w:szCs w:val="20"/>
        </w:rPr>
        <w:fldChar w:fldCharType="end"/>
      </w:r>
      <w:r w:rsidR="005F6DDA" w:rsidRPr="005F6DDA">
        <w:rPr>
          <w:sz w:val="20"/>
          <w:szCs w:val="20"/>
          <w:lang w:val="en-US"/>
        </w:rPr>
        <w:t>To the extent that the interests are similar, interveners shall consult to avoid repetition.</w:t>
      </w:r>
    </w:p>
    <w:p w:rsidR="005F6DDA" w:rsidRPr="005F6DDA" w:rsidRDefault="005F6DDA" w:rsidP="005F6DDA">
      <w:pPr>
        <w:tabs>
          <w:tab w:val="left" w:pos="-1440"/>
          <w:tab w:val="left" w:pos="-720"/>
        </w:tabs>
        <w:jc w:val="both"/>
        <w:rPr>
          <w:sz w:val="20"/>
          <w:szCs w:val="20"/>
          <w:lang w:val="en-US"/>
        </w:rPr>
      </w:pPr>
    </w:p>
    <w:p w:rsidR="005F6DDA" w:rsidRPr="005F6DDA" w:rsidRDefault="005F6DDA" w:rsidP="005F6DDA">
      <w:pPr>
        <w:tabs>
          <w:tab w:val="left" w:pos="-1440"/>
          <w:tab w:val="left" w:pos="-720"/>
        </w:tabs>
        <w:jc w:val="both"/>
        <w:rPr>
          <w:sz w:val="20"/>
          <w:szCs w:val="20"/>
          <w:lang w:val="en-US"/>
        </w:rPr>
      </w:pPr>
      <w:r w:rsidRPr="005F6DDA">
        <w:rPr>
          <w:sz w:val="20"/>
          <w:szCs w:val="20"/>
          <w:lang w:val="en-US"/>
        </w:rPr>
        <w:t>The request to present oral argument is deferred to a date following receipt and consideration of the written arguments of the parties and the interveners.</w:t>
      </w:r>
    </w:p>
    <w:p w:rsidR="005F6DDA" w:rsidRPr="005F6DDA" w:rsidRDefault="005F6DDA" w:rsidP="005F6DDA">
      <w:pPr>
        <w:tabs>
          <w:tab w:val="left" w:pos="-1440"/>
          <w:tab w:val="left" w:pos="-720"/>
        </w:tabs>
        <w:jc w:val="both"/>
        <w:rPr>
          <w:sz w:val="20"/>
          <w:szCs w:val="20"/>
          <w:lang w:val="en-US"/>
        </w:rPr>
      </w:pPr>
    </w:p>
    <w:p w:rsidR="005F6DDA" w:rsidRPr="005F6DDA" w:rsidRDefault="005F6DDA" w:rsidP="005F6DDA">
      <w:pPr>
        <w:tabs>
          <w:tab w:val="left" w:pos="-1440"/>
          <w:tab w:val="left" w:pos="-720"/>
        </w:tabs>
        <w:jc w:val="both"/>
        <w:rPr>
          <w:sz w:val="20"/>
          <w:szCs w:val="20"/>
          <w:lang w:val="en-US"/>
        </w:rPr>
      </w:pPr>
      <w:r w:rsidRPr="005F6DDA">
        <w:rPr>
          <w:sz w:val="20"/>
          <w:szCs w:val="20"/>
          <w:lang w:val="en-US"/>
        </w:rPr>
        <w:t>The interveners are not entitled to raise new issues or to adduce further evidence or otherwise to supplement the record of the parties.</w:t>
      </w:r>
    </w:p>
    <w:p w:rsidR="005F6DDA" w:rsidRPr="005F6DDA" w:rsidRDefault="005F6DDA" w:rsidP="005F6DDA">
      <w:pPr>
        <w:tabs>
          <w:tab w:val="left" w:pos="-1440"/>
          <w:tab w:val="left" w:pos="-720"/>
        </w:tabs>
        <w:jc w:val="both"/>
        <w:rPr>
          <w:sz w:val="20"/>
          <w:szCs w:val="20"/>
          <w:lang w:val="en-US"/>
        </w:rPr>
      </w:pPr>
    </w:p>
    <w:p w:rsidR="005F6DDA" w:rsidRPr="005F6DDA" w:rsidRDefault="005F6DDA" w:rsidP="005F6DDA">
      <w:pPr>
        <w:tabs>
          <w:tab w:val="left" w:pos="-1440"/>
          <w:tab w:val="left" w:pos="-720"/>
        </w:tabs>
        <w:jc w:val="both"/>
        <w:rPr>
          <w:sz w:val="20"/>
          <w:szCs w:val="20"/>
          <w:lang w:val="en-US"/>
        </w:rPr>
      </w:pPr>
      <w:r w:rsidRPr="005F6DDA">
        <w:rPr>
          <w:sz w:val="20"/>
          <w:szCs w:val="20"/>
          <w:lang w:val="en-US"/>
        </w:rPr>
        <w:t>Pursuant to Rule 59(1)(</w:t>
      </w:r>
      <w:r w:rsidRPr="005F6DDA">
        <w:rPr>
          <w:i/>
          <w:iCs/>
          <w:sz w:val="20"/>
          <w:szCs w:val="20"/>
          <w:lang w:val="en-US"/>
        </w:rPr>
        <w:t>a</w:t>
      </w:r>
      <w:r w:rsidRPr="005F6DDA">
        <w:rPr>
          <w:sz w:val="20"/>
          <w:szCs w:val="20"/>
          <w:lang w:val="en-US"/>
        </w:rPr>
        <w:t xml:space="preserve">) of the </w:t>
      </w:r>
      <w:r w:rsidRPr="005F6DDA">
        <w:rPr>
          <w:i/>
          <w:iCs/>
          <w:sz w:val="20"/>
          <w:szCs w:val="20"/>
          <w:lang w:val="en-US"/>
        </w:rPr>
        <w:t>Rules of the Supreme Court of Canada</w:t>
      </w:r>
      <w:r w:rsidRPr="005F6DDA">
        <w:rPr>
          <w:sz w:val="20"/>
          <w:szCs w:val="20"/>
          <w:lang w:val="en-US"/>
        </w:rPr>
        <w:t xml:space="preserve">, the interveners shall pay to the appellants and respondent any additional disbursements occasioned to the appellants and respondent by their intervention. </w:t>
      </w:r>
    </w:p>
    <w:p w:rsidR="005F6DDA" w:rsidRPr="005F6DDA" w:rsidRDefault="005F6DDA" w:rsidP="005F6DDA">
      <w:pPr>
        <w:tabs>
          <w:tab w:val="left" w:pos="-1440"/>
          <w:tab w:val="left" w:pos="-720"/>
        </w:tabs>
        <w:jc w:val="both"/>
        <w:rPr>
          <w:sz w:val="20"/>
          <w:szCs w:val="20"/>
          <w:lang w:val="en-US"/>
        </w:rPr>
      </w:pPr>
    </w:p>
    <w:p w:rsidR="005F6DDA" w:rsidRPr="005F6DDA" w:rsidRDefault="005F6DDA" w:rsidP="005F6DDA">
      <w:pPr>
        <w:tabs>
          <w:tab w:val="left" w:pos="-1440"/>
          <w:tab w:val="left" w:pos="-720"/>
        </w:tabs>
        <w:jc w:val="both"/>
        <w:rPr>
          <w:sz w:val="20"/>
          <w:szCs w:val="20"/>
          <w:lang w:val="en-US"/>
        </w:rPr>
      </w:pPr>
    </w:p>
    <w:p w:rsidR="005F6DDA" w:rsidRPr="005F6DDA" w:rsidRDefault="005F6DDA" w:rsidP="005F6DDA">
      <w:pPr>
        <w:tabs>
          <w:tab w:val="left" w:pos="-1440"/>
          <w:tab w:val="left" w:pos="-720"/>
        </w:tabs>
        <w:jc w:val="both"/>
        <w:rPr>
          <w:sz w:val="20"/>
          <w:szCs w:val="20"/>
          <w:lang w:val="en-US"/>
        </w:rPr>
      </w:pPr>
    </w:p>
    <w:p w:rsidR="005F6DDA" w:rsidRPr="005F6DDA" w:rsidRDefault="005F6DDA" w:rsidP="005F6DDA">
      <w:pPr>
        <w:tabs>
          <w:tab w:val="left" w:pos="-1440"/>
          <w:tab w:val="left" w:pos="-720"/>
        </w:tabs>
        <w:jc w:val="both"/>
        <w:rPr>
          <w:sz w:val="20"/>
          <w:szCs w:val="20"/>
          <w:lang w:val="fr-CA"/>
        </w:rPr>
      </w:pPr>
      <w:r w:rsidRPr="005F6DDA">
        <w:rPr>
          <w:b/>
          <w:sz w:val="20"/>
          <w:szCs w:val="20"/>
          <w:lang w:val="fr-CA"/>
        </w:rPr>
        <w:t>À LA SUITE DES DEMANDES</w:t>
      </w:r>
      <w:r w:rsidRPr="005F6DDA">
        <w:rPr>
          <w:sz w:val="20"/>
          <w:szCs w:val="20"/>
          <w:lang w:val="fr-CA"/>
        </w:rPr>
        <w:t xml:space="preserve"> présentées par l’Association canadienne des sociétés Elizabeth Fry et la Société John Howard du Canada,  l’Association canadienne des libertés civiles et l’Association des libertés civiles de la Colombie-Britannique en vue d'intervenir dans l'appel; </w:t>
      </w:r>
    </w:p>
    <w:p w:rsidR="005F6DDA" w:rsidRPr="005F6DDA" w:rsidRDefault="005F6DDA" w:rsidP="005F6DDA">
      <w:pPr>
        <w:tabs>
          <w:tab w:val="left" w:pos="-1440"/>
          <w:tab w:val="left" w:pos="-720"/>
        </w:tabs>
        <w:jc w:val="both"/>
        <w:rPr>
          <w:sz w:val="20"/>
          <w:szCs w:val="20"/>
          <w:lang w:val="fr-CA"/>
        </w:rPr>
      </w:pPr>
    </w:p>
    <w:p w:rsidR="005F6DDA" w:rsidRPr="005F6DDA" w:rsidRDefault="005F6DDA" w:rsidP="005F6DDA">
      <w:pPr>
        <w:tabs>
          <w:tab w:val="left" w:pos="-1440"/>
          <w:tab w:val="left" w:pos="-720"/>
        </w:tabs>
        <w:jc w:val="both"/>
        <w:rPr>
          <w:sz w:val="20"/>
          <w:szCs w:val="20"/>
          <w:lang w:val="fr-CA"/>
        </w:rPr>
      </w:pPr>
      <w:r w:rsidRPr="005F6DDA">
        <w:rPr>
          <w:b/>
          <w:sz w:val="20"/>
          <w:szCs w:val="20"/>
          <w:lang w:val="fr-CA"/>
        </w:rPr>
        <w:t xml:space="preserve">ET APRÈS EXAMEN </w:t>
      </w:r>
      <w:r w:rsidRPr="005F6DDA">
        <w:rPr>
          <w:sz w:val="20"/>
          <w:szCs w:val="20"/>
          <w:lang w:val="fr-CA"/>
        </w:rPr>
        <w:t xml:space="preserve">des documents déposés </w:t>
      </w:r>
    </w:p>
    <w:p w:rsidR="005F6DDA" w:rsidRPr="005F6DDA" w:rsidRDefault="005F6DDA" w:rsidP="005F6DDA">
      <w:pPr>
        <w:tabs>
          <w:tab w:val="left" w:pos="-1440"/>
          <w:tab w:val="left" w:pos="-720"/>
        </w:tabs>
        <w:jc w:val="both"/>
        <w:rPr>
          <w:sz w:val="20"/>
          <w:szCs w:val="20"/>
          <w:lang w:val="fr-CA"/>
        </w:rPr>
      </w:pPr>
    </w:p>
    <w:p w:rsidR="005F6DDA" w:rsidRPr="005F6DDA" w:rsidRDefault="005F6DDA" w:rsidP="005F6DDA">
      <w:pPr>
        <w:tabs>
          <w:tab w:val="left" w:pos="-1440"/>
          <w:tab w:val="left" w:pos="-720"/>
        </w:tabs>
        <w:jc w:val="both"/>
        <w:rPr>
          <w:b/>
          <w:sz w:val="20"/>
          <w:szCs w:val="20"/>
          <w:lang w:val="fr-CA"/>
        </w:rPr>
      </w:pPr>
      <w:r w:rsidRPr="005F6DDA">
        <w:rPr>
          <w:b/>
          <w:sz w:val="20"/>
          <w:szCs w:val="20"/>
          <w:lang w:val="fr-CA"/>
        </w:rPr>
        <w:t xml:space="preserve">IL EST ORDONNÉ CE QUI SUIT : </w:t>
      </w:r>
    </w:p>
    <w:p w:rsidR="005F6DDA" w:rsidRPr="005F6DDA" w:rsidRDefault="005F6DDA" w:rsidP="005F6DDA">
      <w:pPr>
        <w:tabs>
          <w:tab w:val="left" w:pos="-1440"/>
          <w:tab w:val="left" w:pos="-720"/>
        </w:tabs>
        <w:jc w:val="both"/>
        <w:rPr>
          <w:sz w:val="20"/>
          <w:szCs w:val="20"/>
          <w:lang w:val="fr-CA"/>
        </w:rPr>
      </w:pPr>
    </w:p>
    <w:p w:rsidR="005F6DDA" w:rsidRPr="005F6DDA" w:rsidRDefault="005F6DDA" w:rsidP="005F6DDA">
      <w:pPr>
        <w:tabs>
          <w:tab w:val="left" w:pos="-1440"/>
          <w:tab w:val="left" w:pos="-720"/>
        </w:tabs>
        <w:jc w:val="both"/>
        <w:rPr>
          <w:sz w:val="20"/>
          <w:szCs w:val="20"/>
          <w:lang w:val="fr-CA"/>
        </w:rPr>
      </w:pPr>
      <w:r w:rsidRPr="005F6DDA">
        <w:rPr>
          <w:sz w:val="20"/>
          <w:szCs w:val="20"/>
          <w:lang w:val="fr-CA"/>
        </w:rPr>
        <w:t xml:space="preserve">Les requêtes en autorisation d'intervenir présentées par l’Association canadienne des sociétés Elizabeth Fry et la Société John Howard du Canada,  l’Association canadienne des libertés civiles et l’Association des libertés civiles de la Colombie-Britannique sont accueillies et chacun de ces trois intervenants pourra déposer un mémoire d'au plus 10 pages au plus tard le 17 juillet 2013. </w:t>
      </w:r>
    </w:p>
    <w:p w:rsidR="005F6DDA" w:rsidRPr="005F6DDA" w:rsidRDefault="005F6DDA" w:rsidP="005F6DDA">
      <w:pPr>
        <w:tabs>
          <w:tab w:val="left" w:pos="-1440"/>
          <w:tab w:val="left" w:pos="-720"/>
        </w:tabs>
        <w:jc w:val="both"/>
        <w:rPr>
          <w:sz w:val="20"/>
          <w:szCs w:val="20"/>
          <w:lang w:val="fr-CA"/>
        </w:rPr>
      </w:pPr>
    </w:p>
    <w:p w:rsidR="005F6DDA" w:rsidRPr="005F6DDA" w:rsidRDefault="005F6DDA" w:rsidP="005F6DDA">
      <w:pPr>
        <w:tabs>
          <w:tab w:val="left" w:pos="-1440"/>
          <w:tab w:val="left" w:pos="-720"/>
        </w:tabs>
        <w:jc w:val="both"/>
        <w:rPr>
          <w:sz w:val="20"/>
          <w:szCs w:val="20"/>
          <w:lang w:val="fr-CA"/>
        </w:rPr>
      </w:pPr>
      <w:r w:rsidRPr="005F6DDA">
        <w:rPr>
          <w:sz w:val="20"/>
          <w:szCs w:val="20"/>
          <w:lang w:val="fr-CA"/>
        </w:rPr>
        <w:t>Dans la mesure où leurs intérêts sont similaires, les intervenants se consulteront pour éviter toute répétition.</w:t>
      </w:r>
    </w:p>
    <w:p w:rsidR="005F6DDA" w:rsidRPr="005F6DDA" w:rsidRDefault="005F6DDA" w:rsidP="005F6DDA">
      <w:pPr>
        <w:tabs>
          <w:tab w:val="left" w:pos="-1440"/>
          <w:tab w:val="left" w:pos="-720"/>
        </w:tabs>
        <w:jc w:val="both"/>
        <w:rPr>
          <w:sz w:val="20"/>
          <w:szCs w:val="20"/>
          <w:lang w:val="fr-CA"/>
        </w:rPr>
      </w:pPr>
    </w:p>
    <w:p w:rsidR="005F6DDA" w:rsidRPr="005F6DDA" w:rsidRDefault="005F6DDA" w:rsidP="005F6DDA">
      <w:pPr>
        <w:tabs>
          <w:tab w:val="left" w:pos="-1440"/>
          <w:tab w:val="left" w:pos="-720"/>
        </w:tabs>
        <w:jc w:val="both"/>
        <w:rPr>
          <w:sz w:val="20"/>
          <w:szCs w:val="20"/>
          <w:lang w:val="fr-CA"/>
        </w:rPr>
      </w:pPr>
      <w:r w:rsidRPr="005F6DDA">
        <w:rPr>
          <w:sz w:val="20"/>
          <w:szCs w:val="20"/>
          <w:lang w:val="fr-CA"/>
        </w:rPr>
        <w:t>La décision sur les demandes en vue de présenter une plaidoirie orale sera rendue après réception et examen des arguments écrits des parties et des intervenants.</w:t>
      </w:r>
    </w:p>
    <w:p w:rsidR="005F6DDA" w:rsidRPr="005F6DDA" w:rsidRDefault="005F6DDA" w:rsidP="005F6DDA">
      <w:pPr>
        <w:tabs>
          <w:tab w:val="left" w:pos="-1440"/>
          <w:tab w:val="left" w:pos="-720"/>
        </w:tabs>
        <w:jc w:val="both"/>
        <w:rPr>
          <w:sz w:val="20"/>
          <w:szCs w:val="20"/>
          <w:lang w:val="fr-CA"/>
        </w:rPr>
      </w:pPr>
    </w:p>
    <w:p w:rsidR="005F6DDA" w:rsidRPr="005F6DDA" w:rsidRDefault="005F6DDA" w:rsidP="005F6DDA">
      <w:pPr>
        <w:tabs>
          <w:tab w:val="left" w:pos="-1440"/>
          <w:tab w:val="left" w:pos="-720"/>
        </w:tabs>
        <w:jc w:val="both"/>
        <w:rPr>
          <w:sz w:val="20"/>
          <w:szCs w:val="20"/>
          <w:lang w:val="fr-CA"/>
        </w:rPr>
      </w:pPr>
      <w:r w:rsidRPr="005F6DDA">
        <w:rPr>
          <w:sz w:val="20"/>
          <w:szCs w:val="20"/>
          <w:lang w:val="fr-CA"/>
        </w:rPr>
        <w:lastRenderedPageBreak/>
        <w:t>Les intervenants n'ont pas le droit de soulever de nouvelles questions, de produire d'autres éléments de preuve ni de compléter de quelque autre façon le dossier des parties.</w:t>
      </w:r>
    </w:p>
    <w:p w:rsidR="005F6DDA" w:rsidRPr="005F6DDA" w:rsidRDefault="005F6DDA" w:rsidP="005F6DDA">
      <w:pPr>
        <w:tabs>
          <w:tab w:val="left" w:pos="-1440"/>
          <w:tab w:val="left" w:pos="-720"/>
        </w:tabs>
        <w:jc w:val="both"/>
        <w:rPr>
          <w:b/>
          <w:sz w:val="20"/>
          <w:szCs w:val="20"/>
          <w:lang w:val="fr-CA"/>
        </w:rPr>
      </w:pPr>
    </w:p>
    <w:p w:rsidR="005F6DDA" w:rsidRPr="005F6DDA" w:rsidRDefault="005F6DDA" w:rsidP="005F6DDA">
      <w:pPr>
        <w:tabs>
          <w:tab w:val="left" w:pos="-1440"/>
          <w:tab w:val="left" w:pos="-720"/>
        </w:tabs>
        <w:jc w:val="both"/>
        <w:rPr>
          <w:sz w:val="20"/>
          <w:szCs w:val="20"/>
          <w:lang w:val="fr-CA"/>
        </w:rPr>
      </w:pPr>
      <w:r w:rsidRPr="005F6DDA">
        <w:rPr>
          <w:sz w:val="20"/>
          <w:szCs w:val="20"/>
          <w:lang w:val="fr-CA"/>
        </w:rPr>
        <w:t>Conformément à l'alinéa 59(1)</w:t>
      </w:r>
      <w:r w:rsidRPr="005F6DDA">
        <w:rPr>
          <w:i/>
          <w:sz w:val="20"/>
          <w:szCs w:val="20"/>
          <w:lang w:val="fr-CA"/>
        </w:rPr>
        <w:t>a</w:t>
      </w:r>
      <w:r w:rsidRPr="005F6DDA">
        <w:rPr>
          <w:sz w:val="20"/>
          <w:szCs w:val="20"/>
          <w:lang w:val="fr-CA"/>
        </w:rPr>
        <w:t xml:space="preserve">) des </w:t>
      </w:r>
      <w:r w:rsidRPr="005F6DDA">
        <w:rPr>
          <w:i/>
          <w:sz w:val="20"/>
          <w:szCs w:val="20"/>
          <w:lang w:val="fr-CA"/>
        </w:rPr>
        <w:t>Règles de la Cour suprême du Canada</w:t>
      </w:r>
      <w:r w:rsidRPr="005F6DDA">
        <w:rPr>
          <w:sz w:val="20"/>
          <w:szCs w:val="20"/>
          <w:lang w:val="fr-CA"/>
        </w:rPr>
        <w:t>, les intervenants paieront aux appelants et à l'intimé tous débours supplémentaires résultant de leur intervention.</w:t>
      </w:r>
    </w:p>
    <w:p w:rsidR="005F6DDA" w:rsidRPr="005F6DDA" w:rsidRDefault="005F6DDA" w:rsidP="005F6DDA">
      <w:pPr>
        <w:tabs>
          <w:tab w:val="left" w:pos="-1440"/>
          <w:tab w:val="left" w:pos="-720"/>
        </w:tabs>
        <w:jc w:val="both"/>
        <w:rPr>
          <w:sz w:val="20"/>
          <w:szCs w:val="20"/>
          <w:lang w:val="fr-CA"/>
        </w:rPr>
      </w:pPr>
    </w:p>
    <w:p w:rsidR="005F6DDA" w:rsidRPr="005F6DDA" w:rsidRDefault="008B2876" w:rsidP="005F6DDA">
      <w:pPr>
        <w:tabs>
          <w:tab w:val="left" w:pos="-1440"/>
          <w:tab w:val="left" w:pos="-720"/>
        </w:tabs>
        <w:jc w:val="both"/>
        <w:rPr>
          <w:sz w:val="20"/>
          <w:szCs w:val="20"/>
          <w:lang w:val="fr-CA"/>
        </w:rPr>
      </w:pPr>
      <w:r w:rsidRPr="008B2876">
        <w:rPr>
          <w:sz w:val="20"/>
          <w:szCs w:val="20"/>
          <w:lang w:val="fr-CA"/>
        </w:rPr>
        <w:pict>
          <v:rect id="_x0000_i1066" style="width:2in;height:1pt" o:hrpct="0" o:hralign="center" o:hrstd="t" o:hrnoshade="t" o:hr="t" fillcolor="black [3213]" stroked="f"/>
        </w:pict>
      </w:r>
    </w:p>
    <w:p w:rsidR="005F6DDA" w:rsidRPr="005F6DDA" w:rsidRDefault="005F6DDA" w:rsidP="005F6DDA">
      <w:pPr>
        <w:tabs>
          <w:tab w:val="left" w:pos="-1440"/>
          <w:tab w:val="left" w:pos="-720"/>
        </w:tabs>
        <w:jc w:val="both"/>
        <w:rPr>
          <w:sz w:val="20"/>
          <w:szCs w:val="20"/>
          <w:lang w:val="fr-CA"/>
        </w:rPr>
      </w:pPr>
    </w:p>
    <w:p w:rsidR="005F6DDA" w:rsidRPr="005F6DDA" w:rsidRDefault="005F6DDA" w:rsidP="005F6DDA">
      <w:pPr>
        <w:tabs>
          <w:tab w:val="left" w:pos="-1440"/>
          <w:tab w:val="left" w:pos="-720"/>
        </w:tabs>
        <w:jc w:val="both"/>
        <w:rPr>
          <w:sz w:val="20"/>
          <w:szCs w:val="20"/>
          <w:lang w:val="fr-CA"/>
        </w:rPr>
      </w:pPr>
      <w:r w:rsidRPr="005F6DDA">
        <w:rPr>
          <w:sz w:val="20"/>
          <w:szCs w:val="20"/>
          <w:lang w:val="fr-CA"/>
        </w:rPr>
        <w:t>23.05.2013</w:t>
      </w:r>
    </w:p>
    <w:p w:rsidR="005F6DDA" w:rsidRPr="005F6DDA" w:rsidRDefault="005F6DDA" w:rsidP="005F6DDA">
      <w:pPr>
        <w:tabs>
          <w:tab w:val="left" w:pos="-1440"/>
          <w:tab w:val="left" w:pos="-720"/>
        </w:tabs>
        <w:jc w:val="both"/>
        <w:rPr>
          <w:sz w:val="20"/>
          <w:szCs w:val="20"/>
          <w:lang w:val="fr-CA"/>
        </w:rPr>
      </w:pPr>
    </w:p>
    <w:p w:rsidR="005F6DDA" w:rsidRPr="005F6DDA" w:rsidRDefault="005F6DDA" w:rsidP="005F6DDA">
      <w:pPr>
        <w:tabs>
          <w:tab w:val="left" w:pos="-1440"/>
          <w:tab w:val="left" w:pos="-720"/>
        </w:tabs>
        <w:jc w:val="both"/>
        <w:rPr>
          <w:sz w:val="20"/>
          <w:szCs w:val="20"/>
          <w:lang w:val="fr-CA"/>
        </w:rPr>
      </w:pPr>
      <w:r w:rsidRPr="005F6DDA">
        <w:rPr>
          <w:sz w:val="20"/>
          <w:szCs w:val="20"/>
          <w:lang w:val="fr-CA"/>
        </w:rPr>
        <w:t>Before / Devant:   ROTHSTEIN J. / LE JUGE ROTHSTEIN</w:t>
      </w:r>
    </w:p>
    <w:p w:rsidR="005F6DDA" w:rsidRPr="005F6DDA" w:rsidRDefault="005F6DDA" w:rsidP="005F6DDA">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8"/>
        <w:gridCol w:w="2880"/>
        <w:gridCol w:w="1170"/>
        <w:gridCol w:w="4327"/>
      </w:tblGrid>
      <w:tr w:rsidR="005F6DDA" w:rsidRPr="002D69CF" w:rsidTr="002C7B36">
        <w:tc>
          <w:tcPr>
            <w:tcW w:w="4338" w:type="dxa"/>
            <w:gridSpan w:val="2"/>
          </w:tcPr>
          <w:p w:rsidR="005F6DDA" w:rsidRPr="005F6DDA" w:rsidRDefault="005F6DDA" w:rsidP="005F6DDA">
            <w:pPr>
              <w:tabs>
                <w:tab w:val="left" w:pos="-1440"/>
                <w:tab w:val="left" w:pos="-720"/>
              </w:tabs>
              <w:jc w:val="both"/>
              <w:rPr>
                <w:b/>
                <w:sz w:val="20"/>
                <w:szCs w:val="20"/>
              </w:rPr>
            </w:pPr>
            <w:r w:rsidRPr="005F6DDA">
              <w:rPr>
                <w:b/>
                <w:bCs/>
                <w:sz w:val="20"/>
                <w:szCs w:val="20"/>
                <w:lang w:val="en-GB"/>
              </w:rPr>
              <w:t>Motion for an extension of time and motions for leave to intervene</w:t>
            </w:r>
            <w:r w:rsidRPr="005F6DDA">
              <w:rPr>
                <w:sz w:val="20"/>
                <w:szCs w:val="20"/>
                <w:lang w:val="en-US"/>
              </w:rPr>
              <w:t xml:space="preserve"> </w:t>
            </w:r>
            <w:r w:rsidR="008B2876" w:rsidRPr="008B2876">
              <w:rPr>
                <w:sz w:val="20"/>
                <w:szCs w:val="20"/>
                <w:lang w:val="en-US"/>
              </w:rPr>
              <w:fldChar w:fldCharType="begin"/>
            </w:r>
            <w:r w:rsidRPr="005F6DDA">
              <w:rPr>
                <w:sz w:val="20"/>
                <w:szCs w:val="20"/>
              </w:rPr>
              <w:instrText xml:space="preserve"> SEQ CHAPTER \h \r 1</w:instrText>
            </w:r>
            <w:r w:rsidR="008B2876" w:rsidRPr="005F6DDA">
              <w:rPr>
                <w:sz w:val="20"/>
                <w:szCs w:val="20"/>
              </w:rPr>
              <w:fldChar w:fldCharType="end"/>
            </w:r>
          </w:p>
        </w:tc>
        <w:tc>
          <w:tcPr>
            <w:tcW w:w="1170" w:type="dxa"/>
          </w:tcPr>
          <w:p w:rsidR="005F6DDA" w:rsidRPr="005F6DDA" w:rsidRDefault="005F6DDA" w:rsidP="005F6DDA">
            <w:pPr>
              <w:tabs>
                <w:tab w:val="left" w:pos="-1440"/>
                <w:tab w:val="left" w:pos="-720"/>
              </w:tabs>
              <w:jc w:val="both"/>
              <w:rPr>
                <w:sz w:val="20"/>
                <w:szCs w:val="20"/>
              </w:rPr>
            </w:pPr>
          </w:p>
          <w:p w:rsidR="005F6DDA" w:rsidRPr="005F6DDA" w:rsidRDefault="005F6DDA" w:rsidP="005F6DDA">
            <w:pPr>
              <w:tabs>
                <w:tab w:val="left" w:pos="-1440"/>
                <w:tab w:val="left" w:pos="-720"/>
              </w:tabs>
              <w:jc w:val="both"/>
              <w:rPr>
                <w:sz w:val="20"/>
                <w:szCs w:val="20"/>
              </w:rPr>
            </w:pPr>
          </w:p>
          <w:p w:rsidR="005F6DDA" w:rsidRPr="005F6DDA" w:rsidRDefault="005F6DDA" w:rsidP="005F6DDA">
            <w:pPr>
              <w:tabs>
                <w:tab w:val="left" w:pos="-1440"/>
                <w:tab w:val="left" w:pos="-720"/>
              </w:tabs>
              <w:jc w:val="both"/>
              <w:rPr>
                <w:sz w:val="20"/>
                <w:szCs w:val="20"/>
              </w:rPr>
            </w:pPr>
          </w:p>
        </w:tc>
        <w:tc>
          <w:tcPr>
            <w:tcW w:w="4327" w:type="dxa"/>
          </w:tcPr>
          <w:p w:rsidR="005F6DDA" w:rsidRPr="005F6DDA" w:rsidRDefault="005F6DDA" w:rsidP="005F6DDA">
            <w:pPr>
              <w:tabs>
                <w:tab w:val="left" w:pos="-1440"/>
                <w:tab w:val="left" w:pos="-720"/>
              </w:tabs>
              <w:jc w:val="both"/>
              <w:rPr>
                <w:b/>
                <w:sz w:val="20"/>
                <w:szCs w:val="20"/>
                <w:lang w:val="fr-CA"/>
              </w:rPr>
            </w:pPr>
            <w:r w:rsidRPr="005F6DDA">
              <w:rPr>
                <w:b/>
                <w:bCs/>
                <w:sz w:val="20"/>
                <w:szCs w:val="20"/>
                <w:lang w:val="fr-CA"/>
              </w:rPr>
              <w:t>Requête en prorogation de délai et requêtes en autorisation d'intervenir</w:t>
            </w:r>
            <w:r w:rsidRPr="005F6DDA">
              <w:rPr>
                <w:sz w:val="20"/>
                <w:szCs w:val="20"/>
                <w:lang w:val="fr-CA"/>
              </w:rPr>
              <w:t xml:space="preserve"> </w:t>
            </w:r>
            <w:r w:rsidR="008B2876" w:rsidRPr="008B2876">
              <w:rPr>
                <w:sz w:val="20"/>
                <w:szCs w:val="20"/>
                <w:lang w:val="en-US"/>
              </w:rPr>
              <w:fldChar w:fldCharType="begin"/>
            </w:r>
            <w:r w:rsidRPr="005F6DDA">
              <w:rPr>
                <w:sz w:val="20"/>
                <w:szCs w:val="20"/>
                <w:lang w:val="fr-CA"/>
              </w:rPr>
              <w:instrText xml:space="preserve"> SEQ CHAPTER \h \r 1</w:instrText>
            </w:r>
            <w:r w:rsidR="008B2876" w:rsidRPr="005F6DDA">
              <w:rPr>
                <w:sz w:val="20"/>
                <w:szCs w:val="20"/>
              </w:rPr>
              <w:fldChar w:fldCharType="end"/>
            </w:r>
          </w:p>
        </w:tc>
      </w:tr>
      <w:tr w:rsidR="005F6DDA" w:rsidRPr="005F6DDA" w:rsidTr="002C7B36">
        <w:tc>
          <w:tcPr>
            <w:tcW w:w="1458" w:type="dxa"/>
          </w:tcPr>
          <w:p w:rsidR="005F6DDA" w:rsidRPr="005F6DDA" w:rsidRDefault="005F6DDA" w:rsidP="005F6DDA">
            <w:pPr>
              <w:tabs>
                <w:tab w:val="left" w:pos="-1440"/>
                <w:tab w:val="left" w:pos="-720"/>
              </w:tabs>
              <w:jc w:val="both"/>
              <w:rPr>
                <w:sz w:val="20"/>
                <w:szCs w:val="20"/>
              </w:rPr>
            </w:pPr>
            <w:r w:rsidRPr="005F6DDA">
              <w:rPr>
                <w:sz w:val="20"/>
                <w:szCs w:val="20"/>
              </w:rPr>
              <w:t>BY / PAR</w:t>
            </w:r>
          </w:p>
        </w:tc>
        <w:tc>
          <w:tcPr>
            <w:tcW w:w="2880" w:type="dxa"/>
          </w:tcPr>
          <w:p w:rsidR="005F6DDA" w:rsidRPr="005F6DDA" w:rsidRDefault="005F6DDA" w:rsidP="005F6DDA">
            <w:pPr>
              <w:tabs>
                <w:tab w:val="left" w:pos="-1440"/>
                <w:tab w:val="left" w:pos="-720"/>
              </w:tabs>
              <w:jc w:val="both"/>
              <w:rPr>
                <w:sz w:val="20"/>
                <w:szCs w:val="20"/>
              </w:rPr>
            </w:pPr>
            <w:r w:rsidRPr="005F6DDA">
              <w:rPr>
                <w:sz w:val="20"/>
                <w:szCs w:val="20"/>
                <w:lang w:val="en-US"/>
              </w:rPr>
              <w:t>Attorney General of Canada</w:t>
            </w:r>
            <w:r w:rsidRPr="005F6DDA">
              <w:rPr>
                <w:sz w:val="20"/>
                <w:szCs w:val="20"/>
              </w:rPr>
              <w:t>;</w:t>
            </w:r>
          </w:p>
        </w:tc>
        <w:tc>
          <w:tcPr>
            <w:tcW w:w="1170" w:type="dxa"/>
          </w:tcPr>
          <w:p w:rsidR="005F6DDA" w:rsidRPr="005F6DDA" w:rsidRDefault="005F6DDA" w:rsidP="005F6DDA">
            <w:pPr>
              <w:tabs>
                <w:tab w:val="left" w:pos="-1440"/>
                <w:tab w:val="left" w:pos="-720"/>
              </w:tabs>
              <w:jc w:val="both"/>
              <w:rPr>
                <w:sz w:val="20"/>
                <w:szCs w:val="20"/>
              </w:rPr>
            </w:pPr>
          </w:p>
        </w:tc>
        <w:tc>
          <w:tcPr>
            <w:tcW w:w="4327" w:type="dxa"/>
          </w:tcPr>
          <w:p w:rsidR="005F6DDA" w:rsidRPr="005F6DDA" w:rsidRDefault="005F6DDA" w:rsidP="005F6DDA">
            <w:pPr>
              <w:tabs>
                <w:tab w:val="left" w:pos="-1440"/>
                <w:tab w:val="left" w:pos="-720"/>
              </w:tabs>
              <w:jc w:val="both"/>
              <w:rPr>
                <w:sz w:val="20"/>
                <w:szCs w:val="20"/>
              </w:rPr>
            </w:pPr>
          </w:p>
        </w:tc>
      </w:tr>
      <w:tr w:rsidR="005F6DDA" w:rsidRPr="005F6DDA" w:rsidTr="002C7B36">
        <w:tc>
          <w:tcPr>
            <w:tcW w:w="1458" w:type="dxa"/>
          </w:tcPr>
          <w:p w:rsidR="005F6DDA" w:rsidRPr="005F6DDA" w:rsidRDefault="005F6DDA" w:rsidP="005F6DDA">
            <w:pPr>
              <w:tabs>
                <w:tab w:val="left" w:pos="-1440"/>
                <w:tab w:val="left" w:pos="-720"/>
              </w:tabs>
              <w:jc w:val="both"/>
              <w:rPr>
                <w:sz w:val="20"/>
                <w:szCs w:val="20"/>
              </w:rPr>
            </w:pPr>
          </w:p>
        </w:tc>
        <w:tc>
          <w:tcPr>
            <w:tcW w:w="2880" w:type="dxa"/>
          </w:tcPr>
          <w:p w:rsidR="005F6DDA" w:rsidRPr="005F6DDA" w:rsidRDefault="005F6DDA" w:rsidP="005F6DDA">
            <w:pPr>
              <w:tabs>
                <w:tab w:val="left" w:pos="-1440"/>
                <w:tab w:val="left" w:pos="-720"/>
              </w:tabs>
              <w:jc w:val="both"/>
              <w:rPr>
                <w:sz w:val="20"/>
                <w:szCs w:val="20"/>
              </w:rPr>
            </w:pPr>
            <w:r w:rsidRPr="005F6DDA">
              <w:rPr>
                <w:sz w:val="20"/>
                <w:szCs w:val="20"/>
                <w:lang w:val="en-US"/>
              </w:rPr>
              <w:t>Information and Privacy Commissioner of Alberta</w:t>
            </w:r>
            <w:r w:rsidRPr="005F6DDA">
              <w:rPr>
                <w:sz w:val="20"/>
                <w:szCs w:val="20"/>
              </w:rPr>
              <w:t>;</w:t>
            </w:r>
          </w:p>
        </w:tc>
        <w:tc>
          <w:tcPr>
            <w:tcW w:w="1170" w:type="dxa"/>
          </w:tcPr>
          <w:p w:rsidR="005F6DDA" w:rsidRPr="005F6DDA" w:rsidRDefault="005F6DDA" w:rsidP="005F6DDA">
            <w:pPr>
              <w:tabs>
                <w:tab w:val="left" w:pos="-1440"/>
                <w:tab w:val="left" w:pos="-720"/>
              </w:tabs>
              <w:jc w:val="both"/>
              <w:rPr>
                <w:sz w:val="20"/>
                <w:szCs w:val="20"/>
              </w:rPr>
            </w:pPr>
          </w:p>
        </w:tc>
        <w:tc>
          <w:tcPr>
            <w:tcW w:w="4327" w:type="dxa"/>
          </w:tcPr>
          <w:p w:rsidR="005F6DDA" w:rsidRPr="005F6DDA" w:rsidRDefault="005F6DDA" w:rsidP="005F6DDA">
            <w:pPr>
              <w:tabs>
                <w:tab w:val="left" w:pos="-1440"/>
                <w:tab w:val="left" w:pos="-720"/>
              </w:tabs>
              <w:jc w:val="both"/>
              <w:rPr>
                <w:sz w:val="20"/>
                <w:szCs w:val="20"/>
              </w:rPr>
            </w:pPr>
          </w:p>
        </w:tc>
      </w:tr>
      <w:tr w:rsidR="005F6DDA" w:rsidRPr="005F6DDA" w:rsidTr="002C7B36">
        <w:tc>
          <w:tcPr>
            <w:tcW w:w="1458" w:type="dxa"/>
          </w:tcPr>
          <w:p w:rsidR="005F6DDA" w:rsidRPr="005F6DDA" w:rsidRDefault="005F6DDA" w:rsidP="005F6DDA">
            <w:pPr>
              <w:tabs>
                <w:tab w:val="left" w:pos="-1440"/>
                <w:tab w:val="left" w:pos="-720"/>
              </w:tabs>
              <w:jc w:val="both"/>
              <w:rPr>
                <w:sz w:val="20"/>
                <w:szCs w:val="20"/>
              </w:rPr>
            </w:pPr>
          </w:p>
        </w:tc>
        <w:tc>
          <w:tcPr>
            <w:tcW w:w="2880" w:type="dxa"/>
          </w:tcPr>
          <w:p w:rsidR="005F6DDA" w:rsidRPr="005F6DDA" w:rsidRDefault="005F6DDA" w:rsidP="005F6DDA">
            <w:pPr>
              <w:tabs>
                <w:tab w:val="left" w:pos="-1440"/>
                <w:tab w:val="left" w:pos="-720"/>
              </w:tabs>
              <w:jc w:val="both"/>
              <w:rPr>
                <w:sz w:val="20"/>
                <w:szCs w:val="20"/>
              </w:rPr>
            </w:pPr>
            <w:r w:rsidRPr="005F6DDA">
              <w:rPr>
                <w:sz w:val="20"/>
                <w:szCs w:val="20"/>
                <w:lang w:val="en-US"/>
              </w:rPr>
              <w:t>Freedom of Information and Protection of Privacy Commissioner [Review Officer] for Nova Scotia and the Information and Privacy Commissioner of Prince Edward Island</w:t>
            </w:r>
            <w:r w:rsidRPr="005F6DDA">
              <w:rPr>
                <w:sz w:val="20"/>
                <w:szCs w:val="20"/>
              </w:rPr>
              <w:t>;</w:t>
            </w:r>
          </w:p>
        </w:tc>
        <w:tc>
          <w:tcPr>
            <w:tcW w:w="1170" w:type="dxa"/>
          </w:tcPr>
          <w:p w:rsidR="005F6DDA" w:rsidRPr="005F6DDA" w:rsidRDefault="005F6DDA" w:rsidP="005F6DDA">
            <w:pPr>
              <w:tabs>
                <w:tab w:val="left" w:pos="-1440"/>
                <w:tab w:val="left" w:pos="-720"/>
              </w:tabs>
              <w:jc w:val="both"/>
              <w:rPr>
                <w:sz w:val="20"/>
                <w:szCs w:val="20"/>
              </w:rPr>
            </w:pPr>
          </w:p>
        </w:tc>
        <w:tc>
          <w:tcPr>
            <w:tcW w:w="4327" w:type="dxa"/>
          </w:tcPr>
          <w:p w:rsidR="005F6DDA" w:rsidRPr="005F6DDA" w:rsidRDefault="005F6DDA" w:rsidP="005F6DDA">
            <w:pPr>
              <w:tabs>
                <w:tab w:val="left" w:pos="-1440"/>
                <w:tab w:val="left" w:pos="-720"/>
              </w:tabs>
              <w:jc w:val="both"/>
              <w:rPr>
                <w:sz w:val="20"/>
                <w:szCs w:val="20"/>
              </w:rPr>
            </w:pPr>
          </w:p>
        </w:tc>
      </w:tr>
      <w:tr w:rsidR="005F6DDA" w:rsidRPr="005F6DDA" w:rsidTr="002C7B36">
        <w:tc>
          <w:tcPr>
            <w:tcW w:w="1458" w:type="dxa"/>
          </w:tcPr>
          <w:p w:rsidR="005F6DDA" w:rsidRPr="005F6DDA" w:rsidRDefault="005F6DDA" w:rsidP="005F6DDA">
            <w:pPr>
              <w:tabs>
                <w:tab w:val="left" w:pos="-1440"/>
                <w:tab w:val="left" w:pos="-720"/>
              </w:tabs>
              <w:jc w:val="both"/>
              <w:rPr>
                <w:sz w:val="20"/>
                <w:szCs w:val="20"/>
              </w:rPr>
            </w:pPr>
          </w:p>
        </w:tc>
        <w:tc>
          <w:tcPr>
            <w:tcW w:w="2880" w:type="dxa"/>
          </w:tcPr>
          <w:p w:rsidR="005F6DDA" w:rsidRPr="005F6DDA" w:rsidRDefault="005F6DDA" w:rsidP="005F6DDA">
            <w:pPr>
              <w:tabs>
                <w:tab w:val="left" w:pos="-1440"/>
                <w:tab w:val="left" w:pos="-720"/>
              </w:tabs>
              <w:jc w:val="both"/>
              <w:rPr>
                <w:sz w:val="20"/>
                <w:szCs w:val="20"/>
              </w:rPr>
            </w:pPr>
            <w:r w:rsidRPr="005F6DDA">
              <w:rPr>
                <w:sz w:val="20"/>
                <w:szCs w:val="20"/>
                <w:lang w:val="en-US"/>
              </w:rPr>
              <w:t>British Columbia Freedom of Information and Privacy Association</w:t>
            </w:r>
            <w:r w:rsidRPr="005F6DDA">
              <w:rPr>
                <w:sz w:val="20"/>
                <w:szCs w:val="20"/>
              </w:rPr>
              <w:t>;</w:t>
            </w:r>
          </w:p>
        </w:tc>
        <w:tc>
          <w:tcPr>
            <w:tcW w:w="1170" w:type="dxa"/>
          </w:tcPr>
          <w:p w:rsidR="005F6DDA" w:rsidRPr="005F6DDA" w:rsidRDefault="005F6DDA" w:rsidP="005F6DDA">
            <w:pPr>
              <w:tabs>
                <w:tab w:val="left" w:pos="-1440"/>
                <w:tab w:val="left" w:pos="-720"/>
              </w:tabs>
              <w:jc w:val="both"/>
              <w:rPr>
                <w:sz w:val="20"/>
                <w:szCs w:val="20"/>
              </w:rPr>
            </w:pPr>
          </w:p>
        </w:tc>
        <w:tc>
          <w:tcPr>
            <w:tcW w:w="4327" w:type="dxa"/>
          </w:tcPr>
          <w:p w:rsidR="005F6DDA" w:rsidRPr="005F6DDA" w:rsidRDefault="005F6DDA" w:rsidP="005F6DDA">
            <w:pPr>
              <w:tabs>
                <w:tab w:val="left" w:pos="-1440"/>
                <w:tab w:val="left" w:pos="-720"/>
              </w:tabs>
              <w:jc w:val="both"/>
              <w:rPr>
                <w:sz w:val="20"/>
                <w:szCs w:val="20"/>
              </w:rPr>
            </w:pPr>
          </w:p>
        </w:tc>
      </w:tr>
      <w:tr w:rsidR="005F6DDA" w:rsidRPr="005F6DDA" w:rsidTr="002C7B36">
        <w:tc>
          <w:tcPr>
            <w:tcW w:w="1458" w:type="dxa"/>
          </w:tcPr>
          <w:p w:rsidR="005F6DDA" w:rsidRPr="005F6DDA" w:rsidRDefault="005F6DDA" w:rsidP="005F6DDA">
            <w:pPr>
              <w:tabs>
                <w:tab w:val="left" w:pos="-1440"/>
                <w:tab w:val="left" w:pos="-720"/>
              </w:tabs>
              <w:jc w:val="both"/>
              <w:rPr>
                <w:sz w:val="20"/>
                <w:szCs w:val="20"/>
              </w:rPr>
            </w:pPr>
          </w:p>
        </w:tc>
        <w:tc>
          <w:tcPr>
            <w:tcW w:w="2880" w:type="dxa"/>
          </w:tcPr>
          <w:p w:rsidR="005F6DDA" w:rsidRPr="005F6DDA" w:rsidRDefault="005F6DDA" w:rsidP="005F6DDA">
            <w:pPr>
              <w:tabs>
                <w:tab w:val="left" w:pos="-1440"/>
                <w:tab w:val="left" w:pos="-720"/>
              </w:tabs>
              <w:jc w:val="both"/>
              <w:rPr>
                <w:sz w:val="20"/>
                <w:szCs w:val="20"/>
              </w:rPr>
            </w:pPr>
            <w:r w:rsidRPr="005F6DDA">
              <w:rPr>
                <w:sz w:val="20"/>
                <w:szCs w:val="20"/>
                <w:lang w:val="en-US"/>
              </w:rPr>
              <w:t>Information and Privacy Commissioner of British Columbia</w:t>
            </w:r>
            <w:r w:rsidRPr="005F6DDA">
              <w:rPr>
                <w:sz w:val="20"/>
                <w:szCs w:val="20"/>
              </w:rPr>
              <w:t>;</w:t>
            </w:r>
          </w:p>
        </w:tc>
        <w:tc>
          <w:tcPr>
            <w:tcW w:w="1170" w:type="dxa"/>
          </w:tcPr>
          <w:p w:rsidR="005F6DDA" w:rsidRPr="005F6DDA" w:rsidRDefault="005F6DDA" w:rsidP="005F6DDA">
            <w:pPr>
              <w:tabs>
                <w:tab w:val="left" w:pos="-1440"/>
                <w:tab w:val="left" w:pos="-720"/>
              </w:tabs>
              <w:jc w:val="both"/>
              <w:rPr>
                <w:sz w:val="20"/>
                <w:szCs w:val="20"/>
              </w:rPr>
            </w:pPr>
          </w:p>
        </w:tc>
        <w:tc>
          <w:tcPr>
            <w:tcW w:w="4327" w:type="dxa"/>
          </w:tcPr>
          <w:p w:rsidR="005F6DDA" w:rsidRPr="005F6DDA" w:rsidRDefault="005F6DDA" w:rsidP="005F6DDA">
            <w:pPr>
              <w:tabs>
                <w:tab w:val="left" w:pos="-1440"/>
                <w:tab w:val="left" w:pos="-720"/>
              </w:tabs>
              <w:jc w:val="both"/>
              <w:rPr>
                <w:sz w:val="20"/>
                <w:szCs w:val="20"/>
              </w:rPr>
            </w:pPr>
          </w:p>
        </w:tc>
      </w:tr>
      <w:tr w:rsidR="005F6DDA" w:rsidRPr="005F6DDA" w:rsidTr="002C7B36">
        <w:tc>
          <w:tcPr>
            <w:tcW w:w="1458" w:type="dxa"/>
          </w:tcPr>
          <w:p w:rsidR="005F6DDA" w:rsidRPr="005F6DDA" w:rsidRDefault="005F6DDA" w:rsidP="005F6DDA">
            <w:pPr>
              <w:tabs>
                <w:tab w:val="left" w:pos="-1440"/>
                <w:tab w:val="left" w:pos="-720"/>
              </w:tabs>
              <w:jc w:val="both"/>
              <w:rPr>
                <w:sz w:val="20"/>
                <w:szCs w:val="20"/>
              </w:rPr>
            </w:pPr>
          </w:p>
        </w:tc>
        <w:tc>
          <w:tcPr>
            <w:tcW w:w="2880" w:type="dxa"/>
          </w:tcPr>
          <w:p w:rsidR="005F6DDA" w:rsidRPr="005F6DDA" w:rsidRDefault="005F6DDA" w:rsidP="005F6DDA">
            <w:pPr>
              <w:tabs>
                <w:tab w:val="left" w:pos="-1440"/>
                <w:tab w:val="left" w:pos="-720"/>
              </w:tabs>
              <w:jc w:val="both"/>
              <w:rPr>
                <w:sz w:val="20"/>
                <w:szCs w:val="20"/>
              </w:rPr>
            </w:pPr>
            <w:r w:rsidRPr="005F6DDA">
              <w:rPr>
                <w:sz w:val="20"/>
                <w:szCs w:val="20"/>
              </w:rPr>
              <w:t>Canadian Civil Liberties Association;</w:t>
            </w:r>
          </w:p>
        </w:tc>
        <w:tc>
          <w:tcPr>
            <w:tcW w:w="1170" w:type="dxa"/>
          </w:tcPr>
          <w:p w:rsidR="005F6DDA" w:rsidRPr="005F6DDA" w:rsidRDefault="005F6DDA" w:rsidP="005F6DDA">
            <w:pPr>
              <w:tabs>
                <w:tab w:val="left" w:pos="-1440"/>
                <w:tab w:val="left" w:pos="-720"/>
              </w:tabs>
              <w:jc w:val="both"/>
              <w:rPr>
                <w:sz w:val="20"/>
                <w:szCs w:val="20"/>
              </w:rPr>
            </w:pPr>
          </w:p>
        </w:tc>
        <w:tc>
          <w:tcPr>
            <w:tcW w:w="4327" w:type="dxa"/>
          </w:tcPr>
          <w:p w:rsidR="005F6DDA" w:rsidRPr="005F6DDA" w:rsidRDefault="005F6DDA" w:rsidP="005F6DDA">
            <w:pPr>
              <w:tabs>
                <w:tab w:val="left" w:pos="-1440"/>
                <w:tab w:val="left" w:pos="-720"/>
              </w:tabs>
              <w:jc w:val="both"/>
              <w:rPr>
                <w:sz w:val="20"/>
                <w:szCs w:val="20"/>
              </w:rPr>
            </w:pPr>
          </w:p>
        </w:tc>
      </w:tr>
      <w:tr w:rsidR="005F6DDA" w:rsidRPr="005F6DDA" w:rsidTr="002C7B36">
        <w:tc>
          <w:tcPr>
            <w:tcW w:w="1458" w:type="dxa"/>
          </w:tcPr>
          <w:p w:rsidR="005F6DDA" w:rsidRPr="005F6DDA" w:rsidRDefault="005F6DDA" w:rsidP="005F6DDA">
            <w:pPr>
              <w:tabs>
                <w:tab w:val="left" w:pos="-1440"/>
                <w:tab w:val="left" w:pos="-720"/>
              </w:tabs>
              <w:jc w:val="both"/>
              <w:rPr>
                <w:sz w:val="20"/>
                <w:szCs w:val="20"/>
              </w:rPr>
            </w:pPr>
          </w:p>
        </w:tc>
        <w:tc>
          <w:tcPr>
            <w:tcW w:w="2880" w:type="dxa"/>
          </w:tcPr>
          <w:p w:rsidR="005F6DDA" w:rsidRPr="005F6DDA" w:rsidRDefault="005F6DDA" w:rsidP="005F6DDA">
            <w:pPr>
              <w:tabs>
                <w:tab w:val="left" w:pos="-1440"/>
                <w:tab w:val="left" w:pos="-720"/>
              </w:tabs>
              <w:jc w:val="both"/>
              <w:rPr>
                <w:sz w:val="20"/>
                <w:szCs w:val="20"/>
              </w:rPr>
            </w:pPr>
            <w:r w:rsidRPr="005F6DDA">
              <w:rPr>
                <w:sz w:val="20"/>
                <w:szCs w:val="20"/>
              </w:rPr>
              <w:t>Attorney General of British Columbia</w:t>
            </w:r>
          </w:p>
        </w:tc>
        <w:tc>
          <w:tcPr>
            <w:tcW w:w="1170" w:type="dxa"/>
          </w:tcPr>
          <w:p w:rsidR="005F6DDA" w:rsidRPr="005F6DDA" w:rsidRDefault="005F6DDA" w:rsidP="005F6DDA">
            <w:pPr>
              <w:tabs>
                <w:tab w:val="left" w:pos="-1440"/>
                <w:tab w:val="left" w:pos="-720"/>
              </w:tabs>
              <w:jc w:val="both"/>
              <w:rPr>
                <w:sz w:val="20"/>
                <w:szCs w:val="20"/>
              </w:rPr>
            </w:pPr>
          </w:p>
        </w:tc>
        <w:tc>
          <w:tcPr>
            <w:tcW w:w="4327" w:type="dxa"/>
          </w:tcPr>
          <w:p w:rsidR="005F6DDA" w:rsidRPr="005F6DDA" w:rsidRDefault="005F6DDA" w:rsidP="005F6DDA">
            <w:pPr>
              <w:tabs>
                <w:tab w:val="left" w:pos="-1440"/>
                <w:tab w:val="left" w:pos="-720"/>
              </w:tabs>
              <w:jc w:val="both"/>
              <w:rPr>
                <w:sz w:val="20"/>
                <w:szCs w:val="20"/>
              </w:rPr>
            </w:pPr>
          </w:p>
        </w:tc>
      </w:tr>
      <w:tr w:rsidR="005F6DDA" w:rsidRPr="005F6DDA" w:rsidTr="002C7B36">
        <w:tc>
          <w:tcPr>
            <w:tcW w:w="1458" w:type="dxa"/>
          </w:tcPr>
          <w:p w:rsidR="005F6DDA" w:rsidRPr="005F6DDA" w:rsidRDefault="005F6DDA" w:rsidP="005F6DDA">
            <w:pPr>
              <w:tabs>
                <w:tab w:val="left" w:pos="-1440"/>
                <w:tab w:val="left" w:pos="-720"/>
              </w:tabs>
              <w:jc w:val="both"/>
              <w:rPr>
                <w:sz w:val="20"/>
                <w:szCs w:val="20"/>
              </w:rPr>
            </w:pPr>
          </w:p>
        </w:tc>
        <w:tc>
          <w:tcPr>
            <w:tcW w:w="2880" w:type="dxa"/>
          </w:tcPr>
          <w:p w:rsidR="005F6DDA" w:rsidRPr="005F6DDA" w:rsidRDefault="005F6DDA" w:rsidP="005F6DDA">
            <w:pPr>
              <w:tabs>
                <w:tab w:val="left" w:pos="-1440"/>
                <w:tab w:val="left" w:pos="-720"/>
              </w:tabs>
              <w:jc w:val="both"/>
              <w:rPr>
                <w:sz w:val="20"/>
                <w:szCs w:val="20"/>
              </w:rPr>
            </w:pPr>
          </w:p>
        </w:tc>
        <w:tc>
          <w:tcPr>
            <w:tcW w:w="1170" w:type="dxa"/>
          </w:tcPr>
          <w:p w:rsidR="005F6DDA" w:rsidRPr="005F6DDA" w:rsidRDefault="005F6DDA" w:rsidP="005F6DDA">
            <w:pPr>
              <w:tabs>
                <w:tab w:val="left" w:pos="-1440"/>
                <w:tab w:val="left" w:pos="-720"/>
              </w:tabs>
              <w:jc w:val="both"/>
              <w:rPr>
                <w:sz w:val="20"/>
                <w:szCs w:val="20"/>
              </w:rPr>
            </w:pPr>
          </w:p>
        </w:tc>
        <w:tc>
          <w:tcPr>
            <w:tcW w:w="4327" w:type="dxa"/>
          </w:tcPr>
          <w:p w:rsidR="005F6DDA" w:rsidRPr="005F6DDA" w:rsidRDefault="005F6DDA" w:rsidP="005F6DDA">
            <w:pPr>
              <w:tabs>
                <w:tab w:val="left" w:pos="-1440"/>
                <w:tab w:val="left" w:pos="-720"/>
              </w:tabs>
              <w:jc w:val="both"/>
              <w:rPr>
                <w:sz w:val="20"/>
                <w:szCs w:val="20"/>
              </w:rPr>
            </w:pPr>
          </w:p>
        </w:tc>
      </w:tr>
      <w:tr w:rsidR="005F6DDA" w:rsidRPr="005F6DDA" w:rsidTr="002C7B36">
        <w:tc>
          <w:tcPr>
            <w:tcW w:w="1458" w:type="dxa"/>
          </w:tcPr>
          <w:p w:rsidR="005F6DDA" w:rsidRPr="005F6DDA" w:rsidRDefault="005F6DDA" w:rsidP="005F6DDA">
            <w:pPr>
              <w:tabs>
                <w:tab w:val="left" w:pos="-1440"/>
                <w:tab w:val="left" w:pos="-720"/>
              </w:tabs>
              <w:jc w:val="both"/>
              <w:rPr>
                <w:sz w:val="20"/>
                <w:szCs w:val="20"/>
              </w:rPr>
            </w:pPr>
            <w:r w:rsidRPr="005F6DDA">
              <w:rPr>
                <w:sz w:val="20"/>
                <w:szCs w:val="20"/>
              </w:rPr>
              <w:t>IN / DANS :</w:t>
            </w:r>
          </w:p>
        </w:tc>
        <w:tc>
          <w:tcPr>
            <w:tcW w:w="2880" w:type="dxa"/>
          </w:tcPr>
          <w:p w:rsidR="005F6DDA" w:rsidRPr="005F6DDA" w:rsidRDefault="005F6DDA" w:rsidP="005F6DDA">
            <w:pPr>
              <w:tabs>
                <w:tab w:val="left" w:pos="-1440"/>
                <w:tab w:val="left" w:pos="-720"/>
              </w:tabs>
              <w:jc w:val="both"/>
              <w:rPr>
                <w:sz w:val="20"/>
                <w:szCs w:val="20"/>
              </w:rPr>
            </w:pPr>
            <w:r w:rsidRPr="005F6DDA">
              <w:rPr>
                <w:sz w:val="20"/>
                <w:szCs w:val="20"/>
              </w:rPr>
              <w:t>John Doe, Requester et al.</w:t>
            </w:r>
          </w:p>
          <w:p w:rsidR="005F6DDA" w:rsidRPr="005F6DDA" w:rsidRDefault="005F6DDA" w:rsidP="005F6DDA">
            <w:pPr>
              <w:tabs>
                <w:tab w:val="left" w:pos="-1440"/>
                <w:tab w:val="left" w:pos="-720"/>
              </w:tabs>
              <w:jc w:val="both"/>
              <w:rPr>
                <w:sz w:val="20"/>
                <w:szCs w:val="20"/>
              </w:rPr>
            </w:pPr>
          </w:p>
          <w:p w:rsidR="005F6DDA" w:rsidRPr="005F6DDA" w:rsidRDefault="005F6DDA" w:rsidP="005F6DDA">
            <w:pPr>
              <w:tabs>
                <w:tab w:val="left" w:pos="-1440"/>
                <w:tab w:val="left" w:pos="-720"/>
              </w:tabs>
              <w:jc w:val="both"/>
              <w:rPr>
                <w:sz w:val="20"/>
                <w:szCs w:val="20"/>
              </w:rPr>
            </w:pPr>
            <w:r w:rsidRPr="005F6DDA">
              <w:rPr>
                <w:sz w:val="20"/>
                <w:szCs w:val="20"/>
              </w:rPr>
              <w:tab/>
              <w:t>v. (34828)</w:t>
            </w:r>
          </w:p>
          <w:p w:rsidR="005F6DDA" w:rsidRPr="005F6DDA" w:rsidRDefault="005F6DDA" w:rsidP="005F6DDA">
            <w:pPr>
              <w:tabs>
                <w:tab w:val="left" w:pos="-1440"/>
                <w:tab w:val="left" w:pos="-720"/>
              </w:tabs>
              <w:jc w:val="both"/>
              <w:rPr>
                <w:sz w:val="20"/>
                <w:szCs w:val="20"/>
              </w:rPr>
            </w:pPr>
          </w:p>
          <w:p w:rsidR="005F6DDA" w:rsidRPr="005F6DDA" w:rsidRDefault="005F6DDA" w:rsidP="005F6DDA">
            <w:pPr>
              <w:tabs>
                <w:tab w:val="left" w:pos="-1440"/>
                <w:tab w:val="left" w:pos="-720"/>
              </w:tabs>
              <w:jc w:val="both"/>
              <w:rPr>
                <w:sz w:val="20"/>
                <w:szCs w:val="20"/>
              </w:rPr>
            </w:pPr>
            <w:r w:rsidRPr="005F6DDA">
              <w:rPr>
                <w:sz w:val="20"/>
                <w:szCs w:val="20"/>
              </w:rPr>
              <w:t>Minister of Finance for the Province of Ontario et al. (Ont.)</w:t>
            </w:r>
          </w:p>
        </w:tc>
        <w:tc>
          <w:tcPr>
            <w:tcW w:w="1170" w:type="dxa"/>
          </w:tcPr>
          <w:p w:rsidR="005F6DDA" w:rsidRPr="005F6DDA" w:rsidRDefault="005F6DDA" w:rsidP="005F6DDA">
            <w:pPr>
              <w:tabs>
                <w:tab w:val="left" w:pos="-1440"/>
                <w:tab w:val="left" w:pos="-720"/>
              </w:tabs>
              <w:jc w:val="both"/>
              <w:rPr>
                <w:sz w:val="20"/>
                <w:szCs w:val="20"/>
              </w:rPr>
            </w:pPr>
          </w:p>
        </w:tc>
        <w:tc>
          <w:tcPr>
            <w:tcW w:w="4327" w:type="dxa"/>
          </w:tcPr>
          <w:p w:rsidR="005F6DDA" w:rsidRPr="005F6DDA" w:rsidRDefault="005F6DDA" w:rsidP="005F6DDA">
            <w:pPr>
              <w:tabs>
                <w:tab w:val="left" w:pos="-1440"/>
                <w:tab w:val="left" w:pos="-720"/>
              </w:tabs>
              <w:jc w:val="both"/>
              <w:rPr>
                <w:sz w:val="20"/>
                <w:szCs w:val="20"/>
              </w:rPr>
            </w:pPr>
          </w:p>
        </w:tc>
      </w:tr>
    </w:tbl>
    <w:p w:rsidR="005F6DDA" w:rsidRPr="005F6DDA" w:rsidRDefault="005F6DDA" w:rsidP="005F6DDA">
      <w:pPr>
        <w:tabs>
          <w:tab w:val="left" w:pos="-1440"/>
          <w:tab w:val="left" w:pos="-720"/>
        </w:tabs>
        <w:jc w:val="both"/>
        <w:rPr>
          <w:sz w:val="20"/>
          <w:szCs w:val="20"/>
        </w:rPr>
      </w:pPr>
    </w:p>
    <w:p w:rsidR="005F6DDA" w:rsidRPr="005F6DDA" w:rsidRDefault="005F6DDA" w:rsidP="005F6DDA">
      <w:pPr>
        <w:tabs>
          <w:tab w:val="left" w:pos="-1440"/>
          <w:tab w:val="left" w:pos="-720"/>
        </w:tabs>
        <w:jc w:val="both"/>
        <w:rPr>
          <w:sz w:val="20"/>
          <w:szCs w:val="20"/>
        </w:rPr>
      </w:pPr>
      <w:r w:rsidRPr="005F6DDA">
        <w:rPr>
          <w:b/>
          <w:sz w:val="20"/>
          <w:szCs w:val="20"/>
        </w:rPr>
        <w:t>GRANTED / ACCORDÉES</w:t>
      </w:r>
    </w:p>
    <w:p w:rsidR="005F6DDA" w:rsidRPr="005F6DDA" w:rsidRDefault="005F6DDA" w:rsidP="005F6DDA">
      <w:pPr>
        <w:tabs>
          <w:tab w:val="left" w:pos="-1440"/>
          <w:tab w:val="left" w:pos="-720"/>
        </w:tabs>
        <w:jc w:val="both"/>
        <w:rPr>
          <w:sz w:val="20"/>
          <w:szCs w:val="20"/>
        </w:rPr>
      </w:pPr>
    </w:p>
    <w:p w:rsidR="005F6DDA" w:rsidRPr="005F6DDA" w:rsidRDefault="005F6DDA" w:rsidP="005F6DDA">
      <w:pPr>
        <w:tabs>
          <w:tab w:val="left" w:pos="-1440"/>
          <w:tab w:val="left" w:pos="-720"/>
        </w:tabs>
        <w:jc w:val="both"/>
        <w:rPr>
          <w:sz w:val="20"/>
          <w:szCs w:val="20"/>
          <w:lang w:val="en-US"/>
        </w:rPr>
      </w:pPr>
      <w:r w:rsidRPr="005F6DDA">
        <w:rPr>
          <w:b/>
          <w:sz w:val="20"/>
          <w:szCs w:val="20"/>
          <w:lang w:val="en-US"/>
        </w:rPr>
        <w:t xml:space="preserve">UPON APPLICATIONS </w:t>
      </w:r>
      <w:r w:rsidRPr="005F6DDA">
        <w:rPr>
          <w:sz w:val="20"/>
          <w:szCs w:val="20"/>
          <w:lang w:val="en-US"/>
        </w:rPr>
        <w:t>by the</w:t>
      </w:r>
      <w:r w:rsidRPr="005F6DDA">
        <w:rPr>
          <w:sz w:val="20"/>
          <w:szCs w:val="20"/>
        </w:rPr>
        <w:t xml:space="preserve"> </w:t>
      </w:r>
      <w:r w:rsidRPr="005F6DDA">
        <w:rPr>
          <w:sz w:val="20"/>
          <w:szCs w:val="20"/>
          <w:lang w:val="en-US"/>
        </w:rPr>
        <w:t xml:space="preserve">Attorney General of Canada, </w:t>
      </w:r>
      <w:r w:rsidRPr="005F6DDA">
        <w:rPr>
          <w:sz w:val="20"/>
          <w:szCs w:val="20"/>
        </w:rPr>
        <w:t xml:space="preserve">the </w:t>
      </w:r>
      <w:r w:rsidRPr="005F6DDA">
        <w:rPr>
          <w:sz w:val="20"/>
          <w:szCs w:val="20"/>
          <w:lang w:val="en-US"/>
        </w:rPr>
        <w:t xml:space="preserve">Information and Privacy Commissioner of Alberta, Freedom of Information and Protection of Privacy Commissioner [Review Officer] for Nova Scotia and the Information and Privacy Commissioner of Prince Edward Island, </w:t>
      </w:r>
      <w:r w:rsidRPr="005F6DDA">
        <w:rPr>
          <w:sz w:val="20"/>
          <w:szCs w:val="20"/>
        </w:rPr>
        <w:t xml:space="preserve">the </w:t>
      </w:r>
      <w:r w:rsidRPr="005F6DDA">
        <w:rPr>
          <w:sz w:val="20"/>
          <w:szCs w:val="20"/>
          <w:lang w:val="en-US"/>
        </w:rPr>
        <w:t xml:space="preserve">British Columbia Freedom of Information and Privacy Association, </w:t>
      </w:r>
      <w:r w:rsidRPr="005F6DDA">
        <w:rPr>
          <w:sz w:val="20"/>
          <w:szCs w:val="20"/>
        </w:rPr>
        <w:t xml:space="preserve">the </w:t>
      </w:r>
      <w:r w:rsidRPr="005F6DDA">
        <w:rPr>
          <w:sz w:val="20"/>
          <w:szCs w:val="20"/>
          <w:lang w:val="en-US"/>
        </w:rPr>
        <w:t xml:space="preserve">Information and Privacy Commissioner of British Columbia and </w:t>
      </w:r>
      <w:r w:rsidRPr="005F6DDA">
        <w:rPr>
          <w:sz w:val="20"/>
          <w:szCs w:val="20"/>
        </w:rPr>
        <w:t>the Canadian Civil Liberties Association</w:t>
      </w:r>
      <w:r w:rsidRPr="005F6DDA">
        <w:rPr>
          <w:sz w:val="20"/>
          <w:szCs w:val="20"/>
          <w:lang w:val="en-US"/>
        </w:rPr>
        <w:t xml:space="preserve"> for leave to intervene in the above appeal;</w:t>
      </w:r>
    </w:p>
    <w:p w:rsidR="005F6DDA" w:rsidRPr="005F6DDA" w:rsidRDefault="005F6DDA" w:rsidP="005F6DDA">
      <w:pPr>
        <w:tabs>
          <w:tab w:val="left" w:pos="-1440"/>
          <w:tab w:val="left" w:pos="-720"/>
        </w:tabs>
        <w:jc w:val="both"/>
        <w:rPr>
          <w:sz w:val="20"/>
          <w:szCs w:val="20"/>
        </w:rPr>
      </w:pPr>
    </w:p>
    <w:p w:rsidR="005F6DDA" w:rsidRPr="005F6DDA" w:rsidRDefault="005F6DDA" w:rsidP="005F6DDA">
      <w:pPr>
        <w:tabs>
          <w:tab w:val="left" w:pos="-1440"/>
          <w:tab w:val="left" w:pos="-720"/>
        </w:tabs>
        <w:jc w:val="both"/>
        <w:rPr>
          <w:sz w:val="20"/>
          <w:szCs w:val="20"/>
        </w:rPr>
      </w:pPr>
      <w:r w:rsidRPr="005F6DDA">
        <w:rPr>
          <w:b/>
          <w:sz w:val="20"/>
          <w:szCs w:val="20"/>
        </w:rPr>
        <w:t xml:space="preserve">AND </w:t>
      </w:r>
      <w:r w:rsidRPr="005F6DDA">
        <w:rPr>
          <w:b/>
          <w:bCs/>
          <w:sz w:val="20"/>
          <w:szCs w:val="20"/>
          <w:lang w:val="en-US"/>
        </w:rPr>
        <w:t xml:space="preserve">UPON APPLICATION </w:t>
      </w:r>
      <w:r w:rsidRPr="005F6DDA">
        <w:rPr>
          <w:sz w:val="20"/>
          <w:szCs w:val="20"/>
          <w:lang w:val="en-US"/>
        </w:rPr>
        <w:t xml:space="preserve">by </w:t>
      </w:r>
      <w:r w:rsidRPr="005F6DDA">
        <w:rPr>
          <w:sz w:val="20"/>
          <w:szCs w:val="20"/>
        </w:rPr>
        <w:t xml:space="preserve">the Attorney General of British Columbia for an extension of time to apply for leave to intervene and </w:t>
      </w:r>
      <w:r w:rsidRPr="005F6DDA">
        <w:rPr>
          <w:sz w:val="20"/>
          <w:szCs w:val="20"/>
          <w:lang w:val="en-US"/>
        </w:rPr>
        <w:t>for leave to intervene in the above appeal;</w:t>
      </w:r>
    </w:p>
    <w:p w:rsidR="005F6DDA" w:rsidRPr="005F6DDA" w:rsidRDefault="005F6DDA" w:rsidP="005F6DDA">
      <w:pPr>
        <w:tabs>
          <w:tab w:val="left" w:pos="-1440"/>
          <w:tab w:val="left" w:pos="-720"/>
        </w:tabs>
        <w:jc w:val="both"/>
        <w:rPr>
          <w:sz w:val="20"/>
          <w:szCs w:val="20"/>
        </w:rPr>
      </w:pPr>
    </w:p>
    <w:p w:rsidR="005F6DDA" w:rsidRDefault="005F6DDA">
      <w:pPr>
        <w:rPr>
          <w:b/>
          <w:bCs/>
          <w:sz w:val="20"/>
          <w:szCs w:val="20"/>
          <w:lang w:val="en-US"/>
        </w:rPr>
      </w:pPr>
      <w:r>
        <w:rPr>
          <w:b/>
          <w:bCs/>
          <w:sz w:val="20"/>
          <w:szCs w:val="20"/>
          <w:lang w:val="en-US"/>
        </w:rPr>
        <w:br w:type="page"/>
      </w:r>
    </w:p>
    <w:p w:rsidR="005F6DDA" w:rsidRPr="005F6DDA" w:rsidRDefault="005F6DDA" w:rsidP="005F6DDA">
      <w:pPr>
        <w:tabs>
          <w:tab w:val="left" w:pos="-1440"/>
          <w:tab w:val="left" w:pos="-720"/>
        </w:tabs>
        <w:jc w:val="both"/>
        <w:rPr>
          <w:sz w:val="20"/>
          <w:szCs w:val="20"/>
          <w:lang w:val="en-US"/>
        </w:rPr>
      </w:pPr>
      <w:r w:rsidRPr="005F6DDA">
        <w:rPr>
          <w:b/>
          <w:bCs/>
          <w:sz w:val="20"/>
          <w:szCs w:val="20"/>
          <w:lang w:val="en-US"/>
        </w:rPr>
        <w:lastRenderedPageBreak/>
        <w:t>AND THE MATERIAL FILED</w:t>
      </w:r>
      <w:r w:rsidRPr="005F6DDA">
        <w:rPr>
          <w:sz w:val="20"/>
          <w:szCs w:val="20"/>
          <w:lang w:val="en-US"/>
        </w:rPr>
        <w:t xml:space="preserve"> having been read;</w:t>
      </w:r>
    </w:p>
    <w:p w:rsidR="005F6DDA" w:rsidRPr="005F6DDA" w:rsidRDefault="005F6DDA" w:rsidP="005F6DDA">
      <w:pPr>
        <w:tabs>
          <w:tab w:val="left" w:pos="-1440"/>
          <w:tab w:val="left" w:pos="-720"/>
        </w:tabs>
        <w:jc w:val="both"/>
        <w:rPr>
          <w:sz w:val="20"/>
          <w:szCs w:val="20"/>
          <w:lang w:val="en-US"/>
        </w:rPr>
      </w:pPr>
    </w:p>
    <w:p w:rsidR="005F6DDA" w:rsidRPr="005F6DDA" w:rsidRDefault="005F6DDA" w:rsidP="005F6DDA">
      <w:pPr>
        <w:tabs>
          <w:tab w:val="left" w:pos="-1440"/>
          <w:tab w:val="left" w:pos="-720"/>
        </w:tabs>
        <w:jc w:val="both"/>
        <w:rPr>
          <w:sz w:val="20"/>
          <w:szCs w:val="20"/>
          <w:lang w:val="en-US"/>
        </w:rPr>
      </w:pPr>
      <w:r w:rsidRPr="005F6DDA">
        <w:rPr>
          <w:b/>
          <w:bCs/>
          <w:sz w:val="20"/>
          <w:szCs w:val="20"/>
          <w:lang w:val="en-US"/>
        </w:rPr>
        <w:t>IT IS HEREBY ORDERED THAT:</w:t>
      </w:r>
    </w:p>
    <w:p w:rsidR="005F6DDA" w:rsidRPr="005F6DDA" w:rsidRDefault="005F6DDA" w:rsidP="005F6DDA">
      <w:pPr>
        <w:tabs>
          <w:tab w:val="left" w:pos="-1440"/>
          <w:tab w:val="left" w:pos="-720"/>
        </w:tabs>
        <w:jc w:val="both"/>
        <w:rPr>
          <w:sz w:val="20"/>
          <w:szCs w:val="20"/>
          <w:lang w:val="en-US"/>
        </w:rPr>
      </w:pPr>
    </w:p>
    <w:p w:rsidR="005F6DDA" w:rsidRPr="005F6DDA" w:rsidRDefault="005F6DDA" w:rsidP="005F6DDA">
      <w:pPr>
        <w:tabs>
          <w:tab w:val="left" w:pos="-1440"/>
          <w:tab w:val="left" w:pos="-720"/>
        </w:tabs>
        <w:jc w:val="both"/>
        <w:rPr>
          <w:sz w:val="20"/>
          <w:szCs w:val="20"/>
          <w:lang w:val="en-US"/>
        </w:rPr>
      </w:pPr>
      <w:r w:rsidRPr="005F6DDA">
        <w:rPr>
          <w:sz w:val="20"/>
          <w:szCs w:val="20"/>
          <w:lang w:val="en-US"/>
        </w:rPr>
        <w:t>The motions for leave to intervene of the</w:t>
      </w:r>
      <w:r w:rsidRPr="005F6DDA">
        <w:rPr>
          <w:sz w:val="20"/>
          <w:szCs w:val="20"/>
        </w:rPr>
        <w:t xml:space="preserve"> </w:t>
      </w:r>
      <w:r w:rsidRPr="005F6DDA">
        <w:rPr>
          <w:sz w:val="20"/>
          <w:szCs w:val="20"/>
          <w:lang w:val="en-US"/>
        </w:rPr>
        <w:t xml:space="preserve">Attorney General of Canada, </w:t>
      </w:r>
      <w:r w:rsidRPr="005F6DDA">
        <w:rPr>
          <w:sz w:val="20"/>
          <w:szCs w:val="20"/>
        </w:rPr>
        <w:t xml:space="preserve">the </w:t>
      </w:r>
      <w:r w:rsidRPr="005F6DDA">
        <w:rPr>
          <w:sz w:val="20"/>
          <w:szCs w:val="20"/>
          <w:lang w:val="en-US"/>
        </w:rPr>
        <w:t xml:space="preserve">Information and Privacy Commissioner of Alberta, Freedom of Information and Protection of Privacy Commissioner [Review Officer] for Nova Scotia and the Information and Privacy Commissioner of Prince Edward Island, </w:t>
      </w:r>
      <w:r w:rsidRPr="005F6DDA">
        <w:rPr>
          <w:sz w:val="20"/>
          <w:szCs w:val="20"/>
        </w:rPr>
        <w:t xml:space="preserve">the </w:t>
      </w:r>
      <w:r w:rsidRPr="005F6DDA">
        <w:rPr>
          <w:sz w:val="20"/>
          <w:szCs w:val="20"/>
          <w:lang w:val="en-US"/>
        </w:rPr>
        <w:t>British Columbia Freedom of Information and Privacy Association,</w:t>
      </w:r>
      <w:r w:rsidRPr="005F6DDA">
        <w:rPr>
          <w:sz w:val="20"/>
          <w:szCs w:val="20"/>
        </w:rPr>
        <w:t xml:space="preserve"> the </w:t>
      </w:r>
      <w:r w:rsidRPr="005F6DDA">
        <w:rPr>
          <w:sz w:val="20"/>
          <w:szCs w:val="20"/>
          <w:lang w:val="en-US"/>
        </w:rPr>
        <w:t xml:space="preserve">Information and Privacy Commissioner of British Columbia and </w:t>
      </w:r>
      <w:r w:rsidRPr="005F6DDA">
        <w:rPr>
          <w:sz w:val="20"/>
          <w:szCs w:val="20"/>
        </w:rPr>
        <w:t>the Canadian Civil Liberties Association</w:t>
      </w:r>
      <w:r w:rsidRPr="005F6DDA">
        <w:rPr>
          <w:sz w:val="20"/>
          <w:szCs w:val="20"/>
          <w:lang w:val="en-US"/>
        </w:rPr>
        <w:t xml:space="preserve"> </w:t>
      </w:r>
      <w:r w:rsidRPr="005F6DDA">
        <w:rPr>
          <w:sz w:val="20"/>
          <w:szCs w:val="20"/>
        </w:rPr>
        <w:t>are</w:t>
      </w:r>
      <w:r w:rsidRPr="005F6DDA">
        <w:rPr>
          <w:sz w:val="20"/>
          <w:szCs w:val="20"/>
          <w:lang w:val="en-US"/>
        </w:rPr>
        <w:t xml:space="preserve"> granted and the said five groups of interveners shall be entitled to each serve and file a factum not to exceed 10 pages in length on or before July 18, 2013.</w:t>
      </w:r>
    </w:p>
    <w:p w:rsidR="005F6DDA" w:rsidRPr="005F6DDA" w:rsidRDefault="005F6DDA" w:rsidP="005F6DDA">
      <w:pPr>
        <w:tabs>
          <w:tab w:val="left" w:pos="-1440"/>
          <w:tab w:val="left" w:pos="-720"/>
        </w:tabs>
        <w:jc w:val="both"/>
        <w:rPr>
          <w:sz w:val="20"/>
          <w:szCs w:val="20"/>
          <w:lang w:val="en-US"/>
        </w:rPr>
      </w:pPr>
    </w:p>
    <w:p w:rsidR="005F6DDA" w:rsidRPr="005F6DDA" w:rsidRDefault="005F6DDA" w:rsidP="005F6DDA">
      <w:pPr>
        <w:tabs>
          <w:tab w:val="left" w:pos="-1440"/>
          <w:tab w:val="left" w:pos="-720"/>
        </w:tabs>
        <w:jc w:val="both"/>
        <w:rPr>
          <w:sz w:val="20"/>
          <w:szCs w:val="20"/>
          <w:lang w:val="en-US"/>
        </w:rPr>
      </w:pPr>
      <w:r w:rsidRPr="005F6DDA">
        <w:rPr>
          <w:sz w:val="20"/>
          <w:szCs w:val="20"/>
          <w:lang w:val="en-US"/>
        </w:rPr>
        <w:t xml:space="preserve">The motion for an extension of time to apply for leave to intervene and for leave to intervene of </w:t>
      </w:r>
      <w:r w:rsidRPr="005F6DDA">
        <w:rPr>
          <w:sz w:val="20"/>
          <w:szCs w:val="20"/>
        </w:rPr>
        <w:t>the Attorney General of British Columbia</w:t>
      </w:r>
      <w:r w:rsidRPr="005F6DDA">
        <w:rPr>
          <w:sz w:val="20"/>
          <w:szCs w:val="20"/>
          <w:lang w:val="en-US"/>
        </w:rPr>
        <w:t xml:space="preserve"> is granted and the said intervener shall be entitled to serve and file a factum not to exceed 10 pages in length on or before July 18, 2013. </w:t>
      </w:r>
    </w:p>
    <w:p w:rsidR="005F6DDA" w:rsidRPr="005F6DDA" w:rsidRDefault="005F6DDA" w:rsidP="005F6DDA">
      <w:pPr>
        <w:tabs>
          <w:tab w:val="left" w:pos="-1440"/>
          <w:tab w:val="left" w:pos="-720"/>
        </w:tabs>
        <w:jc w:val="both"/>
        <w:rPr>
          <w:sz w:val="20"/>
          <w:szCs w:val="20"/>
          <w:lang w:val="en-US"/>
        </w:rPr>
      </w:pPr>
    </w:p>
    <w:p w:rsidR="005F6DDA" w:rsidRPr="005F6DDA" w:rsidRDefault="008B2876" w:rsidP="005F6DDA">
      <w:pPr>
        <w:tabs>
          <w:tab w:val="left" w:pos="-1440"/>
          <w:tab w:val="left" w:pos="-720"/>
        </w:tabs>
        <w:jc w:val="both"/>
        <w:rPr>
          <w:sz w:val="20"/>
          <w:szCs w:val="20"/>
          <w:lang w:val="en-US"/>
        </w:rPr>
      </w:pPr>
      <w:r w:rsidRPr="005F6DDA">
        <w:rPr>
          <w:sz w:val="20"/>
          <w:szCs w:val="20"/>
        </w:rPr>
        <w:fldChar w:fldCharType="begin"/>
      </w:r>
      <w:r w:rsidR="005F6DDA" w:rsidRPr="005F6DDA">
        <w:rPr>
          <w:sz w:val="20"/>
          <w:szCs w:val="20"/>
        </w:rPr>
        <w:instrText xml:space="preserve"> SEQ CHAPTER \h \r 1</w:instrText>
      </w:r>
      <w:r w:rsidRPr="005F6DDA">
        <w:rPr>
          <w:sz w:val="20"/>
          <w:szCs w:val="20"/>
        </w:rPr>
        <w:fldChar w:fldCharType="end"/>
      </w:r>
      <w:r w:rsidR="005F6DDA" w:rsidRPr="005F6DDA">
        <w:rPr>
          <w:sz w:val="20"/>
          <w:szCs w:val="20"/>
          <w:lang w:val="en-US"/>
        </w:rPr>
        <w:t>To the extent that the interests are similar, interveners shall consult to avoid repetition.</w:t>
      </w:r>
    </w:p>
    <w:p w:rsidR="005F6DDA" w:rsidRPr="005F6DDA" w:rsidRDefault="005F6DDA" w:rsidP="005F6DDA">
      <w:pPr>
        <w:tabs>
          <w:tab w:val="left" w:pos="-1440"/>
          <w:tab w:val="left" w:pos="-720"/>
        </w:tabs>
        <w:jc w:val="both"/>
        <w:rPr>
          <w:sz w:val="20"/>
          <w:szCs w:val="20"/>
          <w:lang w:val="en-US"/>
        </w:rPr>
      </w:pPr>
    </w:p>
    <w:p w:rsidR="005F6DDA" w:rsidRPr="005F6DDA" w:rsidRDefault="005F6DDA" w:rsidP="005F6DDA">
      <w:pPr>
        <w:tabs>
          <w:tab w:val="left" w:pos="-1440"/>
          <w:tab w:val="left" w:pos="-720"/>
        </w:tabs>
        <w:jc w:val="both"/>
        <w:rPr>
          <w:sz w:val="20"/>
          <w:szCs w:val="20"/>
          <w:lang w:val="en-US"/>
        </w:rPr>
      </w:pPr>
      <w:r w:rsidRPr="005F6DDA">
        <w:rPr>
          <w:sz w:val="20"/>
          <w:szCs w:val="20"/>
          <w:lang w:val="en-US"/>
        </w:rPr>
        <w:t>The requests to present oral argument are deferred to a date following receipt and consideration of the written arguments of the parties and the interveners.</w:t>
      </w:r>
    </w:p>
    <w:p w:rsidR="005F6DDA" w:rsidRPr="005F6DDA" w:rsidRDefault="005F6DDA" w:rsidP="005F6DDA">
      <w:pPr>
        <w:tabs>
          <w:tab w:val="left" w:pos="-1440"/>
          <w:tab w:val="left" w:pos="-720"/>
        </w:tabs>
        <w:jc w:val="both"/>
        <w:rPr>
          <w:sz w:val="20"/>
          <w:szCs w:val="20"/>
          <w:lang w:val="en-US"/>
        </w:rPr>
      </w:pPr>
    </w:p>
    <w:p w:rsidR="005F6DDA" w:rsidRPr="005F6DDA" w:rsidRDefault="008B2876" w:rsidP="005F6DDA">
      <w:pPr>
        <w:tabs>
          <w:tab w:val="left" w:pos="-1440"/>
          <w:tab w:val="left" w:pos="-720"/>
        </w:tabs>
        <w:jc w:val="both"/>
        <w:rPr>
          <w:bCs/>
          <w:sz w:val="20"/>
          <w:szCs w:val="20"/>
          <w:lang w:val="en-US"/>
        </w:rPr>
      </w:pPr>
      <w:r w:rsidRPr="005F6DDA">
        <w:rPr>
          <w:sz w:val="20"/>
          <w:szCs w:val="20"/>
        </w:rPr>
        <w:fldChar w:fldCharType="begin"/>
      </w:r>
      <w:r w:rsidR="005F6DDA" w:rsidRPr="005F6DDA">
        <w:rPr>
          <w:sz w:val="20"/>
          <w:szCs w:val="20"/>
        </w:rPr>
        <w:instrText xml:space="preserve"> SEQ CHAPTER \h \r 1</w:instrText>
      </w:r>
      <w:r w:rsidRPr="005F6DDA">
        <w:rPr>
          <w:sz w:val="20"/>
          <w:szCs w:val="20"/>
        </w:rPr>
        <w:fldChar w:fldCharType="end"/>
      </w:r>
      <w:r w:rsidR="005F6DDA" w:rsidRPr="005F6DDA">
        <w:rPr>
          <w:bCs/>
          <w:sz w:val="20"/>
          <w:szCs w:val="20"/>
          <w:lang w:val="en-US"/>
        </w:rPr>
        <w:t>The interveners are not entitled to raise new issues or to adduce further evidence or otherwise to supplement the record of the parties.</w:t>
      </w:r>
    </w:p>
    <w:p w:rsidR="005F6DDA" w:rsidRPr="005F6DDA" w:rsidRDefault="005F6DDA" w:rsidP="005F6DDA">
      <w:pPr>
        <w:tabs>
          <w:tab w:val="left" w:pos="-1440"/>
          <w:tab w:val="left" w:pos="-720"/>
        </w:tabs>
        <w:jc w:val="both"/>
        <w:rPr>
          <w:sz w:val="20"/>
          <w:szCs w:val="20"/>
          <w:lang w:val="en-US"/>
        </w:rPr>
      </w:pPr>
    </w:p>
    <w:p w:rsidR="005F6DDA" w:rsidRPr="005F6DDA" w:rsidRDefault="005F6DDA" w:rsidP="005F6DDA">
      <w:pPr>
        <w:tabs>
          <w:tab w:val="left" w:pos="-1440"/>
          <w:tab w:val="left" w:pos="-720"/>
        </w:tabs>
        <w:jc w:val="both"/>
        <w:rPr>
          <w:sz w:val="20"/>
          <w:szCs w:val="20"/>
          <w:lang w:val="en-US"/>
        </w:rPr>
      </w:pPr>
      <w:r w:rsidRPr="005F6DDA">
        <w:rPr>
          <w:sz w:val="20"/>
          <w:szCs w:val="20"/>
          <w:lang w:val="en-US"/>
        </w:rPr>
        <w:t>Pursuant to Rule 59(1)(</w:t>
      </w:r>
      <w:r w:rsidRPr="005F6DDA">
        <w:rPr>
          <w:i/>
          <w:iCs/>
          <w:sz w:val="20"/>
          <w:szCs w:val="20"/>
          <w:lang w:val="en-US"/>
        </w:rPr>
        <w:t>a</w:t>
      </w:r>
      <w:r w:rsidRPr="005F6DDA">
        <w:rPr>
          <w:sz w:val="20"/>
          <w:szCs w:val="20"/>
          <w:lang w:val="en-US"/>
        </w:rPr>
        <w:t xml:space="preserve">) of the </w:t>
      </w:r>
      <w:r w:rsidRPr="005F6DDA">
        <w:rPr>
          <w:i/>
          <w:iCs/>
          <w:sz w:val="20"/>
          <w:szCs w:val="20"/>
          <w:lang w:val="en-US"/>
        </w:rPr>
        <w:t>Rules of the Supreme Court of Canada</w:t>
      </w:r>
      <w:r w:rsidRPr="005F6DDA">
        <w:rPr>
          <w:sz w:val="20"/>
          <w:szCs w:val="20"/>
          <w:lang w:val="en-US"/>
        </w:rPr>
        <w:t>, the interveners shall pay to the appellants and respondent any additional disbursements occasioned to the appellants and respondent by their interventions.</w:t>
      </w:r>
    </w:p>
    <w:p w:rsidR="005F6DDA" w:rsidRPr="005F6DDA" w:rsidRDefault="005F6DDA" w:rsidP="005F6DDA">
      <w:pPr>
        <w:tabs>
          <w:tab w:val="left" w:pos="-1440"/>
          <w:tab w:val="left" w:pos="-720"/>
        </w:tabs>
        <w:jc w:val="both"/>
        <w:rPr>
          <w:b/>
          <w:bCs/>
          <w:sz w:val="20"/>
          <w:szCs w:val="20"/>
          <w:lang w:val="en-US"/>
        </w:rPr>
      </w:pPr>
    </w:p>
    <w:p w:rsidR="005F6DDA" w:rsidRPr="005F6DDA" w:rsidRDefault="005F6DDA" w:rsidP="005F6DDA">
      <w:pPr>
        <w:tabs>
          <w:tab w:val="left" w:pos="-1440"/>
          <w:tab w:val="left" w:pos="-720"/>
        </w:tabs>
        <w:jc w:val="both"/>
        <w:rPr>
          <w:b/>
          <w:bCs/>
          <w:sz w:val="20"/>
          <w:szCs w:val="20"/>
          <w:lang w:val="en-US"/>
        </w:rPr>
      </w:pPr>
    </w:p>
    <w:p w:rsidR="005F6DDA" w:rsidRPr="005F6DDA" w:rsidRDefault="005F6DDA" w:rsidP="005F6DDA">
      <w:pPr>
        <w:tabs>
          <w:tab w:val="left" w:pos="-1440"/>
          <w:tab w:val="left" w:pos="-720"/>
        </w:tabs>
        <w:jc w:val="both"/>
        <w:rPr>
          <w:sz w:val="20"/>
          <w:szCs w:val="20"/>
          <w:lang w:val="en-US"/>
        </w:rPr>
      </w:pPr>
    </w:p>
    <w:p w:rsidR="005F6DDA" w:rsidRPr="005F6DDA" w:rsidRDefault="005F6DDA" w:rsidP="005F6DDA">
      <w:pPr>
        <w:tabs>
          <w:tab w:val="left" w:pos="-1440"/>
          <w:tab w:val="left" w:pos="-720"/>
        </w:tabs>
        <w:jc w:val="both"/>
        <w:rPr>
          <w:sz w:val="20"/>
          <w:szCs w:val="20"/>
          <w:lang w:val="en-US"/>
        </w:rPr>
      </w:pPr>
      <w:r w:rsidRPr="005F6DDA">
        <w:rPr>
          <w:b/>
          <w:sz w:val="20"/>
          <w:szCs w:val="20"/>
          <w:lang w:val="en-US"/>
        </w:rPr>
        <w:t>À LA SUITE DES DEMANDES</w:t>
      </w:r>
      <w:r w:rsidRPr="005F6DDA">
        <w:rPr>
          <w:sz w:val="20"/>
          <w:szCs w:val="20"/>
          <w:lang w:val="en-US"/>
        </w:rPr>
        <w:t xml:space="preserve"> présentées par le procureur general du Canada, l’Information and Privacy Commissioner of Alberta, le Freedom of Information and Protection of Privacy Commissioner [Review Officer] for Nova Scotia et l’Information and Privacy Commissioner of Prince Edward Island, la British Columbia Freedom of Information and Privacy Association, l’Information and Privacy Commissioner of British Columbia et l’Association canadienne des libertés civiles vue d'intervenir dans l'appel; </w:t>
      </w:r>
    </w:p>
    <w:p w:rsidR="005F6DDA" w:rsidRPr="005F6DDA" w:rsidRDefault="005F6DDA" w:rsidP="005F6DDA">
      <w:pPr>
        <w:tabs>
          <w:tab w:val="left" w:pos="-1440"/>
          <w:tab w:val="left" w:pos="-720"/>
        </w:tabs>
        <w:jc w:val="both"/>
        <w:rPr>
          <w:sz w:val="20"/>
          <w:szCs w:val="20"/>
          <w:lang w:val="en-US"/>
        </w:rPr>
      </w:pPr>
    </w:p>
    <w:p w:rsidR="005F6DDA" w:rsidRPr="005F6DDA" w:rsidRDefault="005F6DDA" w:rsidP="005F6DDA">
      <w:pPr>
        <w:tabs>
          <w:tab w:val="left" w:pos="-1440"/>
          <w:tab w:val="left" w:pos="-720"/>
        </w:tabs>
        <w:jc w:val="both"/>
        <w:rPr>
          <w:sz w:val="20"/>
          <w:szCs w:val="20"/>
          <w:lang w:val="fr-CA"/>
        </w:rPr>
      </w:pPr>
      <w:r w:rsidRPr="005F6DDA">
        <w:rPr>
          <w:b/>
          <w:sz w:val="20"/>
          <w:szCs w:val="20"/>
          <w:lang w:val="fr-CA"/>
        </w:rPr>
        <w:t xml:space="preserve">ET À LA SUITE DE LA DEMANDE </w:t>
      </w:r>
      <w:r w:rsidRPr="005F6DDA">
        <w:rPr>
          <w:sz w:val="20"/>
          <w:szCs w:val="20"/>
          <w:lang w:val="fr-CA"/>
        </w:rPr>
        <w:t xml:space="preserve">du procureur général de la Colombie-Britannique visant à faire proroger le délai pour demander l’autorisation d’intervenir et à être autorisé à intervenir dans le présent appel; </w:t>
      </w:r>
    </w:p>
    <w:p w:rsidR="005F6DDA" w:rsidRPr="005F6DDA" w:rsidRDefault="005F6DDA" w:rsidP="005F6DDA">
      <w:pPr>
        <w:tabs>
          <w:tab w:val="left" w:pos="-1440"/>
          <w:tab w:val="left" w:pos="-720"/>
        </w:tabs>
        <w:jc w:val="both"/>
        <w:rPr>
          <w:sz w:val="20"/>
          <w:szCs w:val="20"/>
          <w:lang w:val="fr-CA"/>
        </w:rPr>
      </w:pPr>
    </w:p>
    <w:p w:rsidR="005F6DDA" w:rsidRPr="005F6DDA" w:rsidRDefault="005F6DDA" w:rsidP="005F6DDA">
      <w:pPr>
        <w:tabs>
          <w:tab w:val="left" w:pos="-1440"/>
          <w:tab w:val="left" w:pos="-720"/>
        </w:tabs>
        <w:jc w:val="both"/>
        <w:rPr>
          <w:sz w:val="20"/>
          <w:szCs w:val="20"/>
          <w:lang w:val="fr-CA"/>
        </w:rPr>
      </w:pPr>
      <w:r w:rsidRPr="005F6DDA">
        <w:rPr>
          <w:b/>
          <w:sz w:val="20"/>
          <w:szCs w:val="20"/>
          <w:lang w:val="fr-CA"/>
        </w:rPr>
        <w:t xml:space="preserve">ET APRÈS EXAMEN </w:t>
      </w:r>
      <w:r w:rsidRPr="005F6DDA">
        <w:rPr>
          <w:sz w:val="20"/>
          <w:szCs w:val="20"/>
          <w:lang w:val="fr-CA"/>
        </w:rPr>
        <w:t xml:space="preserve">des documents déposés </w:t>
      </w:r>
    </w:p>
    <w:p w:rsidR="005F6DDA" w:rsidRPr="005F6DDA" w:rsidRDefault="005F6DDA" w:rsidP="005F6DDA">
      <w:pPr>
        <w:tabs>
          <w:tab w:val="left" w:pos="-1440"/>
          <w:tab w:val="left" w:pos="-720"/>
        </w:tabs>
        <w:jc w:val="both"/>
        <w:rPr>
          <w:sz w:val="20"/>
          <w:szCs w:val="20"/>
          <w:lang w:val="fr-CA"/>
        </w:rPr>
      </w:pPr>
    </w:p>
    <w:p w:rsidR="005F6DDA" w:rsidRPr="005F6DDA" w:rsidRDefault="005F6DDA" w:rsidP="005F6DDA">
      <w:pPr>
        <w:tabs>
          <w:tab w:val="left" w:pos="-1440"/>
          <w:tab w:val="left" w:pos="-720"/>
        </w:tabs>
        <w:jc w:val="both"/>
        <w:rPr>
          <w:b/>
          <w:sz w:val="20"/>
          <w:szCs w:val="20"/>
          <w:lang w:val="fr-CA"/>
        </w:rPr>
      </w:pPr>
      <w:r w:rsidRPr="005F6DDA">
        <w:rPr>
          <w:b/>
          <w:sz w:val="20"/>
          <w:szCs w:val="20"/>
          <w:lang w:val="fr-CA"/>
        </w:rPr>
        <w:t xml:space="preserve">IL EST ORDONNÉ CE QUI SUIT : </w:t>
      </w:r>
    </w:p>
    <w:p w:rsidR="005F6DDA" w:rsidRPr="005F6DDA" w:rsidRDefault="005F6DDA" w:rsidP="005F6DDA">
      <w:pPr>
        <w:tabs>
          <w:tab w:val="left" w:pos="-1440"/>
          <w:tab w:val="left" w:pos="-720"/>
        </w:tabs>
        <w:jc w:val="both"/>
        <w:rPr>
          <w:sz w:val="20"/>
          <w:szCs w:val="20"/>
          <w:lang w:val="fr-CA"/>
        </w:rPr>
      </w:pPr>
    </w:p>
    <w:p w:rsidR="005F6DDA" w:rsidRPr="005F6DDA" w:rsidRDefault="005F6DDA" w:rsidP="005F6DDA">
      <w:pPr>
        <w:tabs>
          <w:tab w:val="left" w:pos="-1440"/>
          <w:tab w:val="left" w:pos="-720"/>
        </w:tabs>
        <w:jc w:val="both"/>
        <w:rPr>
          <w:sz w:val="20"/>
          <w:szCs w:val="20"/>
          <w:lang w:val="fr-CA"/>
        </w:rPr>
      </w:pPr>
      <w:r w:rsidRPr="005F6DDA">
        <w:rPr>
          <w:sz w:val="20"/>
          <w:szCs w:val="20"/>
          <w:lang w:val="fr-CA"/>
        </w:rPr>
        <w:t xml:space="preserve">Les requêtes en autorisation d'intervenir présentées par le procureur général du Canada, l’Information and Privacy Commissioner of Alberta, le Freedom of Information and Protection of Privacy Commissioner [Review Officer] for Nova Scotia et l’Information and Privacy Commissioner of Prince Edward Island, la British Columbia Freedom of Information and Privacy Association, l’Information and Privacy Commissioner of British Columbia et l’Association canadienne des libertés civiles sont accueillies et chacun de ces cinq groupes d’intervenants pourra signifier et déposer un mémoire d'au plus 10 pages au plus tard le 18 juillet 2013. </w:t>
      </w:r>
    </w:p>
    <w:p w:rsidR="005F6DDA" w:rsidRPr="005F6DDA" w:rsidRDefault="005F6DDA" w:rsidP="005F6DDA">
      <w:pPr>
        <w:tabs>
          <w:tab w:val="left" w:pos="-1440"/>
          <w:tab w:val="left" w:pos="-720"/>
        </w:tabs>
        <w:jc w:val="both"/>
        <w:rPr>
          <w:sz w:val="20"/>
          <w:szCs w:val="20"/>
          <w:lang w:val="fr-CA"/>
        </w:rPr>
      </w:pPr>
    </w:p>
    <w:p w:rsidR="005F6DDA" w:rsidRPr="005F6DDA" w:rsidRDefault="005F6DDA" w:rsidP="005F6DDA">
      <w:pPr>
        <w:tabs>
          <w:tab w:val="left" w:pos="-1440"/>
          <w:tab w:val="left" w:pos="-720"/>
        </w:tabs>
        <w:jc w:val="both"/>
        <w:rPr>
          <w:sz w:val="20"/>
          <w:szCs w:val="20"/>
          <w:lang w:val="fr-CA"/>
        </w:rPr>
      </w:pPr>
      <w:r w:rsidRPr="005F6DDA">
        <w:rPr>
          <w:sz w:val="20"/>
          <w:szCs w:val="20"/>
          <w:lang w:val="fr-CA"/>
        </w:rPr>
        <w:t>La requête en prorogation du délai pour demander l’autorisation d’intervenir et pour être autorisé à intervenir présentée par le procureur général de la Colombie-Britannique est accueillie et cet intervenant pourra signifier et déposer un mémoire d’au plus 10 pages au plus tard le 18 juillet 2013.</w:t>
      </w:r>
    </w:p>
    <w:p w:rsidR="005F6DDA" w:rsidRPr="005F6DDA" w:rsidRDefault="005F6DDA" w:rsidP="005F6DDA">
      <w:pPr>
        <w:tabs>
          <w:tab w:val="left" w:pos="-1440"/>
          <w:tab w:val="left" w:pos="-720"/>
        </w:tabs>
        <w:jc w:val="both"/>
        <w:rPr>
          <w:sz w:val="20"/>
          <w:szCs w:val="20"/>
          <w:lang w:val="fr-CA"/>
        </w:rPr>
      </w:pPr>
    </w:p>
    <w:p w:rsidR="005F6DDA" w:rsidRPr="005F6DDA" w:rsidRDefault="005F6DDA" w:rsidP="005F6DDA">
      <w:pPr>
        <w:tabs>
          <w:tab w:val="left" w:pos="-1440"/>
          <w:tab w:val="left" w:pos="-720"/>
        </w:tabs>
        <w:jc w:val="both"/>
        <w:rPr>
          <w:sz w:val="20"/>
          <w:szCs w:val="20"/>
          <w:lang w:val="fr-CA"/>
        </w:rPr>
      </w:pPr>
      <w:r w:rsidRPr="005F6DDA">
        <w:rPr>
          <w:sz w:val="20"/>
          <w:szCs w:val="20"/>
          <w:lang w:val="fr-CA"/>
        </w:rPr>
        <w:t>Dans la mesure où leurs intérêts sont similaires, les intervenants se consulteront pour éviter toute répétition.</w:t>
      </w:r>
    </w:p>
    <w:p w:rsidR="005F6DDA" w:rsidRPr="005F6DDA" w:rsidRDefault="005F6DDA" w:rsidP="005F6DDA">
      <w:pPr>
        <w:tabs>
          <w:tab w:val="left" w:pos="-1440"/>
          <w:tab w:val="left" w:pos="-720"/>
        </w:tabs>
        <w:jc w:val="both"/>
        <w:rPr>
          <w:sz w:val="20"/>
          <w:szCs w:val="20"/>
          <w:lang w:val="fr-CA"/>
        </w:rPr>
      </w:pPr>
    </w:p>
    <w:p w:rsidR="005F6DDA" w:rsidRPr="005F6DDA" w:rsidRDefault="005F6DDA" w:rsidP="005F6DDA">
      <w:pPr>
        <w:tabs>
          <w:tab w:val="left" w:pos="-1440"/>
          <w:tab w:val="left" w:pos="-720"/>
        </w:tabs>
        <w:jc w:val="both"/>
        <w:rPr>
          <w:sz w:val="20"/>
          <w:szCs w:val="20"/>
          <w:lang w:val="fr-CA"/>
        </w:rPr>
      </w:pPr>
      <w:r w:rsidRPr="005F6DDA">
        <w:rPr>
          <w:sz w:val="20"/>
          <w:szCs w:val="20"/>
          <w:lang w:val="fr-CA"/>
        </w:rPr>
        <w:lastRenderedPageBreak/>
        <w:t>La décision sur les demandes en vue de présenter une plaidoirie orale sera rendue après réception et examen des arguments écrits des parties et des intervenants.</w:t>
      </w:r>
    </w:p>
    <w:p w:rsidR="005F6DDA" w:rsidRPr="005F6DDA" w:rsidRDefault="005F6DDA" w:rsidP="005F6DDA">
      <w:pPr>
        <w:tabs>
          <w:tab w:val="left" w:pos="-1440"/>
          <w:tab w:val="left" w:pos="-720"/>
        </w:tabs>
        <w:jc w:val="both"/>
        <w:rPr>
          <w:sz w:val="20"/>
          <w:szCs w:val="20"/>
          <w:lang w:val="fr-CA"/>
        </w:rPr>
      </w:pPr>
    </w:p>
    <w:p w:rsidR="005F6DDA" w:rsidRPr="005F6DDA" w:rsidRDefault="005F6DDA" w:rsidP="005F6DDA">
      <w:pPr>
        <w:tabs>
          <w:tab w:val="left" w:pos="-1440"/>
          <w:tab w:val="left" w:pos="-720"/>
        </w:tabs>
        <w:jc w:val="both"/>
        <w:rPr>
          <w:sz w:val="20"/>
          <w:szCs w:val="20"/>
          <w:lang w:val="fr-CA"/>
        </w:rPr>
      </w:pPr>
      <w:r w:rsidRPr="005F6DDA">
        <w:rPr>
          <w:sz w:val="20"/>
          <w:szCs w:val="20"/>
          <w:lang w:val="fr-CA"/>
        </w:rPr>
        <w:t>Les intervenants n'ont pas le droit de soulever de nouvelles questions, de produire d'autres éléments de preuve ni de compléter de quelque autre façon le dossier des parties.</w:t>
      </w:r>
    </w:p>
    <w:p w:rsidR="005F6DDA" w:rsidRPr="005F6DDA" w:rsidRDefault="005F6DDA" w:rsidP="005F6DDA">
      <w:pPr>
        <w:tabs>
          <w:tab w:val="left" w:pos="-1440"/>
          <w:tab w:val="left" w:pos="-720"/>
        </w:tabs>
        <w:jc w:val="both"/>
        <w:rPr>
          <w:b/>
          <w:sz w:val="20"/>
          <w:szCs w:val="20"/>
          <w:lang w:val="fr-CA"/>
        </w:rPr>
      </w:pPr>
    </w:p>
    <w:p w:rsidR="005F6DDA" w:rsidRPr="005F6DDA" w:rsidRDefault="005F6DDA" w:rsidP="005F6DDA">
      <w:pPr>
        <w:tabs>
          <w:tab w:val="left" w:pos="-1440"/>
          <w:tab w:val="left" w:pos="-720"/>
        </w:tabs>
        <w:jc w:val="both"/>
        <w:rPr>
          <w:sz w:val="20"/>
          <w:szCs w:val="20"/>
          <w:lang w:val="fr-CA"/>
        </w:rPr>
      </w:pPr>
      <w:r w:rsidRPr="005F6DDA">
        <w:rPr>
          <w:sz w:val="20"/>
          <w:szCs w:val="20"/>
          <w:lang w:val="fr-CA"/>
        </w:rPr>
        <w:t>Conformément à l'alinéa 59(1)</w:t>
      </w:r>
      <w:r w:rsidRPr="005F6DDA">
        <w:rPr>
          <w:i/>
          <w:sz w:val="20"/>
          <w:szCs w:val="20"/>
          <w:lang w:val="fr-CA"/>
        </w:rPr>
        <w:t>a</w:t>
      </w:r>
      <w:r w:rsidRPr="005F6DDA">
        <w:rPr>
          <w:sz w:val="20"/>
          <w:szCs w:val="20"/>
          <w:lang w:val="fr-CA"/>
        </w:rPr>
        <w:t xml:space="preserve">) des </w:t>
      </w:r>
      <w:r w:rsidRPr="005F6DDA">
        <w:rPr>
          <w:i/>
          <w:sz w:val="20"/>
          <w:szCs w:val="20"/>
          <w:lang w:val="fr-CA"/>
        </w:rPr>
        <w:t>Règles de la Cour suprême du Canada</w:t>
      </w:r>
      <w:r w:rsidRPr="005F6DDA">
        <w:rPr>
          <w:sz w:val="20"/>
          <w:szCs w:val="20"/>
          <w:lang w:val="fr-CA"/>
        </w:rPr>
        <w:t>, les intervenants paieront aux appelants et à l'intimé tous débours supplémentaires résultant de leur intervention.</w:t>
      </w:r>
    </w:p>
    <w:p w:rsidR="005F6DDA" w:rsidRPr="005F6DDA" w:rsidRDefault="005F6DDA" w:rsidP="005F6DDA">
      <w:pPr>
        <w:tabs>
          <w:tab w:val="left" w:pos="-1440"/>
          <w:tab w:val="left" w:pos="-720"/>
        </w:tabs>
        <w:jc w:val="both"/>
        <w:rPr>
          <w:sz w:val="20"/>
          <w:szCs w:val="20"/>
          <w:lang w:val="fr-CA"/>
        </w:rPr>
      </w:pPr>
    </w:p>
    <w:p w:rsidR="005F6DDA" w:rsidRPr="005F6DDA" w:rsidRDefault="008B2876" w:rsidP="005F6DDA">
      <w:pPr>
        <w:tabs>
          <w:tab w:val="left" w:pos="-1440"/>
          <w:tab w:val="left" w:pos="-720"/>
        </w:tabs>
        <w:jc w:val="both"/>
        <w:rPr>
          <w:sz w:val="20"/>
          <w:szCs w:val="20"/>
          <w:lang w:val="fr-CA"/>
        </w:rPr>
      </w:pPr>
      <w:r w:rsidRPr="008B2876">
        <w:rPr>
          <w:sz w:val="20"/>
          <w:szCs w:val="20"/>
          <w:lang w:val="fr-CA"/>
        </w:rPr>
        <w:pict>
          <v:rect id="_x0000_i1067" style="width:2in;height:1pt" o:hrpct="0" o:hralign="center" o:hrstd="t" o:hrnoshade="t" o:hr="t" fillcolor="black [3213]" stroked="f"/>
        </w:pict>
      </w:r>
    </w:p>
    <w:p w:rsidR="005F6DDA" w:rsidRPr="005F6DDA" w:rsidRDefault="005F6DDA" w:rsidP="005F6DDA">
      <w:pPr>
        <w:tabs>
          <w:tab w:val="left" w:pos="-1440"/>
          <w:tab w:val="left" w:pos="-720"/>
        </w:tabs>
        <w:jc w:val="both"/>
        <w:rPr>
          <w:sz w:val="20"/>
          <w:szCs w:val="20"/>
          <w:lang w:val="en-US"/>
        </w:rPr>
      </w:pPr>
    </w:p>
    <w:p w:rsidR="0010587F" w:rsidRPr="003B3977" w:rsidRDefault="0010587F" w:rsidP="0010587F">
      <w:pPr>
        <w:tabs>
          <w:tab w:val="left" w:pos="-1440"/>
          <w:tab w:val="left" w:pos="-720"/>
        </w:tabs>
        <w:jc w:val="both"/>
        <w:rPr>
          <w:sz w:val="20"/>
          <w:szCs w:val="20"/>
          <w:lang w:val="fr-CA"/>
        </w:rPr>
      </w:pPr>
    </w:p>
    <w:p w:rsidR="0010587F" w:rsidRPr="003B3977" w:rsidRDefault="0010587F" w:rsidP="0010587F">
      <w:pPr>
        <w:tabs>
          <w:tab w:val="left" w:pos="-1440"/>
          <w:tab w:val="left" w:pos="-720"/>
        </w:tabs>
        <w:jc w:val="both"/>
        <w:rPr>
          <w:sz w:val="20"/>
          <w:szCs w:val="20"/>
          <w:lang w:val="fr-CA"/>
        </w:rPr>
      </w:pPr>
    </w:p>
    <w:p w:rsidR="00890FEB" w:rsidRPr="00C50A5C" w:rsidRDefault="00890FEB" w:rsidP="00831CA9">
      <w:pPr>
        <w:jc w:val="both"/>
        <w:rPr>
          <w:sz w:val="20"/>
          <w:szCs w:val="20"/>
          <w:lang w:val="fr-CA"/>
        </w:rPr>
      </w:pPr>
    </w:p>
    <w:p w:rsidR="00831CA9" w:rsidRPr="00C50A5C" w:rsidRDefault="00831CA9" w:rsidP="00831CA9">
      <w:pPr>
        <w:jc w:val="both"/>
        <w:rPr>
          <w:sz w:val="20"/>
          <w:szCs w:val="20"/>
          <w:lang w:val="fr-CA"/>
        </w:rPr>
        <w:sectPr w:rsidR="00831CA9" w:rsidRPr="00C50A5C" w:rsidSect="00831CA9">
          <w:headerReference w:type="even" r:id="rId31"/>
          <w:headerReference w:type="default" r:id="rId32"/>
          <w:footerReference w:type="even" r:id="rId33"/>
          <w:footerReference w:type="default" r:id="rId34"/>
          <w:headerReference w:type="first" r:id="rId35"/>
          <w:footerReference w:type="first" r:id="rId36"/>
          <w:pgSz w:w="12240" w:h="15840"/>
          <w:pgMar w:top="720" w:right="965" w:bottom="1080" w:left="1656" w:header="720" w:footer="965" w:gutter="0"/>
          <w:cols w:space="720"/>
          <w:titlePg/>
          <w:docGrid w:linePitch="326"/>
        </w:sectPr>
      </w:pPr>
    </w:p>
    <w:tbl>
      <w:tblPr>
        <w:tblW w:w="9630" w:type="dxa"/>
        <w:tblBorders>
          <w:bottom w:val="single" w:sz="12" w:space="0" w:color="auto"/>
        </w:tblBorders>
        <w:tblLayout w:type="fixed"/>
        <w:tblCellMar>
          <w:left w:w="0" w:type="dxa"/>
          <w:right w:w="0" w:type="dxa"/>
        </w:tblCellMar>
        <w:tblLook w:val="0000"/>
      </w:tblPr>
      <w:tblGrid>
        <w:gridCol w:w="4200"/>
        <w:gridCol w:w="1200"/>
        <w:gridCol w:w="4230"/>
      </w:tblGrid>
      <w:tr w:rsidR="00F40249" w:rsidRPr="002D69CF" w:rsidTr="00EB2B90">
        <w:tc>
          <w:tcPr>
            <w:tcW w:w="4200" w:type="dxa"/>
            <w:shd w:val="clear" w:color="auto" w:fill="auto"/>
            <w:tcMar>
              <w:left w:w="0" w:type="dxa"/>
              <w:right w:w="0" w:type="dxa"/>
            </w:tcMar>
          </w:tcPr>
          <w:p w:rsidR="00F40249" w:rsidRPr="002D72EB" w:rsidRDefault="00F40249" w:rsidP="00EB2B90">
            <w:pPr>
              <w:rPr>
                <w:b/>
                <w:szCs w:val="24"/>
              </w:rPr>
            </w:pPr>
            <w:r w:rsidRPr="002D72EB">
              <w:rPr>
                <w:b/>
                <w:szCs w:val="24"/>
              </w:rPr>
              <w:lastRenderedPageBreak/>
              <w:t>NOTICES OF APPEAL FILED SINCE LAST ISSUE</w:t>
            </w:r>
          </w:p>
        </w:tc>
        <w:tc>
          <w:tcPr>
            <w:tcW w:w="1200" w:type="dxa"/>
            <w:shd w:val="clear" w:color="auto" w:fill="auto"/>
            <w:tcMar>
              <w:left w:w="0" w:type="dxa"/>
              <w:right w:w="0" w:type="dxa"/>
            </w:tcMar>
          </w:tcPr>
          <w:p w:rsidR="00F40249" w:rsidRPr="002D72EB" w:rsidRDefault="00F40249" w:rsidP="00F40249">
            <w:pPr>
              <w:jc w:val="center"/>
              <w:rPr>
                <w:szCs w:val="24"/>
              </w:rPr>
            </w:pPr>
          </w:p>
          <w:p w:rsidR="00F33CCE" w:rsidRPr="002D72EB" w:rsidRDefault="00F33CCE" w:rsidP="00F40249">
            <w:pPr>
              <w:jc w:val="center"/>
              <w:rPr>
                <w:szCs w:val="24"/>
              </w:rPr>
            </w:pPr>
          </w:p>
          <w:p w:rsidR="00F33CCE" w:rsidRPr="002D72EB" w:rsidRDefault="00F33CCE" w:rsidP="00F40249">
            <w:pPr>
              <w:jc w:val="center"/>
              <w:rPr>
                <w:szCs w:val="24"/>
              </w:rPr>
            </w:pPr>
          </w:p>
        </w:tc>
        <w:tc>
          <w:tcPr>
            <w:tcW w:w="4230" w:type="dxa"/>
            <w:shd w:val="clear" w:color="auto" w:fill="auto"/>
            <w:tcMar>
              <w:left w:w="0" w:type="dxa"/>
              <w:right w:w="0" w:type="dxa"/>
            </w:tcMar>
          </w:tcPr>
          <w:p w:rsidR="00F40249" w:rsidRPr="002D72EB" w:rsidRDefault="00F40249" w:rsidP="00EB2B90">
            <w:pPr>
              <w:rPr>
                <w:b/>
                <w:szCs w:val="24"/>
                <w:lang w:val="fr-CA"/>
              </w:rPr>
            </w:pPr>
            <w:r w:rsidRPr="002D72EB">
              <w:rPr>
                <w:b/>
                <w:szCs w:val="24"/>
                <w:lang w:val="fr-CA"/>
              </w:rPr>
              <w:t>AVIS D’APPEL DÉPOSÉS DEPUIS LA DERNIÈRE PARUTION</w:t>
            </w:r>
          </w:p>
        </w:tc>
      </w:tr>
    </w:tbl>
    <w:p w:rsidR="00F40249" w:rsidRPr="00C50A5C" w:rsidRDefault="00F40249" w:rsidP="00F40249">
      <w:pPr>
        <w:rPr>
          <w:sz w:val="20"/>
          <w:szCs w:val="20"/>
          <w:lang w:val="fr-CA"/>
        </w:rPr>
      </w:pPr>
    </w:p>
    <w:tbl>
      <w:tblPr>
        <w:tblW w:w="5000" w:type="pct"/>
        <w:tblCellMar>
          <w:left w:w="0" w:type="dxa"/>
          <w:right w:w="0" w:type="dxa"/>
        </w:tblCellMar>
        <w:tblLook w:val="0000"/>
      </w:tblPr>
      <w:tblGrid>
        <w:gridCol w:w="4244"/>
        <w:gridCol w:w="1131"/>
        <w:gridCol w:w="4244"/>
      </w:tblGrid>
      <w:tr w:rsidR="0010587F" w:rsidRPr="003B3977" w:rsidTr="0010587F">
        <w:trPr>
          <w:cantSplit/>
        </w:trPr>
        <w:tc>
          <w:tcPr>
            <w:tcW w:w="2206" w:type="pct"/>
            <w:tcMar>
              <w:left w:w="0" w:type="dxa"/>
              <w:right w:w="0" w:type="dxa"/>
            </w:tcMar>
          </w:tcPr>
          <w:p w:rsidR="0010587F" w:rsidRPr="007745D5" w:rsidRDefault="007745D5" w:rsidP="003B3977">
            <w:pPr>
              <w:rPr>
                <w:sz w:val="20"/>
                <w:szCs w:val="20"/>
                <w:lang w:val="fr-CA"/>
              </w:rPr>
            </w:pPr>
            <w:r w:rsidRPr="007745D5">
              <w:rPr>
                <w:sz w:val="20"/>
                <w:szCs w:val="20"/>
                <w:lang w:val="fr-CA"/>
              </w:rPr>
              <w:t>1</w:t>
            </w:r>
            <w:r w:rsidR="0010587F" w:rsidRPr="007745D5">
              <w:rPr>
                <w:sz w:val="20"/>
                <w:szCs w:val="20"/>
                <w:lang w:val="fr-CA"/>
              </w:rPr>
              <w:t>0.0</w:t>
            </w:r>
            <w:r w:rsidRPr="007745D5">
              <w:rPr>
                <w:sz w:val="20"/>
                <w:szCs w:val="20"/>
                <w:lang w:val="fr-CA"/>
              </w:rPr>
              <w:t>5</w:t>
            </w:r>
            <w:r w:rsidR="0010587F" w:rsidRPr="007745D5">
              <w:rPr>
                <w:sz w:val="20"/>
                <w:szCs w:val="20"/>
                <w:lang w:val="fr-CA"/>
              </w:rPr>
              <w:t>.201</w:t>
            </w:r>
            <w:r w:rsidRPr="007745D5">
              <w:rPr>
                <w:sz w:val="20"/>
                <w:szCs w:val="20"/>
                <w:lang w:val="fr-CA"/>
              </w:rPr>
              <w:t>3</w:t>
            </w:r>
          </w:p>
          <w:p w:rsidR="0010587F" w:rsidRPr="007745D5" w:rsidRDefault="0010587F" w:rsidP="003B3977">
            <w:pPr>
              <w:rPr>
                <w:sz w:val="20"/>
                <w:szCs w:val="20"/>
                <w:lang w:val="fr-CA"/>
              </w:rPr>
            </w:pPr>
          </w:p>
          <w:p w:rsidR="0010587F" w:rsidRPr="007745D5" w:rsidRDefault="007745D5" w:rsidP="003B3977">
            <w:pPr>
              <w:rPr>
                <w:b/>
                <w:sz w:val="20"/>
                <w:szCs w:val="20"/>
                <w:lang w:val="fr-CA"/>
              </w:rPr>
            </w:pPr>
            <w:r w:rsidRPr="007745D5">
              <w:rPr>
                <w:b/>
                <w:sz w:val="20"/>
                <w:szCs w:val="20"/>
                <w:lang w:val="fr-CA"/>
              </w:rPr>
              <w:t>Sa M</w:t>
            </w:r>
            <w:r w:rsidR="0010587F" w:rsidRPr="007745D5">
              <w:rPr>
                <w:b/>
                <w:sz w:val="20"/>
                <w:szCs w:val="20"/>
                <w:lang w:val="fr-CA"/>
              </w:rPr>
              <w:t>a</w:t>
            </w:r>
            <w:r w:rsidRPr="007745D5">
              <w:rPr>
                <w:b/>
                <w:sz w:val="20"/>
                <w:szCs w:val="20"/>
                <w:lang w:val="fr-CA"/>
              </w:rPr>
              <w:t>j</w:t>
            </w:r>
            <w:r w:rsidR="0010587F" w:rsidRPr="007745D5">
              <w:rPr>
                <w:b/>
                <w:sz w:val="20"/>
                <w:szCs w:val="20"/>
                <w:lang w:val="fr-CA"/>
              </w:rPr>
              <w:t>es</w:t>
            </w:r>
            <w:r w:rsidRPr="007745D5">
              <w:rPr>
                <w:b/>
                <w:sz w:val="20"/>
                <w:szCs w:val="20"/>
                <w:lang w:val="fr-CA"/>
              </w:rPr>
              <w:t>té la R</w:t>
            </w:r>
            <w:r w:rsidR="0010587F" w:rsidRPr="007745D5">
              <w:rPr>
                <w:b/>
                <w:sz w:val="20"/>
                <w:szCs w:val="20"/>
                <w:lang w:val="fr-CA"/>
              </w:rPr>
              <w:t>e</w:t>
            </w:r>
            <w:r w:rsidRPr="007745D5">
              <w:rPr>
                <w:b/>
                <w:sz w:val="20"/>
                <w:szCs w:val="20"/>
                <w:lang w:val="fr-CA"/>
              </w:rPr>
              <w:t>i</w:t>
            </w:r>
            <w:r w:rsidR="0010587F" w:rsidRPr="007745D5">
              <w:rPr>
                <w:b/>
                <w:sz w:val="20"/>
                <w:szCs w:val="20"/>
                <w:lang w:val="fr-CA"/>
              </w:rPr>
              <w:t>n</w:t>
            </w:r>
            <w:r w:rsidRPr="007745D5">
              <w:rPr>
                <w:b/>
                <w:sz w:val="20"/>
                <w:szCs w:val="20"/>
                <w:lang w:val="fr-CA"/>
              </w:rPr>
              <w:t>e</w:t>
            </w:r>
          </w:p>
          <w:p w:rsidR="0010587F" w:rsidRPr="007745D5" w:rsidRDefault="0010587F" w:rsidP="003B3977">
            <w:pPr>
              <w:rPr>
                <w:b/>
                <w:sz w:val="20"/>
                <w:szCs w:val="20"/>
                <w:lang w:val="fr-CA"/>
              </w:rPr>
            </w:pPr>
          </w:p>
          <w:p w:rsidR="0010587F" w:rsidRPr="007745D5" w:rsidRDefault="0010587F" w:rsidP="003B3977">
            <w:pPr>
              <w:rPr>
                <w:b/>
                <w:sz w:val="20"/>
                <w:szCs w:val="20"/>
                <w:lang w:val="fr-CA"/>
              </w:rPr>
            </w:pPr>
            <w:r w:rsidRPr="007745D5">
              <w:rPr>
                <w:b/>
                <w:sz w:val="20"/>
                <w:szCs w:val="20"/>
                <w:lang w:val="fr-CA"/>
              </w:rPr>
              <w:tab/>
            </w:r>
            <w:r w:rsidR="007745D5" w:rsidRPr="007745D5">
              <w:rPr>
                <w:b/>
                <w:sz w:val="20"/>
                <w:szCs w:val="20"/>
                <w:lang w:val="fr-CA"/>
              </w:rPr>
              <w:t>c</w:t>
            </w:r>
            <w:r w:rsidRPr="007745D5">
              <w:rPr>
                <w:b/>
                <w:sz w:val="20"/>
                <w:szCs w:val="20"/>
                <w:lang w:val="fr-CA"/>
              </w:rPr>
              <w:t>. (3</w:t>
            </w:r>
            <w:r w:rsidR="007745D5">
              <w:rPr>
                <w:b/>
                <w:sz w:val="20"/>
                <w:szCs w:val="20"/>
                <w:lang w:val="fr-CA"/>
              </w:rPr>
              <w:t>5</w:t>
            </w:r>
            <w:r w:rsidRPr="007745D5">
              <w:rPr>
                <w:b/>
                <w:sz w:val="20"/>
                <w:szCs w:val="20"/>
                <w:lang w:val="fr-CA"/>
              </w:rPr>
              <w:t>3</w:t>
            </w:r>
            <w:r w:rsidR="007745D5">
              <w:rPr>
                <w:b/>
                <w:sz w:val="20"/>
                <w:szCs w:val="20"/>
                <w:lang w:val="fr-CA"/>
              </w:rPr>
              <w:t>72</w:t>
            </w:r>
            <w:r w:rsidRPr="007745D5">
              <w:rPr>
                <w:b/>
                <w:sz w:val="20"/>
                <w:szCs w:val="20"/>
                <w:lang w:val="fr-CA"/>
              </w:rPr>
              <w:t>)</w:t>
            </w:r>
          </w:p>
          <w:p w:rsidR="0010587F" w:rsidRPr="007745D5" w:rsidRDefault="0010587F" w:rsidP="003B3977">
            <w:pPr>
              <w:rPr>
                <w:b/>
                <w:sz w:val="20"/>
                <w:szCs w:val="20"/>
                <w:lang w:val="fr-CA"/>
              </w:rPr>
            </w:pPr>
          </w:p>
          <w:p w:rsidR="0010587F" w:rsidRPr="007745D5" w:rsidRDefault="007745D5" w:rsidP="003B3977">
            <w:pPr>
              <w:rPr>
                <w:b/>
                <w:sz w:val="20"/>
                <w:szCs w:val="20"/>
                <w:lang w:val="fr-CA"/>
              </w:rPr>
            </w:pPr>
            <w:r w:rsidRPr="007745D5">
              <w:rPr>
                <w:b/>
                <w:sz w:val="20"/>
                <w:szCs w:val="20"/>
                <w:lang w:val="fr-CA"/>
              </w:rPr>
              <w:t>Guy Aucl</w:t>
            </w:r>
            <w:r w:rsidR="0010587F" w:rsidRPr="007745D5">
              <w:rPr>
                <w:b/>
                <w:sz w:val="20"/>
                <w:szCs w:val="20"/>
                <w:lang w:val="fr-CA"/>
              </w:rPr>
              <w:t>a</w:t>
            </w:r>
            <w:r w:rsidRPr="007745D5">
              <w:rPr>
                <w:b/>
                <w:sz w:val="20"/>
                <w:szCs w:val="20"/>
                <w:lang w:val="fr-CA"/>
              </w:rPr>
              <w:t>ir e</w:t>
            </w:r>
            <w:r w:rsidR="0010587F" w:rsidRPr="007745D5">
              <w:rPr>
                <w:b/>
                <w:sz w:val="20"/>
                <w:szCs w:val="20"/>
                <w:lang w:val="fr-CA"/>
              </w:rPr>
              <w:t>t</w:t>
            </w:r>
            <w:r w:rsidRPr="007745D5">
              <w:rPr>
                <w:b/>
                <w:sz w:val="20"/>
                <w:szCs w:val="20"/>
                <w:lang w:val="fr-CA"/>
              </w:rPr>
              <w:t xml:space="preserve"> autr</w:t>
            </w:r>
            <w:r w:rsidR="0010587F" w:rsidRPr="007745D5">
              <w:rPr>
                <w:b/>
                <w:sz w:val="20"/>
                <w:szCs w:val="20"/>
                <w:lang w:val="fr-CA"/>
              </w:rPr>
              <w:t>e</w:t>
            </w:r>
            <w:r w:rsidRPr="007745D5">
              <w:rPr>
                <w:b/>
                <w:sz w:val="20"/>
                <w:szCs w:val="20"/>
                <w:lang w:val="fr-CA"/>
              </w:rPr>
              <w:t>s</w:t>
            </w:r>
            <w:r w:rsidR="0010587F" w:rsidRPr="007745D5">
              <w:rPr>
                <w:b/>
                <w:sz w:val="20"/>
                <w:szCs w:val="20"/>
                <w:lang w:val="fr-CA"/>
              </w:rPr>
              <w:t xml:space="preserve"> (</w:t>
            </w:r>
            <w:r w:rsidRPr="007745D5">
              <w:rPr>
                <w:b/>
                <w:sz w:val="20"/>
                <w:szCs w:val="20"/>
                <w:lang w:val="fr-CA"/>
              </w:rPr>
              <w:t>Qc</w:t>
            </w:r>
            <w:r w:rsidR="0010587F" w:rsidRPr="007745D5">
              <w:rPr>
                <w:b/>
                <w:sz w:val="20"/>
                <w:szCs w:val="20"/>
                <w:lang w:val="fr-CA"/>
              </w:rPr>
              <w:t>)</w:t>
            </w:r>
          </w:p>
          <w:p w:rsidR="0010587F" w:rsidRPr="007745D5" w:rsidRDefault="0010587F" w:rsidP="003B3977">
            <w:pPr>
              <w:rPr>
                <w:sz w:val="20"/>
                <w:szCs w:val="20"/>
                <w:lang w:val="fr-CA"/>
              </w:rPr>
            </w:pPr>
          </w:p>
          <w:p w:rsidR="0010587F" w:rsidRPr="003B3977" w:rsidRDefault="0010587F" w:rsidP="003B3977">
            <w:pPr>
              <w:rPr>
                <w:sz w:val="20"/>
                <w:szCs w:val="20"/>
              </w:rPr>
            </w:pPr>
            <w:r w:rsidRPr="003B3977">
              <w:rPr>
                <w:sz w:val="20"/>
                <w:szCs w:val="20"/>
              </w:rPr>
              <w:t>(</w:t>
            </w:r>
            <w:r w:rsidR="007745D5">
              <w:rPr>
                <w:sz w:val="20"/>
                <w:szCs w:val="20"/>
              </w:rPr>
              <w:t>De plein droit</w:t>
            </w:r>
            <w:r w:rsidRPr="003B3977">
              <w:rPr>
                <w:sz w:val="20"/>
                <w:szCs w:val="20"/>
              </w:rPr>
              <w:t>)</w:t>
            </w:r>
          </w:p>
          <w:p w:rsidR="0010587F" w:rsidRPr="003B3977" w:rsidRDefault="0010587F" w:rsidP="003B3977">
            <w:pPr>
              <w:rPr>
                <w:sz w:val="20"/>
                <w:szCs w:val="20"/>
              </w:rPr>
            </w:pPr>
          </w:p>
          <w:p w:rsidR="0010587F" w:rsidRPr="003B3977" w:rsidRDefault="008B2876" w:rsidP="003B3977">
            <w:pPr>
              <w:rPr>
                <w:sz w:val="20"/>
                <w:szCs w:val="20"/>
                <w:lang w:val="fr-CA"/>
              </w:rPr>
            </w:pPr>
            <w:r w:rsidRPr="008B2876">
              <w:rPr>
                <w:sz w:val="20"/>
                <w:szCs w:val="20"/>
                <w:lang w:val="fr-CA"/>
              </w:rPr>
              <w:pict>
                <v:rect id="_x0000_i1070" style="width:106.1pt;height:1pt" o:hrpct="500" o:hralign="center" o:hrstd="t" o:hrnoshade="t" o:hr="t" fillcolor="black [3213]" stroked="f"/>
              </w:pict>
            </w:r>
          </w:p>
        </w:tc>
        <w:tc>
          <w:tcPr>
            <w:tcW w:w="588" w:type="pct"/>
          </w:tcPr>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tc>
        <w:tc>
          <w:tcPr>
            <w:tcW w:w="2206" w:type="pct"/>
          </w:tcPr>
          <w:p w:rsidR="0010587F" w:rsidRPr="003B3977" w:rsidRDefault="0010587F" w:rsidP="003B3977">
            <w:pPr>
              <w:rPr>
                <w:sz w:val="20"/>
                <w:szCs w:val="20"/>
              </w:rPr>
            </w:pPr>
          </w:p>
        </w:tc>
      </w:tr>
    </w:tbl>
    <w:p w:rsidR="00F40249" w:rsidRDefault="00F40249" w:rsidP="00F40249">
      <w:pPr>
        <w:rPr>
          <w:sz w:val="20"/>
          <w:szCs w:val="20"/>
        </w:rPr>
      </w:pPr>
    </w:p>
    <w:p w:rsidR="0010587F" w:rsidRPr="00C50A5C" w:rsidRDefault="0010587F" w:rsidP="00F40249">
      <w:pPr>
        <w:rPr>
          <w:sz w:val="20"/>
          <w:szCs w:val="20"/>
        </w:rPr>
      </w:pPr>
    </w:p>
    <w:p w:rsidR="00EB2B90" w:rsidRPr="00C50A5C" w:rsidRDefault="00EB2B90" w:rsidP="00F40249">
      <w:pPr>
        <w:rPr>
          <w:sz w:val="20"/>
          <w:szCs w:val="20"/>
        </w:rPr>
        <w:sectPr w:rsidR="00EB2B90" w:rsidRPr="00C50A5C" w:rsidSect="00F40249">
          <w:headerReference w:type="even" r:id="rId37"/>
          <w:headerReference w:type="default" r:id="rId38"/>
          <w:footerReference w:type="even" r:id="rId39"/>
          <w:footerReference w:type="default" r:id="rId40"/>
          <w:headerReference w:type="first" r:id="rId41"/>
          <w:footerReference w:type="first" r:id="rId42"/>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FF6EEC" w:rsidRPr="002D69CF" w:rsidTr="0085476B">
        <w:tc>
          <w:tcPr>
            <w:tcW w:w="4200" w:type="dxa"/>
            <w:tcMar>
              <w:left w:w="0" w:type="dxa"/>
              <w:right w:w="0" w:type="dxa"/>
            </w:tcMar>
          </w:tcPr>
          <w:p w:rsidR="00FF6EEC" w:rsidRPr="00C1697B" w:rsidRDefault="00FF6EEC" w:rsidP="0085476B">
            <w:pPr>
              <w:keepNext/>
              <w:keepLines/>
              <w:tabs>
                <w:tab w:val="left" w:pos="-1440"/>
                <w:tab w:val="left" w:pos="-720"/>
              </w:tabs>
              <w:rPr>
                <w:b/>
                <w:szCs w:val="24"/>
              </w:rPr>
            </w:pPr>
            <w:r w:rsidRPr="00C1697B">
              <w:rPr>
                <w:b/>
                <w:szCs w:val="24"/>
              </w:rPr>
              <w:lastRenderedPageBreak/>
              <w:t>PRONOUNCEMENTS OF APPEALS</w:t>
            </w:r>
            <w:r w:rsidR="0085476B">
              <w:rPr>
                <w:b/>
                <w:szCs w:val="24"/>
              </w:rPr>
              <w:t xml:space="preserve"> </w:t>
            </w:r>
            <w:r w:rsidRPr="00C1697B">
              <w:rPr>
                <w:b/>
                <w:szCs w:val="24"/>
              </w:rPr>
              <w:t>RESERVED</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C1697B">
              <w:rPr>
                <w:b/>
                <w:szCs w:val="24"/>
              </w:rPr>
              <w:t>Reasons for judgment are available</w:t>
            </w:r>
          </w:p>
        </w:tc>
        <w:tc>
          <w:tcPr>
            <w:tcW w:w="1200" w:type="dxa"/>
            <w:tcMar>
              <w:left w:w="0" w:type="dxa"/>
              <w:right w:w="0" w:type="dxa"/>
            </w:tcMar>
          </w:tcPr>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C1697B" w:rsidRDefault="00FF6EEC" w:rsidP="00FF6EEC">
            <w:pPr>
              <w:keepNext/>
              <w:keepLines/>
              <w:tabs>
                <w:tab w:val="left" w:pos="-1440"/>
                <w:tab w:val="left" w:pos="-720"/>
              </w:tabs>
              <w:rPr>
                <w:b/>
                <w:szCs w:val="24"/>
                <w:lang w:val="fr-CA"/>
              </w:rPr>
            </w:pPr>
            <w:r w:rsidRPr="00C1697B">
              <w:rPr>
                <w:b/>
                <w:szCs w:val="24"/>
                <w:lang w:val="fr-CA"/>
              </w:rPr>
              <w:t>JUGEMENTS RENDUS SUR LES APPELS EN DÉLIBÉRÉ</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C1697B"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1697B">
              <w:rPr>
                <w:b/>
                <w:szCs w:val="24"/>
                <w:lang w:val="fr-CA"/>
              </w:rPr>
              <w:t>Les motifs de jugement sont disponibles</w:t>
            </w:r>
          </w:p>
        </w:tc>
      </w:tr>
    </w:tbl>
    <w:p w:rsidR="00FF6EEC" w:rsidRPr="003B3977" w:rsidRDefault="00FF6EEC" w:rsidP="00FF6EEC">
      <w:pPr>
        <w:rPr>
          <w:b/>
          <w:sz w:val="20"/>
          <w:szCs w:val="20"/>
          <w:lang w:val="fr-CA"/>
        </w:rPr>
      </w:pPr>
    </w:p>
    <w:p w:rsidR="00AF1715" w:rsidRPr="007D56E8" w:rsidRDefault="00C84BC7" w:rsidP="00AF1715">
      <w:pPr>
        <w:rPr>
          <w:b/>
          <w:sz w:val="20"/>
          <w:szCs w:val="20"/>
          <w:lang w:val="fr-CA"/>
        </w:rPr>
      </w:pPr>
      <w:r w:rsidRPr="007D56E8">
        <w:rPr>
          <w:b/>
          <w:sz w:val="20"/>
          <w:szCs w:val="20"/>
          <w:lang w:val="fr-CA"/>
        </w:rPr>
        <w:t>MAY 30</w:t>
      </w:r>
      <w:r w:rsidR="00AF1715" w:rsidRPr="007D56E8">
        <w:rPr>
          <w:b/>
          <w:sz w:val="20"/>
          <w:szCs w:val="20"/>
          <w:lang w:val="fr-CA"/>
        </w:rPr>
        <w:t>, 201</w:t>
      </w:r>
      <w:r w:rsidRPr="007D56E8">
        <w:rPr>
          <w:b/>
          <w:sz w:val="20"/>
          <w:szCs w:val="20"/>
          <w:lang w:val="fr-CA"/>
        </w:rPr>
        <w:t>3</w:t>
      </w:r>
      <w:r w:rsidR="00AF1715" w:rsidRPr="007D56E8">
        <w:rPr>
          <w:b/>
          <w:sz w:val="20"/>
          <w:szCs w:val="20"/>
          <w:lang w:val="fr-CA"/>
        </w:rPr>
        <w:t xml:space="preserve"> / LE</w:t>
      </w:r>
      <w:r w:rsidRPr="007D56E8">
        <w:rPr>
          <w:b/>
          <w:sz w:val="20"/>
          <w:szCs w:val="20"/>
          <w:lang w:val="fr-CA"/>
        </w:rPr>
        <w:t xml:space="preserve"> 30</w:t>
      </w:r>
      <w:r w:rsidR="00AF1715" w:rsidRPr="007D56E8">
        <w:rPr>
          <w:b/>
          <w:sz w:val="20"/>
          <w:szCs w:val="20"/>
          <w:lang w:val="fr-CA"/>
        </w:rPr>
        <w:t xml:space="preserve"> </w:t>
      </w:r>
      <w:r w:rsidRPr="007D56E8">
        <w:rPr>
          <w:b/>
          <w:sz w:val="20"/>
          <w:szCs w:val="20"/>
          <w:lang w:val="fr-CA"/>
        </w:rPr>
        <w:t>MAI</w:t>
      </w:r>
      <w:r w:rsidR="00AF1715" w:rsidRPr="007D56E8">
        <w:rPr>
          <w:b/>
          <w:sz w:val="20"/>
          <w:szCs w:val="20"/>
          <w:lang w:val="fr-CA"/>
        </w:rPr>
        <w:t xml:space="preserve"> 201</w:t>
      </w:r>
      <w:r w:rsidRPr="007D56E8">
        <w:rPr>
          <w:b/>
          <w:sz w:val="20"/>
          <w:szCs w:val="20"/>
          <w:lang w:val="fr-CA"/>
        </w:rPr>
        <w:t>3</w:t>
      </w:r>
    </w:p>
    <w:p w:rsidR="00AF1715" w:rsidRPr="007D56E8" w:rsidRDefault="00AF1715" w:rsidP="00AF1715">
      <w:pPr>
        <w:rPr>
          <w:sz w:val="20"/>
          <w:szCs w:val="20"/>
          <w:lang w:val="fr-CA"/>
        </w:rPr>
      </w:pPr>
    </w:p>
    <w:p w:rsidR="00AF1715" w:rsidRPr="00C84BC7" w:rsidRDefault="00AF1715" w:rsidP="00AF1715">
      <w:pPr>
        <w:ind w:left="1440" w:hanging="1440"/>
        <w:jc w:val="both"/>
        <w:rPr>
          <w:sz w:val="20"/>
          <w:szCs w:val="20"/>
          <w:lang w:val="fr-CA"/>
        </w:rPr>
      </w:pPr>
      <w:r w:rsidRPr="00C84BC7">
        <w:rPr>
          <w:b/>
          <w:sz w:val="20"/>
          <w:szCs w:val="20"/>
          <w:lang w:val="fr-CA"/>
        </w:rPr>
        <w:t>3</w:t>
      </w:r>
      <w:r w:rsidR="00C84BC7" w:rsidRPr="00C84BC7">
        <w:rPr>
          <w:b/>
          <w:sz w:val="20"/>
          <w:szCs w:val="20"/>
          <w:lang w:val="fr-CA"/>
        </w:rPr>
        <w:t>4653</w:t>
      </w:r>
      <w:r w:rsidRPr="00C84BC7">
        <w:rPr>
          <w:b/>
          <w:sz w:val="20"/>
          <w:szCs w:val="20"/>
          <w:lang w:val="fr-CA"/>
        </w:rPr>
        <w:tab/>
      </w:r>
      <w:proofErr w:type="spellStart"/>
      <w:r w:rsidR="00C84BC7" w:rsidRPr="00C84BC7">
        <w:rPr>
          <w:b/>
          <w:sz w:val="20"/>
          <w:szCs w:val="20"/>
          <w:u w:val="single"/>
          <w:lang w:val="fr-CA"/>
        </w:rPr>
        <w:t>Mihai</w:t>
      </w:r>
      <w:proofErr w:type="spellEnd"/>
      <w:r w:rsidR="00C84BC7" w:rsidRPr="00C84BC7">
        <w:rPr>
          <w:b/>
          <w:sz w:val="20"/>
          <w:szCs w:val="20"/>
          <w:u w:val="single"/>
          <w:lang w:val="fr-CA"/>
        </w:rPr>
        <w:t xml:space="preserve"> </w:t>
      </w:r>
      <w:proofErr w:type="spellStart"/>
      <w:r w:rsidR="00C84BC7" w:rsidRPr="00C84BC7">
        <w:rPr>
          <w:b/>
          <w:sz w:val="20"/>
          <w:szCs w:val="20"/>
          <w:u w:val="single"/>
          <w:lang w:val="fr-CA"/>
        </w:rPr>
        <w:t>Ibanescu</w:t>
      </w:r>
      <w:proofErr w:type="spellEnd"/>
      <w:r w:rsidR="00C84BC7" w:rsidRPr="00C84BC7">
        <w:rPr>
          <w:b/>
          <w:sz w:val="20"/>
          <w:szCs w:val="20"/>
          <w:u w:val="single"/>
          <w:lang w:val="fr-CA"/>
        </w:rPr>
        <w:t xml:space="preserve"> c. Sa Majesté la Reine</w:t>
      </w:r>
      <w:r w:rsidR="00C84BC7" w:rsidRPr="00C84BC7">
        <w:rPr>
          <w:b/>
          <w:sz w:val="20"/>
          <w:szCs w:val="20"/>
          <w:lang w:val="fr-CA"/>
        </w:rPr>
        <w:t xml:space="preserve"> </w:t>
      </w:r>
      <w:r w:rsidRPr="00C84BC7">
        <w:rPr>
          <w:sz w:val="20"/>
          <w:szCs w:val="20"/>
          <w:lang w:val="fr-CA"/>
        </w:rPr>
        <w:t>(</w:t>
      </w:r>
      <w:r w:rsidR="00C84BC7">
        <w:rPr>
          <w:sz w:val="20"/>
          <w:szCs w:val="20"/>
          <w:lang w:val="fr-CA"/>
        </w:rPr>
        <w:t>Qc</w:t>
      </w:r>
      <w:r w:rsidRPr="00C84BC7">
        <w:rPr>
          <w:sz w:val="20"/>
          <w:szCs w:val="20"/>
          <w:lang w:val="fr-CA"/>
        </w:rPr>
        <w:t>)</w:t>
      </w:r>
    </w:p>
    <w:p w:rsidR="00AF1715" w:rsidRPr="00C84BC7" w:rsidRDefault="00C84BC7" w:rsidP="00AF1715">
      <w:pPr>
        <w:ind w:left="1440"/>
        <w:jc w:val="both"/>
        <w:rPr>
          <w:sz w:val="20"/>
          <w:szCs w:val="20"/>
          <w:lang w:val="fr-CA"/>
        </w:rPr>
      </w:pPr>
      <w:r w:rsidRPr="00C84BC7">
        <w:rPr>
          <w:b/>
          <w:sz w:val="20"/>
          <w:szCs w:val="20"/>
          <w:lang w:val="fr-CA"/>
        </w:rPr>
        <w:t>2013</w:t>
      </w:r>
      <w:r w:rsidR="00AF1715" w:rsidRPr="00C84BC7">
        <w:rPr>
          <w:b/>
          <w:sz w:val="20"/>
          <w:szCs w:val="20"/>
          <w:lang w:val="fr-CA"/>
        </w:rPr>
        <w:t xml:space="preserve"> SCC </w:t>
      </w:r>
      <w:r w:rsidRPr="00C84BC7">
        <w:rPr>
          <w:b/>
          <w:sz w:val="20"/>
          <w:szCs w:val="20"/>
          <w:lang w:val="fr-CA"/>
        </w:rPr>
        <w:t>31</w:t>
      </w:r>
      <w:r w:rsidR="00AF1715" w:rsidRPr="00C84BC7">
        <w:rPr>
          <w:b/>
          <w:sz w:val="20"/>
          <w:szCs w:val="20"/>
          <w:lang w:val="fr-CA"/>
        </w:rPr>
        <w:t xml:space="preserve"> / 201</w:t>
      </w:r>
      <w:r w:rsidRPr="00C84BC7">
        <w:rPr>
          <w:b/>
          <w:sz w:val="20"/>
          <w:szCs w:val="20"/>
          <w:lang w:val="fr-CA"/>
        </w:rPr>
        <w:t>3</w:t>
      </w:r>
      <w:r w:rsidR="00AF1715" w:rsidRPr="00C84BC7">
        <w:rPr>
          <w:b/>
          <w:sz w:val="20"/>
          <w:szCs w:val="20"/>
          <w:lang w:val="fr-CA"/>
        </w:rPr>
        <w:t xml:space="preserve"> CSC </w:t>
      </w:r>
      <w:r w:rsidRPr="00C84BC7">
        <w:rPr>
          <w:b/>
          <w:sz w:val="20"/>
          <w:szCs w:val="20"/>
          <w:lang w:val="fr-CA"/>
        </w:rPr>
        <w:t>31</w:t>
      </w:r>
    </w:p>
    <w:p w:rsidR="00AF1715" w:rsidRPr="00C84BC7" w:rsidRDefault="00AF1715"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ind w:left="1440" w:hanging="1440"/>
        <w:jc w:val="both"/>
        <w:rPr>
          <w:b/>
          <w:sz w:val="20"/>
          <w:szCs w:val="20"/>
          <w:lang w:val="fr-CA"/>
        </w:rPr>
      </w:pPr>
    </w:p>
    <w:p w:rsidR="00AF1715" w:rsidRPr="00C84BC7" w:rsidRDefault="00AF1715"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ind w:left="1440" w:hanging="1440"/>
        <w:jc w:val="both"/>
        <w:rPr>
          <w:sz w:val="20"/>
          <w:szCs w:val="20"/>
          <w:lang w:val="fr-CA"/>
        </w:rPr>
      </w:pPr>
      <w:r w:rsidRPr="00C84BC7">
        <w:rPr>
          <w:sz w:val="20"/>
          <w:szCs w:val="20"/>
          <w:lang w:val="fr-CA"/>
        </w:rPr>
        <w:t>Coram:</w:t>
      </w:r>
      <w:r w:rsidRPr="00C84BC7">
        <w:rPr>
          <w:sz w:val="20"/>
          <w:szCs w:val="20"/>
          <w:lang w:val="fr-CA"/>
        </w:rPr>
        <w:tab/>
      </w:r>
      <w:r w:rsidRPr="00C84BC7">
        <w:rPr>
          <w:sz w:val="20"/>
          <w:szCs w:val="20"/>
          <w:lang w:val="fr-CA"/>
        </w:rPr>
        <w:tab/>
      </w:r>
      <w:r w:rsidR="00C84BC7" w:rsidRPr="00C84BC7">
        <w:rPr>
          <w:sz w:val="20"/>
          <w:szCs w:val="20"/>
          <w:u w:val="single"/>
          <w:lang w:val="fr-CA"/>
        </w:rPr>
        <w:t xml:space="preserve">La juge en chef McLachlin et les juges LeBel, Fish, Abella, Rothstein, Cromwell, Moldaver, Karakatsanis et Wagner </w:t>
      </w:r>
    </w:p>
    <w:p w:rsidR="00AF1715" w:rsidRPr="00C84BC7" w:rsidRDefault="00AF1715"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szCs w:val="20"/>
          <w:lang w:val="fr-CA"/>
        </w:rPr>
      </w:pPr>
    </w:p>
    <w:p w:rsidR="00C84BC7" w:rsidRPr="00C84BC7" w:rsidRDefault="00C84BC7" w:rsidP="00C84BC7">
      <w:pPr>
        <w:jc w:val="both"/>
        <w:rPr>
          <w:sz w:val="20"/>
          <w:szCs w:val="20"/>
          <w:lang w:val="fr-CA"/>
        </w:rPr>
      </w:pPr>
      <w:r w:rsidRPr="00C84BC7">
        <w:rPr>
          <w:sz w:val="20"/>
          <w:szCs w:val="20"/>
          <w:lang w:val="fr-CA"/>
        </w:rPr>
        <w:t>L’appel interjeté contre l’arrêt de la Cour d’appel du Québec (Montréal), numéro 500-10-004554-109, 2011 QCCA 2304, en date du 18 janvier 2012, entendu le 15 mai 2013, est accueilli et l’acquittement inscrit en première instance est rétabli.</w:t>
      </w:r>
    </w:p>
    <w:p w:rsidR="00C84BC7" w:rsidRPr="00C84BC7" w:rsidRDefault="00C84BC7" w:rsidP="00C84BC7">
      <w:pPr>
        <w:jc w:val="both"/>
        <w:rPr>
          <w:sz w:val="20"/>
          <w:szCs w:val="20"/>
          <w:lang w:val="fr-CA"/>
        </w:rPr>
      </w:pPr>
    </w:p>
    <w:p w:rsidR="00C84BC7" w:rsidRPr="00C84BC7" w:rsidRDefault="00C84BC7" w:rsidP="00C84BC7">
      <w:pPr>
        <w:jc w:val="both"/>
        <w:rPr>
          <w:sz w:val="20"/>
          <w:szCs w:val="20"/>
        </w:rPr>
      </w:pPr>
      <w:r w:rsidRPr="00C84BC7">
        <w:rPr>
          <w:sz w:val="20"/>
          <w:szCs w:val="20"/>
        </w:rPr>
        <w:t xml:space="preserve">The appeal from the judgment </w:t>
      </w:r>
      <w:bookmarkStart w:id="4" w:name="BM_1_"/>
      <w:bookmarkEnd w:id="4"/>
      <w:r w:rsidRPr="00C84BC7">
        <w:rPr>
          <w:sz w:val="20"/>
          <w:szCs w:val="20"/>
        </w:rPr>
        <w:t xml:space="preserve">of the Court of Appeal of Quebec (Montréal), Number 500-10-004554-109, 2011 QCCA 2304, dated January 18, 2012, heard on May 15, 2013, is </w:t>
      </w:r>
      <w:r w:rsidRPr="00C84BC7">
        <w:rPr>
          <w:rFonts w:cs="Times New Roman"/>
          <w:sz w:val="20"/>
          <w:szCs w:val="20"/>
          <w:lang w:bidi="en-US"/>
        </w:rPr>
        <w:t>allowed and the acquittal entered at trial is reinstated.</w:t>
      </w:r>
    </w:p>
    <w:p w:rsidR="00AF1715" w:rsidRPr="00C84BC7" w:rsidRDefault="00AF1715" w:rsidP="00AF1715">
      <w:pPr>
        <w:rPr>
          <w:sz w:val="20"/>
          <w:szCs w:val="20"/>
        </w:rPr>
      </w:pPr>
    </w:p>
    <w:p w:rsidR="00AF1715" w:rsidRPr="003B3977" w:rsidRDefault="008B2876" w:rsidP="00AF1715">
      <w:pPr>
        <w:spacing w:line="0" w:lineRule="atLeast"/>
        <w:rPr>
          <w:sz w:val="20"/>
          <w:szCs w:val="20"/>
        </w:rPr>
      </w:pPr>
      <w:r w:rsidRPr="008B2876">
        <w:rPr>
          <w:b/>
          <w:sz w:val="20"/>
          <w:szCs w:val="20"/>
        </w:rPr>
        <w:pict>
          <v:rect id="_x0000_i1073" style="width:144.3pt;height:1pt" o:hrpct="300" o:hralign="center" o:hrstd="t" o:hrnoshade="t" o:hr="t" fillcolor="black [3213]" stroked="f"/>
        </w:pict>
      </w:r>
    </w:p>
    <w:p w:rsidR="00AF1715" w:rsidRPr="003B3977" w:rsidRDefault="00AF1715" w:rsidP="00AF1715">
      <w:pPr>
        <w:spacing w:line="0" w:lineRule="atLeast"/>
        <w:rPr>
          <w:sz w:val="20"/>
          <w:szCs w:val="20"/>
        </w:rPr>
      </w:pPr>
    </w:p>
    <w:p w:rsidR="000A78FC" w:rsidRPr="006C5F7A" w:rsidRDefault="000A78FC"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732DB7" w:rsidRPr="00C50A5C" w:rsidRDefault="00732DB7" w:rsidP="00732DB7">
      <w:pPr>
        <w:widowControl w:val="0"/>
        <w:rPr>
          <w:sz w:val="20"/>
          <w:szCs w:val="20"/>
        </w:rPr>
      </w:pPr>
    </w:p>
    <w:p w:rsidR="00697C62" w:rsidRPr="00C50A5C" w:rsidRDefault="00697C62" w:rsidP="00732DB7">
      <w:pPr>
        <w:widowControl w:val="0"/>
        <w:rPr>
          <w:sz w:val="20"/>
          <w:szCs w:val="20"/>
        </w:rPr>
        <w:sectPr w:rsidR="00697C62" w:rsidRPr="00C50A5C" w:rsidSect="00782AE4">
          <w:headerReference w:type="even" r:id="rId43"/>
          <w:headerReference w:type="default" r:id="rId44"/>
          <w:footerReference w:type="even" r:id="rId45"/>
          <w:footerReference w:type="default" r:id="rId46"/>
          <w:headerReference w:type="first" r:id="rId47"/>
          <w:footerReference w:type="first" r:id="rId48"/>
          <w:pgSz w:w="12240" w:h="15840"/>
          <w:pgMar w:top="720" w:right="965" w:bottom="1080" w:left="1656" w:header="720" w:footer="960" w:gutter="0"/>
          <w:cols w:space="720"/>
          <w:titlePg/>
          <w:docGrid w:linePitch="326"/>
        </w:sectPr>
      </w:pPr>
    </w:p>
    <w:tbl>
      <w:tblPr>
        <w:tblW w:w="9480" w:type="dxa"/>
        <w:tblBorders>
          <w:bottom w:val="single" w:sz="8" w:space="0" w:color="auto"/>
        </w:tblBorders>
        <w:tblLayout w:type="fixed"/>
        <w:tblCellMar>
          <w:left w:w="0" w:type="dxa"/>
          <w:right w:w="0" w:type="dxa"/>
        </w:tblCellMar>
        <w:tblLook w:val="0000"/>
      </w:tblPr>
      <w:tblGrid>
        <w:gridCol w:w="4200"/>
        <w:gridCol w:w="1200"/>
        <w:gridCol w:w="4080"/>
      </w:tblGrid>
      <w:tr w:rsidR="00782AE4" w:rsidRPr="00C1697B" w:rsidTr="0085476B">
        <w:tc>
          <w:tcPr>
            <w:tcW w:w="4200" w:type="dxa"/>
            <w:tcMar>
              <w:left w:w="0" w:type="dxa"/>
              <w:right w:w="0" w:type="dxa"/>
            </w:tcMar>
          </w:tcPr>
          <w:p w:rsidR="00782AE4" w:rsidRPr="00C1697B" w:rsidRDefault="00782AE4" w:rsidP="00782AE4">
            <w:pPr>
              <w:keepNext/>
              <w:keepLines/>
              <w:jc w:val="both"/>
              <w:rPr>
                <w:b/>
                <w:szCs w:val="24"/>
              </w:rPr>
            </w:pPr>
            <w:r w:rsidRPr="00C1697B">
              <w:rPr>
                <w:b/>
                <w:szCs w:val="24"/>
              </w:rPr>
              <w:lastRenderedPageBreak/>
              <w:t>HEADNOTES OF RECENT</w:t>
            </w:r>
          </w:p>
          <w:p w:rsidR="00782AE4" w:rsidRPr="00C1697B" w:rsidRDefault="00782AE4" w:rsidP="00782AE4">
            <w:pPr>
              <w:keepNext/>
              <w:keepLines/>
              <w:jc w:val="both"/>
              <w:rPr>
                <w:b/>
                <w:szCs w:val="24"/>
              </w:rPr>
            </w:pPr>
            <w:r w:rsidRPr="00C1697B">
              <w:rPr>
                <w:b/>
                <w:szCs w:val="24"/>
              </w:rPr>
              <w:t>JUDGMENTS</w:t>
            </w:r>
          </w:p>
        </w:tc>
        <w:tc>
          <w:tcPr>
            <w:tcW w:w="1200" w:type="dxa"/>
            <w:tcMar>
              <w:left w:w="0" w:type="dxa"/>
              <w:right w:w="0" w:type="dxa"/>
            </w:tcMar>
          </w:tcPr>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tc>
        <w:tc>
          <w:tcPr>
            <w:tcW w:w="4080" w:type="dxa"/>
            <w:tcMar>
              <w:left w:w="0" w:type="dxa"/>
              <w:right w:w="0" w:type="dxa"/>
            </w:tcMar>
          </w:tcPr>
          <w:p w:rsidR="00782AE4" w:rsidRPr="00C1697B" w:rsidRDefault="00782AE4" w:rsidP="00782AE4">
            <w:pPr>
              <w:keepNext/>
              <w:keepLines/>
              <w:rPr>
                <w:b/>
                <w:szCs w:val="24"/>
              </w:rPr>
            </w:pPr>
            <w:r w:rsidRPr="00C1697B">
              <w:rPr>
                <w:b/>
                <w:szCs w:val="24"/>
              </w:rPr>
              <w:t>SOMMAIRES DE JUGEMENTS RÉCENTS</w:t>
            </w:r>
          </w:p>
        </w:tc>
      </w:tr>
    </w:tbl>
    <w:p w:rsidR="003B3977" w:rsidRPr="003B3977" w:rsidRDefault="003B3977" w:rsidP="005C6840">
      <w:pPr>
        <w:rPr>
          <w:rFonts w:cs="Times New Roman"/>
          <w:i/>
          <w:sz w:val="20"/>
          <w:szCs w:val="20"/>
        </w:rPr>
      </w:pPr>
    </w:p>
    <w:p w:rsidR="00F3562C" w:rsidRPr="001921B7" w:rsidRDefault="00F3562C" w:rsidP="00F3562C">
      <w:pPr>
        <w:ind w:left="720" w:hanging="720"/>
        <w:rPr>
          <w:sz w:val="20"/>
          <w:szCs w:val="20"/>
          <w:lang w:val="fr-CA"/>
        </w:rPr>
      </w:pPr>
      <w:r w:rsidRPr="001921B7">
        <w:rPr>
          <w:i/>
          <w:sz w:val="20"/>
          <w:szCs w:val="20"/>
          <w:lang w:val="fr-CA"/>
        </w:rPr>
        <w:t>Mihai Ibanescu c. Sa Majesté la Reine</w:t>
      </w:r>
      <w:r w:rsidRPr="001921B7">
        <w:rPr>
          <w:sz w:val="20"/>
          <w:szCs w:val="20"/>
          <w:lang w:val="fr-CA"/>
        </w:rPr>
        <w:t xml:space="preserve"> (Qc) (34653)</w:t>
      </w:r>
    </w:p>
    <w:p w:rsidR="005C6840" w:rsidRPr="003805F9" w:rsidRDefault="005C6840" w:rsidP="005C6840">
      <w:pPr>
        <w:jc w:val="both"/>
        <w:rPr>
          <w:rFonts w:cs="Times New Roman"/>
          <w:b/>
          <w:sz w:val="20"/>
          <w:szCs w:val="20"/>
          <w:lang w:val="fr-CA"/>
        </w:rPr>
      </w:pPr>
      <w:proofErr w:type="spellStart"/>
      <w:r w:rsidRPr="003805F9">
        <w:rPr>
          <w:rFonts w:cs="Times New Roman"/>
          <w:b/>
          <w:sz w:val="20"/>
          <w:szCs w:val="20"/>
          <w:lang w:val="fr-CA"/>
        </w:rPr>
        <w:t>Indexed</w:t>
      </w:r>
      <w:proofErr w:type="spellEnd"/>
      <w:r w:rsidRPr="003805F9">
        <w:rPr>
          <w:rFonts w:cs="Times New Roman"/>
          <w:b/>
          <w:sz w:val="20"/>
          <w:szCs w:val="20"/>
          <w:lang w:val="fr-CA"/>
        </w:rPr>
        <w:t xml:space="preserve"> as:</w:t>
      </w:r>
      <w:proofErr w:type="gramStart"/>
      <w:r w:rsidRPr="003805F9">
        <w:rPr>
          <w:rFonts w:cs="Times New Roman"/>
          <w:b/>
          <w:sz w:val="20"/>
          <w:szCs w:val="20"/>
          <w:lang w:val="fr-CA"/>
        </w:rPr>
        <w:t>  </w:t>
      </w:r>
      <w:r w:rsidR="00051308" w:rsidRPr="003805F9">
        <w:rPr>
          <w:b/>
          <w:sz w:val="20"/>
          <w:szCs w:val="20"/>
          <w:lang w:val="fr-CA"/>
        </w:rPr>
        <w:t>R</w:t>
      </w:r>
      <w:proofErr w:type="gramEnd"/>
      <w:r w:rsidR="00051308" w:rsidRPr="003805F9">
        <w:rPr>
          <w:b/>
          <w:sz w:val="20"/>
          <w:szCs w:val="20"/>
          <w:lang w:val="fr-CA"/>
        </w:rPr>
        <w:t xml:space="preserve">. </w:t>
      </w:r>
      <w:r w:rsidR="00051308" w:rsidRPr="003805F9">
        <w:rPr>
          <w:b/>
          <w:i/>
          <w:sz w:val="20"/>
          <w:szCs w:val="20"/>
          <w:lang w:val="fr-CA"/>
        </w:rPr>
        <w:t>v.</w:t>
      </w:r>
      <w:r w:rsidR="00051308" w:rsidRPr="003805F9">
        <w:rPr>
          <w:b/>
          <w:sz w:val="20"/>
          <w:szCs w:val="20"/>
          <w:lang w:val="fr-CA"/>
        </w:rPr>
        <w:t xml:space="preserve"> Ibanescu</w:t>
      </w:r>
      <w:r w:rsidR="00051308" w:rsidRPr="003805F9">
        <w:rPr>
          <w:rFonts w:cs="Times New Roman"/>
          <w:b/>
          <w:sz w:val="20"/>
          <w:szCs w:val="20"/>
          <w:lang w:val="fr-CA"/>
        </w:rPr>
        <w:t xml:space="preserve"> </w:t>
      </w:r>
      <w:r w:rsidRPr="003805F9">
        <w:rPr>
          <w:rStyle w:val="SCCRespondentForIndexChar"/>
          <w:rFonts w:eastAsiaTheme="minorHAnsi"/>
          <w:sz w:val="20"/>
          <w:lang w:val="fr-CA"/>
        </w:rPr>
        <w:t xml:space="preserve">/ </w:t>
      </w:r>
      <w:r w:rsidRPr="003805F9">
        <w:rPr>
          <w:rFonts w:cs="Times New Roman"/>
          <w:b/>
          <w:sz w:val="20"/>
          <w:szCs w:val="20"/>
          <w:lang w:val="fr-CA"/>
        </w:rPr>
        <w:t>Répertorié : </w:t>
      </w:r>
      <w:r w:rsidRPr="003805F9">
        <w:rPr>
          <w:rStyle w:val="SCCAppellantForIndexChar"/>
          <w:rFonts w:eastAsiaTheme="minorHAnsi"/>
          <w:sz w:val="20"/>
        </w:rPr>
        <w:t>R.</w:t>
      </w:r>
      <w:r w:rsidRPr="003805F9">
        <w:rPr>
          <w:rFonts w:cs="Times New Roman"/>
          <w:b/>
          <w:sz w:val="20"/>
          <w:szCs w:val="20"/>
          <w:lang w:val="fr-CA"/>
        </w:rPr>
        <w:t xml:space="preserve"> </w:t>
      </w:r>
      <w:r w:rsidRPr="003805F9">
        <w:rPr>
          <w:rFonts w:cs="Times New Roman"/>
          <w:b/>
          <w:i/>
          <w:sz w:val="20"/>
          <w:szCs w:val="20"/>
          <w:lang w:val="fr-CA"/>
        </w:rPr>
        <w:t>c.</w:t>
      </w:r>
      <w:r w:rsidRPr="003805F9">
        <w:rPr>
          <w:rFonts w:cs="Times New Roman"/>
          <w:b/>
          <w:sz w:val="20"/>
          <w:szCs w:val="20"/>
          <w:lang w:val="fr-CA"/>
        </w:rPr>
        <w:t xml:space="preserve"> </w:t>
      </w:r>
      <w:r w:rsidR="00051308" w:rsidRPr="003805F9">
        <w:rPr>
          <w:rStyle w:val="SCCRespondentForIndexChar"/>
          <w:rFonts w:eastAsiaTheme="minorHAnsi"/>
          <w:sz w:val="20"/>
          <w:lang w:val="fr-CA"/>
        </w:rPr>
        <w:t>Ibanescu</w:t>
      </w:r>
    </w:p>
    <w:p w:rsidR="005C6840" w:rsidRPr="003B3977" w:rsidRDefault="005C6840" w:rsidP="005C6840">
      <w:pPr>
        <w:pStyle w:val="SCCSystemYear"/>
        <w:jc w:val="both"/>
        <w:rPr>
          <w:sz w:val="20"/>
        </w:rPr>
      </w:pPr>
      <w:r w:rsidRPr="003B3977">
        <w:rPr>
          <w:sz w:val="20"/>
        </w:rPr>
        <w:t>Neutral citation:  201</w:t>
      </w:r>
      <w:r w:rsidR="00F761A3">
        <w:rPr>
          <w:sz w:val="20"/>
        </w:rPr>
        <w:t>3</w:t>
      </w:r>
      <w:r w:rsidRPr="003B3977">
        <w:rPr>
          <w:sz w:val="20"/>
        </w:rPr>
        <w:t xml:space="preserve"> SCC </w:t>
      </w:r>
      <w:r w:rsidR="00F3562C">
        <w:rPr>
          <w:sz w:val="20"/>
        </w:rPr>
        <w:t>3</w:t>
      </w:r>
      <w:r w:rsidR="007F387B">
        <w:rPr>
          <w:sz w:val="20"/>
        </w:rPr>
        <w:t>1</w:t>
      </w:r>
      <w:r w:rsidRPr="003B3977">
        <w:rPr>
          <w:sz w:val="20"/>
        </w:rPr>
        <w:t xml:space="preserve"> / Référence neutre : 201</w:t>
      </w:r>
      <w:r w:rsidR="00F761A3">
        <w:rPr>
          <w:sz w:val="20"/>
        </w:rPr>
        <w:t>3</w:t>
      </w:r>
      <w:r w:rsidRPr="003B3977">
        <w:rPr>
          <w:sz w:val="20"/>
        </w:rPr>
        <w:t xml:space="preserve"> CSC </w:t>
      </w:r>
      <w:r w:rsidR="00F3562C">
        <w:rPr>
          <w:sz w:val="20"/>
        </w:rPr>
        <w:t>3</w:t>
      </w:r>
      <w:r w:rsidR="007F387B">
        <w:rPr>
          <w:sz w:val="20"/>
        </w:rPr>
        <w:t>1</w:t>
      </w:r>
    </w:p>
    <w:p w:rsidR="005C6840" w:rsidRPr="00051308" w:rsidRDefault="005C6840" w:rsidP="005C6840">
      <w:pPr>
        <w:rPr>
          <w:rFonts w:cs="Times New Roman"/>
          <w:sz w:val="20"/>
          <w:szCs w:val="20"/>
          <w:lang w:val="fr-CA"/>
        </w:rPr>
      </w:pPr>
      <w:r w:rsidRPr="00051308">
        <w:rPr>
          <w:rFonts w:cs="Times New Roman"/>
          <w:sz w:val="20"/>
          <w:szCs w:val="20"/>
          <w:lang w:val="fr-CA"/>
        </w:rPr>
        <w:t xml:space="preserve">Hearing:  </w:t>
      </w:r>
      <w:r w:rsidR="00051308" w:rsidRPr="00051308">
        <w:rPr>
          <w:rFonts w:cs="Times New Roman"/>
          <w:sz w:val="20"/>
          <w:szCs w:val="20"/>
          <w:lang w:val="fr-CA"/>
        </w:rPr>
        <w:t>May 15,</w:t>
      </w:r>
      <w:r w:rsidRPr="00051308">
        <w:rPr>
          <w:rFonts w:cs="Times New Roman"/>
          <w:sz w:val="20"/>
          <w:szCs w:val="20"/>
          <w:lang w:val="fr-CA"/>
        </w:rPr>
        <w:t xml:space="preserve"> 201</w:t>
      </w:r>
      <w:r w:rsidR="00051308" w:rsidRPr="00051308">
        <w:rPr>
          <w:rFonts w:cs="Times New Roman"/>
          <w:sz w:val="20"/>
          <w:szCs w:val="20"/>
          <w:lang w:val="fr-CA"/>
        </w:rPr>
        <w:t>3</w:t>
      </w:r>
      <w:r w:rsidRPr="00051308">
        <w:rPr>
          <w:rFonts w:cs="Times New Roman"/>
          <w:sz w:val="20"/>
          <w:szCs w:val="20"/>
          <w:lang w:val="fr-CA"/>
        </w:rPr>
        <w:t xml:space="preserve"> / Judgment:  </w:t>
      </w:r>
      <w:r w:rsidR="00F3562C" w:rsidRPr="00051308">
        <w:rPr>
          <w:rFonts w:cs="Times New Roman"/>
          <w:sz w:val="20"/>
          <w:szCs w:val="20"/>
          <w:lang w:val="fr-CA"/>
        </w:rPr>
        <w:t>May 30</w:t>
      </w:r>
      <w:r w:rsidRPr="00051308">
        <w:rPr>
          <w:rFonts w:cs="Times New Roman"/>
          <w:sz w:val="20"/>
          <w:szCs w:val="20"/>
          <w:lang w:val="fr-CA"/>
        </w:rPr>
        <w:t>, 201</w:t>
      </w:r>
      <w:r w:rsidR="00F3562C" w:rsidRPr="00051308">
        <w:rPr>
          <w:rFonts w:cs="Times New Roman"/>
          <w:sz w:val="20"/>
          <w:szCs w:val="20"/>
          <w:lang w:val="fr-CA"/>
        </w:rPr>
        <w:t>3</w:t>
      </w:r>
    </w:p>
    <w:p w:rsidR="005C6840" w:rsidRPr="00F3562C" w:rsidRDefault="005C6840" w:rsidP="005C6840">
      <w:pPr>
        <w:rPr>
          <w:rFonts w:cs="Times New Roman"/>
          <w:sz w:val="20"/>
          <w:szCs w:val="20"/>
          <w:lang w:val="fr-CA"/>
        </w:rPr>
      </w:pPr>
      <w:r w:rsidRPr="00F3562C">
        <w:rPr>
          <w:rFonts w:cs="Times New Roman"/>
          <w:sz w:val="20"/>
          <w:szCs w:val="20"/>
          <w:lang w:val="fr-CA"/>
        </w:rPr>
        <w:t xml:space="preserve">Audition : Le </w:t>
      </w:r>
      <w:r w:rsidR="00051308">
        <w:rPr>
          <w:rFonts w:cs="Times New Roman"/>
          <w:sz w:val="20"/>
          <w:szCs w:val="20"/>
          <w:lang w:val="fr-CA"/>
        </w:rPr>
        <w:t>15 mai 2013</w:t>
      </w:r>
      <w:r w:rsidRPr="00F3562C">
        <w:rPr>
          <w:rFonts w:cs="Times New Roman"/>
          <w:sz w:val="20"/>
          <w:szCs w:val="20"/>
          <w:lang w:val="fr-CA"/>
        </w:rPr>
        <w:t xml:space="preserve"> / Jugement : Le </w:t>
      </w:r>
      <w:r w:rsidR="00F3562C" w:rsidRPr="00F3562C">
        <w:rPr>
          <w:rFonts w:cs="Times New Roman"/>
          <w:sz w:val="20"/>
          <w:szCs w:val="20"/>
          <w:lang w:val="fr-CA"/>
        </w:rPr>
        <w:t>30</w:t>
      </w:r>
      <w:r w:rsidRPr="00F3562C">
        <w:rPr>
          <w:rFonts w:cs="Times New Roman"/>
          <w:sz w:val="20"/>
          <w:szCs w:val="20"/>
          <w:lang w:val="fr-CA"/>
        </w:rPr>
        <w:t xml:space="preserve"> </w:t>
      </w:r>
      <w:r w:rsidR="00F3562C" w:rsidRPr="00F3562C">
        <w:rPr>
          <w:rFonts w:cs="Times New Roman"/>
          <w:sz w:val="20"/>
          <w:szCs w:val="20"/>
          <w:lang w:val="fr-CA"/>
        </w:rPr>
        <w:t>mai</w:t>
      </w:r>
      <w:r w:rsidRPr="00F3562C">
        <w:rPr>
          <w:rFonts w:cs="Times New Roman"/>
          <w:sz w:val="20"/>
          <w:szCs w:val="20"/>
          <w:lang w:val="fr-CA"/>
        </w:rPr>
        <w:t xml:space="preserve"> 201</w:t>
      </w:r>
      <w:r w:rsidR="00F3562C">
        <w:rPr>
          <w:rFonts w:cs="Times New Roman"/>
          <w:sz w:val="20"/>
          <w:szCs w:val="20"/>
          <w:lang w:val="fr-CA"/>
        </w:rPr>
        <w:t>3</w:t>
      </w:r>
    </w:p>
    <w:p w:rsidR="005C6840" w:rsidRPr="00F3562C" w:rsidRDefault="008B2876" w:rsidP="005C6840">
      <w:pPr>
        <w:rPr>
          <w:rFonts w:cs="Times New Roman"/>
          <w:sz w:val="20"/>
          <w:szCs w:val="20"/>
        </w:rPr>
      </w:pPr>
      <w:r w:rsidRPr="008B2876">
        <w:rPr>
          <w:rFonts w:cs="Times New Roman"/>
          <w:i/>
          <w:sz w:val="20"/>
          <w:szCs w:val="20"/>
        </w:rPr>
        <w:pict>
          <v:rect id="_x0000_i1076" style="width:480.95pt;height:1pt" o:hralign="center" o:hrstd="t" o:hrnoshade="t" o:hr="t" fillcolor="black [3213]" stroked="f"/>
        </w:pict>
      </w:r>
    </w:p>
    <w:p w:rsidR="005C6840" w:rsidRPr="00F3562C" w:rsidRDefault="005C6840" w:rsidP="005C6840">
      <w:pPr>
        <w:rPr>
          <w:rFonts w:cs="Times New Roman"/>
          <w:sz w:val="20"/>
          <w:szCs w:val="20"/>
        </w:rPr>
      </w:pPr>
    </w:p>
    <w:p w:rsidR="00051308" w:rsidRDefault="005C6840" w:rsidP="005C6840">
      <w:pPr>
        <w:rPr>
          <w:rFonts w:cs="Times New Roman"/>
          <w:sz w:val="20"/>
          <w:szCs w:val="20"/>
        </w:rPr>
      </w:pPr>
      <w:r w:rsidRPr="003B3977">
        <w:rPr>
          <w:rFonts w:cs="Times New Roman"/>
          <w:sz w:val="20"/>
          <w:szCs w:val="20"/>
        </w:rPr>
        <w:t xml:space="preserve">Present:  </w:t>
      </w:r>
      <w:r w:rsidR="00051308" w:rsidRPr="00051308">
        <w:rPr>
          <w:rFonts w:cs="Times New Roman"/>
          <w:sz w:val="20"/>
          <w:szCs w:val="20"/>
        </w:rPr>
        <w:t>McLachlin C.J. and LeBel, Fish, Abella, Rothstein, Cromwell, Moldaver, Karakatsanis and Wagner JJ.</w:t>
      </w:r>
    </w:p>
    <w:p w:rsidR="00051308" w:rsidRDefault="00051308" w:rsidP="005C6840">
      <w:pPr>
        <w:rPr>
          <w:rFonts w:cs="Times New Roman"/>
          <w:sz w:val="20"/>
          <w:szCs w:val="20"/>
        </w:rPr>
      </w:pPr>
    </w:p>
    <w:p w:rsidR="00051308" w:rsidRPr="00051308" w:rsidRDefault="00051308" w:rsidP="00051308">
      <w:pPr>
        <w:pStyle w:val="SCCNormalDoubleSpacing"/>
        <w:spacing w:line="240" w:lineRule="auto"/>
        <w:rPr>
          <w:i/>
          <w:sz w:val="20"/>
        </w:rPr>
      </w:pPr>
      <w:r w:rsidRPr="00051308">
        <w:rPr>
          <w:sz w:val="20"/>
        </w:rPr>
        <w:tab/>
      </w:r>
      <w:r w:rsidRPr="00051308">
        <w:rPr>
          <w:i/>
          <w:sz w:val="20"/>
        </w:rPr>
        <w:t>Criminal law — Evidence — Operation of vehicle with blood alcohol level exceeding legal limit — Paragraph 258(1)(d.1) of Criminal Code providing that, absent evidence to contrary, breathalyser reading above 80 mg of alcohol per 100 mL of blood is proof that blood alcohol concentration exceeded legal limit at time of driving — Evidence placing appellant’s blood alcohol concentration in range that straddled legal limit at time of driving — Whether “straddle evidence” can rebut statutory presumption.</w:t>
      </w:r>
    </w:p>
    <w:p w:rsidR="00051308" w:rsidRPr="00051308" w:rsidRDefault="00051308" w:rsidP="00051308">
      <w:pPr>
        <w:pStyle w:val="SCCNormalDoubleSpacing"/>
        <w:spacing w:line="240" w:lineRule="auto"/>
        <w:rPr>
          <w:i/>
          <w:sz w:val="20"/>
        </w:rPr>
      </w:pPr>
    </w:p>
    <w:p w:rsidR="00051308" w:rsidRPr="00051308" w:rsidRDefault="00051308" w:rsidP="00051308">
      <w:pPr>
        <w:pStyle w:val="SCCNormalDoubleSpacing"/>
        <w:spacing w:line="240" w:lineRule="auto"/>
        <w:rPr>
          <w:sz w:val="20"/>
        </w:rPr>
      </w:pPr>
      <w:r w:rsidRPr="00051308">
        <w:rPr>
          <w:sz w:val="20"/>
        </w:rPr>
        <w:tab/>
      </w:r>
      <w:r w:rsidRPr="00051308">
        <w:rPr>
          <w:i/>
          <w:sz w:val="20"/>
        </w:rPr>
        <w:t>Held</w:t>
      </w:r>
      <w:r w:rsidRPr="00051308">
        <w:rPr>
          <w:sz w:val="20"/>
        </w:rPr>
        <w:t>:  The appeal should be allowed.</w:t>
      </w:r>
    </w:p>
    <w:p w:rsidR="00051308" w:rsidRPr="00051308" w:rsidRDefault="00051308" w:rsidP="00051308">
      <w:pPr>
        <w:pStyle w:val="SCCNormalDoubleSpacing"/>
        <w:spacing w:line="240" w:lineRule="auto"/>
        <w:rPr>
          <w:sz w:val="20"/>
        </w:rPr>
      </w:pPr>
    </w:p>
    <w:p w:rsidR="00051308" w:rsidRPr="00051308" w:rsidRDefault="00051308" w:rsidP="00051308">
      <w:pPr>
        <w:pStyle w:val="SCCNormalDoubleSpacing"/>
        <w:spacing w:line="240" w:lineRule="auto"/>
        <w:rPr>
          <w:sz w:val="20"/>
        </w:rPr>
      </w:pPr>
      <w:r w:rsidRPr="00051308">
        <w:rPr>
          <w:sz w:val="20"/>
        </w:rPr>
        <w:tab/>
        <w:t>The straddle evidence in this case was admissible and the trial judge committed no error in finding that the statutory presumption had been rebutted.  Nor did the trial judge commit any error in weighing the appellant’s other indicia of impairment.</w:t>
      </w:r>
    </w:p>
    <w:p w:rsidR="00051308" w:rsidRPr="00051308" w:rsidRDefault="00051308" w:rsidP="00051308">
      <w:pPr>
        <w:rPr>
          <w:rFonts w:cs="Times New Roman"/>
          <w:sz w:val="20"/>
          <w:szCs w:val="20"/>
        </w:rPr>
      </w:pPr>
    </w:p>
    <w:p w:rsidR="00051308" w:rsidRDefault="00051308" w:rsidP="00051308">
      <w:pPr>
        <w:pStyle w:val="SCCNormalDoubleSpacing"/>
        <w:spacing w:line="240" w:lineRule="auto"/>
        <w:jc w:val="left"/>
        <w:rPr>
          <w:sz w:val="20"/>
        </w:rPr>
      </w:pPr>
      <w:r w:rsidRPr="00051308">
        <w:rPr>
          <w:sz w:val="20"/>
        </w:rPr>
        <w:tab/>
        <w:t>APPEAL from a judgment of the Quebec Court of Appeal (Duval Hesler C.J. and Dalphond and Bich JJ.A.), 2011 QCCA 2304 (CanLII), [2011] J.Q. n</w:t>
      </w:r>
      <w:r w:rsidRPr="00051308">
        <w:rPr>
          <w:sz w:val="20"/>
          <w:vertAlign w:val="superscript"/>
        </w:rPr>
        <w:t>o</w:t>
      </w:r>
      <w:r w:rsidRPr="00051308">
        <w:rPr>
          <w:sz w:val="20"/>
        </w:rPr>
        <w:t> 18752 (QL), 2011 CarswellQue 13644, setting aside the accused’s acquittal and substituting a conviction.  Appeal allowed.</w:t>
      </w:r>
    </w:p>
    <w:p w:rsidR="00051308" w:rsidRPr="00051308" w:rsidRDefault="00051308" w:rsidP="00051308">
      <w:pPr>
        <w:pStyle w:val="SCCNormalDoubleSpacing"/>
        <w:spacing w:line="240" w:lineRule="auto"/>
        <w:jc w:val="left"/>
        <w:rPr>
          <w:sz w:val="20"/>
        </w:rPr>
      </w:pPr>
    </w:p>
    <w:p w:rsidR="00051308" w:rsidRPr="00051308" w:rsidRDefault="00051308" w:rsidP="00051308">
      <w:pPr>
        <w:pStyle w:val="SCCNormalDoubleSpacing"/>
        <w:spacing w:line="240" w:lineRule="auto"/>
        <w:jc w:val="left"/>
        <w:rPr>
          <w:sz w:val="20"/>
        </w:rPr>
      </w:pPr>
      <w:r w:rsidRPr="00051308">
        <w:rPr>
          <w:i/>
          <w:sz w:val="20"/>
        </w:rPr>
        <w:tab/>
        <w:t>Rose-Mélanie Drivod</w:t>
      </w:r>
      <w:r w:rsidRPr="00051308">
        <w:rPr>
          <w:sz w:val="20"/>
        </w:rPr>
        <w:t>, for the appellant.</w:t>
      </w:r>
    </w:p>
    <w:p w:rsidR="00051308" w:rsidRDefault="00051308" w:rsidP="00051308">
      <w:pPr>
        <w:pStyle w:val="SCCNormalDoubleSpacing"/>
        <w:spacing w:line="240" w:lineRule="auto"/>
        <w:jc w:val="left"/>
        <w:rPr>
          <w:i/>
          <w:sz w:val="20"/>
        </w:rPr>
      </w:pPr>
    </w:p>
    <w:p w:rsidR="00051308" w:rsidRPr="00051308" w:rsidRDefault="00051308" w:rsidP="00051308">
      <w:pPr>
        <w:pStyle w:val="SCCNormalDoubleSpacing"/>
        <w:spacing w:line="240" w:lineRule="auto"/>
        <w:jc w:val="left"/>
        <w:rPr>
          <w:sz w:val="20"/>
        </w:rPr>
      </w:pPr>
      <w:r w:rsidRPr="00051308">
        <w:rPr>
          <w:i/>
          <w:sz w:val="20"/>
        </w:rPr>
        <w:tab/>
        <w:t xml:space="preserve">Dennis Galiatsatos </w:t>
      </w:r>
      <w:r w:rsidRPr="00051308">
        <w:rPr>
          <w:sz w:val="20"/>
        </w:rPr>
        <w:t>and</w:t>
      </w:r>
      <w:r w:rsidRPr="00051308">
        <w:rPr>
          <w:i/>
          <w:sz w:val="20"/>
        </w:rPr>
        <w:t xml:space="preserve"> Benoit Lauzon</w:t>
      </w:r>
      <w:r w:rsidRPr="00051308">
        <w:rPr>
          <w:sz w:val="20"/>
        </w:rPr>
        <w:t>, for the respondent.</w:t>
      </w:r>
    </w:p>
    <w:p w:rsidR="00051308" w:rsidRDefault="00051308" w:rsidP="00051308">
      <w:pPr>
        <w:pStyle w:val="SCCLawFirm"/>
        <w:spacing w:line="240" w:lineRule="auto"/>
        <w:jc w:val="left"/>
        <w:rPr>
          <w:sz w:val="20"/>
        </w:rPr>
      </w:pPr>
    </w:p>
    <w:p w:rsidR="00051308" w:rsidRPr="00051308" w:rsidRDefault="00051308" w:rsidP="00051308">
      <w:pPr>
        <w:pStyle w:val="SCCLawFirm"/>
        <w:spacing w:line="240" w:lineRule="auto"/>
        <w:jc w:val="left"/>
        <w:rPr>
          <w:sz w:val="20"/>
          <w:lang w:val="fr-CA"/>
        </w:rPr>
      </w:pPr>
      <w:r w:rsidRPr="00051308">
        <w:rPr>
          <w:sz w:val="20"/>
        </w:rPr>
        <w:tab/>
      </w:r>
      <w:r w:rsidRPr="00051308">
        <w:rPr>
          <w:sz w:val="20"/>
          <w:lang w:val="fr-CA"/>
        </w:rPr>
        <w:t>Solicitors for the appellant:  Schurman, Longo, Grenier, Montréal.</w:t>
      </w:r>
    </w:p>
    <w:p w:rsidR="00051308" w:rsidRDefault="00051308" w:rsidP="00051308">
      <w:pPr>
        <w:rPr>
          <w:sz w:val="20"/>
          <w:szCs w:val="20"/>
          <w:lang w:val="fr-CA"/>
        </w:rPr>
      </w:pPr>
    </w:p>
    <w:p w:rsidR="00051308" w:rsidRPr="00051308" w:rsidRDefault="00051308" w:rsidP="00051308">
      <w:pPr>
        <w:rPr>
          <w:rFonts w:cs="Times New Roman"/>
          <w:sz w:val="20"/>
          <w:szCs w:val="20"/>
          <w:lang w:val="fr-CA"/>
        </w:rPr>
      </w:pPr>
      <w:r w:rsidRPr="00051308">
        <w:rPr>
          <w:sz w:val="20"/>
          <w:szCs w:val="20"/>
          <w:lang w:val="fr-CA"/>
        </w:rPr>
        <w:tab/>
        <w:t>Solicitor for the respondent:  Poursuites criminelles et pénales du Québec, Montréal.</w:t>
      </w:r>
    </w:p>
    <w:p w:rsidR="00DD0B49" w:rsidRPr="003B3977" w:rsidRDefault="00DD0B49" w:rsidP="00DD0B49">
      <w:pPr>
        <w:rPr>
          <w:rFonts w:cs="Times New Roman"/>
          <w:sz w:val="20"/>
          <w:szCs w:val="20"/>
          <w:lang w:val="fr-CA"/>
        </w:rPr>
      </w:pPr>
      <w:r w:rsidRPr="003B3977">
        <w:rPr>
          <w:rFonts w:cs="Times New Roman"/>
          <w:sz w:val="20"/>
          <w:szCs w:val="20"/>
          <w:lang w:val="fr-CA"/>
        </w:rPr>
        <w:t>________________________</w:t>
      </w:r>
    </w:p>
    <w:p w:rsidR="00DD0B49" w:rsidRPr="003B3977" w:rsidRDefault="00DD0B49" w:rsidP="00DD0B49">
      <w:pPr>
        <w:rPr>
          <w:rFonts w:cs="Times New Roman"/>
          <w:sz w:val="20"/>
          <w:szCs w:val="20"/>
          <w:lang w:val="fr-CA"/>
        </w:rPr>
      </w:pPr>
    </w:p>
    <w:p w:rsidR="00051308" w:rsidRDefault="005C6840" w:rsidP="00051308">
      <w:pPr>
        <w:jc w:val="both"/>
        <w:rPr>
          <w:rFonts w:cs="Times New Roman"/>
          <w:sz w:val="20"/>
          <w:szCs w:val="20"/>
          <w:lang w:val="fr-CA"/>
        </w:rPr>
      </w:pPr>
      <w:r w:rsidRPr="003B3977">
        <w:rPr>
          <w:rFonts w:cs="Times New Roman"/>
          <w:sz w:val="20"/>
          <w:szCs w:val="20"/>
          <w:lang w:val="fr-CA"/>
        </w:rPr>
        <w:t>Présents : </w:t>
      </w:r>
      <w:r w:rsidR="00051308" w:rsidRPr="00051308">
        <w:rPr>
          <w:rFonts w:cs="Times New Roman"/>
          <w:sz w:val="20"/>
          <w:szCs w:val="20"/>
          <w:lang w:val="fr-CA"/>
        </w:rPr>
        <w:t>La juge en chef McLachlin et les juges LeBel, Fish, Abella, Rothstein, Cromwell, Moldaver, Karakatsanis et Wagner.</w:t>
      </w:r>
    </w:p>
    <w:p w:rsidR="00051308" w:rsidRPr="00051308" w:rsidRDefault="00051308" w:rsidP="00051308">
      <w:pPr>
        <w:jc w:val="both"/>
        <w:rPr>
          <w:rFonts w:cs="Times New Roman"/>
          <w:sz w:val="20"/>
          <w:szCs w:val="20"/>
          <w:lang w:val="fr-CA"/>
        </w:rPr>
      </w:pPr>
    </w:p>
    <w:p w:rsidR="00051308" w:rsidRPr="00051308" w:rsidRDefault="00051308" w:rsidP="00051308">
      <w:pPr>
        <w:pStyle w:val="SCCNormalDoubleSpacing"/>
        <w:spacing w:line="240" w:lineRule="auto"/>
        <w:rPr>
          <w:i/>
          <w:sz w:val="20"/>
          <w:lang w:val="fr-CA"/>
        </w:rPr>
      </w:pPr>
      <w:r w:rsidRPr="00051308">
        <w:rPr>
          <w:sz w:val="20"/>
          <w:lang w:val="fr-CA"/>
        </w:rPr>
        <w:tab/>
      </w:r>
      <w:r w:rsidRPr="00051308">
        <w:rPr>
          <w:i/>
          <w:sz w:val="20"/>
          <w:lang w:val="fr-CA"/>
        </w:rPr>
        <w:t>Droit criminel — Preuve — Conduite d’un véhicule avec une alcoolémie supérieure à la limite légale — L’alinéa 258(1)d.1) du Code criminel précise que, en l’absence de preuve à l’effet contraire, si l’alcootest indique une alcoolémie supérieure à 80 mg d’alcool par 100 ml de sang ce résultat fait foi d’une alcoolémie supérieure à la limite légale au moment de la conduite du véhicule — Existence de preuve situant l’alcoolémie de l’appelant dans une fourchette chevauchant la limite légale lorsque ce dernier conduisait — Cette « preuve de chevauchement » peut-elle réfuter la présomption légale?</w:t>
      </w:r>
    </w:p>
    <w:p w:rsidR="00051308" w:rsidRDefault="00051308" w:rsidP="00051308">
      <w:pPr>
        <w:pStyle w:val="SCCNormalDoubleSpacing"/>
        <w:spacing w:line="240" w:lineRule="auto"/>
        <w:rPr>
          <w:sz w:val="20"/>
          <w:lang w:val="fr-CA"/>
        </w:rPr>
      </w:pPr>
    </w:p>
    <w:p w:rsidR="00051308" w:rsidRPr="00051308" w:rsidRDefault="00051308" w:rsidP="00051308">
      <w:pPr>
        <w:pStyle w:val="SCCNormalDoubleSpacing"/>
        <w:spacing w:line="240" w:lineRule="auto"/>
        <w:rPr>
          <w:sz w:val="20"/>
          <w:lang w:val="fr-CA"/>
        </w:rPr>
      </w:pPr>
      <w:r w:rsidRPr="00051308">
        <w:rPr>
          <w:sz w:val="20"/>
          <w:lang w:val="fr-CA"/>
        </w:rPr>
        <w:tab/>
      </w:r>
      <w:r w:rsidRPr="00051308">
        <w:rPr>
          <w:i/>
          <w:sz w:val="20"/>
          <w:lang w:val="fr-CA"/>
        </w:rPr>
        <w:t>Arrêt</w:t>
      </w:r>
      <w:r w:rsidRPr="00051308">
        <w:rPr>
          <w:sz w:val="20"/>
          <w:lang w:val="fr-CA"/>
        </w:rPr>
        <w:t> : Le pourvoi est accueilli.</w:t>
      </w:r>
    </w:p>
    <w:p w:rsidR="00051308" w:rsidRDefault="00051308" w:rsidP="00051308">
      <w:pPr>
        <w:pStyle w:val="SCCNormalDoubleSpacing"/>
        <w:spacing w:line="240" w:lineRule="auto"/>
        <w:rPr>
          <w:sz w:val="20"/>
          <w:lang w:val="fr-CA"/>
        </w:rPr>
      </w:pPr>
    </w:p>
    <w:p w:rsidR="00051308" w:rsidRPr="00051308" w:rsidRDefault="00051308" w:rsidP="00051308">
      <w:pPr>
        <w:pStyle w:val="SCCNormalDoubleSpacing"/>
        <w:spacing w:line="240" w:lineRule="auto"/>
        <w:rPr>
          <w:sz w:val="20"/>
          <w:lang w:val="fr-CA"/>
        </w:rPr>
      </w:pPr>
      <w:r w:rsidRPr="00051308">
        <w:rPr>
          <w:sz w:val="20"/>
          <w:lang w:val="fr-CA"/>
        </w:rPr>
        <w:tab/>
        <w:t>La preuve de chevauchement était recevable et le juge du procès n’a pas commis d’erreur lorsqu’il a conclu que la présomption légale avait été réfutée.  Il n’a pas non plus commis d’erreur dans son appréciation des autres éléments donnant à penser que les facultés de l’appelant étaient affaiblies.</w:t>
      </w:r>
    </w:p>
    <w:p w:rsidR="00051308" w:rsidRDefault="00051308" w:rsidP="00051308">
      <w:pPr>
        <w:pStyle w:val="SCCNormalDoubleSpacing"/>
        <w:spacing w:line="240" w:lineRule="auto"/>
        <w:rPr>
          <w:sz w:val="20"/>
          <w:lang w:val="fr-CA"/>
        </w:rPr>
      </w:pPr>
    </w:p>
    <w:p w:rsidR="00051308" w:rsidRPr="00051308" w:rsidRDefault="00051308" w:rsidP="00051308">
      <w:pPr>
        <w:pStyle w:val="SCCNormalDoubleSpacing"/>
        <w:spacing w:line="240" w:lineRule="auto"/>
        <w:rPr>
          <w:sz w:val="20"/>
          <w:lang w:val="fr-CA"/>
        </w:rPr>
      </w:pPr>
      <w:r w:rsidRPr="00051308">
        <w:rPr>
          <w:sz w:val="20"/>
          <w:lang w:val="fr-CA"/>
        </w:rPr>
        <w:tab/>
        <w:t>POURVOI contre un arrêt de la Cour d’appel du Québec (la juge en chef Duval Hesler et les juges Dalphond et Bich), 2011 QCCA 2304 (CanLII), [2011] J.Q. n</w:t>
      </w:r>
      <w:r w:rsidRPr="00051308">
        <w:rPr>
          <w:sz w:val="20"/>
          <w:vertAlign w:val="superscript"/>
          <w:lang w:val="fr-CA"/>
        </w:rPr>
        <w:t>o</w:t>
      </w:r>
      <w:r w:rsidRPr="00051308">
        <w:rPr>
          <w:sz w:val="20"/>
          <w:lang w:val="fr-CA"/>
        </w:rPr>
        <w:t xml:space="preserve"> 18752 (QL), 2011 CarswellQue 13644, qui a écarté l’acquittement de l’accusé et y a substitué une déclaration de culpabilité.  Pourvoi accueilli.</w:t>
      </w:r>
    </w:p>
    <w:p w:rsidR="00051308" w:rsidRDefault="00051308" w:rsidP="00051308">
      <w:pPr>
        <w:pStyle w:val="SCCNormalDoubleSpacing"/>
        <w:spacing w:line="240" w:lineRule="auto"/>
        <w:rPr>
          <w:i/>
          <w:sz w:val="20"/>
          <w:lang w:val="fr-CA"/>
        </w:rPr>
      </w:pPr>
    </w:p>
    <w:p w:rsidR="00051308" w:rsidRPr="00051308" w:rsidRDefault="00051308" w:rsidP="00051308">
      <w:pPr>
        <w:pStyle w:val="SCCNormalDoubleSpacing"/>
        <w:spacing w:line="240" w:lineRule="auto"/>
        <w:rPr>
          <w:sz w:val="20"/>
          <w:lang w:val="fr-CA"/>
        </w:rPr>
      </w:pPr>
      <w:r w:rsidRPr="00051308">
        <w:rPr>
          <w:i/>
          <w:sz w:val="20"/>
          <w:lang w:val="fr-CA"/>
        </w:rPr>
        <w:tab/>
        <w:t>Rose-Mélanie Drivod</w:t>
      </w:r>
      <w:r w:rsidRPr="00051308">
        <w:rPr>
          <w:sz w:val="20"/>
          <w:lang w:val="fr-CA"/>
        </w:rPr>
        <w:t>, pour l’appelant.</w:t>
      </w:r>
    </w:p>
    <w:p w:rsidR="00051308" w:rsidRDefault="00051308" w:rsidP="00051308">
      <w:pPr>
        <w:pStyle w:val="SCCNormalDoubleSpacing"/>
        <w:spacing w:line="240" w:lineRule="auto"/>
        <w:rPr>
          <w:i/>
          <w:sz w:val="20"/>
          <w:lang w:val="fr-CA"/>
        </w:rPr>
      </w:pPr>
    </w:p>
    <w:p w:rsidR="00051308" w:rsidRPr="00051308" w:rsidRDefault="00051308" w:rsidP="00051308">
      <w:pPr>
        <w:pStyle w:val="SCCNormalDoubleSpacing"/>
        <w:spacing w:line="240" w:lineRule="auto"/>
        <w:rPr>
          <w:sz w:val="20"/>
          <w:lang w:val="fr-CA"/>
        </w:rPr>
      </w:pPr>
      <w:r w:rsidRPr="00051308">
        <w:rPr>
          <w:i/>
          <w:sz w:val="20"/>
          <w:lang w:val="fr-CA"/>
        </w:rPr>
        <w:tab/>
        <w:t xml:space="preserve">Dennis Galiatsatos </w:t>
      </w:r>
      <w:r w:rsidRPr="00051308">
        <w:rPr>
          <w:sz w:val="20"/>
          <w:lang w:val="fr-CA"/>
        </w:rPr>
        <w:t>et</w:t>
      </w:r>
      <w:r w:rsidRPr="00051308">
        <w:rPr>
          <w:i/>
          <w:sz w:val="20"/>
          <w:lang w:val="fr-CA"/>
        </w:rPr>
        <w:t xml:space="preserve"> Benoit Lauzon</w:t>
      </w:r>
      <w:r w:rsidRPr="00051308">
        <w:rPr>
          <w:sz w:val="20"/>
          <w:lang w:val="fr-CA"/>
        </w:rPr>
        <w:t>, pour l’intimée.</w:t>
      </w:r>
    </w:p>
    <w:p w:rsidR="00051308" w:rsidRDefault="00051308" w:rsidP="00051308">
      <w:pPr>
        <w:pStyle w:val="SCCLawFirm"/>
        <w:spacing w:line="240" w:lineRule="auto"/>
        <w:rPr>
          <w:sz w:val="20"/>
          <w:lang w:val="fr-CA"/>
        </w:rPr>
      </w:pPr>
    </w:p>
    <w:p w:rsidR="00051308" w:rsidRPr="00051308" w:rsidRDefault="00051308" w:rsidP="00051308">
      <w:pPr>
        <w:pStyle w:val="SCCLawFirm"/>
        <w:spacing w:line="240" w:lineRule="auto"/>
        <w:rPr>
          <w:sz w:val="20"/>
          <w:lang w:val="fr-CA"/>
        </w:rPr>
      </w:pPr>
      <w:r w:rsidRPr="00051308">
        <w:rPr>
          <w:sz w:val="20"/>
          <w:lang w:val="fr-CA"/>
        </w:rPr>
        <w:tab/>
        <w:t>Procureurs de l’appelant : Schurman, Longo, Grenier, Montréal.</w:t>
      </w:r>
    </w:p>
    <w:p w:rsidR="00051308" w:rsidRDefault="00051308" w:rsidP="00051308">
      <w:pPr>
        <w:jc w:val="both"/>
        <w:rPr>
          <w:sz w:val="20"/>
          <w:szCs w:val="20"/>
          <w:lang w:val="fr-CA"/>
        </w:rPr>
      </w:pPr>
    </w:p>
    <w:p w:rsidR="00051308" w:rsidRPr="00051308" w:rsidRDefault="00051308" w:rsidP="00051308">
      <w:pPr>
        <w:jc w:val="both"/>
        <w:rPr>
          <w:rFonts w:cs="Times New Roman"/>
          <w:sz w:val="20"/>
          <w:szCs w:val="20"/>
          <w:lang w:val="fr-CA"/>
        </w:rPr>
      </w:pPr>
      <w:r w:rsidRPr="00051308">
        <w:rPr>
          <w:sz w:val="20"/>
          <w:szCs w:val="20"/>
          <w:lang w:val="fr-CA"/>
        </w:rPr>
        <w:tab/>
        <w:t>Procureur de l’intimée : Poursuites criminelles et pénales du Québec, Montréal.</w:t>
      </w:r>
    </w:p>
    <w:p w:rsidR="00051308" w:rsidRPr="00051308" w:rsidRDefault="00051308" w:rsidP="00051308">
      <w:pPr>
        <w:jc w:val="both"/>
        <w:rPr>
          <w:rFonts w:cs="Times New Roman"/>
          <w:sz w:val="20"/>
          <w:szCs w:val="20"/>
          <w:lang w:val="fr-CA"/>
        </w:rPr>
      </w:pPr>
    </w:p>
    <w:p w:rsidR="007C551C" w:rsidRDefault="008B2876" w:rsidP="005C6840">
      <w:pPr>
        <w:rPr>
          <w:rFonts w:cs="Times New Roman"/>
          <w:sz w:val="20"/>
          <w:szCs w:val="20"/>
          <w:lang w:val="fr-CA"/>
        </w:rPr>
      </w:pPr>
      <w:r w:rsidRPr="008B2876">
        <w:rPr>
          <w:rFonts w:cs="Times New Roman"/>
          <w:sz w:val="20"/>
          <w:szCs w:val="20"/>
          <w:lang w:val="fr-CA"/>
        </w:rPr>
        <w:pict>
          <v:rect id="_x0000_i1077" style="width:144.3pt;height:1pt" o:hrpct="300" o:hralign="center" o:hrstd="t" o:hrnoshade="t" o:hr="t" fillcolor="black [3213]" stroked="f"/>
        </w:pict>
      </w:r>
    </w:p>
    <w:p w:rsidR="007C551C" w:rsidRDefault="007C551C">
      <w:pPr>
        <w:rPr>
          <w:rFonts w:cs="Times New Roman"/>
          <w:sz w:val="20"/>
          <w:szCs w:val="20"/>
          <w:lang w:val="fr-CA"/>
        </w:rPr>
      </w:pPr>
    </w:p>
    <w:p w:rsidR="007C551C" w:rsidRDefault="007C551C">
      <w:pPr>
        <w:rPr>
          <w:rFonts w:cs="Times New Roman"/>
          <w:sz w:val="20"/>
          <w:szCs w:val="20"/>
          <w:lang w:val="fr-CA"/>
        </w:rPr>
      </w:pPr>
    </w:p>
    <w:p w:rsidR="007C551C" w:rsidRDefault="007C551C">
      <w:pPr>
        <w:rPr>
          <w:rFonts w:cs="Times New Roman"/>
          <w:sz w:val="20"/>
          <w:szCs w:val="20"/>
          <w:lang w:val="fr-CA"/>
        </w:rPr>
      </w:pPr>
    </w:p>
    <w:p w:rsidR="007C551C" w:rsidRDefault="007C551C">
      <w:pPr>
        <w:rPr>
          <w:rFonts w:cs="Times New Roman"/>
          <w:sz w:val="20"/>
          <w:szCs w:val="20"/>
          <w:lang w:val="fr-CA"/>
        </w:rPr>
      </w:pPr>
    </w:p>
    <w:p w:rsidR="003B3977" w:rsidRPr="003F4721" w:rsidRDefault="003B3977" w:rsidP="003B3977">
      <w:pPr>
        <w:rPr>
          <w:sz w:val="20"/>
          <w:szCs w:val="20"/>
        </w:rPr>
      </w:pPr>
    </w:p>
    <w:p w:rsidR="005C6840" w:rsidRPr="00C50A5C" w:rsidRDefault="005C6840" w:rsidP="005C6840">
      <w:pPr>
        <w:jc w:val="both"/>
        <w:rPr>
          <w:sz w:val="20"/>
          <w:szCs w:val="20"/>
        </w:rPr>
      </w:pPr>
    </w:p>
    <w:p w:rsidR="00102926" w:rsidRPr="00C50A5C" w:rsidRDefault="00102926" w:rsidP="00782AE4">
      <w:pPr>
        <w:jc w:val="both"/>
        <w:rPr>
          <w:sz w:val="20"/>
          <w:szCs w:val="20"/>
        </w:rPr>
        <w:sectPr w:rsidR="00102926" w:rsidRPr="00C50A5C" w:rsidSect="00782AE4">
          <w:headerReference w:type="even" r:id="rId49"/>
          <w:headerReference w:type="default" r:id="rId50"/>
          <w:footerReference w:type="even" r:id="rId51"/>
          <w:footerReference w:type="default" r:id="rId52"/>
          <w:headerReference w:type="first" r:id="rId53"/>
          <w:footerReference w:type="first" r:id="rId54"/>
          <w:pgSz w:w="12240" w:h="15840"/>
          <w:pgMar w:top="720" w:right="965" w:bottom="1080" w:left="1656" w:header="576" w:footer="960" w:gutter="0"/>
          <w:cols w:space="720"/>
          <w:titlePg/>
          <w:docGrid w:linePitch="272"/>
        </w:sectPr>
      </w:pPr>
    </w:p>
    <w:tbl>
      <w:tblPr>
        <w:tblW w:w="0" w:type="auto"/>
        <w:tblBorders>
          <w:bottom w:val="single" w:sz="8" w:space="0" w:color="auto"/>
        </w:tblBorders>
        <w:tblLayout w:type="fixed"/>
        <w:tblCellMar>
          <w:left w:w="0" w:type="dxa"/>
          <w:right w:w="0" w:type="dxa"/>
        </w:tblCellMar>
        <w:tblLook w:val="0000"/>
      </w:tblPr>
      <w:tblGrid>
        <w:gridCol w:w="4320"/>
        <w:gridCol w:w="840"/>
        <w:gridCol w:w="4320"/>
      </w:tblGrid>
      <w:tr w:rsidR="0022323B" w:rsidRPr="00C50A5C" w:rsidTr="0085476B">
        <w:tc>
          <w:tcPr>
            <w:tcW w:w="4320" w:type="dxa"/>
            <w:shd w:val="clear" w:color="auto" w:fill="auto"/>
            <w:tcMar>
              <w:left w:w="0" w:type="dxa"/>
              <w:right w:w="0" w:type="dxa"/>
            </w:tcMar>
          </w:tcPr>
          <w:p w:rsidR="0022323B" w:rsidRPr="00C50A5C" w:rsidRDefault="0022323B" w:rsidP="007E0488">
            <w:pPr>
              <w:keepNext/>
              <w:keepLines/>
              <w:rPr>
                <w:b/>
                <w:szCs w:val="24"/>
              </w:rPr>
            </w:pPr>
            <w:r w:rsidRPr="00C50A5C">
              <w:rPr>
                <w:b/>
                <w:szCs w:val="24"/>
              </w:rPr>
              <w:lastRenderedPageBreak/>
              <w:t xml:space="preserve">AGENDA FOR </w:t>
            </w:r>
            <w:r w:rsidR="007E0488">
              <w:rPr>
                <w:b/>
                <w:szCs w:val="24"/>
              </w:rPr>
              <w:t>JU</w:t>
            </w:r>
            <w:r w:rsidRPr="00C50A5C">
              <w:rPr>
                <w:b/>
                <w:szCs w:val="24"/>
              </w:rPr>
              <w:t>NE</w:t>
            </w:r>
            <w:r w:rsidR="007E0488">
              <w:rPr>
                <w:b/>
                <w:szCs w:val="24"/>
              </w:rPr>
              <w:t xml:space="preserve"> 2013</w:t>
            </w:r>
          </w:p>
        </w:tc>
        <w:tc>
          <w:tcPr>
            <w:tcW w:w="840" w:type="dxa"/>
            <w:shd w:val="clear" w:color="auto" w:fill="auto"/>
            <w:tcMar>
              <w:left w:w="0" w:type="dxa"/>
              <w:right w:w="0" w:type="dxa"/>
            </w:tcMar>
          </w:tcPr>
          <w:p w:rsidR="0022323B" w:rsidRPr="00C50A5C" w:rsidRDefault="0022323B" w:rsidP="0022323B">
            <w:pPr>
              <w:keepNext/>
              <w:keepLines/>
              <w:jc w:val="center"/>
              <w:rPr>
                <w:b/>
                <w:szCs w:val="24"/>
              </w:rPr>
            </w:pPr>
          </w:p>
          <w:p w:rsidR="0022323B" w:rsidRPr="00C50A5C" w:rsidRDefault="0022323B" w:rsidP="0022323B">
            <w:pPr>
              <w:keepNext/>
              <w:keepLines/>
              <w:jc w:val="center"/>
              <w:rPr>
                <w:b/>
                <w:szCs w:val="24"/>
              </w:rPr>
            </w:pPr>
          </w:p>
        </w:tc>
        <w:tc>
          <w:tcPr>
            <w:tcW w:w="4320" w:type="dxa"/>
            <w:shd w:val="clear" w:color="auto" w:fill="auto"/>
            <w:tcMar>
              <w:left w:w="0" w:type="dxa"/>
              <w:right w:w="0" w:type="dxa"/>
            </w:tcMar>
          </w:tcPr>
          <w:p w:rsidR="0022323B" w:rsidRPr="00C50A5C" w:rsidRDefault="0022323B" w:rsidP="007E0488">
            <w:pPr>
              <w:keepNext/>
              <w:keepLines/>
              <w:rPr>
                <w:b/>
                <w:szCs w:val="24"/>
                <w:lang w:val="fr-CA"/>
              </w:rPr>
            </w:pPr>
            <w:r w:rsidRPr="00C50A5C">
              <w:rPr>
                <w:b/>
                <w:szCs w:val="24"/>
                <w:lang w:val="fr-CA"/>
              </w:rPr>
              <w:t xml:space="preserve">CALENDRIER DE </w:t>
            </w:r>
            <w:r w:rsidR="007E0488">
              <w:rPr>
                <w:b/>
                <w:szCs w:val="24"/>
                <w:lang w:val="fr-CA"/>
              </w:rPr>
              <w:t>JU</w:t>
            </w:r>
            <w:r w:rsidRPr="00C50A5C">
              <w:rPr>
                <w:b/>
                <w:szCs w:val="24"/>
                <w:lang w:val="fr-CA"/>
              </w:rPr>
              <w:t>IN</w:t>
            </w:r>
            <w:r w:rsidR="007E0488">
              <w:rPr>
                <w:b/>
                <w:szCs w:val="24"/>
                <w:lang w:val="fr-CA"/>
              </w:rPr>
              <w:t xml:space="preserve"> 2013</w:t>
            </w:r>
          </w:p>
        </w:tc>
      </w:tr>
    </w:tbl>
    <w:p w:rsidR="004B66B4" w:rsidRPr="00DD0B49" w:rsidRDefault="004B66B4" w:rsidP="004B66B4">
      <w:pPr>
        <w:rPr>
          <w:b/>
          <w:sz w:val="20"/>
          <w:szCs w:val="20"/>
        </w:rPr>
      </w:pPr>
    </w:p>
    <w:p w:rsidR="004B66B4" w:rsidRPr="00DD0B49" w:rsidRDefault="004B66B4" w:rsidP="004B66B4">
      <w:pPr>
        <w:rPr>
          <w:b/>
          <w:sz w:val="20"/>
          <w:szCs w:val="20"/>
        </w:rPr>
      </w:pPr>
      <w:r w:rsidRPr="00DD0B49">
        <w:rPr>
          <w:b/>
          <w:sz w:val="20"/>
          <w:szCs w:val="20"/>
        </w:rPr>
        <w:t xml:space="preserve">AGENDA for the weeks of </w:t>
      </w:r>
      <w:r w:rsidR="007E0488">
        <w:rPr>
          <w:b/>
          <w:sz w:val="20"/>
          <w:szCs w:val="20"/>
        </w:rPr>
        <w:t xml:space="preserve">June </w:t>
      </w:r>
      <w:r w:rsidRPr="00DD0B49">
        <w:rPr>
          <w:b/>
          <w:sz w:val="20"/>
          <w:szCs w:val="20"/>
        </w:rPr>
        <w:t>1</w:t>
      </w:r>
      <w:r w:rsidR="007E0488">
        <w:rPr>
          <w:b/>
          <w:sz w:val="20"/>
          <w:szCs w:val="20"/>
        </w:rPr>
        <w:t>0</w:t>
      </w:r>
      <w:r w:rsidRPr="00DD0B49">
        <w:rPr>
          <w:b/>
          <w:sz w:val="20"/>
          <w:szCs w:val="20"/>
        </w:rPr>
        <w:t xml:space="preserve"> and </w:t>
      </w:r>
      <w:r w:rsidR="007E0488">
        <w:rPr>
          <w:b/>
          <w:sz w:val="20"/>
          <w:szCs w:val="20"/>
        </w:rPr>
        <w:t>17</w:t>
      </w:r>
      <w:r w:rsidRPr="00DD0B49">
        <w:rPr>
          <w:b/>
          <w:sz w:val="20"/>
          <w:szCs w:val="20"/>
        </w:rPr>
        <w:t>, 201</w:t>
      </w:r>
      <w:r w:rsidR="007E0488">
        <w:rPr>
          <w:b/>
          <w:sz w:val="20"/>
          <w:szCs w:val="20"/>
        </w:rPr>
        <w:t>3</w:t>
      </w:r>
      <w:r w:rsidRPr="00DD0B49">
        <w:rPr>
          <w:b/>
          <w:sz w:val="20"/>
          <w:szCs w:val="20"/>
        </w:rPr>
        <w:t>.</w:t>
      </w:r>
    </w:p>
    <w:p w:rsidR="004B66B4" w:rsidRPr="00DD0B49" w:rsidRDefault="004B66B4" w:rsidP="004B66B4">
      <w:pPr>
        <w:rPr>
          <w:sz w:val="20"/>
          <w:szCs w:val="20"/>
          <w:lang w:val="fr-CA"/>
        </w:rPr>
      </w:pPr>
      <w:r w:rsidRPr="00DD0B49">
        <w:rPr>
          <w:b/>
          <w:sz w:val="20"/>
          <w:szCs w:val="20"/>
          <w:lang w:val="fr-CA"/>
        </w:rPr>
        <w:t>CALENDRIER de la semaine du 1</w:t>
      </w:r>
      <w:r w:rsidR="007E0488">
        <w:rPr>
          <w:b/>
          <w:sz w:val="20"/>
          <w:szCs w:val="20"/>
          <w:lang w:val="fr-CA"/>
        </w:rPr>
        <w:t>0</w:t>
      </w:r>
      <w:r w:rsidRPr="00DD0B49">
        <w:rPr>
          <w:b/>
          <w:sz w:val="20"/>
          <w:szCs w:val="20"/>
          <w:lang w:val="fr-CA"/>
        </w:rPr>
        <w:t xml:space="preserve"> </w:t>
      </w:r>
      <w:r w:rsidR="007E0488">
        <w:rPr>
          <w:b/>
          <w:sz w:val="20"/>
          <w:szCs w:val="20"/>
          <w:lang w:val="fr-CA"/>
        </w:rPr>
        <w:t>juin</w:t>
      </w:r>
      <w:r w:rsidRPr="00DD0B49">
        <w:rPr>
          <w:b/>
          <w:sz w:val="20"/>
          <w:szCs w:val="20"/>
          <w:lang w:val="fr-CA"/>
        </w:rPr>
        <w:t xml:space="preserve"> et celle du </w:t>
      </w:r>
      <w:r w:rsidR="007E0488">
        <w:rPr>
          <w:b/>
          <w:sz w:val="20"/>
          <w:szCs w:val="20"/>
          <w:lang w:val="fr-CA"/>
        </w:rPr>
        <w:t>17</w:t>
      </w:r>
      <w:r w:rsidRPr="00DD0B49">
        <w:rPr>
          <w:b/>
          <w:sz w:val="20"/>
          <w:szCs w:val="20"/>
          <w:lang w:val="fr-CA"/>
        </w:rPr>
        <w:t xml:space="preserve"> </w:t>
      </w:r>
      <w:r w:rsidR="007E0488">
        <w:rPr>
          <w:b/>
          <w:sz w:val="20"/>
          <w:szCs w:val="20"/>
          <w:lang w:val="fr-CA"/>
        </w:rPr>
        <w:t>jui</w:t>
      </w:r>
      <w:r w:rsidRPr="00DD0B49">
        <w:rPr>
          <w:b/>
          <w:sz w:val="20"/>
          <w:szCs w:val="20"/>
          <w:lang w:val="fr-CA"/>
        </w:rPr>
        <w:t>n 201</w:t>
      </w:r>
      <w:r w:rsidR="007E0488">
        <w:rPr>
          <w:b/>
          <w:sz w:val="20"/>
          <w:szCs w:val="20"/>
          <w:lang w:val="fr-CA"/>
        </w:rPr>
        <w:t>3</w:t>
      </w:r>
      <w:r w:rsidRPr="00DD0B49">
        <w:rPr>
          <w:b/>
          <w:sz w:val="20"/>
          <w:szCs w:val="20"/>
          <w:lang w:val="fr-CA"/>
        </w:rPr>
        <w:t>.</w:t>
      </w:r>
    </w:p>
    <w:p w:rsidR="004B66B4" w:rsidRPr="00DD0B49" w:rsidRDefault="004B66B4" w:rsidP="004B66B4">
      <w:pPr>
        <w:rPr>
          <w:sz w:val="20"/>
          <w:szCs w:val="20"/>
          <w:lang w:val="fr-CA"/>
        </w:rPr>
      </w:pPr>
    </w:p>
    <w:p w:rsidR="004B66B4" w:rsidRPr="00DD0B49" w:rsidRDefault="004B66B4" w:rsidP="004B66B4">
      <w:pPr>
        <w:rPr>
          <w:sz w:val="20"/>
          <w:szCs w:val="20"/>
        </w:rPr>
      </w:pPr>
      <w:r w:rsidRPr="00DD0B49">
        <w:rPr>
          <w:sz w:val="20"/>
          <w:szCs w:val="20"/>
        </w:rPr>
        <w:t xml:space="preserve">The Court will not be sitting during the weeks of </w:t>
      </w:r>
      <w:r w:rsidR="007E0488">
        <w:rPr>
          <w:sz w:val="20"/>
          <w:szCs w:val="20"/>
        </w:rPr>
        <w:t>Jun</w:t>
      </w:r>
      <w:r w:rsidRPr="00DD0B49">
        <w:rPr>
          <w:sz w:val="20"/>
          <w:szCs w:val="20"/>
        </w:rPr>
        <w:t xml:space="preserve">e </w:t>
      </w:r>
      <w:r w:rsidR="007E0488">
        <w:rPr>
          <w:sz w:val="20"/>
          <w:szCs w:val="20"/>
        </w:rPr>
        <w:t>3</w:t>
      </w:r>
      <w:r w:rsidRPr="00DD0B49">
        <w:rPr>
          <w:sz w:val="20"/>
          <w:szCs w:val="20"/>
        </w:rPr>
        <w:t xml:space="preserve"> and 2</w:t>
      </w:r>
      <w:r w:rsidR="007E0488">
        <w:rPr>
          <w:sz w:val="20"/>
          <w:szCs w:val="20"/>
        </w:rPr>
        <w:t>4</w:t>
      </w:r>
      <w:r w:rsidRPr="00DD0B49">
        <w:rPr>
          <w:sz w:val="20"/>
          <w:szCs w:val="20"/>
        </w:rPr>
        <w:t>, 201</w:t>
      </w:r>
      <w:r w:rsidR="007E0488">
        <w:rPr>
          <w:sz w:val="20"/>
          <w:szCs w:val="20"/>
        </w:rPr>
        <w:t>3</w:t>
      </w:r>
      <w:r w:rsidRPr="00DD0B49">
        <w:rPr>
          <w:sz w:val="20"/>
          <w:szCs w:val="20"/>
        </w:rPr>
        <w:t>.</w:t>
      </w:r>
    </w:p>
    <w:p w:rsidR="004B66B4" w:rsidRPr="00DD0B49" w:rsidRDefault="004B66B4" w:rsidP="004B66B4">
      <w:pPr>
        <w:rPr>
          <w:sz w:val="20"/>
          <w:szCs w:val="20"/>
          <w:lang w:val="fr-CA"/>
        </w:rPr>
      </w:pPr>
      <w:r w:rsidRPr="00DD0B49">
        <w:rPr>
          <w:sz w:val="20"/>
          <w:szCs w:val="20"/>
          <w:lang w:val="fr-CA"/>
        </w:rPr>
        <w:t xml:space="preserve">La Cour ne siègera pas pendant les semaines du </w:t>
      </w:r>
      <w:r w:rsidR="007E0488">
        <w:rPr>
          <w:sz w:val="20"/>
          <w:szCs w:val="20"/>
          <w:lang w:val="fr-CA"/>
        </w:rPr>
        <w:t>3</w:t>
      </w:r>
      <w:r w:rsidRPr="00DD0B49">
        <w:rPr>
          <w:sz w:val="20"/>
          <w:szCs w:val="20"/>
          <w:lang w:val="fr-CA"/>
        </w:rPr>
        <w:t xml:space="preserve"> et du 2</w:t>
      </w:r>
      <w:r w:rsidR="007E0488">
        <w:rPr>
          <w:sz w:val="20"/>
          <w:szCs w:val="20"/>
          <w:lang w:val="fr-CA"/>
        </w:rPr>
        <w:t>4</w:t>
      </w:r>
      <w:r w:rsidRPr="00DD0B49">
        <w:rPr>
          <w:sz w:val="20"/>
          <w:szCs w:val="20"/>
          <w:lang w:val="fr-CA"/>
        </w:rPr>
        <w:t xml:space="preserve"> </w:t>
      </w:r>
      <w:r w:rsidR="007E0488">
        <w:rPr>
          <w:sz w:val="20"/>
          <w:szCs w:val="20"/>
          <w:lang w:val="fr-CA"/>
        </w:rPr>
        <w:t>jui</w:t>
      </w:r>
      <w:r w:rsidRPr="00DD0B49">
        <w:rPr>
          <w:sz w:val="20"/>
          <w:szCs w:val="20"/>
          <w:lang w:val="fr-CA"/>
        </w:rPr>
        <w:t>n 201</w:t>
      </w:r>
      <w:r w:rsidR="007E0488">
        <w:rPr>
          <w:sz w:val="20"/>
          <w:szCs w:val="20"/>
          <w:lang w:val="fr-CA"/>
        </w:rPr>
        <w:t>3</w:t>
      </w:r>
      <w:r w:rsidRPr="00DD0B49">
        <w:rPr>
          <w:sz w:val="20"/>
          <w:szCs w:val="20"/>
          <w:lang w:val="fr-CA"/>
        </w:rPr>
        <w:t>.</w:t>
      </w:r>
    </w:p>
    <w:p w:rsidR="004B66B4" w:rsidRPr="00DD0B49" w:rsidRDefault="008B2876" w:rsidP="004B66B4">
      <w:pPr>
        <w:rPr>
          <w:sz w:val="20"/>
          <w:szCs w:val="20"/>
        </w:rPr>
      </w:pPr>
      <w:r w:rsidRPr="008B2876">
        <w:rPr>
          <w:sz w:val="20"/>
          <w:szCs w:val="20"/>
        </w:rPr>
        <w:pict>
          <v:rect id="_x0000_i1080" style="width:480.95pt;height:1pt" o:hralign="center" o:hrstd="t" o:hrnoshade="t" o:hr="t" fillcolor="black [3213]" stroked="f"/>
        </w:pict>
      </w:r>
    </w:p>
    <w:p w:rsidR="004B66B4" w:rsidRDefault="004B66B4" w:rsidP="004B66B4">
      <w:pPr>
        <w:rPr>
          <w:sz w:val="20"/>
          <w:szCs w:val="20"/>
          <w:lang w:val="fr-CA"/>
        </w:rPr>
      </w:pPr>
    </w:p>
    <w:tbl>
      <w:tblPr>
        <w:tblW w:w="9576" w:type="dxa"/>
        <w:tblLayout w:type="fixed"/>
        <w:tblCellMar>
          <w:top w:w="58" w:type="dxa"/>
          <w:left w:w="58" w:type="dxa"/>
          <w:bottom w:w="58" w:type="dxa"/>
          <w:right w:w="58" w:type="dxa"/>
        </w:tblCellMar>
        <w:tblLook w:val="04A0"/>
      </w:tblPr>
      <w:tblGrid>
        <w:gridCol w:w="2398"/>
        <w:gridCol w:w="7178"/>
      </w:tblGrid>
      <w:tr w:rsidR="004E1E0A" w:rsidRPr="002D69CF" w:rsidTr="007E0488">
        <w:trPr>
          <w:cantSplit/>
        </w:trPr>
        <w:tc>
          <w:tcPr>
            <w:tcW w:w="2398" w:type="dxa"/>
          </w:tcPr>
          <w:p w:rsidR="004E1E0A" w:rsidRPr="003A74F5" w:rsidRDefault="004E1E0A" w:rsidP="007E0488">
            <w:pPr>
              <w:rPr>
                <w:rFonts w:eastAsia="Calibri" w:cs="Times New Roman"/>
                <w:sz w:val="20"/>
                <w:szCs w:val="20"/>
              </w:rPr>
            </w:pPr>
            <w:r w:rsidRPr="003A74F5">
              <w:rPr>
                <w:rFonts w:eastAsia="Calibri" w:cs="Times New Roman"/>
                <w:sz w:val="20"/>
                <w:szCs w:val="20"/>
              </w:rPr>
              <w:t>DATE OF HEARING /</w:t>
            </w:r>
          </w:p>
          <w:p w:rsidR="004E1E0A" w:rsidRPr="003A74F5" w:rsidRDefault="004E1E0A" w:rsidP="007E0488">
            <w:pPr>
              <w:rPr>
                <w:rFonts w:eastAsia="Calibri" w:cs="Times New Roman"/>
                <w:sz w:val="20"/>
                <w:szCs w:val="20"/>
              </w:rPr>
            </w:pPr>
            <w:r w:rsidRPr="003A74F5">
              <w:rPr>
                <w:rFonts w:eastAsia="Calibri" w:cs="Times New Roman"/>
                <w:sz w:val="20"/>
                <w:szCs w:val="20"/>
              </w:rPr>
              <w:t>DATE D’AUDITION</w:t>
            </w:r>
          </w:p>
        </w:tc>
        <w:tc>
          <w:tcPr>
            <w:tcW w:w="7178" w:type="dxa"/>
          </w:tcPr>
          <w:p w:rsidR="004E1E0A" w:rsidRPr="003A74F5" w:rsidRDefault="004E1E0A" w:rsidP="007E0488">
            <w:pPr>
              <w:rPr>
                <w:rFonts w:eastAsia="Calibri" w:cs="Times New Roman"/>
                <w:sz w:val="20"/>
                <w:szCs w:val="20"/>
                <w:lang w:val="fr-CA"/>
              </w:rPr>
            </w:pPr>
            <w:r w:rsidRPr="003A74F5">
              <w:rPr>
                <w:rFonts w:eastAsia="Calibri" w:cs="Times New Roman"/>
                <w:sz w:val="20"/>
                <w:szCs w:val="20"/>
                <w:lang w:val="fr-CA"/>
              </w:rPr>
              <w:t>NAME AND CASE NUMBER /</w:t>
            </w:r>
          </w:p>
          <w:p w:rsidR="004E1E0A" w:rsidRDefault="004E1E0A" w:rsidP="007E0488">
            <w:pPr>
              <w:rPr>
                <w:sz w:val="20"/>
                <w:szCs w:val="20"/>
                <w:lang w:val="fr-CA"/>
              </w:rPr>
            </w:pPr>
            <w:r w:rsidRPr="003A74F5">
              <w:rPr>
                <w:rFonts w:eastAsia="Calibri" w:cs="Times New Roman"/>
                <w:sz w:val="20"/>
                <w:szCs w:val="20"/>
                <w:lang w:val="fr-CA"/>
              </w:rPr>
              <w:t>NOM DE LA CAUSE ET NUMÉRO</w:t>
            </w:r>
          </w:p>
          <w:p w:rsidR="004E1E0A" w:rsidRPr="003A74F5" w:rsidRDefault="004E1E0A" w:rsidP="007E0488">
            <w:pPr>
              <w:rPr>
                <w:rFonts w:eastAsia="Calibri" w:cs="Times New Roman"/>
                <w:sz w:val="20"/>
                <w:szCs w:val="20"/>
                <w:lang w:val="fr-CA"/>
              </w:rPr>
            </w:pPr>
          </w:p>
        </w:tc>
      </w:tr>
      <w:tr w:rsidR="00A0408B" w:rsidRPr="00A0408B" w:rsidTr="007E0488">
        <w:trPr>
          <w:cantSplit/>
        </w:trPr>
        <w:tc>
          <w:tcPr>
            <w:tcW w:w="2398" w:type="dxa"/>
          </w:tcPr>
          <w:p w:rsidR="00A0408B" w:rsidRPr="00A0408B" w:rsidRDefault="00A0408B" w:rsidP="007E0488">
            <w:pPr>
              <w:rPr>
                <w:rFonts w:eastAsia="Calibri" w:cs="Times New Roman"/>
                <w:sz w:val="20"/>
                <w:szCs w:val="20"/>
                <w:lang w:val="fr-CA"/>
              </w:rPr>
            </w:pPr>
            <w:r>
              <w:rPr>
                <w:rFonts w:eastAsia="Calibri" w:cs="Times New Roman"/>
                <w:sz w:val="20"/>
                <w:szCs w:val="20"/>
                <w:lang w:val="fr-CA"/>
              </w:rPr>
              <w:t>2013-06-10</w:t>
            </w:r>
          </w:p>
        </w:tc>
        <w:tc>
          <w:tcPr>
            <w:tcW w:w="7178" w:type="dxa"/>
          </w:tcPr>
          <w:p w:rsidR="00A0408B" w:rsidRDefault="00A0408B" w:rsidP="007E0488">
            <w:pPr>
              <w:rPr>
                <w:rFonts w:eastAsia="Calibri" w:cs="Times New Roman"/>
                <w:sz w:val="20"/>
                <w:szCs w:val="20"/>
              </w:rPr>
            </w:pPr>
            <w:r w:rsidRPr="00A0408B">
              <w:rPr>
                <w:rFonts w:eastAsia="Calibri" w:cs="Times New Roman"/>
                <w:i/>
                <w:sz w:val="20"/>
                <w:szCs w:val="20"/>
              </w:rPr>
              <w:t xml:space="preserve">Rural Municipality of Britannia No. </w:t>
            </w:r>
            <w:r>
              <w:rPr>
                <w:rFonts w:eastAsia="Calibri" w:cs="Times New Roman"/>
                <w:i/>
                <w:sz w:val="20"/>
                <w:szCs w:val="20"/>
              </w:rPr>
              <w:t>502 et al. v. John Ac</w:t>
            </w:r>
            <w:r w:rsidR="00D40AF1">
              <w:rPr>
                <w:rFonts w:eastAsia="Calibri" w:cs="Times New Roman"/>
                <w:i/>
                <w:sz w:val="20"/>
                <w:szCs w:val="20"/>
              </w:rPr>
              <w:t>t</w:t>
            </w:r>
            <w:r>
              <w:rPr>
                <w:rFonts w:eastAsia="Calibri" w:cs="Times New Roman"/>
                <w:i/>
                <w:sz w:val="20"/>
                <w:szCs w:val="20"/>
              </w:rPr>
              <w:t>on</w:t>
            </w:r>
            <w:r>
              <w:rPr>
                <w:rFonts w:eastAsia="Calibri" w:cs="Times New Roman"/>
                <w:sz w:val="20"/>
                <w:szCs w:val="20"/>
              </w:rPr>
              <w:t xml:space="preserve"> (Sask.) (Civil) (By Leave)</w:t>
            </w:r>
          </w:p>
          <w:p w:rsidR="00A0408B" w:rsidRPr="00952D88" w:rsidRDefault="00A0408B" w:rsidP="007E0488">
            <w:pPr>
              <w:rPr>
                <w:rFonts w:eastAsia="Calibri" w:cs="Times New Roman"/>
                <w:sz w:val="20"/>
                <w:szCs w:val="20"/>
              </w:rPr>
            </w:pPr>
            <w:r w:rsidRPr="00952D88">
              <w:rPr>
                <w:rFonts w:eastAsia="Calibri" w:cs="Times New Roman"/>
                <w:sz w:val="20"/>
                <w:szCs w:val="20"/>
              </w:rPr>
              <w:t>(Oral hearing on leave application / Audition de la demande d’autorisation d’appel)</w:t>
            </w:r>
          </w:p>
          <w:p w:rsidR="00A0408B" w:rsidRPr="00952D88" w:rsidRDefault="00A0408B" w:rsidP="00A0408B">
            <w:pPr>
              <w:rPr>
                <w:rFonts w:eastAsia="Calibri" w:cs="Times New Roman"/>
                <w:sz w:val="20"/>
                <w:szCs w:val="20"/>
              </w:rPr>
            </w:pPr>
            <w:r w:rsidRPr="00952D88">
              <w:rPr>
                <w:rFonts w:eastAsia="Calibri" w:cs="Times New Roman"/>
                <w:sz w:val="20"/>
                <w:szCs w:val="20"/>
              </w:rPr>
              <w:t>(Start time: 10:00 a.m. / Audience débutant à 10 h)</w:t>
            </w:r>
          </w:p>
          <w:p w:rsidR="00A0408B" w:rsidRPr="00952D88" w:rsidRDefault="00A0408B" w:rsidP="00A0408B">
            <w:pPr>
              <w:rPr>
                <w:rFonts w:eastAsia="Calibri" w:cs="Times New Roman"/>
                <w:sz w:val="20"/>
                <w:szCs w:val="20"/>
              </w:rPr>
            </w:pPr>
          </w:p>
        </w:tc>
      </w:tr>
      <w:tr w:rsidR="004E1E0A" w:rsidRPr="003A74F5" w:rsidTr="007E0488">
        <w:trPr>
          <w:cantSplit/>
          <w:trHeight w:val="288"/>
        </w:trPr>
        <w:tc>
          <w:tcPr>
            <w:tcW w:w="2398" w:type="dxa"/>
          </w:tcPr>
          <w:p w:rsidR="004E1E0A" w:rsidRPr="003A74F5" w:rsidRDefault="004E1E0A" w:rsidP="007E0488">
            <w:pPr>
              <w:rPr>
                <w:rFonts w:eastAsia="Calibri" w:cs="Times New Roman"/>
                <w:sz w:val="20"/>
                <w:szCs w:val="20"/>
              </w:rPr>
            </w:pPr>
            <w:r w:rsidRPr="003A74F5">
              <w:rPr>
                <w:rFonts w:eastAsia="Calibri" w:cs="Times New Roman"/>
                <w:sz w:val="20"/>
                <w:szCs w:val="20"/>
              </w:rPr>
              <w:t>201</w:t>
            </w:r>
            <w:r w:rsidR="007E0488">
              <w:rPr>
                <w:rFonts w:eastAsia="Calibri" w:cs="Times New Roman"/>
                <w:sz w:val="20"/>
                <w:szCs w:val="20"/>
              </w:rPr>
              <w:t>3</w:t>
            </w:r>
            <w:r w:rsidRPr="003A74F5">
              <w:rPr>
                <w:rFonts w:eastAsia="Calibri" w:cs="Times New Roman"/>
                <w:sz w:val="20"/>
                <w:szCs w:val="20"/>
              </w:rPr>
              <w:t>-</w:t>
            </w:r>
            <w:r w:rsidR="007E0488">
              <w:rPr>
                <w:rFonts w:eastAsia="Calibri" w:cs="Times New Roman"/>
                <w:sz w:val="20"/>
                <w:szCs w:val="20"/>
              </w:rPr>
              <w:t>06</w:t>
            </w:r>
            <w:r w:rsidRPr="003A74F5">
              <w:rPr>
                <w:rFonts w:eastAsia="Calibri" w:cs="Times New Roman"/>
                <w:sz w:val="20"/>
                <w:szCs w:val="20"/>
              </w:rPr>
              <w:t>-</w:t>
            </w:r>
            <w:r w:rsidR="007E0488">
              <w:rPr>
                <w:rFonts w:eastAsia="Calibri" w:cs="Times New Roman"/>
                <w:sz w:val="20"/>
                <w:szCs w:val="20"/>
              </w:rPr>
              <w:t>11</w:t>
            </w:r>
          </w:p>
        </w:tc>
        <w:tc>
          <w:tcPr>
            <w:tcW w:w="7178" w:type="dxa"/>
          </w:tcPr>
          <w:p w:rsidR="004E1E0A" w:rsidRDefault="007E0488" w:rsidP="007E0488">
            <w:pPr>
              <w:jc w:val="both"/>
              <w:rPr>
                <w:rFonts w:eastAsia="Calibri" w:cs="Times New Roman"/>
                <w:sz w:val="20"/>
                <w:szCs w:val="20"/>
              </w:rPr>
            </w:pPr>
            <w:r>
              <w:rPr>
                <w:rFonts w:eastAsia="Calibri" w:cs="Times New Roman"/>
                <w:i/>
                <w:sz w:val="20"/>
                <w:szCs w:val="20"/>
              </w:rPr>
              <w:t>Informati</w:t>
            </w:r>
            <w:r w:rsidR="004E1E0A">
              <w:rPr>
                <w:rFonts w:eastAsia="Calibri" w:cs="Times New Roman"/>
                <w:i/>
                <w:sz w:val="20"/>
                <w:szCs w:val="20"/>
              </w:rPr>
              <w:t>on</w:t>
            </w:r>
            <w:r>
              <w:rPr>
                <w:rFonts w:eastAsia="Calibri" w:cs="Times New Roman"/>
                <w:i/>
                <w:sz w:val="20"/>
                <w:szCs w:val="20"/>
              </w:rPr>
              <w:t xml:space="preserve"> </w:t>
            </w:r>
            <w:r w:rsidR="004E1E0A">
              <w:rPr>
                <w:rFonts w:eastAsia="Calibri" w:cs="Times New Roman"/>
                <w:i/>
                <w:sz w:val="20"/>
                <w:szCs w:val="20"/>
              </w:rPr>
              <w:t>a</w:t>
            </w:r>
            <w:r>
              <w:rPr>
                <w:rFonts w:eastAsia="Calibri" w:cs="Times New Roman"/>
                <w:i/>
                <w:sz w:val="20"/>
                <w:szCs w:val="20"/>
              </w:rPr>
              <w:t>n</w:t>
            </w:r>
            <w:r w:rsidR="004E1E0A">
              <w:rPr>
                <w:rFonts w:eastAsia="Calibri" w:cs="Times New Roman"/>
                <w:i/>
                <w:sz w:val="20"/>
                <w:szCs w:val="20"/>
              </w:rPr>
              <w:t>d</w:t>
            </w:r>
            <w:r>
              <w:rPr>
                <w:rFonts w:eastAsia="Calibri" w:cs="Times New Roman"/>
                <w:i/>
                <w:sz w:val="20"/>
                <w:szCs w:val="20"/>
              </w:rPr>
              <w:t xml:space="preserve"> Privacy Commissioner et </w:t>
            </w:r>
            <w:r w:rsidR="004E1E0A">
              <w:rPr>
                <w:rFonts w:eastAsia="Calibri" w:cs="Times New Roman"/>
                <w:i/>
                <w:sz w:val="20"/>
                <w:szCs w:val="20"/>
              </w:rPr>
              <w:t>a</w:t>
            </w:r>
            <w:r>
              <w:rPr>
                <w:rFonts w:eastAsia="Calibri" w:cs="Times New Roman"/>
                <w:i/>
                <w:sz w:val="20"/>
                <w:szCs w:val="20"/>
              </w:rPr>
              <w:t>l.</w:t>
            </w:r>
            <w:r w:rsidR="004E1E0A">
              <w:rPr>
                <w:rFonts w:eastAsia="Calibri" w:cs="Times New Roman"/>
                <w:i/>
                <w:sz w:val="20"/>
                <w:szCs w:val="20"/>
              </w:rPr>
              <w:t xml:space="preserve"> </w:t>
            </w:r>
            <w:r w:rsidR="004E1E0A" w:rsidRPr="003A74F5">
              <w:rPr>
                <w:rFonts w:eastAsia="Calibri" w:cs="Times New Roman"/>
                <w:i/>
                <w:sz w:val="20"/>
                <w:szCs w:val="20"/>
              </w:rPr>
              <w:t xml:space="preserve">v. </w:t>
            </w:r>
            <w:r>
              <w:rPr>
                <w:rFonts w:eastAsia="Calibri" w:cs="Times New Roman"/>
                <w:i/>
                <w:sz w:val="20"/>
                <w:szCs w:val="20"/>
              </w:rPr>
              <w:t>Uni</w:t>
            </w:r>
            <w:r w:rsidR="004E1E0A">
              <w:rPr>
                <w:rFonts w:eastAsia="Calibri" w:cs="Times New Roman"/>
                <w:i/>
                <w:sz w:val="20"/>
                <w:szCs w:val="20"/>
              </w:rPr>
              <w:t>t</w:t>
            </w:r>
            <w:r w:rsidR="004E1E0A" w:rsidRPr="003A74F5">
              <w:rPr>
                <w:rFonts w:eastAsia="Calibri" w:cs="Times New Roman"/>
                <w:i/>
                <w:sz w:val="20"/>
                <w:szCs w:val="20"/>
              </w:rPr>
              <w:t>e</w:t>
            </w:r>
            <w:r>
              <w:rPr>
                <w:rFonts w:eastAsia="Calibri" w:cs="Times New Roman"/>
                <w:i/>
                <w:sz w:val="20"/>
                <w:szCs w:val="20"/>
              </w:rPr>
              <w:t xml:space="preserve">d Food and Commercial Workers, Local 401 et al. </w:t>
            </w:r>
            <w:r w:rsidR="004E1E0A" w:rsidRPr="003A74F5">
              <w:rPr>
                <w:rFonts w:eastAsia="Calibri" w:cs="Times New Roman"/>
                <w:sz w:val="20"/>
                <w:szCs w:val="20"/>
              </w:rPr>
              <w:t>(</w:t>
            </w:r>
            <w:r>
              <w:rPr>
                <w:rFonts w:eastAsia="Calibri" w:cs="Times New Roman"/>
                <w:sz w:val="20"/>
                <w:szCs w:val="20"/>
              </w:rPr>
              <w:t>Alta</w:t>
            </w:r>
            <w:r w:rsidR="004E1E0A" w:rsidRPr="003A74F5">
              <w:rPr>
                <w:rFonts w:eastAsia="Calibri" w:cs="Times New Roman"/>
                <w:sz w:val="20"/>
                <w:szCs w:val="20"/>
              </w:rPr>
              <w:t>.) (Ci</w:t>
            </w:r>
            <w:r w:rsidR="004E1E0A">
              <w:rPr>
                <w:rFonts w:eastAsia="Calibri" w:cs="Times New Roman"/>
                <w:sz w:val="20"/>
                <w:szCs w:val="20"/>
              </w:rPr>
              <w:t>v</w:t>
            </w:r>
            <w:r w:rsidR="004E1E0A" w:rsidRPr="003A74F5">
              <w:rPr>
                <w:rFonts w:eastAsia="Calibri" w:cs="Times New Roman"/>
                <w:sz w:val="20"/>
                <w:szCs w:val="20"/>
              </w:rPr>
              <w:t>il) (By Leave) (34</w:t>
            </w:r>
            <w:r>
              <w:rPr>
                <w:rFonts w:eastAsia="Calibri" w:cs="Times New Roman"/>
                <w:sz w:val="20"/>
                <w:szCs w:val="20"/>
              </w:rPr>
              <w:t>890</w:t>
            </w:r>
            <w:r w:rsidR="004E1E0A" w:rsidRPr="003A74F5">
              <w:rPr>
                <w:rFonts w:eastAsia="Calibri" w:cs="Times New Roman"/>
                <w:sz w:val="20"/>
                <w:szCs w:val="20"/>
              </w:rPr>
              <w:t>)</w:t>
            </w:r>
          </w:p>
          <w:p w:rsidR="004E1E0A" w:rsidRDefault="004E1E0A" w:rsidP="007E0488">
            <w:pPr>
              <w:jc w:val="both"/>
              <w:rPr>
                <w:rFonts w:eastAsia="Calibri" w:cs="Times New Roman"/>
                <w:sz w:val="20"/>
                <w:szCs w:val="20"/>
                <w:lang w:val="en-US"/>
              </w:rPr>
            </w:pPr>
            <w:r w:rsidRPr="00E4453F">
              <w:rPr>
                <w:rFonts w:eastAsia="Calibri" w:cs="Times New Roman"/>
                <w:sz w:val="20"/>
                <w:szCs w:val="20"/>
              </w:rPr>
              <w:t>(</w:t>
            </w:r>
            <w:r w:rsidRPr="00E4453F">
              <w:rPr>
                <w:rFonts w:eastAsia="Calibri" w:cs="Times New Roman"/>
                <w:sz w:val="20"/>
                <w:szCs w:val="20"/>
                <w:lang w:val="en-US"/>
              </w:rPr>
              <w:t>Early start time: 9:00 a.m. / Horaire modifié : audience débutant à 9 h)</w:t>
            </w:r>
          </w:p>
          <w:p w:rsidR="004E1E0A" w:rsidRPr="003A74F5" w:rsidRDefault="004E1E0A" w:rsidP="007E0488">
            <w:pPr>
              <w:jc w:val="both"/>
              <w:rPr>
                <w:rFonts w:eastAsia="Calibri" w:cs="Times New Roman"/>
                <w:sz w:val="20"/>
                <w:szCs w:val="20"/>
              </w:rPr>
            </w:pPr>
          </w:p>
        </w:tc>
      </w:tr>
      <w:tr w:rsidR="004E1E0A" w:rsidRPr="007E0488" w:rsidTr="007E0488">
        <w:trPr>
          <w:cantSplit/>
          <w:trHeight w:val="288"/>
        </w:trPr>
        <w:tc>
          <w:tcPr>
            <w:tcW w:w="2398" w:type="dxa"/>
          </w:tcPr>
          <w:p w:rsidR="004E1E0A" w:rsidRPr="003A74F5" w:rsidRDefault="004E1E0A" w:rsidP="007E0488">
            <w:pPr>
              <w:rPr>
                <w:rFonts w:eastAsia="Calibri" w:cs="Times New Roman"/>
                <w:sz w:val="20"/>
                <w:szCs w:val="20"/>
              </w:rPr>
            </w:pPr>
            <w:r w:rsidRPr="003A74F5">
              <w:rPr>
                <w:rFonts w:eastAsia="Calibri" w:cs="Times New Roman"/>
                <w:sz w:val="20"/>
                <w:szCs w:val="20"/>
              </w:rPr>
              <w:t>201</w:t>
            </w:r>
            <w:r w:rsidR="007E0488">
              <w:rPr>
                <w:rFonts w:eastAsia="Calibri" w:cs="Times New Roman"/>
                <w:sz w:val="20"/>
                <w:szCs w:val="20"/>
              </w:rPr>
              <w:t>3</w:t>
            </w:r>
            <w:r w:rsidRPr="003A74F5">
              <w:rPr>
                <w:rFonts w:eastAsia="Calibri" w:cs="Times New Roman"/>
                <w:sz w:val="20"/>
                <w:szCs w:val="20"/>
              </w:rPr>
              <w:t>-</w:t>
            </w:r>
            <w:r w:rsidR="007E0488">
              <w:rPr>
                <w:rFonts w:eastAsia="Calibri" w:cs="Times New Roman"/>
                <w:sz w:val="20"/>
                <w:szCs w:val="20"/>
              </w:rPr>
              <w:t>06</w:t>
            </w:r>
            <w:r w:rsidRPr="003A74F5">
              <w:rPr>
                <w:rFonts w:eastAsia="Calibri" w:cs="Times New Roman"/>
                <w:sz w:val="20"/>
                <w:szCs w:val="20"/>
              </w:rPr>
              <w:t>-</w:t>
            </w:r>
            <w:r w:rsidR="007E0488">
              <w:rPr>
                <w:rFonts w:eastAsia="Calibri" w:cs="Times New Roman"/>
                <w:sz w:val="20"/>
                <w:szCs w:val="20"/>
              </w:rPr>
              <w:t>12</w:t>
            </w:r>
          </w:p>
        </w:tc>
        <w:tc>
          <w:tcPr>
            <w:tcW w:w="7178" w:type="dxa"/>
          </w:tcPr>
          <w:p w:rsidR="004E1E0A" w:rsidRPr="007E0488" w:rsidRDefault="007E0488" w:rsidP="007E0488">
            <w:pPr>
              <w:jc w:val="both"/>
              <w:rPr>
                <w:rFonts w:eastAsia="Calibri" w:cs="Times New Roman"/>
                <w:sz w:val="20"/>
                <w:szCs w:val="20"/>
              </w:rPr>
            </w:pPr>
            <w:r>
              <w:rPr>
                <w:rFonts w:eastAsia="Calibri" w:cs="Times New Roman"/>
                <w:i/>
                <w:sz w:val="20"/>
                <w:szCs w:val="20"/>
              </w:rPr>
              <w:t>Elizab</w:t>
            </w:r>
            <w:r w:rsidR="004E1E0A" w:rsidRPr="007E0488">
              <w:rPr>
                <w:rFonts w:eastAsia="Calibri" w:cs="Times New Roman"/>
                <w:i/>
                <w:sz w:val="20"/>
                <w:szCs w:val="20"/>
              </w:rPr>
              <w:t>e</w:t>
            </w:r>
            <w:r>
              <w:rPr>
                <w:rFonts w:eastAsia="Calibri" w:cs="Times New Roman"/>
                <w:i/>
                <w:sz w:val="20"/>
                <w:szCs w:val="20"/>
              </w:rPr>
              <w:t>th B</w:t>
            </w:r>
            <w:r w:rsidR="004E1E0A" w:rsidRPr="007E0488">
              <w:rPr>
                <w:rFonts w:eastAsia="Calibri" w:cs="Times New Roman"/>
                <w:i/>
                <w:sz w:val="20"/>
                <w:szCs w:val="20"/>
              </w:rPr>
              <w:t>e</w:t>
            </w:r>
            <w:r>
              <w:rPr>
                <w:rFonts w:eastAsia="Calibri" w:cs="Times New Roman"/>
                <w:i/>
                <w:sz w:val="20"/>
                <w:szCs w:val="20"/>
              </w:rPr>
              <w:t>rnard</w:t>
            </w:r>
            <w:r w:rsidR="004E1E0A" w:rsidRPr="007E0488">
              <w:rPr>
                <w:rFonts w:eastAsia="Calibri" w:cs="Times New Roman"/>
                <w:i/>
                <w:sz w:val="20"/>
                <w:szCs w:val="20"/>
              </w:rPr>
              <w:t xml:space="preserve"> v. </w:t>
            </w:r>
            <w:r w:rsidRPr="007E0488">
              <w:rPr>
                <w:rFonts w:eastAsia="Calibri" w:cs="Times New Roman"/>
                <w:i/>
                <w:sz w:val="20"/>
                <w:szCs w:val="20"/>
              </w:rPr>
              <w:t>Attorney General of Canada</w:t>
            </w:r>
            <w:r>
              <w:rPr>
                <w:rFonts w:eastAsia="Calibri" w:cs="Times New Roman"/>
                <w:i/>
                <w:sz w:val="20"/>
                <w:szCs w:val="20"/>
              </w:rPr>
              <w:t xml:space="preserve"> et al.</w:t>
            </w:r>
            <w:r w:rsidRPr="007E0488">
              <w:rPr>
                <w:rFonts w:eastAsia="Calibri" w:cs="Times New Roman"/>
                <w:sz w:val="20"/>
                <w:szCs w:val="20"/>
              </w:rPr>
              <w:t xml:space="preserve"> </w:t>
            </w:r>
            <w:r w:rsidR="004E1E0A" w:rsidRPr="007E0488">
              <w:rPr>
                <w:rFonts w:eastAsia="Calibri" w:cs="Times New Roman"/>
                <w:sz w:val="20"/>
                <w:szCs w:val="20"/>
              </w:rPr>
              <w:t>(</w:t>
            </w:r>
            <w:r>
              <w:rPr>
                <w:rFonts w:eastAsia="Calibri" w:cs="Times New Roman"/>
                <w:sz w:val="20"/>
                <w:szCs w:val="20"/>
              </w:rPr>
              <w:t>F.C</w:t>
            </w:r>
            <w:r w:rsidR="004E1E0A" w:rsidRPr="007E0488">
              <w:rPr>
                <w:rFonts w:eastAsia="Calibri" w:cs="Times New Roman"/>
                <w:sz w:val="20"/>
                <w:szCs w:val="20"/>
              </w:rPr>
              <w:t>.) (Ci</w:t>
            </w:r>
            <w:r>
              <w:rPr>
                <w:rFonts w:eastAsia="Calibri" w:cs="Times New Roman"/>
                <w:sz w:val="20"/>
                <w:szCs w:val="20"/>
              </w:rPr>
              <w:t>v</w:t>
            </w:r>
            <w:r w:rsidR="004E1E0A" w:rsidRPr="007E0488">
              <w:rPr>
                <w:rFonts w:eastAsia="Calibri" w:cs="Times New Roman"/>
                <w:sz w:val="20"/>
                <w:szCs w:val="20"/>
              </w:rPr>
              <w:t>il) (</w:t>
            </w:r>
            <w:r>
              <w:rPr>
                <w:rFonts w:eastAsia="Calibri" w:cs="Times New Roman"/>
                <w:sz w:val="20"/>
                <w:szCs w:val="20"/>
              </w:rPr>
              <w:t>By Leave</w:t>
            </w:r>
            <w:r w:rsidR="004E1E0A" w:rsidRPr="007E0488">
              <w:rPr>
                <w:rFonts w:eastAsia="Calibri" w:cs="Times New Roman"/>
                <w:sz w:val="20"/>
                <w:szCs w:val="20"/>
              </w:rPr>
              <w:t>) (34</w:t>
            </w:r>
            <w:r>
              <w:rPr>
                <w:rFonts w:eastAsia="Calibri" w:cs="Times New Roman"/>
                <w:sz w:val="20"/>
                <w:szCs w:val="20"/>
              </w:rPr>
              <w:t>819</w:t>
            </w:r>
            <w:r w:rsidR="004E1E0A" w:rsidRPr="007E0488">
              <w:rPr>
                <w:rFonts w:eastAsia="Calibri" w:cs="Times New Roman"/>
                <w:sz w:val="20"/>
                <w:szCs w:val="20"/>
              </w:rPr>
              <w:t>)</w:t>
            </w:r>
          </w:p>
          <w:p w:rsidR="004E1E0A" w:rsidRPr="007E0488" w:rsidRDefault="004E1E0A" w:rsidP="007E0488">
            <w:pPr>
              <w:jc w:val="both"/>
              <w:rPr>
                <w:rFonts w:eastAsia="Calibri" w:cs="Times New Roman"/>
                <w:sz w:val="20"/>
                <w:szCs w:val="20"/>
              </w:rPr>
            </w:pPr>
            <w:r w:rsidRPr="007E0488">
              <w:rPr>
                <w:rFonts w:eastAsia="Calibri" w:cs="Times New Roman"/>
                <w:sz w:val="20"/>
                <w:szCs w:val="20"/>
              </w:rPr>
              <w:t>(Early start time: 9:00 a.m. / Horaire modifié : audience débutant à 9 h)</w:t>
            </w:r>
          </w:p>
          <w:p w:rsidR="004E1E0A" w:rsidRPr="007E0488" w:rsidRDefault="004E1E0A" w:rsidP="007E0488">
            <w:pPr>
              <w:jc w:val="both"/>
              <w:rPr>
                <w:rFonts w:eastAsia="Calibri" w:cs="Times New Roman"/>
                <w:sz w:val="20"/>
                <w:szCs w:val="20"/>
              </w:rPr>
            </w:pPr>
          </w:p>
        </w:tc>
      </w:tr>
      <w:tr w:rsidR="004E1E0A" w:rsidRPr="007E0488" w:rsidTr="007E0488">
        <w:trPr>
          <w:cantSplit/>
          <w:trHeight w:val="288"/>
        </w:trPr>
        <w:tc>
          <w:tcPr>
            <w:tcW w:w="2398" w:type="dxa"/>
          </w:tcPr>
          <w:p w:rsidR="004E1E0A" w:rsidRPr="007E0488" w:rsidRDefault="004E1E0A" w:rsidP="007E0488">
            <w:pPr>
              <w:rPr>
                <w:rFonts w:eastAsia="Calibri" w:cs="Times New Roman"/>
                <w:sz w:val="20"/>
                <w:szCs w:val="20"/>
              </w:rPr>
            </w:pPr>
            <w:r w:rsidRPr="007E0488">
              <w:rPr>
                <w:rFonts w:eastAsia="Calibri" w:cs="Times New Roman"/>
                <w:sz w:val="20"/>
                <w:szCs w:val="20"/>
              </w:rPr>
              <w:t>201</w:t>
            </w:r>
            <w:r w:rsidR="007E0488" w:rsidRPr="007E0488">
              <w:rPr>
                <w:rFonts w:eastAsia="Calibri" w:cs="Times New Roman"/>
                <w:sz w:val="20"/>
                <w:szCs w:val="20"/>
              </w:rPr>
              <w:t>3</w:t>
            </w:r>
            <w:r w:rsidRPr="007E0488">
              <w:rPr>
                <w:rFonts w:eastAsia="Calibri" w:cs="Times New Roman"/>
                <w:sz w:val="20"/>
                <w:szCs w:val="20"/>
              </w:rPr>
              <w:t>-</w:t>
            </w:r>
            <w:r w:rsidR="007E0488" w:rsidRPr="007E0488">
              <w:rPr>
                <w:rFonts w:eastAsia="Calibri" w:cs="Times New Roman"/>
                <w:sz w:val="20"/>
                <w:szCs w:val="20"/>
              </w:rPr>
              <w:t>06</w:t>
            </w:r>
            <w:r w:rsidRPr="007E0488">
              <w:rPr>
                <w:rFonts w:eastAsia="Calibri" w:cs="Times New Roman"/>
                <w:sz w:val="20"/>
                <w:szCs w:val="20"/>
              </w:rPr>
              <w:t>-</w:t>
            </w:r>
            <w:r w:rsidR="007E0488" w:rsidRPr="007E0488">
              <w:rPr>
                <w:rFonts w:eastAsia="Calibri" w:cs="Times New Roman"/>
                <w:sz w:val="20"/>
                <w:szCs w:val="20"/>
              </w:rPr>
              <w:t>13</w:t>
            </w:r>
          </w:p>
        </w:tc>
        <w:tc>
          <w:tcPr>
            <w:tcW w:w="7178" w:type="dxa"/>
          </w:tcPr>
          <w:p w:rsidR="004E1E0A" w:rsidRPr="007E0488" w:rsidRDefault="007E0488" w:rsidP="007E0488">
            <w:pPr>
              <w:jc w:val="both"/>
              <w:rPr>
                <w:rFonts w:eastAsia="Calibri" w:cs="Times New Roman"/>
                <w:sz w:val="20"/>
                <w:szCs w:val="20"/>
              </w:rPr>
            </w:pPr>
            <w:r w:rsidRPr="007E0488">
              <w:rPr>
                <w:rFonts w:eastAsia="Calibri" w:cs="Times New Roman"/>
                <w:i/>
                <w:sz w:val="20"/>
                <w:szCs w:val="20"/>
              </w:rPr>
              <w:t>Attorney General of Canada</w:t>
            </w:r>
            <w:r>
              <w:rPr>
                <w:rFonts w:eastAsia="Calibri" w:cs="Times New Roman"/>
                <w:i/>
                <w:sz w:val="20"/>
                <w:szCs w:val="20"/>
              </w:rPr>
              <w:t xml:space="preserve"> </w:t>
            </w:r>
            <w:r w:rsidRPr="007E0488">
              <w:rPr>
                <w:rFonts w:eastAsia="Calibri" w:cs="Times New Roman"/>
                <w:i/>
                <w:sz w:val="20"/>
                <w:szCs w:val="20"/>
              </w:rPr>
              <w:t>et al.</w:t>
            </w:r>
            <w:r>
              <w:rPr>
                <w:rFonts w:eastAsia="Calibri" w:cs="Times New Roman"/>
                <w:i/>
                <w:sz w:val="20"/>
                <w:szCs w:val="20"/>
              </w:rPr>
              <w:t xml:space="preserve"> </w:t>
            </w:r>
            <w:r w:rsidRPr="007E0488">
              <w:rPr>
                <w:rFonts w:eastAsia="Calibri" w:cs="Times New Roman"/>
                <w:i/>
                <w:sz w:val="20"/>
                <w:szCs w:val="20"/>
              </w:rPr>
              <w:t xml:space="preserve">v. </w:t>
            </w:r>
            <w:r>
              <w:rPr>
                <w:rFonts w:eastAsia="Calibri" w:cs="Times New Roman"/>
                <w:i/>
                <w:sz w:val="20"/>
                <w:szCs w:val="20"/>
              </w:rPr>
              <w:t>Ter</w:t>
            </w:r>
            <w:r w:rsidRPr="007E0488">
              <w:rPr>
                <w:rFonts w:eastAsia="Calibri" w:cs="Times New Roman"/>
                <w:i/>
                <w:sz w:val="20"/>
                <w:szCs w:val="20"/>
              </w:rPr>
              <w:t>r</w:t>
            </w:r>
            <w:r>
              <w:rPr>
                <w:rFonts w:eastAsia="Calibri" w:cs="Times New Roman"/>
                <w:i/>
                <w:sz w:val="20"/>
                <w:szCs w:val="20"/>
              </w:rPr>
              <w:t>i J</w:t>
            </w:r>
            <w:r w:rsidRPr="007E0488">
              <w:rPr>
                <w:rFonts w:eastAsia="Calibri" w:cs="Times New Roman"/>
                <w:i/>
                <w:sz w:val="20"/>
                <w:szCs w:val="20"/>
              </w:rPr>
              <w:t>ean</w:t>
            </w:r>
            <w:r w:rsidR="0070514D">
              <w:rPr>
                <w:rFonts w:eastAsia="Calibri" w:cs="Times New Roman"/>
                <w:i/>
                <w:sz w:val="20"/>
                <w:szCs w:val="20"/>
              </w:rPr>
              <w:t xml:space="preserve"> Be</w:t>
            </w:r>
            <w:r w:rsidRPr="007E0488">
              <w:rPr>
                <w:rFonts w:eastAsia="Calibri" w:cs="Times New Roman"/>
                <w:i/>
                <w:sz w:val="20"/>
                <w:szCs w:val="20"/>
              </w:rPr>
              <w:t>d</w:t>
            </w:r>
            <w:r w:rsidR="0070514D">
              <w:rPr>
                <w:rFonts w:eastAsia="Calibri" w:cs="Times New Roman"/>
                <w:i/>
                <w:sz w:val="20"/>
                <w:szCs w:val="20"/>
              </w:rPr>
              <w:t>ford</w:t>
            </w:r>
            <w:r>
              <w:rPr>
                <w:rFonts w:eastAsia="Calibri" w:cs="Times New Roman"/>
                <w:i/>
                <w:sz w:val="20"/>
                <w:szCs w:val="20"/>
              </w:rPr>
              <w:t xml:space="preserve"> </w:t>
            </w:r>
            <w:r w:rsidRPr="007E0488">
              <w:rPr>
                <w:rFonts w:eastAsia="Calibri" w:cs="Times New Roman"/>
                <w:i/>
                <w:sz w:val="20"/>
                <w:szCs w:val="20"/>
              </w:rPr>
              <w:t>et al.</w:t>
            </w:r>
            <w:r w:rsidRPr="007E0488">
              <w:rPr>
                <w:rFonts w:eastAsia="Calibri" w:cs="Times New Roman"/>
                <w:sz w:val="20"/>
                <w:szCs w:val="20"/>
              </w:rPr>
              <w:t xml:space="preserve"> (</w:t>
            </w:r>
            <w:r>
              <w:rPr>
                <w:rFonts w:eastAsia="Calibri" w:cs="Times New Roman"/>
                <w:sz w:val="20"/>
                <w:szCs w:val="20"/>
              </w:rPr>
              <w:t>On</w:t>
            </w:r>
            <w:r w:rsidRPr="007E0488">
              <w:rPr>
                <w:rFonts w:eastAsia="Calibri" w:cs="Times New Roman"/>
                <w:sz w:val="20"/>
                <w:szCs w:val="20"/>
              </w:rPr>
              <w:t>t.) (Criminal) (</w:t>
            </w:r>
            <w:r>
              <w:rPr>
                <w:rFonts w:eastAsia="Calibri" w:cs="Times New Roman"/>
                <w:sz w:val="20"/>
                <w:szCs w:val="20"/>
              </w:rPr>
              <w:t>By</w:t>
            </w:r>
            <w:r w:rsidR="0070514D">
              <w:rPr>
                <w:rFonts w:eastAsia="Calibri" w:cs="Times New Roman"/>
                <w:sz w:val="20"/>
                <w:szCs w:val="20"/>
              </w:rPr>
              <w:t> </w:t>
            </w:r>
            <w:r>
              <w:rPr>
                <w:rFonts w:eastAsia="Calibri" w:cs="Times New Roman"/>
                <w:sz w:val="20"/>
                <w:szCs w:val="20"/>
              </w:rPr>
              <w:t>Leave</w:t>
            </w:r>
            <w:r w:rsidRPr="007E0488">
              <w:rPr>
                <w:rFonts w:eastAsia="Calibri" w:cs="Times New Roman"/>
                <w:sz w:val="20"/>
                <w:szCs w:val="20"/>
              </w:rPr>
              <w:t>) (3478</w:t>
            </w:r>
            <w:r>
              <w:rPr>
                <w:rFonts w:eastAsia="Calibri" w:cs="Times New Roman"/>
                <w:sz w:val="20"/>
                <w:szCs w:val="20"/>
              </w:rPr>
              <w:t>8</w:t>
            </w:r>
            <w:r w:rsidRPr="007E0488">
              <w:rPr>
                <w:rFonts w:eastAsia="Calibri" w:cs="Times New Roman"/>
                <w:sz w:val="20"/>
                <w:szCs w:val="20"/>
              </w:rPr>
              <w:t>)</w:t>
            </w:r>
          </w:p>
          <w:p w:rsidR="007E0488" w:rsidRPr="007E0488" w:rsidRDefault="007E0488" w:rsidP="007E0488">
            <w:pPr>
              <w:jc w:val="both"/>
              <w:rPr>
                <w:rFonts w:eastAsia="Calibri" w:cs="Times New Roman"/>
                <w:sz w:val="20"/>
                <w:szCs w:val="20"/>
              </w:rPr>
            </w:pPr>
            <w:r w:rsidRPr="007E0488">
              <w:rPr>
                <w:rFonts w:eastAsia="Calibri" w:cs="Times New Roman"/>
                <w:sz w:val="20"/>
                <w:szCs w:val="20"/>
              </w:rPr>
              <w:t>(Early start time: 9:00 a.m. / Horaire modifié : audience débutant à 9 h)</w:t>
            </w:r>
          </w:p>
          <w:p w:rsidR="004E1E0A" w:rsidRPr="007E0488" w:rsidRDefault="004E1E0A" w:rsidP="007E0488">
            <w:pPr>
              <w:jc w:val="both"/>
              <w:rPr>
                <w:rFonts w:eastAsia="Calibri" w:cs="Times New Roman"/>
                <w:sz w:val="20"/>
                <w:szCs w:val="20"/>
              </w:rPr>
            </w:pPr>
          </w:p>
        </w:tc>
      </w:tr>
    </w:tbl>
    <w:p w:rsidR="004B66B4" w:rsidRPr="00DD0B49" w:rsidRDefault="004B66B4" w:rsidP="004B66B4">
      <w:pPr>
        <w:ind w:left="1890" w:hanging="1890"/>
        <w:jc w:val="both"/>
        <w:rPr>
          <w:sz w:val="20"/>
          <w:szCs w:val="20"/>
        </w:rPr>
      </w:pPr>
    </w:p>
    <w:p w:rsidR="004B66B4" w:rsidRPr="00DD0B49" w:rsidRDefault="008B2876" w:rsidP="002868D0">
      <w:pPr>
        <w:jc w:val="both"/>
        <w:rPr>
          <w:sz w:val="20"/>
          <w:szCs w:val="20"/>
        </w:rPr>
      </w:pPr>
      <w:r w:rsidRPr="008B2876">
        <w:rPr>
          <w:sz w:val="20"/>
          <w:szCs w:val="20"/>
          <w:lang w:val="fr-CA"/>
        </w:rPr>
        <w:pict>
          <v:rect id="_x0000_i1081" style="width:2in;height:1pt" o:hrpct="0" o:hralign="center" o:hrstd="t" o:hrnoshade="t" o:hr="t" fillcolor="black [3213]" stroked="f"/>
        </w:pict>
      </w:r>
    </w:p>
    <w:p w:rsidR="004B66B4" w:rsidRDefault="004B66B4" w:rsidP="004B66B4">
      <w:pPr>
        <w:tabs>
          <w:tab w:val="left" w:pos="1980"/>
        </w:tabs>
        <w:jc w:val="both"/>
        <w:rPr>
          <w:sz w:val="20"/>
          <w:szCs w:val="20"/>
        </w:rPr>
      </w:pPr>
    </w:p>
    <w:p w:rsidR="0070514D" w:rsidRPr="00DD0B49" w:rsidRDefault="0070514D" w:rsidP="004B66B4">
      <w:pPr>
        <w:tabs>
          <w:tab w:val="left" w:pos="1980"/>
        </w:tabs>
        <w:jc w:val="both"/>
        <w:rPr>
          <w:sz w:val="20"/>
          <w:szCs w:val="20"/>
        </w:rPr>
      </w:pPr>
    </w:p>
    <w:p w:rsidR="004B66B4" w:rsidRPr="00DD0B49" w:rsidRDefault="004B66B4" w:rsidP="004B66B4">
      <w:pPr>
        <w:jc w:val="both"/>
        <w:rPr>
          <w:sz w:val="20"/>
          <w:szCs w:val="20"/>
        </w:rPr>
      </w:pPr>
      <w:r w:rsidRPr="00DD0B49">
        <w:rPr>
          <w:b/>
          <w:sz w:val="20"/>
          <w:szCs w:val="20"/>
        </w:rPr>
        <w:t>NOTE:</w:t>
      </w:r>
      <w:r w:rsidRPr="00DD0B49">
        <w:rPr>
          <w:sz w:val="20"/>
          <w:szCs w:val="20"/>
        </w:rPr>
        <w:t xml:space="preserve"> This agenda is subject to change. Hearings normally commence at 9:30 a.m.; however, cases with multiple parties often commence at 9:00 a.m.  Where two cases are scheduled on a given day, the second case may be heard immediately after the first one or at 2:00 p.m.  Hearing dates and times should be confirmed with Registry staff at (613) 996-8666.</w:t>
      </w:r>
    </w:p>
    <w:p w:rsidR="004B66B4" w:rsidRPr="00DD0B49" w:rsidRDefault="004B66B4" w:rsidP="004B66B4">
      <w:pPr>
        <w:jc w:val="both"/>
        <w:rPr>
          <w:sz w:val="20"/>
          <w:szCs w:val="20"/>
        </w:rPr>
      </w:pPr>
    </w:p>
    <w:p w:rsidR="004B66B4" w:rsidRPr="00DD0B49" w:rsidRDefault="004B66B4" w:rsidP="004B66B4">
      <w:pPr>
        <w:jc w:val="both"/>
        <w:rPr>
          <w:sz w:val="20"/>
          <w:szCs w:val="20"/>
          <w:lang w:val="fr-CA"/>
        </w:rPr>
      </w:pPr>
      <w:r w:rsidRPr="00DD0B49">
        <w:rPr>
          <w:sz w:val="20"/>
          <w:szCs w:val="20"/>
          <w:lang w:val="fr-CA"/>
        </w:rPr>
        <w:t>Ce calendrier est sujet à modification. Les audiences débutent normalement à 9h30; toutefois; l’audition des affaires concernant des parties multiples commence souvent à 9 h.  Lorsque deux affaires doivent être entendues le même jour, l’audition de la deuxième affaire peut avoir lieu immédiatement après celle de la première ou encore à 14 h. La date et l’heure d’une audience doivent être confirmées auprès du personnel du greffe au (613) 996-8666.</w:t>
      </w:r>
    </w:p>
    <w:p w:rsidR="00C50A5C" w:rsidRDefault="00C50A5C" w:rsidP="0022323B">
      <w:pPr>
        <w:rPr>
          <w:sz w:val="20"/>
          <w:szCs w:val="20"/>
          <w:lang w:val="fr-CA"/>
        </w:rPr>
      </w:pPr>
    </w:p>
    <w:p w:rsidR="00102926" w:rsidRPr="00C50A5C" w:rsidRDefault="00102926" w:rsidP="00782AE4">
      <w:pPr>
        <w:jc w:val="both"/>
        <w:rPr>
          <w:sz w:val="20"/>
          <w:szCs w:val="20"/>
          <w:lang w:val="fr-CA"/>
        </w:rPr>
      </w:pPr>
    </w:p>
    <w:p w:rsidR="0022323B" w:rsidRPr="00C50A5C" w:rsidRDefault="0022323B" w:rsidP="00782AE4">
      <w:pPr>
        <w:jc w:val="both"/>
        <w:rPr>
          <w:sz w:val="20"/>
          <w:szCs w:val="20"/>
          <w:lang w:val="fr-CA"/>
        </w:rPr>
        <w:sectPr w:rsidR="0022323B" w:rsidRPr="00C50A5C" w:rsidSect="0022323B">
          <w:headerReference w:type="even" r:id="rId55"/>
          <w:headerReference w:type="default" r:id="rId56"/>
          <w:footerReference w:type="even" r:id="rId57"/>
          <w:footerReference w:type="default" r:id="rId58"/>
          <w:headerReference w:type="first" r:id="rId59"/>
          <w:footerReference w:type="first" r:id="rId60"/>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5F263E" w:rsidRPr="00C50A5C" w:rsidTr="0085476B">
        <w:tc>
          <w:tcPr>
            <w:tcW w:w="4200" w:type="dxa"/>
            <w:shd w:val="clear" w:color="auto" w:fill="auto"/>
            <w:tcMar>
              <w:left w:w="0" w:type="dxa"/>
              <w:right w:w="0" w:type="dxa"/>
            </w:tcMar>
          </w:tcPr>
          <w:p w:rsidR="005F263E" w:rsidRPr="00C50A5C" w:rsidRDefault="005F263E" w:rsidP="006B6926">
            <w:pPr>
              <w:keepNext/>
              <w:keepLines/>
              <w:rPr>
                <w:b/>
                <w:szCs w:val="24"/>
              </w:rPr>
            </w:pPr>
            <w:r w:rsidRPr="00C50A5C">
              <w:rPr>
                <w:b/>
                <w:szCs w:val="24"/>
              </w:rPr>
              <w:lastRenderedPageBreak/>
              <w:t>SUMMARIES OF THE CASES</w:t>
            </w:r>
          </w:p>
        </w:tc>
        <w:tc>
          <w:tcPr>
            <w:tcW w:w="1200" w:type="dxa"/>
            <w:shd w:val="clear" w:color="auto" w:fill="auto"/>
            <w:tcMar>
              <w:left w:w="0" w:type="dxa"/>
              <w:right w:w="0" w:type="dxa"/>
            </w:tcMar>
          </w:tcPr>
          <w:p w:rsidR="005F263E" w:rsidRPr="00C50A5C" w:rsidRDefault="005F263E" w:rsidP="005F263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rsidR="005F263E" w:rsidRPr="00C50A5C" w:rsidRDefault="005F263E" w:rsidP="005F263E">
            <w:pPr>
              <w:keepNext/>
              <w:keepLines/>
              <w:tabs>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tc>
        <w:tc>
          <w:tcPr>
            <w:tcW w:w="4080" w:type="dxa"/>
            <w:shd w:val="clear" w:color="auto" w:fill="auto"/>
            <w:tcMar>
              <w:left w:w="0" w:type="dxa"/>
              <w:right w:w="0" w:type="dxa"/>
            </w:tcMar>
          </w:tcPr>
          <w:p w:rsidR="005F263E" w:rsidRPr="00C50A5C" w:rsidRDefault="005F263E" w:rsidP="006B692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50A5C">
              <w:rPr>
                <w:b/>
                <w:szCs w:val="24"/>
                <w:lang w:val="fr-CA"/>
              </w:rPr>
              <w:t>RÉSUMÉS DES AFFAIRES</w:t>
            </w:r>
          </w:p>
        </w:tc>
      </w:tr>
    </w:tbl>
    <w:p w:rsidR="005F263E" w:rsidRDefault="005F263E" w:rsidP="005F263E">
      <w:pPr>
        <w:tabs>
          <w:tab w:val="left" w:pos="-1440"/>
          <w:tab w:val="left" w:pos="-720"/>
        </w:tabs>
        <w:ind w:left="720" w:hanging="720"/>
        <w:jc w:val="both"/>
        <w:rPr>
          <w:sz w:val="20"/>
          <w:szCs w:val="20"/>
        </w:rPr>
      </w:pPr>
    </w:p>
    <w:p w:rsidR="00A0408B" w:rsidRPr="00D40AF1" w:rsidRDefault="00A0408B" w:rsidP="005F263E">
      <w:pPr>
        <w:tabs>
          <w:tab w:val="left" w:pos="-1440"/>
          <w:tab w:val="left" w:pos="-720"/>
        </w:tabs>
        <w:ind w:left="720" w:hanging="720"/>
        <w:jc w:val="both"/>
        <w:rPr>
          <w:sz w:val="20"/>
          <w:szCs w:val="20"/>
        </w:rPr>
      </w:pPr>
      <w:r w:rsidRPr="00A62826">
        <w:rPr>
          <w:rStyle w:val="SCCFileNumberChar"/>
          <w:sz w:val="20"/>
          <w:szCs w:val="20"/>
        </w:rPr>
        <w:t>35229</w:t>
      </w:r>
      <w:r>
        <w:rPr>
          <w:rStyle w:val="SCCFileNumberChar"/>
          <w:sz w:val="20"/>
          <w:szCs w:val="20"/>
        </w:rPr>
        <w:tab/>
      </w:r>
      <w:r w:rsidR="00D40AF1" w:rsidRPr="00D40AF1">
        <w:rPr>
          <w:b/>
          <w:i/>
          <w:sz w:val="20"/>
          <w:szCs w:val="20"/>
        </w:rPr>
        <w:t>Rural Municipality of Britannia No. 502 and Ron Handel Farm Ltd. v. John Acton</w:t>
      </w:r>
      <w:r w:rsidR="00D40AF1">
        <w:rPr>
          <w:sz w:val="20"/>
          <w:szCs w:val="20"/>
        </w:rPr>
        <w:t xml:space="preserve"> </w:t>
      </w:r>
      <w:r w:rsidR="00D40AF1" w:rsidRPr="00A62826">
        <w:rPr>
          <w:sz w:val="20"/>
          <w:szCs w:val="20"/>
        </w:rPr>
        <w:t>(Sask.) (Civil) (By</w:t>
      </w:r>
      <w:r w:rsidR="00D40AF1">
        <w:rPr>
          <w:sz w:val="20"/>
          <w:szCs w:val="20"/>
        </w:rPr>
        <w:t> </w:t>
      </w:r>
      <w:r w:rsidR="00D40AF1" w:rsidRPr="00A62826">
        <w:rPr>
          <w:sz w:val="20"/>
          <w:szCs w:val="20"/>
        </w:rPr>
        <w:t>Leave)</w:t>
      </w:r>
    </w:p>
    <w:p w:rsidR="00D40AF1" w:rsidRDefault="00D40AF1" w:rsidP="005F263E">
      <w:pPr>
        <w:tabs>
          <w:tab w:val="left" w:pos="-1440"/>
          <w:tab w:val="left" w:pos="-720"/>
        </w:tabs>
        <w:ind w:left="720" w:hanging="720"/>
        <w:jc w:val="both"/>
        <w:rPr>
          <w:sz w:val="20"/>
          <w:szCs w:val="20"/>
        </w:rPr>
      </w:pPr>
    </w:p>
    <w:p w:rsidR="00D40AF1" w:rsidRDefault="00D40AF1" w:rsidP="00D40AF1">
      <w:pPr>
        <w:tabs>
          <w:tab w:val="left" w:pos="-1440"/>
          <w:tab w:val="left" w:pos="-720"/>
        </w:tabs>
        <w:jc w:val="both"/>
        <w:rPr>
          <w:sz w:val="20"/>
          <w:szCs w:val="20"/>
        </w:rPr>
      </w:pPr>
      <w:r w:rsidRPr="00A62826">
        <w:rPr>
          <w:sz w:val="20"/>
          <w:szCs w:val="20"/>
        </w:rPr>
        <w:t>Insurance</w:t>
      </w:r>
      <w:r w:rsidR="00952D88" w:rsidRPr="00B33E79">
        <w:rPr>
          <w:sz w:val="20"/>
          <w:szCs w:val="20"/>
        </w:rPr>
        <w:t xml:space="preserve"> </w:t>
      </w:r>
      <w:r w:rsidR="00952D88" w:rsidRPr="00B33E79">
        <w:rPr>
          <w:sz w:val="20"/>
          <w:szCs w:val="20"/>
        </w:rPr>
        <w:noBreakHyphen/>
        <w:t xml:space="preserve"> </w:t>
      </w:r>
      <w:r w:rsidRPr="00A62826">
        <w:rPr>
          <w:sz w:val="20"/>
          <w:szCs w:val="20"/>
        </w:rPr>
        <w:t>Automobile insurance</w:t>
      </w:r>
      <w:r w:rsidR="00952D88" w:rsidRPr="00B33E79">
        <w:rPr>
          <w:sz w:val="20"/>
          <w:szCs w:val="20"/>
        </w:rPr>
        <w:t xml:space="preserve"> </w:t>
      </w:r>
      <w:r w:rsidR="00952D88" w:rsidRPr="00B33E79">
        <w:rPr>
          <w:sz w:val="20"/>
          <w:szCs w:val="20"/>
        </w:rPr>
        <w:noBreakHyphen/>
        <w:t xml:space="preserve"> </w:t>
      </w:r>
      <w:r w:rsidRPr="00A62826">
        <w:rPr>
          <w:sz w:val="20"/>
          <w:szCs w:val="20"/>
        </w:rPr>
        <w:t>Torts</w:t>
      </w:r>
      <w:r w:rsidR="00952D88" w:rsidRPr="00B33E79">
        <w:rPr>
          <w:sz w:val="20"/>
          <w:szCs w:val="20"/>
        </w:rPr>
        <w:t xml:space="preserve"> </w:t>
      </w:r>
      <w:r w:rsidR="00952D88" w:rsidRPr="00B33E79">
        <w:rPr>
          <w:sz w:val="20"/>
          <w:szCs w:val="20"/>
        </w:rPr>
        <w:noBreakHyphen/>
        <w:t xml:space="preserve"> </w:t>
      </w:r>
      <w:r w:rsidRPr="00A62826">
        <w:rPr>
          <w:sz w:val="20"/>
          <w:szCs w:val="20"/>
        </w:rPr>
        <w:t>Negligence</w:t>
      </w:r>
      <w:r w:rsidR="00952D88" w:rsidRPr="00B33E79">
        <w:rPr>
          <w:sz w:val="20"/>
          <w:szCs w:val="20"/>
        </w:rPr>
        <w:t xml:space="preserve"> </w:t>
      </w:r>
      <w:r w:rsidR="00952D88" w:rsidRPr="00B33E79">
        <w:rPr>
          <w:sz w:val="20"/>
          <w:szCs w:val="20"/>
        </w:rPr>
        <w:noBreakHyphen/>
        <w:t xml:space="preserve"> </w:t>
      </w:r>
      <w:r w:rsidRPr="00A62826">
        <w:rPr>
          <w:sz w:val="20"/>
          <w:szCs w:val="20"/>
        </w:rPr>
        <w:t>Legislation</w:t>
      </w:r>
      <w:r w:rsidR="00952D88" w:rsidRPr="00B33E79">
        <w:rPr>
          <w:sz w:val="20"/>
          <w:szCs w:val="20"/>
        </w:rPr>
        <w:t xml:space="preserve"> </w:t>
      </w:r>
      <w:r w:rsidR="00952D88" w:rsidRPr="00B33E79">
        <w:rPr>
          <w:sz w:val="20"/>
          <w:szCs w:val="20"/>
        </w:rPr>
        <w:noBreakHyphen/>
        <w:t xml:space="preserve"> </w:t>
      </w:r>
      <w:r w:rsidRPr="00A62826">
        <w:rPr>
          <w:sz w:val="20"/>
          <w:szCs w:val="20"/>
        </w:rPr>
        <w:t>Interpretation</w:t>
      </w:r>
      <w:r w:rsidR="00952D88" w:rsidRPr="00B33E79">
        <w:rPr>
          <w:sz w:val="20"/>
          <w:szCs w:val="20"/>
        </w:rPr>
        <w:t xml:space="preserve"> </w:t>
      </w:r>
      <w:r w:rsidR="00952D88" w:rsidRPr="00B33E79">
        <w:rPr>
          <w:sz w:val="20"/>
          <w:szCs w:val="20"/>
        </w:rPr>
        <w:noBreakHyphen/>
        <w:t xml:space="preserve"> </w:t>
      </w:r>
      <w:r w:rsidRPr="00A62826">
        <w:rPr>
          <w:sz w:val="20"/>
          <w:szCs w:val="20"/>
        </w:rPr>
        <w:t>Extrinsic aids</w:t>
      </w:r>
      <w:r w:rsidR="00952D88" w:rsidRPr="00B33E79">
        <w:rPr>
          <w:sz w:val="20"/>
          <w:szCs w:val="20"/>
        </w:rPr>
        <w:t xml:space="preserve"> </w:t>
      </w:r>
      <w:r w:rsidR="00952D88" w:rsidRPr="00B33E79">
        <w:rPr>
          <w:sz w:val="20"/>
          <w:szCs w:val="20"/>
        </w:rPr>
        <w:noBreakHyphen/>
        <w:t xml:space="preserve"> </w:t>
      </w:r>
      <w:r w:rsidRPr="00A62826">
        <w:rPr>
          <w:sz w:val="20"/>
          <w:szCs w:val="20"/>
        </w:rPr>
        <w:t>Respondent no-fault insurance beneficiary bringing tort action against applicants to recover damages for gap between amount of benefits and actual costs</w:t>
      </w:r>
      <w:r w:rsidR="00952D88" w:rsidRPr="00B33E79">
        <w:rPr>
          <w:sz w:val="20"/>
          <w:szCs w:val="20"/>
        </w:rPr>
        <w:t xml:space="preserve"> </w:t>
      </w:r>
      <w:r w:rsidR="00952D88" w:rsidRPr="00B33E79">
        <w:rPr>
          <w:sz w:val="20"/>
          <w:szCs w:val="20"/>
        </w:rPr>
        <w:noBreakHyphen/>
        <w:t xml:space="preserve"> </w:t>
      </w:r>
      <w:r w:rsidRPr="00A62826">
        <w:rPr>
          <w:sz w:val="20"/>
          <w:szCs w:val="20"/>
        </w:rPr>
        <w:t>Court of Appeal setting aside order striking action</w:t>
      </w:r>
      <w:r w:rsidR="00952D88" w:rsidRPr="00B33E79">
        <w:rPr>
          <w:sz w:val="20"/>
          <w:szCs w:val="20"/>
        </w:rPr>
        <w:t xml:space="preserve"> </w:t>
      </w:r>
      <w:r w:rsidR="00952D88" w:rsidRPr="00B33E79">
        <w:rPr>
          <w:sz w:val="20"/>
          <w:szCs w:val="20"/>
        </w:rPr>
        <w:noBreakHyphen/>
        <w:t xml:space="preserve"> </w:t>
      </w:r>
      <w:r w:rsidRPr="00A62826">
        <w:rPr>
          <w:sz w:val="20"/>
          <w:szCs w:val="20"/>
        </w:rPr>
        <w:t>Whether any types of extrinsic materials are inadmissible because of their characteristics or their source</w:t>
      </w:r>
      <w:r w:rsidR="00952D88" w:rsidRPr="00B33E79">
        <w:rPr>
          <w:sz w:val="20"/>
          <w:szCs w:val="20"/>
        </w:rPr>
        <w:t xml:space="preserve"> </w:t>
      </w:r>
      <w:r w:rsidR="00952D88" w:rsidRPr="00B33E79">
        <w:rPr>
          <w:sz w:val="20"/>
          <w:szCs w:val="20"/>
        </w:rPr>
        <w:noBreakHyphen/>
        <w:t xml:space="preserve"> </w:t>
      </w:r>
      <w:r w:rsidRPr="00A62826">
        <w:rPr>
          <w:sz w:val="20"/>
          <w:szCs w:val="20"/>
        </w:rPr>
        <w:t>Whether an extrinsic aid has to speak directly to purportedly ambiguous text in order to be admissible</w:t>
      </w:r>
      <w:r w:rsidR="00952D88" w:rsidRPr="00B33E79">
        <w:rPr>
          <w:sz w:val="20"/>
          <w:szCs w:val="20"/>
        </w:rPr>
        <w:t xml:space="preserve"> </w:t>
      </w:r>
      <w:r w:rsidR="00952D88" w:rsidRPr="00B33E79">
        <w:rPr>
          <w:sz w:val="20"/>
          <w:szCs w:val="20"/>
        </w:rPr>
        <w:noBreakHyphen/>
        <w:t xml:space="preserve"> </w:t>
      </w:r>
      <w:r w:rsidRPr="00A62826">
        <w:rPr>
          <w:sz w:val="20"/>
          <w:szCs w:val="20"/>
        </w:rPr>
        <w:t>Whether meanings of “economic loss” and “entitlement” articulated by Court of Appeal thwart statutory scheme</w:t>
      </w:r>
      <w:r w:rsidR="00952D88" w:rsidRPr="00B33E79">
        <w:rPr>
          <w:sz w:val="20"/>
          <w:szCs w:val="20"/>
        </w:rPr>
        <w:t xml:space="preserve"> </w:t>
      </w:r>
      <w:r w:rsidR="00952D88" w:rsidRPr="00B33E79">
        <w:rPr>
          <w:sz w:val="20"/>
          <w:szCs w:val="20"/>
        </w:rPr>
        <w:noBreakHyphen/>
        <w:t xml:space="preserve"> </w:t>
      </w:r>
      <w:r w:rsidRPr="00A62826">
        <w:rPr>
          <w:i/>
          <w:sz w:val="20"/>
          <w:szCs w:val="20"/>
        </w:rPr>
        <w:t>The Automobile Accident Insurance Act</w:t>
      </w:r>
      <w:r w:rsidRPr="00A62826">
        <w:rPr>
          <w:sz w:val="20"/>
          <w:szCs w:val="20"/>
        </w:rPr>
        <w:t>, R.S.S. 1978, c. A-35, s. 103(2).</w:t>
      </w:r>
    </w:p>
    <w:p w:rsidR="00D40AF1" w:rsidRDefault="00D40AF1" w:rsidP="005F263E">
      <w:pPr>
        <w:tabs>
          <w:tab w:val="left" w:pos="-1440"/>
          <w:tab w:val="left" w:pos="-720"/>
        </w:tabs>
        <w:ind w:left="720" w:hanging="720"/>
        <w:jc w:val="both"/>
        <w:rPr>
          <w:sz w:val="20"/>
          <w:szCs w:val="20"/>
        </w:rPr>
      </w:pPr>
    </w:p>
    <w:p w:rsidR="00D40AF1" w:rsidRDefault="008B2876" w:rsidP="005F263E">
      <w:pPr>
        <w:tabs>
          <w:tab w:val="left" w:pos="-1440"/>
          <w:tab w:val="left" w:pos="-720"/>
        </w:tabs>
        <w:ind w:left="720" w:hanging="720"/>
        <w:jc w:val="both"/>
        <w:rPr>
          <w:sz w:val="20"/>
          <w:szCs w:val="20"/>
          <w:lang w:val="fr-CA"/>
        </w:rPr>
      </w:pPr>
      <w:r w:rsidRPr="008B2876">
        <w:rPr>
          <w:sz w:val="20"/>
          <w:szCs w:val="20"/>
          <w:lang w:val="fr-CA"/>
        </w:rPr>
        <w:pict>
          <v:rect id="_x0000_i1084" style="width:2in;height:1pt" o:hrpct="0" o:hralign="center" o:hrstd="t" o:hrnoshade="t" o:hr="t" fillcolor="black [3213]" stroked="f"/>
        </w:pict>
      </w:r>
    </w:p>
    <w:p w:rsidR="00D40AF1" w:rsidRDefault="00D40AF1" w:rsidP="005F263E">
      <w:pPr>
        <w:tabs>
          <w:tab w:val="left" w:pos="-1440"/>
          <w:tab w:val="left" w:pos="-720"/>
        </w:tabs>
        <w:ind w:left="720" w:hanging="720"/>
        <w:jc w:val="both"/>
        <w:rPr>
          <w:sz w:val="20"/>
          <w:szCs w:val="20"/>
          <w:lang w:val="fr-CA"/>
        </w:rPr>
      </w:pPr>
    </w:p>
    <w:p w:rsidR="00D40AF1" w:rsidRDefault="00D40AF1" w:rsidP="005F263E">
      <w:pPr>
        <w:tabs>
          <w:tab w:val="left" w:pos="-1440"/>
          <w:tab w:val="left" w:pos="-720"/>
        </w:tabs>
        <w:ind w:left="720" w:hanging="720"/>
        <w:jc w:val="both"/>
        <w:rPr>
          <w:sz w:val="20"/>
          <w:szCs w:val="20"/>
          <w:lang w:val="fr-CA"/>
        </w:rPr>
      </w:pPr>
      <w:r w:rsidRPr="00E3131A">
        <w:rPr>
          <w:rStyle w:val="SCCFileNumberChar"/>
          <w:sz w:val="20"/>
          <w:szCs w:val="20"/>
          <w:lang w:val="fr-CA"/>
        </w:rPr>
        <w:t>35229</w:t>
      </w:r>
      <w:r>
        <w:rPr>
          <w:rStyle w:val="SCCFileNumberChar"/>
          <w:sz w:val="20"/>
          <w:szCs w:val="20"/>
          <w:lang w:val="fr-CA"/>
        </w:rPr>
        <w:tab/>
      </w:r>
      <w:r w:rsidRPr="00D40AF1">
        <w:rPr>
          <w:b/>
          <w:i/>
          <w:sz w:val="20"/>
          <w:szCs w:val="20"/>
          <w:lang w:val="fr-CA"/>
        </w:rPr>
        <w:t>Municipalité rurale de Britannia no 502 et Ron Handel Farm Ltd. c. John Acton</w:t>
      </w:r>
      <w:r>
        <w:rPr>
          <w:sz w:val="20"/>
          <w:szCs w:val="20"/>
          <w:lang w:val="fr-CA"/>
        </w:rPr>
        <w:t xml:space="preserve"> </w:t>
      </w:r>
      <w:r w:rsidRPr="00E3131A">
        <w:rPr>
          <w:sz w:val="20"/>
          <w:szCs w:val="20"/>
          <w:lang w:val="fr-CA"/>
        </w:rPr>
        <w:t>(Sask.) (Civile) (Autorisation)</w:t>
      </w:r>
    </w:p>
    <w:p w:rsidR="00D40AF1" w:rsidRDefault="00D40AF1" w:rsidP="005F263E">
      <w:pPr>
        <w:tabs>
          <w:tab w:val="left" w:pos="-1440"/>
          <w:tab w:val="left" w:pos="-720"/>
        </w:tabs>
        <w:ind w:left="720" w:hanging="720"/>
        <w:jc w:val="both"/>
        <w:rPr>
          <w:sz w:val="20"/>
          <w:szCs w:val="20"/>
          <w:lang w:val="fr-CA"/>
        </w:rPr>
      </w:pPr>
    </w:p>
    <w:p w:rsidR="00D40AF1" w:rsidRDefault="00D40AF1" w:rsidP="00D40AF1">
      <w:pPr>
        <w:tabs>
          <w:tab w:val="left" w:pos="-1440"/>
          <w:tab w:val="left" w:pos="-720"/>
        </w:tabs>
        <w:jc w:val="both"/>
        <w:rPr>
          <w:sz w:val="20"/>
          <w:szCs w:val="20"/>
          <w:lang w:val="fr-CA"/>
        </w:rPr>
      </w:pPr>
      <w:r w:rsidRPr="00E3131A">
        <w:rPr>
          <w:sz w:val="20"/>
          <w:szCs w:val="20"/>
          <w:lang w:val="fr-CA"/>
        </w:rPr>
        <w:t>Assurances</w:t>
      </w:r>
      <w:r w:rsidR="00952D88" w:rsidRPr="00952D88">
        <w:rPr>
          <w:sz w:val="20"/>
          <w:szCs w:val="20"/>
          <w:lang w:val="fr-CA"/>
        </w:rPr>
        <w:t xml:space="preserve"> </w:t>
      </w:r>
      <w:r w:rsidR="00952D88" w:rsidRPr="00952D88">
        <w:rPr>
          <w:sz w:val="20"/>
          <w:szCs w:val="20"/>
          <w:lang w:val="fr-CA"/>
        </w:rPr>
        <w:noBreakHyphen/>
        <w:t xml:space="preserve"> </w:t>
      </w:r>
      <w:r w:rsidRPr="00E3131A">
        <w:rPr>
          <w:sz w:val="20"/>
          <w:szCs w:val="20"/>
          <w:lang w:val="fr-CA"/>
        </w:rPr>
        <w:t>Assurance automobile</w:t>
      </w:r>
      <w:r w:rsidR="00952D88" w:rsidRPr="00952D88">
        <w:rPr>
          <w:sz w:val="20"/>
          <w:szCs w:val="20"/>
          <w:lang w:val="fr-CA"/>
        </w:rPr>
        <w:t xml:space="preserve"> </w:t>
      </w:r>
      <w:r w:rsidR="00952D88" w:rsidRPr="00952D88">
        <w:rPr>
          <w:sz w:val="20"/>
          <w:szCs w:val="20"/>
          <w:lang w:val="fr-CA"/>
        </w:rPr>
        <w:noBreakHyphen/>
        <w:t xml:space="preserve"> </w:t>
      </w:r>
      <w:r w:rsidRPr="00E3131A">
        <w:rPr>
          <w:sz w:val="20"/>
          <w:szCs w:val="20"/>
          <w:lang w:val="fr-CA"/>
        </w:rPr>
        <w:t>Responsabilité délictuelle</w:t>
      </w:r>
      <w:r w:rsidR="00952D88" w:rsidRPr="00952D88">
        <w:rPr>
          <w:sz w:val="20"/>
          <w:szCs w:val="20"/>
          <w:lang w:val="fr-CA"/>
        </w:rPr>
        <w:t xml:space="preserve"> </w:t>
      </w:r>
      <w:r w:rsidR="00952D88" w:rsidRPr="00952D88">
        <w:rPr>
          <w:sz w:val="20"/>
          <w:szCs w:val="20"/>
          <w:lang w:val="fr-CA"/>
        </w:rPr>
        <w:noBreakHyphen/>
        <w:t xml:space="preserve"> </w:t>
      </w:r>
      <w:r w:rsidRPr="00E3131A">
        <w:rPr>
          <w:sz w:val="20"/>
          <w:szCs w:val="20"/>
          <w:lang w:val="fr-CA"/>
        </w:rPr>
        <w:t>Négligence</w:t>
      </w:r>
      <w:r w:rsidR="00952D88" w:rsidRPr="00952D88">
        <w:rPr>
          <w:sz w:val="20"/>
          <w:szCs w:val="20"/>
          <w:lang w:val="fr-CA"/>
        </w:rPr>
        <w:t xml:space="preserve"> </w:t>
      </w:r>
      <w:r w:rsidR="00952D88" w:rsidRPr="00952D88">
        <w:rPr>
          <w:sz w:val="20"/>
          <w:szCs w:val="20"/>
          <w:lang w:val="fr-CA"/>
        </w:rPr>
        <w:noBreakHyphen/>
        <w:t xml:space="preserve"> </w:t>
      </w:r>
      <w:r w:rsidRPr="00E3131A">
        <w:rPr>
          <w:sz w:val="20"/>
          <w:szCs w:val="20"/>
          <w:lang w:val="fr-CA"/>
        </w:rPr>
        <w:t>Législation</w:t>
      </w:r>
      <w:r w:rsidR="00952D88" w:rsidRPr="00952D88">
        <w:rPr>
          <w:sz w:val="20"/>
          <w:szCs w:val="20"/>
          <w:lang w:val="fr-CA"/>
        </w:rPr>
        <w:t xml:space="preserve"> </w:t>
      </w:r>
      <w:r w:rsidR="00952D88" w:rsidRPr="00952D88">
        <w:rPr>
          <w:sz w:val="20"/>
          <w:szCs w:val="20"/>
          <w:lang w:val="fr-CA"/>
        </w:rPr>
        <w:noBreakHyphen/>
        <w:t xml:space="preserve"> </w:t>
      </w:r>
      <w:r w:rsidRPr="00E3131A">
        <w:rPr>
          <w:sz w:val="20"/>
          <w:szCs w:val="20"/>
          <w:lang w:val="fr-CA"/>
        </w:rPr>
        <w:t>Interprétation</w:t>
      </w:r>
      <w:r w:rsidR="00952D88" w:rsidRPr="00952D88">
        <w:rPr>
          <w:sz w:val="20"/>
          <w:szCs w:val="20"/>
          <w:lang w:val="fr-CA"/>
        </w:rPr>
        <w:t xml:space="preserve"> </w:t>
      </w:r>
      <w:r w:rsidR="00952D88" w:rsidRPr="00952D88">
        <w:rPr>
          <w:sz w:val="20"/>
          <w:szCs w:val="20"/>
          <w:lang w:val="fr-CA"/>
        </w:rPr>
        <w:noBreakHyphen/>
        <w:t xml:space="preserve"> </w:t>
      </w:r>
      <w:r w:rsidRPr="00E3131A">
        <w:rPr>
          <w:sz w:val="20"/>
          <w:szCs w:val="20"/>
          <w:lang w:val="fr-CA"/>
        </w:rPr>
        <w:t>Aide extrinsèque</w:t>
      </w:r>
      <w:r w:rsidR="00952D88" w:rsidRPr="00952D88">
        <w:rPr>
          <w:sz w:val="20"/>
          <w:szCs w:val="20"/>
          <w:lang w:val="fr-CA"/>
        </w:rPr>
        <w:t xml:space="preserve"> </w:t>
      </w:r>
      <w:r w:rsidR="00952D88" w:rsidRPr="00952D88">
        <w:rPr>
          <w:sz w:val="20"/>
          <w:szCs w:val="20"/>
          <w:lang w:val="fr-CA"/>
        </w:rPr>
        <w:noBreakHyphen/>
        <w:t xml:space="preserve"> </w:t>
      </w:r>
      <w:r w:rsidRPr="00E3131A">
        <w:rPr>
          <w:sz w:val="20"/>
          <w:szCs w:val="20"/>
          <w:lang w:val="fr-CA"/>
        </w:rPr>
        <w:t>Action en responsabilité délictuelle intentée par l’intimé, bénéficiaire de prestations d’une assurance sans égard à la responsabilité, en vue d’obtenir des dommages-intérêts pour combler l’écart entre le montant des prestations et les coûts réels</w:t>
      </w:r>
      <w:r w:rsidR="00952D88" w:rsidRPr="00952D88">
        <w:rPr>
          <w:sz w:val="20"/>
          <w:szCs w:val="20"/>
          <w:lang w:val="fr-CA"/>
        </w:rPr>
        <w:t xml:space="preserve"> </w:t>
      </w:r>
      <w:r w:rsidR="00952D88" w:rsidRPr="00952D88">
        <w:rPr>
          <w:sz w:val="20"/>
          <w:szCs w:val="20"/>
          <w:lang w:val="fr-CA"/>
        </w:rPr>
        <w:noBreakHyphen/>
        <w:t xml:space="preserve"> </w:t>
      </w:r>
      <w:r w:rsidRPr="00E3131A">
        <w:rPr>
          <w:sz w:val="20"/>
          <w:szCs w:val="20"/>
          <w:lang w:val="fr-CA"/>
        </w:rPr>
        <w:t>Annulation par la Cour d’appel de l’ordonnance radiant l’action</w:t>
      </w:r>
      <w:r w:rsidR="00952D88" w:rsidRPr="00952D88">
        <w:rPr>
          <w:sz w:val="20"/>
          <w:szCs w:val="20"/>
          <w:lang w:val="fr-CA"/>
        </w:rPr>
        <w:t xml:space="preserve"> </w:t>
      </w:r>
      <w:r w:rsidR="00952D88" w:rsidRPr="00952D88">
        <w:rPr>
          <w:sz w:val="20"/>
          <w:szCs w:val="20"/>
          <w:lang w:val="fr-CA"/>
        </w:rPr>
        <w:noBreakHyphen/>
        <w:t xml:space="preserve"> </w:t>
      </w:r>
      <w:r w:rsidRPr="00E3131A">
        <w:rPr>
          <w:sz w:val="20"/>
          <w:szCs w:val="20"/>
          <w:lang w:val="fr-CA"/>
        </w:rPr>
        <w:t>Des types d’aide extrinsèque sont-ils inadmissibles en raison de leurs caractéristiques ou de leur source?</w:t>
      </w:r>
      <w:r w:rsidR="000A734A" w:rsidRPr="008B5507">
        <w:rPr>
          <w:sz w:val="20"/>
          <w:szCs w:val="20"/>
          <w:lang w:val="fr-CA"/>
        </w:rPr>
        <w:t xml:space="preserve"> </w:t>
      </w:r>
      <w:r w:rsidR="000A734A" w:rsidRPr="008B5507">
        <w:rPr>
          <w:sz w:val="20"/>
          <w:szCs w:val="20"/>
          <w:lang w:val="fr-CA"/>
        </w:rPr>
        <w:noBreakHyphen/>
        <w:t xml:space="preserve"> </w:t>
      </w:r>
      <w:r w:rsidRPr="00E3131A">
        <w:rPr>
          <w:sz w:val="20"/>
          <w:szCs w:val="20"/>
          <w:lang w:val="fr-CA"/>
        </w:rPr>
        <w:t>Une aide extrinsèque doit-elle éclairer directement un texte censément ambigu pour être admissible?</w:t>
      </w:r>
      <w:r w:rsidR="00952D88" w:rsidRPr="00952D88">
        <w:rPr>
          <w:sz w:val="20"/>
          <w:szCs w:val="20"/>
          <w:lang w:val="fr-CA"/>
        </w:rPr>
        <w:t xml:space="preserve"> </w:t>
      </w:r>
      <w:r w:rsidR="00952D88" w:rsidRPr="00952D88">
        <w:rPr>
          <w:sz w:val="20"/>
          <w:szCs w:val="20"/>
          <w:lang w:val="fr-CA"/>
        </w:rPr>
        <w:noBreakHyphen/>
        <w:t xml:space="preserve"> </w:t>
      </w:r>
      <w:r w:rsidRPr="00E3131A">
        <w:rPr>
          <w:sz w:val="20"/>
          <w:szCs w:val="20"/>
          <w:lang w:val="fr-CA"/>
        </w:rPr>
        <w:t>L’interprétation que fait la Cour d’appel des termes « </w:t>
      </w:r>
      <w:r w:rsidRPr="00E3131A">
        <w:rPr>
          <w:i/>
          <w:sz w:val="20"/>
          <w:szCs w:val="20"/>
          <w:lang w:val="fr-CA"/>
        </w:rPr>
        <w:t>economic loss</w:t>
      </w:r>
      <w:r w:rsidRPr="00E3131A">
        <w:rPr>
          <w:sz w:val="20"/>
          <w:szCs w:val="20"/>
          <w:lang w:val="fr-CA"/>
        </w:rPr>
        <w:t> » (pertes financières) et « </w:t>
      </w:r>
      <w:r w:rsidRPr="00E3131A">
        <w:rPr>
          <w:i/>
          <w:sz w:val="20"/>
          <w:szCs w:val="20"/>
          <w:lang w:val="fr-CA"/>
        </w:rPr>
        <w:t>entitlement</w:t>
      </w:r>
      <w:r w:rsidRPr="00E3131A">
        <w:rPr>
          <w:sz w:val="20"/>
          <w:szCs w:val="20"/>
          <w:lang w:val="fr-CA"/>
        </w:rPr>
        <w:t> » (droit) est-elle en contradiction avec le régime législatif?</w:t>
      </w:r>
      <w:r w:rsidR="00952D88" w:rsidRPr="00952D88">
        <w:rPr>
          <w:sz w:val="20"/>
          <w:szCs w:val="20"/>
          <w:lang w:val="fr-CA"/>
        </w:rPr>
        <w:t xml:space="preserve"> </w:t>
      </w:r>
      <w:r w:rsidR="00952D88" w:rsidRPr="00B33E79">
        <w:rPr>
          <w:sz w:val="20"/>
          <w:szCs w:val="20"/>
        </w:rPr>
        <w:noBreakHyphen/>
        <w:t xml:space="preserve"> </w:t>
      </w:r>
      <w:r w:rsidRPr="00E3131A">
        <w:rPr>
          <w:i/>
          <w:sz w:val="20"/>
          <w:szCs w:val="20"/>
          <w:lang w:val="fr-CA"/>
        </w:rPr>
        <w:t>Automobile Accident Insurance Act</w:t>
      </w:r>
      <w:r w:rsidRPr="00E3131A">
        <w:rPr>
          <w:sz w:val="20"/>
          <w:szCs w:val="20"/>
          <w:lang w:val="fr-CA"/>
        </w:rPr>
        <w:t>, L.R.S. 1978, ch. A-35, par. 103(2).</w:t>
      </w:r>
    </w:p>
    <w:p w:rsidR="00D40AF1" w:rsidRPr="00952D88" w:rsidRDefault="00D40AF1" w:rsidP="005F263E">
      <w:pPr>
        <w:tabs>
          <w:tab w:val="left" w:pos="-1440"/>
          <w:tab w:val="left" w:pos="-720"/>
        </w:tabs>
        <w:ind w:left="720" w:hanging="720"/>
        <w:jc w:val="both"/>
        <w:rPr>
          <w:sz w:val="20"/>
          <w:szCs w:val="20"/>
          <w:lang w:val="fr-CA"/>
        </w:rPr>
      </w:pPr>
    </w:p>
    <w:p w:rsidR="00D40AF1" w:rsidRDefault="008B2876" w:rsidP="005F263E">
      <w:pPr>
        <w:tabs>
          <w:tab w:val="left" w:pos="-1440"/>
          <w:tab w:val="left" w:pos="-720"/>
        </w:tabs>
        <w:ind w:left="720" w:hanging="720"/>
        <w:jc w:val="both"/>
        <w:rPr>
          <w:sz w:val="20"/>
          <w:szCs w:val="20"/>
        </w:rPr>
      </w:pPr>
      <w:r w:rsidRPr="008B2876">
        <w:rPr>
          <w:sz w:val="20"/>
          <w:szCs w:val="20"/>
          <w:lang w:val="fr-CA"/>
        </w:rPr>
        <w:pict>
          <v:rect id="_x0000_i1085" style="width:2in;height:1pt" o:hrpct="0" o:hralign="center" o:hrstd="t" o:hrnoshade="t" o:hr="t" fillcolor="black [3213]" stroked="f"/>
        </w:pict>
      </w:r>
    </w:p>
    <w:p w:rsidR="00D40AF1" w:rsidRDefault="00D40AF1" w:rsidP="005F263E">
      <w:pPr>
        <w:tabs>
          <w:tab w:val="left" w:pos="-1440"/>
          <w:tab w:val="left" w:pos="-720"/>
        </w:tabs>
        <w:ind w:left="720" w:hanging="720"/>
        <w:jc w:val="both"/>
        <w:rPr>
          <w:sz w:val="20"/>
          <w:szCs w:val="20"/>
        </w:rPr>
      </w:pPr>
    </w:p>
    <w:p w:rsidR="00A0408B" w:rsidRPr="00A0408B" w:rsidRDefault="00A0408B" w:rsidP="005F263E">
      <w:pPr>
        <w:tabs>
          <w:tab w:val="left" w:pos="-1440"/>
          <w:tab w:val="left" w:pos="-720"/>
        </w:tabs>
        <w:ind w:left="720" w:hanging="720"/>
        <w:jc w:val="both"/>
        <w:rPr>
          <w:sz w:val="20"/>
          <w:szCs w:val="20"/>
          <w:lang w:val="fr-CA"/>
        </w:rPr>
      </w:pPr>
    </w:p>
    <w:p w:rsidR="00A0408B" w:rsidRPr="00A0408B" w:rsidRDefault="00A0408B">
      <w:pPr>
        <w:rPr>
          <w:sz w:val="20"/>
          <w:szCs w:val="20"/>
          <w:lang w:val="fr-CA"/>
        </w:rPr>
      </w:pPr>
      <w:r w:rsidRPr="00A0408B">
        <w:rPr>
          <w:sz w:val="20"/>
          <w:szCs w:val="20"/>
          <w:lang w:val="fr-CA"/>
        </w:rPr>
        <w:br w:type="page"/>
      </w:r>
    </w:p>
    <w:bookmarkStart w:id="5" w:name="1"/>
    <w:bookmarkEnd w:id="5"/>
    <w:p w:rsidR="009F082C" w:rsidRPr="00B33E79" w:rsidRDefault="008B2876" w:rsidP="009F082C">
      <w:pPr>
        <w:widowControl w:val="0"/>
        <w:ind w:left="720" w:hanging="720"/>
        <w:jc w:val="both"/>
        <w:rPr>
          <w:b/>
          <w:sz w:val="20"/>
          <w:szCs w:val="20"/>
        </w:rPr>
      </w:pPr>
      <w:r w:rsidRPr="00B33E79">
        <w:rPr>
          <w:b/>
          <w:sz w:val="20"/>
          <w:szCs w:val="20"/>
        </w:rPr>
        <w:lastRenderedPageBreak/>
        <w:fldChar w:fldCharType="begin"/>
      </w:r>
      <w:r w:rsidR="009F082C" w:rsidRPr="00B33E79">
        <w:rPr>
          <w:b/>
          <w:sz w:val="20"/>
          <w:szCs w:val="20"/>
        </w:rPr>
        <w:instrText xml:space="preserve"> SEQ CHAPTER \h \r 1</w:instrText>
      </w:r>
      <w:r w:rsidRPr="00B33E79">
        <w:rPr>
          <w:b/>
          <w:sz w:val="20"/>
          <w:szCs w:val="20"/>
        </w:rPr>
        <w:fldChar w:fldCharType="end"/>
      </w:r>
      <w:r w:rsidR="009F082C" w:rsidRPr="00B33E79">
        <w:rPr>
          <w:b/>
          <w:sz w:val="20"/>
          <w:szCs w:val="20"/>
        </w:rPr>
        <w:t>34890</w:t>
      </w:r>
      <w:r w:rsidR="009F082C" w:rsidRPr="00B33E79">
        <w:rPr>
          <w:sz w:val="20"/>
          <w:szCs w:val="20"/>
        </w:rPr>
        <w:tab/>
      </w:r>
      <w:bookmarkStart w:id="6" w:name="3"/>
      <w:bookmarkEnd w:id="6"/>
      <w:r w:rsidR="009F082C" w:rsidRPr="00B33E79">
        <w:rPr>
          <w:b/>
          <w:i/>
          <w:sz w:val="20"/>
          <w:szCs w:val="20"/>
        </w:rPr>
        <w:t xml:space="preserve">Information and Privacy Commissioner v. United Food and Commercial Workers, Local 401 </w:t>
      </w:r>
      <w:r w:rsidR="009F082C" w:rsidRPr="00B33E79">
        <w:rPr>
          <w:b/>
          <w:i/>
          <w:sz w:val="20"/>
          <w:szCs w:val="20"/>
        </w:rPr>
        <w:noBreakHyphen/>
        <w:t xml:space="preserve"> and between </w:t>
      </w:r>
      <w:r w:rsidR="009F082C" w:rsidRPr="00B33E79">
        <w:rPr>
          <w:b/>
          <w:i/>
          <w:sz w:val="20"/>
          <w:szCs w:val="20"/>
        </w:rPr>
        <w:noBreakHyphen/>
        <w:t xml:space="preserve"> Attorney General of Alberta v. United Food and Commercial Workers, Local 401</w:t>
      </w:r>
    </w:p>
    <w:p w:rsidR="009F082C" w:rsidRPr="00B33E79" w:rsidRDefault="009F082C" w:rsidP="009F082C">
      <w:pPr>
        <w:widowControl w:val="0"/>
        <w:ind w:left="1440" w:hanging="1440"/>
        <w:jc w:val="both"/>
        <w:rPr>
          <w:sz w:val="20"/>
          <w:szCs w:val="20"/>
        </w:rPr>
      </w:pPr>
    </w:p>
    <w:p w:rsidR="009F082C" w:rsidRPr="00B33E79" w:rsidRDefault="009F082C" w:rsidP="009F082C">
      <w:pPr>
        <w:widowControl w:val="0"/>
        <w:jc w:val="both"/>
        <w:rPr>
          <w:sz w:val="20"/>
          <w:szCs w:val="20"/>
        </w:rPr>
      </w:pPr>
      <w:r w:rsidRPr="00B33E79">
        <w:rPr>
          <w:i/>
          <w:sz w:val="20"/>
          <w:szCs w:val="20"/>
        </w:rPr>
        <w:t>Charter</w:t>
      </w:r>
      <w:r w:rsidRPr="00B33E79">
        <w:rPr>
          <w:sz w:val="20"/>
          <w:szCs w:val="20"/>
        </w:rPr>
        <w:t xml:space="preserve"> </w:t>
      </w:r>
      <w:r w:rsidRPr="00B33E79">
        <w:rPr>
          <w:sz w:val="20"/>
          <w:szCs w:val="20"/>
        </w:rPr>
        <w:noBreakHyphen/>
        <w:t xml:space="preserve"> Freedom of expression </w:t>
      </w:r>
      <w:r w:rsidRPr="00B33E79">
        <w:rPr>
          <w:sz w:val="20"/>
          <w:szCs w:val="20"/>
        </w:rPr>
        <w:noBreakHyphen/>
        <w:t xml:space="preserve"> Privacy law </w:t>
      </w:r>
      <w:r w:rsidRPr="00B33E79">
        <w:rPr>
          <w:sz w:val="20"/>
          <w:szCs w:val="20"/>
        </w:rPr>
        <w:noBreakHyphen/>
        <w:t xml:space="preserve"> Labour relations </w:t>
      </w:r>
      <w:r w:rsidRPr="00B33E79">
        <w:rPr>
          <w:sz w:val="20"/>
          <w:szCs w:val="20"/>
        </w:rPr>
        <w:noBreakHyphen/>
        <w:t xml:space="preserve"> Administrative law </w:t>
      </w:r>
      <w:r w:rsidRPr="00B33E79">
        <w:rPr>
          <w:sz w:val="20"/>
          <w:szCs w:val="20"/>
        </w:rPr>
        <w:noBreakHyphen/>
        <w:t xml:space="preserve"> Privacy legislation prohibiting Respondent Union from collecting, using or disclosing images of individuals at or near a picket line during the course of a lawful strike </w:t>
      </w:r>
      <w:r w:rsidRPr="00B33E79">
        <w:rPr>
          <w:sz w:val="20"/>
          <w:szCs w:val="20"/>
        </w:rPr>
        <w:noBreakHyphen/>
        <w:t xml:space="preserve"> Do the </w:t>
      </w:r>
      <w:r w:rsidRPr="00B33E79">
        <w:rPr>
          <w:i/>
          <w:sz w:val="20"/>
          <w:szCs w:val="20"/>
        </w:rPr>
        <w:t>Personal Information Protection Act</w:t>
      </w:r>
      <w:r w:rsidRPr="00B33E79">
        <w:rPr>
          <w:sz w:val="20"/>
          <w:szCs w:val="20"/>
        </w:rPr>
        <w:t>, S.A. 2003, c. P</w:t>
      </w:r>
      <w:r w:rsidRPr="00B33E79">
        <w:rPr>
          <w:sz w:val="20"/>
          <w:szCs w:val="20"/>
        </w:rPr>
        <w:noBreakHyphen/>
        <w:t xml:space="preserve">6.5 and the </w:t>
      </w:r>
      <w:r w:rsidRPr="00B33E79">
        <w:rPr>
          <w:i/>
          <w:sz w:val="20"/>
          <w:szCs w:val="20"/>
        </w:rPr>
        <w:t>Personal Information Protection Act Regulation</w:t>
      </w:r>
      <w:r w:rsidRPr="00B33E79">
        <w:rPr>
          <w:sz w:val="20"/>
          <w:szCs w:val="20"/>
        </w:rPr>
        <w:t xml:space="preserve">, Alta Reg. 366/2003 violate s. 2(b) of the </w:t>
      </w:r>
      <w:r w:rsidRPr="00B33E79">
        <w:rPr>
          <w:i/>
          <w:sz w:val="20"/>
          <w:szCs w:val="20"/>
        </w:rPr>
        <w:t>Canadian Charter of Rights and Freedoms</w:t>
      </w:r>
      <w:r w:rsidRPr="00B33E79">
        <w:rPr>
          <w:sz w:val="20"/>
          <w:szCs w:val="20"/>
        </w:rPr>
        <w:t xml:space="preserve"> insofar as they restrict a union’s ability to collect, use or disclose personal information during the course of a lawful strike? </w:t>
      </w:r>
      <w:r w:rsidRPr="00B33E79">
        <w:rPr>
          <w:sz w:val="20"/>
          <w:szCs w:val="20"/>
        </w:rPr>
        <w:noBreakHyphen/>
        <w:t xml:space="preserve"> If so, is the infringement a reasonable limit prescribed by law, which can be demonstrably justified in a free and democratic society under s. 1 of the </w:t>
      </w:r>
      <w:r w:rsidRPr="00B33E79">
        <w:rPr>
          <w:i/>
          <w:sz w:val="20"/>
          <w:szCs w:val="20"/>
        </w:rPr>
        <w:t>Canadian Charter of Rights and Freedoms</w:t>
      </w:r>
      <w:r w:rsidRPr="00B33E79">
        <w:rPr>
          <w:sz w:val="20"/>
          <w:szCs w:val="20"/>
        </w:rPr>
        <w:t xml:space="preserve">? </w:t>
      </w:r>
      <w:r w:rsidRPr="00B33E79">
        <w:rPr>
          <w:sz w:val="20"/>
          <w:szCs w:val="20"/>
        </w:rPr>
        <w:noBreakHyphen/>
        <w:t xml:space="preserve"> What is the administrative tribunal’s role when its enabling legislation is the subject of a constitutional challenge and it does not have the power to decide the constitutional question?</w:t>
      </w:r>
    </w:p>
    <w:p w:rsidR="009F082C" w:rsidRPr="00B33E79" w:rsidRDefault="009F082C" w:rsidP="009F082C">
      <w:pPr>
        <w:widowControl w:val="0"/>
        <w:jc w:val="both"/>
        <w:rPr>
          <w:sz w:val="20"/>
          <w:szCs w:val="20"/>
        </w:rPr>
      </w:pPr>
    </w:p>
    <w:p w:rsidR="009F082C" w:rsidRPr="00B33E79" w:rsidRDefault="009F082C" w:rsidP="009F082C">
      <w:pPr>
        <w:widowControl w:val="0"/>
        <w:jc w:val="both"/>
        <w:rPr>
          <w:sz w:val="20"/>
          <w:szCs w:val="20"/>
        </w:rPr>
      </w:pPr>
      <w:r w:rsidRPr="00B33E79">
        <w:rPr>
          <w:sz w:val="20"/>
          <w:szCs w:val="20"/>
        </w:rPr>
        <w:t>The respondent union recorded video and took still photos of individuals located near and/or crossing a picket line during a lawful strike.  Certain images collected by the union were subsequently placed on posters displayed at the picket</w:t>
      </w:r>
      <w:r w:rsidRPr="00B33E79">
        <w:rPr>
          <w:sz w:val="20"/>
          <w:szCs w:val="20"/>
        </w:rPr>
        <w:noBreakHyphen/>
        <w:t xml:space="preserve">line and appeared newsletters and leaflets available to union members and the public.  Complaints were filed with the appellant Information and Privacy Commissioner of Alberta pursuant to the </w:t>
      </w:r>
      <w:r w:rsidRPr="00B33E79">
        <w:rPr>
          <w:i/>
          <w:sz w:val="20"/>
          <w:szCs w:val="20"/>
        </w:rPr>
        <w:t>Personal Information Protection Act,</w:t>
      </w:r>
      <w:r w:rsidRPr="00B33E79">
        <w:rPr>
          <w:sz w:val="20"/>
          <w:szCs w:val="20"/>
        </w:rPr>
        <w:t xml:space="preserve"> S.A. 2003, c. P</w:t>
      </w:r>
      <w:r w:rsidRPr="00B33E79">
        <w:rPr>
          <w:sz w:val="20"/>
          <w:szCs w:val="20"/>
        </w:rPr>
        <w:noBreakHyphen/>
        <w:t>6.5 (“PIPA”)</w:t>
      </w:r>
      <w:r w:rsidRPr="00B33E79">
        <w:rPr>
          <w:i/>
          <w:sz w:val="20"/>
          <w:szCs w:val="20"/>
        </w:rPr>
        <w:t xml:space="preserve">.  </w:t>
      </w:r>
      <w:r w:rsidRPr="00B33E79">
        <w:rPr>
          <w:sz w:val="20"/>
          <w:szCs w:val="20"/>
        </w:rPr>
        <w:t xml:space="preserve">An adjudicator appointed by the Privacy Commissioner held that PIPA prohibited the Union from collecting, using and disclosing such photos and recordings without the consent of the individuals in question. </w:t>
      </w:r>
    </w:p>
    <w:p w:rsidR="009F082C" w:rsidRPr="00B33E79" w:rsidRDefault="009F082C" w:rsidP="009F082C">
      <w:pPr>
        <w:widowControl w:val="0"/>
        <w:jc w:val="both"/>
        <w:rPr>
          <w:sz w:val="20"/>
          <w:szCs w:val="20"/>
        </w:rPr>
      </w:pPr>
    </w:p>
    <w:p w:rsidR="009F082C" w:rsidRPr="00B33E79" w:rsidRDefault="009F082C" w:rsidP="009F082C">
      <w:pPr>
        <w:widowControl w:val="0"/>
        <w:jc w:val="both"/>
        <w:rPr>
          <w:sz w:val="20"/>
          <w:szCs w:val="20"/>
        </w:rPr>
      </w:pPr>
    </w:p>
    <w:p w:rsidR="009F082C" w:rsidRPr="00B33E79" w:rsidRDefault="009F082C" w:rsidP="009F082C">
      <w:pPr>
        <w:widowControl w:val="0"/>
        <w:ind w:left="2880" w:hanging="2880"/>
        <w:jc w:val="both"/>
        <w:rPr>
          <w:sz w:val="20"/>
          <w:szCs w:val="20"/>
        </w:rPr>
      </w:pPr>
      <w:r w:rsidRPr="00B33E79">
        <w:rPr>
          <w:sz w:val="20"/>
          <w:szCs w:val="20"/>
        </w:rPr>
        <w:t>Origin of the case:</w:t>
      </w:r>
      <w:r w:rsidRPr="00B33E79">
        <w:rPr>
          <w:sz w:val="20"/>
          <w:szCs w:val="20"/>
        </w:rPr>
        <w:tab/>
      </w:r>
      <w:bookmarkStart w:id="7" w:name="4"/>
      <w:bookmarkEnd w:id="7"/>
      <w:r w:rsidRPr="00B33E79">
        <w:rPr>
          <w:sz w:val="20"/>
          <w:szCs w:val="20"/>
        </w:rPr>
        <w:t>Alberta</w:t>
      </w:r>
    </w:p>
    <w:p w:rsidR="009F082C" w:rsidRPr="00B33E79" w:rsidRDefault="009F082C" w:rsidP="009F082C">
      <w:pPr>
        <w:widowControl w:val="0"/>
        <w:ind w:left="2880" w:hanging="2880"/>
        <w:jc w:val="both"/>
        <w:rPr>
          <w:sz w:val="20"/>
          <w:szCs w:val="20"/>
        </w:rPr>
      </w:pPr>
    </w:p>
    <w:p w:rsidR="009F082C" w:rsidRPr="00B33E79" w:rsidRDefault="009F082C" w:rsidP="009F082C">
      <w:pPr>
        <w:widowControl w:val="0"/>
        <w:ind w:left="2880" w:hanging="2880"/>
        <w:jc w:val="both"/>
        <w:rPr>
          <w:sz w:val="20"/>
          <w:szCs w:val="20"/>
        </w:rPr>
      </w:pPr>
      <w:r w:rsidRPr="00B33E79">
        <w:rPr>
          <w:sz w:val="20"/>
          <w:szCs w:val="20"/>
        </w:rPr>
        <w:t>File No.:</w:t>
      </w:r>
      <w:r w:rsidRPr="00B33E79">
        <w:rPr>
          <w:sz w:val="20"/>
          <w:szCs w:val="20"/>
        </w:rPr>
        <w:tab/>
      </w:r>
      <w:bookmarkStart w:id="8" w:name="2"/>
      <w:bookmarkEnd w:id="8"/>
      <w:r w:rsidRPr="00B33E79">
        <w:rPr>
          <w:sz w:val="20"/>
          <w:szCs w:val="20"/>
        </w:rPr>
        <w:t>34890</w:t>
      </w:r>
    </w:p>
    <w:p w:rsidR="009F082C" w:rsidRPr="00B33E79" w:rsidRDefault="009F082C" w:rsidP="009F082C">
      <w:pPr>
        <w:widowControl w:val="0"/>
        <w:ind w:left="2880" w:hanging="2880"/>
        <w:jc w:val="both"/>
        <w:rPr>
          <w:sz w:val="20"/>
          <w:szCs w:val="20"/>
        </w:rPr>
      </w:pPr>
    </w:p>
    <w:p w:rsidR="009F082C" w:rsidRPr="00B33E79" w:rsidRDefault="009F082C" w:rsidP="009F082C">
      <w:pPr>
        <w:widowControl w:val="0"/>
        <w:ind w:left="2880" w:hanging="2880"/>
        <w:jc w:val="both"/>
        <w:rPr>
          <w:sz w:val="20"/>
          <w:szCs w:val="20"/>
        </w:rPr>
      </w:pPr>
      <w:r w:rsidRPr="00B33E79">
        <w:rPr>
          <w:sz w:val="20"/>
          <w:szCs w:val="20"/>
        </w:rPr>
        <w:t>Judgment of the Court of Appeal:</w:t>
      </w:r>
      <w:r w:rsidRPr="00B33E79">
        <w:rPr>
          <w:sz w:val="20"/>
          <w:szCs w:val="20"/>
        </w:rPr>
        <w:tab/>
      </w:r>
      <w:bookmarkStart w:id="9" w:name="5"/>
      <w:bookmarkEnd w:id="9"/>
      <w:r w:rsidRPr="00B33E79">
        <w:rPr>
          <w:sz w:val="20"/>
          <w:szCs w:val="20"/>
        </w:rPr>
        <w:t>April 30, 2012</w:t>
      </w:r>
    </w:p>
    <w:p w:rsidR="009F082C" w:rsidRPr="00B33E79" w:rsidRDefault="009F082C" w:rsidP="009F082C">
      <w:pPr>
        <w:widowControl w:val="0"/>
        <w:ind w:left="2880" w:hanging="2880"/>
        <w:jc w:val="both"/>
        <w:rPr>
          <w:sz w:val="20"/>
          <w:szCs w:val="20"/>
        </w:rPr>
      </w:pPr>
    </w:p>
    <w:p w:rsidR="009F082C" w:rsidRPr="00B33E79" w:rsidRDefault="009F082C" w:rsidP="009F082C">
      <w:pPr>
        <w:widowControl w:val="0"/>
        <w:ind w:left="2880" w:hanging="2880"/>
        <w:jc w:val="both"/>
        <w:rPr>
          <w:sz w:val="20"/>
          <w:szCs w:val="20"/>
        </w:rPr>
      </w:pPr>
      <w:r w:rsidRPr="00B33E79">
        <w:rPr>
          <w:sz w:val="20"/>
          <w:szCs w:val="20"/>
        </w:rPr>
        <w:t>Counsel:</w:t>
      </w:r>
      <w:r w:rsidRPr="00B33E79">
        <w:rPr>
          <w:sz w:val="20"/>
          <w:szCs w:val="20"/>
        </w:rPr>
        <w:tab/>
      </w:r>
      <w:bookmarkStart w:id="10" w:name="6"/>
      <w:bookmarkEnd w:id="10"/>
      <w:r w:rsidRPr="00B33E79">
        <w:rPr>
          <w:sz w:val="20"/>
          <w:szCs w:val="20"/>
        </w:rPr>
        <w:t>Roderick Wiltshire for the appellant Attorney General of Alberta</w:t>
      </w:r>
    </w:p>
    <w:p w:rsidR="009F082C" w:rsidRPr="00B33E79" w:rsidRDefault="009F082C" w:rsidP="009F082C">
      <w:pPr>
        <w:widowControl w:val="0"/>
        <w:ind w:left="2880" w:hanging="2880"/>
        <w:jc w:val="both"/>
        <w:rPr>
          <w:sz w:val="20"/>
          <w:szCs w:val="20"/>
        </w:rPr>
      </w:pPr>
      <w:r w:rsidRPr="00B33E79">
        <w:rPr>
          <w:sz w:val="20"/>
          <w:szCs w:val="20"/>
        </w:rPr>
        <w:tab/>
        <w:t>Glenn Solomon, Q.C. and Rob W. Armstrong for the appellant Information and Privacy Commissioner of Alberta</w:t>
      </w:r>
    </w:p>
    <w:p w:rsidR="009F082C" w:rsidRPr="00B33E79" w:rsidRDefault="009F082C" w:rsidP="009F082C">
      <w:pPr>
        <w:widowControl w:val="0"/>
        <w:ind w:left="2880" w:hanging="2880"/>
        <w:jc w:val="both"/>
        <w:rPr>
          <w:sz w:val="20"/>
          <w:szCs w:val="20"/>
        </w:rPr>
      </w:pPr>
      <w:r w:rsidRPr="00B33E79">
        <w:rPr>
          <w:sz w:val="20"/>
          <w:szCs w:val="20"/>
        </w:rPr>
        <w:tab/>
      </w:r>
      <w:bookmarkStart w:id="11" w:name="7"/>
      <w:bookmarkEnd w:id="11"/>
      <w:r w:rsidRPr="00B33E79">
        <w:rPr>
          <w:sz w:val="20"/>
          <w:szCs w:val="20"/>
        </w:rPr>
        <w:t>Gwen J. Gray, Q.C. for the respondent</w:t>
      </w:r>
    </w:p>
    <w:p w:rsidR="000B3C9A" w:rsidRPr="009F082C" w:rsidRDefault="000B3C9A" w:rsidP="000B3C9A">
      <w:pPr>
        <w:tabs>
          <w:tab w:val="left" w:pos="-1440"/>
          <w:tab w:val="left" w:pos="-720"/>
        </w:tabs>
        <w:ind w:left="720" w:hanging="720"/>
        <w:jc w:val="both"/>
        <w:rPr>
          <w:sz w:val="20"/>
          <w:szCs w:val="20"/>
        </w:rPr>
      </w:pPr>
    </w:p>
    <w:p w:rsidR="000B3C9A" w:rsidRDefault="008B2876" w:rsidP="000B3C9A">
      <w:pPr>
        <w:tabs>
          <w:tab w:val="left" w:pos="-1440"/>
          <w:tab w:val="left" w:pos="-720"/>
        </w:tabs>
        <w:ind w:left="720" w:hanging="720"/>
        <w:jc w:val="both"/>
        <w:rPr>
          <w:sz w:val="20"/>
          <w:szCs w:val="20"/>
          <w:lang w:val="fr-CA"/>
        </w:rPr>
      </w:pPr>
      <w:r w:rsidRPr="008B2876">
        <w:rPr>
          <w:sz w:val="20"/>
          <w:szCs w:val="20"/>
          <w:lang w:val="fr-CA"/>
        </w:rPr>
        <w:pict>
          <v:rect id="_x0000_i1086" style="width:2in;height:1pt" o:hrpct="0" o:hralign="center" o:hrstd="t" o:hrnoshade="t" o:hr="t" fillcolor="black [3213]" stroked="f"/>
        </w:pict>
      </w:r>
    </w:p>
    <w:p w:rsidR="009F082C" w:rsidRDefault="009F082C" w:rsidP="000B3C9A">
      <w:pPr>
        <w:tabs>
          <w:tab w:val="left" w:pos="-1440"/>
          <w:tab w:val="left" w:pos="-720"/>
        </w:tabs>
        <w:ind w:left="720" w:hanging="720"/>
        <w:jc w:val="both"/>
        <w:rPr>
          <w:sz w:val="20"/>
          <w:szCs w:val="20"/>
          <w:lang w:val="fr-CA"/>
        </w:rPr>
      </w:pPr>
    </w:p>
    <w:p w:rsidR="009F082C" w:rsidRPr="00DD0B49" w:rsidRDefault="009F082C" w:rsidP="000B3C9A">
      <w:pPr>
        <w:tabs>
          <w:tab w:val="left" w:pos="-1440"/>
          <w:tab w:val="left" w:pos="-720"/>
        </w:tabs>
        <w:ind w:left="720" w:hanging="720"/>
        <w:jc w:val="both"/>
        <w:rPr>
          <w:sz w:val="20"/>
          <w:szCs w:val="20"/>
          <w:lang w:val="fr-CA"/>
        </w:rPr>
      </w:pPr>
    </w:p>
    <w:p w:rsidR="000B3C9A" w:rsidRDefault="000B3C9A" w:rsidP="000B3C9A">
      <w:pPr>
        <w:tabs>
          <w:tab w:val="left" w:pos="-1440"/>
          <w:tab w:val="left" w:pos="-720"/>
        </w:tabs>
        <w:ind w:left="720" w:hanging="720"/>
        <w:jc w:val="both"/>
        <w:rPr>
          <w:lang w:val="fr-CA"/>
        </w:rPr>
      </w:pPr>
      <w:r>
        <w:rPr>
          <w:lang w:val="fr-CA"/>
        </w:rPr>
        <w:br w:type="page"/>
      </w:r>
    </w:p>
    <w:p w:rsidR="009F082C" w:rsidRPr="008F0F38" w:rsidRDefault="008B2876" w:rsidP="009F082C">
      <w:pPr>
        <w:widowControl w:val="0"/>
        <w:ind w:left="720" w:hanging="720"/>
        <w:jc w:val="both"/>
        <w:rPr>
          <w:b/>
          <w:sz w:val="20"/>
          <w:szCs w:val="20"/>
          <w:lang w:val="fr-CA"/>
        </w:rPr>
      </w:pPr>
      <w:r w:rsidRPr="008F0F38">
        <w:rPr>
          <w:b/>
          <w:sz w:val="20"/>
          <w:szCs w:val="20"/>
          <w:lang w:val="fr-CA"/>
        </w:rPr>
        <w:lastRenderedPageBreak/>
        <w:fldChar w:fldCharType="begin"/>
      </w:r>
      <w:r w:rsidR="009F082C" w:rsidRPr="008F0F38">
        <w:rPr>
          <w:b/>
          <w:sz w:val="20"/>
          <w:szCs w:val="20"/>
          <w:lang w:val="fr-CA"/>
        </w:rPr>
        <w:instrText xml:space="preserve"> SEQ CHAPTER \h \r 1</w:instrText>
      </w:r>
      <w:r w:rsidRPr="008F0F38">
        <w:rPr>
          <w:b/>
          <w:sz w:val="20"/>
          <w:szCs w:val="20"/>
          <w:lang w:val="fr-CA"/>
        </w:rPr>
        <w:fldChar w:fldCharType="end"/>
      </w:r>
      <w:r w:rsidR="009F082C" w:rsidRPr="008F0F38">
        <w:rPr>
          <w:b/>
          <w:sz w:val="20"/>
          <w:szCs w:val="20"/>
          <w:lang w:val="fr-CA"/>
        </w:rPr>
        <w:t>34890</w:t>
      </w:r>
      <w:r w:rsidR="009F082C" w:rsidRPr="008F0F38">
        <w:rPr>
          <w:sz w:val="20"/>
          <w:szCs w:val="20"/>
          <w:lang w:val="fr-CA"/>
        </w:rPr>
        <w:tab/>
      </w:r>
      <w:r w:rsidR="009F082C" w:rsidRPr="008F0F38">
        <w:rPr>
          <w:b/>
          <w:i/>
          <w:sz w:val="20"/>
          <w:szCs w:val="20"/>
          <w:lang w:val="fr-CA"/>
        </w:rPr>
        <w:t xml:space="preserve">Information and Privacy Commissioner c. Union des travailleurs et des travailleuses unies de l’alimentation, section locale 401 </w:t>
      </w:r>
      <w:r w:rsidR="009F082C" w:rsidRPr="008F0F38">
        <w:rPr>
          <w:b/>
          <w:i/>
          <w:sz w:val="20"/>
          <w:szCs w:val="20"/>
          <w:lang w:val="fr-CA"/>
        </w:rPr>
        <w:noBreakHyphen/>
        <w:t xml:space="preserve"> et entre </w:t>
      </w:r>
      <w:r w:rsidR="009F082C" w:rsidRPr="008F0F38">
        <w:rPr>
          <w:b/>
          <w:i/>
          <w:sz w:val="20"/>
          <w:szCs w:val="20"/>
          <w:lang w:val="fr-CA"/>
        </w:rPr>
        <w:noBreakHyphen/>
        <w:t xml:space="preserve"> Procureur général de l’Alberta c. Union des travailleurs et des travailleuses unies de l’alimentation, section locale 401</w:t>
      </w:r>
    </w:p>
    <w:p w:rsidR="009F082C" w:rsidRPr="008F0F38" w:rsidRDefault="009F082C" w:rsidP="009F082C">
      <w:pPr>
        <w:widowControl w:val="0"/>
        <w:ind w:left="1440" w:hanging="1440"/>
        <w:jc w:val="both"/>
        <w:rPr>
          <w:sz w:val="20"/>
          <w:szCs w:val="20"/>
          <w:lang w:val="fr-CA"/>
        </w:rPr>
      </w:pPr>
    </w:p>
    <w:p w:rsidR="009F082C" w:rsidRPr="008F0F38" w:rsidRDefault="009F082C" w:rsidP="009F082C">
      <w:pPr>
        <w:widowControl w:val="0"/>
        <w:jc w:val="both"/>
        <w:rPr>
          <w:sz w:val="20"/>
          <w:szCs w:val="20"/>
          <w:lang w:val="fr-CA"/>
        </w:rPr>
      </w:pPr>
      <w:r w:rsidRPr="008F0F38">
        <w:rPr>
          <w:sz w:val="20"/>
          <w:szCs w:val="20"/>
          <w:lang w:val="fr-CA"/>
        </w:rPr>
        <w:t xml:space="preserve">Charte </w:t>
      </w:r>
      <w:r w:rsidRPr="008F0F38">
        <w:rPr>
          <w:sz w:val="20"/>
          <w:szCs w:val="20"/>
          <w:lang w:val="fr-CA"/>
        </w:rPr>
        <w:noBreakHyphen/>
        <w:t xml:space="preserve"> Liberté d’expression </w:t>
      </w:r>
      <w:r w:rsidRPr="008F0F38">
        <w:rPr>
          <w:sz w:val="20"/>
          <w:szCs w:val="20"/>
          <w:lang w:val="fr-CA"/>
        </w:rPr>
        <w:noBreakHyphen/>
        <w:t xml:space="preserve"> Droit relatif au respect de la vie privée </w:t>
      </w:r>
      <w:r w:rsidRPr="008F0F38">
        <w:rPr>
          <w:sz w:val="20"/>
          <w:szCs w:val="20"/>
          <w:lang w:val="fr-CA"/>
        </w:rPr>
        <w:noBreakHyphen/>
        <w:t xml:space="preserve"> Relations de travail </w:t>
      </w:r>
      <w:r w:rsidRPr="008F0F38">
        <w:rPr>
          <w:sz w:val="20"/>
          <w:szCs w:val="20"/>
          <w:lang w:val="fr-CA"/>
        </w:rPr>
        <w:noBreakHyphen/>
        <w:t xml:space="preserve"> Droit administratif </w:t>
      </w:r>
      <w:r w:rsidRPr="008F0F38">
        <w:rPr>
          <w:sz w:val="20"/>
          <w:szCs w:val="20"/>
          <w:lang w:val="fr-CA"/>
        </w:rPr>
        <w:noBreakHyphen/>
        <w:t xml:space="preserve"> La législation relative au respect de la vie privée interdit au syndicat intimé de recueillir, d’utiliser ou de communiquer les images de personnes qui se trouvent sur une ligne de piquetage ou près de celle</w:t>
      </w:r>
      <w:r w:rsidRPr="008F0F38">
        <w:rPr>
          <w:sz w:val="20"/>
          <w:szCs w:val="20"/>
          <w:lang w:val="fr-CA"/>
        </w:rPr>
        <w:noBreakHyphen/>
        <w:t xml:space="preserve">ci pendant une grève légale </w:t>
      </w:r>
      <w:r w:rsidRPr="008F0F38">
        <w:rPr>
          <w:sz w:val="20"/>
          <w:szCs w:val="20"/>
          <w:lang w:val="fr-CA"/>
        </w:rPr>
        <w:noBreakHyphen/>
        <w:t xml:space="preserve"> La </w:t>
      </w:r>
      <w:r w:rsidRPr="008F0F38">
        <w:rPr>
          <w:i/>
          <w:sz w:val="20"/>
          <w:szCs w:val="20"/>
          <w:lang w:val="fr-CA"/>
        </w:rPr>
        <w:t>Personal Information Protection Act</w:t>
      </w:r>
      <w:r w:rsidRPr="008F0F38">
        <w:rPr>
          <w:sz w:val="20"/>
          <w:szCs w:val="20"/>
          <w:lang w:val="fr-CA"/>
        </w:rPr>
        <w:t>, S.A. 2003, ch. P</w:t>
      </w:r>
      <w:r w:rsidRPr="008F0F38">
        <w:rPr>
          <w:sz w:val="20"/>
          <w:szCs w:val="20"/>
          <w:lang w:val="fr-CA"/>
        </w:rPr>
        <w:noBreakHyphen/>
        <w:t xml:space="preserve">6.5 et les </w:t>
      </w:r>
      <w:r w:rsidRPr="008F0F38">
        <w:rPr>
          <w:i/>
          <w:sz w:val="20"/>
          <w:szCs w:val="20"/>
          <w:lang w:val="fr-CA"/>
        </w:rPr>
        <w:t>Personal Information Protection Act Regulations</w:t>
      </w:r>
      <w:r w:rsidRPr="008F0F38">
        <w:rPr>
          <w:sz w:val="20"/>
          <w:szCs w:val="20"/>
          <w:lang w:val="fr-CA"/>
        </w:rPr>
        <w:t>, Alta Reg 366/2003, violent</w:t>
      </w:r>
      <w:r w:rsidRPr="008F0F38">
        <w:rPr>
          <w:sz w:val="20"/>
          <w:szCs w:val="20"/>
          <w:lang w:val="fr-CA"/>
        </w:rPr>
        <w:noBreakHyphen/>
        <w:t>ils l’al. 2</w:t>
      </w:r>
      <w:r w:rsidRPr="008F0F38">
        <w:rPr>
          <w:i/>
          <w:sz w:val="20"/>
          <w:szCs w:val="20"/>
          <w:lang w:val="fr-CA"/>
        </w:rPr>
        <w:t>b)</w:t>
      </w:r>
      <w:r w:rsidRPr="008F0F38">
        <w:rPr>
          <w:sz w:val="20"/>
          <w:szCs w:val="20"/>
          <w:lang w:val="fr-CA"/>
        </w:rPr>
        <w:t xml:space="preserve"> de la </w:t>
      </w:r>
      <w:r w:rsidRPr="008F0F38">
        <w:rPr>
          <w:i/>
          <w:sz w:val="20"/>
          <w:szCs w:val="20"/>
          <w:lang w:val="fr-CA"/>
        </w:rPr>
        <w:t>Charte canadienne des droits et libertés</w:t>
      </w:r>
      <w:r w:rsidRPr="008F0F38">
        <w:rPr>
          <w:sz w:val="20"/>
          <w:szCs w:val="20"/>
          <w:lang w:val="fr-CA"/>
        </w:rPr>
        <w:t xml:space="preserve"> dans la mesure où ils limitent la capacité du syndicat de recueillir, d’utiliser ou de communiquer des renseignements personnels au cours d’une grève légale? </w:t>
      </w:r>
      <w:r w:rsidRPr="008F0F38">
        <w:rPr>
          <w:sz w:val="20"/>
          <w:szCs w:val="20"/>
          <w:lang w:val="fr-CA"/>
        </w:rPr>
        <w:noBreakHyphen/>
        <w:t xml:space="preserve"> Dans l’affirmative, cette violation constitue</w:t>
      </w:r>
      <w:r w:rsidRPr="008F0F38">
        <w:rPr>
          <w:sz w:val="20"/>
          <w:szCs w:val="20"/>
          <w:lang w:val="fr-CA"/>
        </w:rPr>
        <w:noBreakHyphen/>
        <w:t>t</w:t>
      </w:r>
      <w:r w:rsidRPr="008F0F38">
        <w:rPr>
          <w:sz w:val="20"/>
          <w:szCs w:val="20"/>
          <w:lang w:val="fr-CA"/>
        </w:rPr>
        <w:noBreakHyphen/>
        <w:t xml:space="preserve">elle une limite raisonnable prescrite par une règle de droit et dont la justification peut se démontrer dans le cadre d’une société libre et démocratique, au sens de l’article premier de la </w:t>
      </w:r>
      <w:r w:rsidRPr="008F0F38">
        <w:rPr>
          <w:i/>
          <w:iCs/>
          <w:sz w:val="20"/>
          <w:szCs w:val="20"/>
          <w:lang w:val="fr-CA"/>
        </w:rPr>
        <w:t>Charte canadienne des droits et libertés</w:t>
      </w:r>
      <w:r w:rsidRPr="008F0F38">
        <w:rPr>
          <w:sz w:val="20"/>
          <w:szCs w:val="20"/>
          <w:lang w:val="fr-CA"/>
        </w:rPr>
        <w:t xml:space="preserve">? </w:t>
      </w:r>
      <w:r w:rsidRPr="008F0F38">
        <w:rPr>
          <w:sz w:val="20"/>
          <w:szCs w:val="20"/>
          <w:lang w:val="fr-CA"/>
        </w:rPr>
        <w:noBreakHyphen/>
        <w:t xml:space="preserve"> Quel est le rôle du tribunal administratif lorsque sa loi habilitante est l’objet d’une contestation constitutionnelle et qu’il n’a pas le pouvoir de trancher la question constitutionnelle?</w:t>
      </w:r>
    </w:p>
    <w:p w:rsidR="009F082C" w:rsidRPr="008F0F38" w:rsidRDefault="009F082C" w:rsidP="009F082C">
      <w:pPr>
        <w:widowControl w:val="0"/>
        <w:jc w:val="both"/>
        <w:rPr>
          <w:sz w:val="20"/>
          <w:szCs w:val="20"/>
          <w:lang w:val="fr-CA"/>
        </w:rPr>
      </w:pPr>
    </w:p>
    <w:p w:rsidR="009F082C" w:rsidRPr="008F0F38" w:rsidRDefault="009F082C" w:rsidP="009F082C">
      <w:pPr>
        <w:widowControl w:val="0"/>
        <w:jc w:val="both"/>
        <w:rPr>
          <w:sz w:val="20"/>
          <w:szCs w:val="20"/>
          <w:lang w:val="fr-CA"/>
        </w:rPr>
      </w:pPr>
      <w:r w:rsidRPr="008F0F38">
        <w:rPr>
          <w:sz w:val="20"/>
          <w:szCs w:val="20"/>
          <w:lang w:val="fr-CA"/>
        </w:rPr>
        <w:t xml:space="preserve">Le syndicat intimé a enregistré des vidéos et pris des photographies de personnes qui se trouvaient près d’une ligne de piquetage ou qui l’ont franchie pendant une grève légale. Certaines images recueillies par le syndicat ont été subséquemment placées sur des affiches présentées sur la ligne de piquetage et ont paru sur des bulletins et des circulaires auxquels des membres du syndicat et le public avaient accès.  Des plaintes ont été déposées à l’appelant, le commissaire à l’information et à la protection de la vie privée de l’Alberta, en application de la </w:t>
      </w:r>
      <w:r w:rsidRPr="008F0F38">
        <w:rPr>
          <w:i/>
          <w:sz w:val="20"/>
          <w:szCs w:val="20"/>
          <w:lang w:val="fr-CA"/>
        </w:rPr>
        <w:t>Personal Information Protection Act</w:t>
      </w:r>
      <w:r w:rsidRPr="008F0F38">
        <w:rPr>
          <w:sz w:val="20"/>
          <w:szCs w:val="20"/>
          <w:lang w:val="fr-CA"/>
        </w:rPr>
        <w:t>, S.A. 2003, ch. P</w:t>
      </w:r>
      <w:r w:rsidRPr="008F0F38">
        <w:rPr>
          <w:sz w:val="20"/>
          <w:szCs w:val="20"/>
          <w:lang w:val="fr-CA"/>
        </w:rPr>
        <w:noBreakHyphen/>
        <w:t>6.5 (la « Loi »)</w:t>
      </w:r>
      <w:r w:rsidRPr="008F0F38">
        <w:rPr>
          <w:i/>
          <w:sz w:val="20"/>
          <w:szCs w:val="20"/>
          <w:lang w:val="fr-CA"/>
        </w:rPr>
        <w:t>.</w:t>
      </w:r>
      <w:r w:rsidRPr="008F0F38">
        <w:rPr>
          <w:sz w:val="20"/>
          <w:szCs w:val="20"/>
          <w:lang w:val="fr-CA"/>
        </w:rPr>
        <w:t xml:space="preserve">  Un arbitre nommé par le commissaire a statué que la Loi interdisait au syndicat de recueillir, d’utiliser et de communiquer ces photos et enregistrements sans le consentement des intéressés. </w:t>
      </w:r>
    </w:p>
    <w:p w:rsidR="009F082C" w:rsidRPr="008F0F38" w:rsidRDefault="009F082C" w:rsidP="009F082C">
      <w:pPr>
        <w:widowControl w:val="0"/>
        <w:jc w:val="both"/>
        <w:rPr>
          <w:sz w:val="20"/>
          <w:szCs w:val="20"/>
          <w:lang w:val="fr-CA"/>
        </w:rPr>
      </w:pPr>
    </w:p>
    <w:p w:rsidR="009F082C" w:rsidRPr="008F0F38" w:rsidRDefault="009F082C" w:rsidP="009F082C">
      <w:pPr>
        <w:widowControl w:val="0"/>
        <w:jc w:val="both"/>
        <w:rPr>
          <w:sz w:val="20"/>
          <w:szCs w:val="20"/>
          <w:lang w:val="fr-CA"/>
        </w:rPr>
      </w:pPr>
    </w:p>
    <w:p w:rsidR="009F082C" w:rsidRPr="008F0F38" w:rsidRDefault="009F082C" w:rsidP="009F082C">
      <w:pPr>
        <w:widowControl w:val="0"/>
        <w:ind w:left="2880" w:hanging="2880"/>
        <w:jc w:val="both"/>
        <w:rPr>
          <w:sz w:val="20"/>
          <w:szCs w:val="20"/>
          <w:lang w:val="fr-CA"/>
        </w:rPr>
      </w:pPr>
      <w:r w:rsidRPr="008F0F38">
        <w:rPr>
          <w:sz w:val="20"/>
          <w:szCs w:val="20"/>
          <w:lang w:val="fr-CA"/>
        </w:rPr>
        <w:t>Origine :</w:t>
      </w:r>
      <w:r w:rsidRPr="008F0F38">
        <w:rPr>
          <w:sz w:val="20"/>
          <w:szCs w:val="20"/>
          <w:lang w:val="fr-CA"/>
        </w:rPr>
        <w:tab/>
        <w:t>Alberta</w:t>
      </w:r>
    </w:p>
    <w:p w:rsidR="009F082C" w:rsidRPr="008F0F38" w:rsidRDefault="009F082C" w:rsidP="009F082C">
      <w:pPr>
        <w:widowControl w:val="0"/>
        <w:ind w:left="2880" w:hanging="2880"/>
        <w:jc w:val="both"/>
        <w:rPr>
          <w:sz w:val="20"/>
          <w:szCs w:val="20"/>
          <w:lang w:val="fr-CA"/>
        </w:rPr>
      </w:pPr>
    </w:p>
    <w:p w:rsidR="009F082C" w:rsidRPr="008F0F38" w:rsidRDefault="009F082C" w:rsidP="009F082C">
      <w:pPr>
        <w:widowControl w:val="0"/>
        <w:ind w:left="2880" w:hanging="2880"/>
        <w:jc w:val="both"/>
        <w:rPr>
          <w:sz w:val="20"/>
          <w:szCs w:val="20"/>
          <w:lang w:val="fr-CA"/>
        </w:rPr>
      </w:pPr>
      <w:r w:rsidRPr="008F0F38">
        <w:rPr>
          <w:sz w:val="20"/>
          <w:szCs w:val="20"/>
          <w:lang w:val="fr-CA"/>
        </w:rPr>
        <w:t>N</w:t>
      </w:r>
      <w:r w:rsidRPr="008F0F38">
        <w:rPr>
          <w:sz w:val="20"/>
          <w:szCs w:val="20"/>
          <w:vertAlign w:val="superscript"/>
          <w:lang w:val="fr-CA"/>
        </w:rPr>
        <w:t>o</w:t>
      </w:r>
      <w:r w:rsidRPr="008F0F38">
        <w:rPr>
          <w:sz w:val="20"/>
          <w:szCs w:val="20"/>
          <w:lang w:val="fr-CA"/>
        </w:rPr>
        <w:t xml:space="preserve"> du greffe :</w:t>
      </w:r>
      <w:r w:rsidRPr="008F0F38">
        <w:rPr>
          <w:sz w:val="20"/>
          <w:szCs w:val="20"/>
          <w:lang w:val="fr-CA"/>
        </w:rPr>
        <w:tab/>
        <w:t>34890</w:t>
      </w:r>
    </w:p>
    <w:p w:rsidR="009F082C" w:rsidRPr="008F0F38" w:rsidRDefault="009F082C" w:rsidP="009F082C">
      <w:pPr>
        <w:widowControl w:val="0"/>
        <w:ind w:left="2880" w:hanging="2880"/>
        <w:jc w:val="both"/>
        <w:rPr>
          <w:sz w:val="20"/>
          <w:szCs w:val="20"/>
          <w:lang w:val="fr-CA"/>
        </w:rPr>
      </w:pPr>
    </w:p>
    <w:p w:rsidR="009F082C" w:rsidRPr="008F0F38" w:rsidRDefault="009F082C" w:rsidP="009F082C">
      <w:pPr>
        <w:widowControl w:val="0"/>
        <w:ind w:left="2880" w:hanging="2880"/>
        <w:jc w:val="both"/>
        <w:rPr>
          <w:sz w:val="20"/>
          <w:szCs w:val="20"/>
          <w:lang w:val="fr-CA"/>
        </w:rPr>
      </w:pPr>
      <w:r w:rsidRPr="008F0F38">
        <w:rPr>
          <w:sz w:val="20"/>
          <w:szCs w:val="20"/>
          <w:lang w:val="fr-CA"/>
        </w:rPr>
        <w:t>Arrêt de la Cour d’appel :</w:t>
      </w:r>
      <w:r w:rsidRPr="008F0F38">
        <w:rPr>
          <w:sz w:val="20"/>
          <w:szCs w:val="20"/>
          <w:lang w:val="fr-CA"/>
        </w:rPr>
        <w:tab/>
        <w:t>le 30 avril 2012</w:t>
      </w:r>
    </w:p>
    <w:p w:rsidR="009F082C" w:rsidRPr="008F0F38" w:rsidRDefault="009F082C" w:rsidP="009F082C">
      <w:pPr>
        <w:widowControl w:val="0"/>
        <w:ind w:left="2880" w:hanging="2880"/>
        <w:jc w:val="both"/>
        <w:rPr>
          <w:sz w:val="20"/>
          <w:szCs w:val="20"/>
          <w:lang w:val="fr-CA"/>
        </w:rPr>
      </w:pPr>
    </w:p>
    <w:p w:rsidR="009F082C" w:rsidRPr="008F0F38" w:rsidRDefault="009F082C" w:rsidP="009F082C">
      <w:pPr>
        <w:widowControl w:val="0"/>
        <w:ind w:left="2880" w:hanging="2880"/>
        <w:jc w:val="both"/>
        <w:rPr>
          <w:sz w:val="20"/>
          <w:szCs w:val="20"/>
          <w:lang w:val="fr-CA"/>
        </w:rPr>
      </w:pPr>
      <w:r w:rsidRPr="008F0F38">
        <w:rPr>
          <w:sz w:val="20"/>
          <w:szCs w:val="20"/>
          <w:lang w:val="fr-CA"/>
        </w:rPr>
        <w:t>Avocats :</w:t>
      </w:r>
      <w:r w:rsidRPr="008F0F38">
        <w:rPr>
          <w:sz w:val="20"/>
          <w:szCs w:val="20"/>
          <w:lang w:val="fr-CA"/>
        </w:rPr>
        <w:tab/>
        <w:t>Roderick Wiltshire pour l’appelant le procureur général de l’Alberta</w:t>
      </w:r>
    </w:p>
    <w:p w:rsidR="009F082C" w:rsidRPr="008F0F38" w:rsidRDefault="009F082C" w:rsidP="009F082C">
      <w:pPr>
        <w:widowControl w:val="0"/>
        <w:ind w:left="2880" w:hanging="2880"/>
        <w:jc w:val="both"/>
        <w:rPr>
          <w:sz w:val="20"/>
          <w:szCs w:val="20"/>
          <w:lang w:val="fr-CA"/>
        </w:rPr>
      </w:pPr>
      <w:r w:rsidRPr="008F0F38">
        <w:rPr>
          <w:sz w:val="20"/>
          <w:szCs w:val="20"/>
          <w:lang w:val="fr-CA"/>
        </w:rPr>
        <w:tab/>
        <w:t>Glenn Solomon, c.r. et Rob W. Armstrong pour l’appelant l’Information and Privacy Commissioner de l’Alberta</w:t>
      </w:r>
    </w:p>
    <w:p w:rsidR="009F082C" w:rsidRPr="008F0F38" w:rsidRDefault="009F082C" w:rsidP="009F082C">
      <w:pPr>
        <w:widowControl w:val="0"/>
        <w:ind w:left="2880" w:hanging="2880"/>
        <w:jc w:val="both"/>
        <w:rPr>
          <w:sz w:val="20"/>
          <w:szCs w:val="20"/>
          <w:lang w:val="fr-CA"/>
        </w:rPr>
      </w:pPr>
      <w:r w:rsidRPr="008F0F38">
        <w:rPr>
          <w:sz w:val="20"/>
          <w:szCs w:val="20"/>
          <w:lang w:val="fr-CA"/>
        </w:rPr>
        <w:tab/>
        <w:t>Gwen J. Gray, pour l’intimé</w:t>
      </w:r>
    </w:p>
    <w:p w:rsidR="000B3C9A" w:rsidRDefault="000B3C9A" w:rsidP="000B3C9A">
      <w:pPr>
        <w:tabs>
          <w:tab w:val="left" w:pos="-1440"/>
          <w:tab w:val="left" w:pos="-720"/>
        </w:tabs>
        <w:jc w:val="both"/>
        <w:rPr>
          <w:sz w:val="20"/>
          <w:szCs w:val="20"/>
          <w:lang w:val="fr-CA"/>
        </w:rPr>
      </w:pPr>
    </w:p>
    <w:p w:rsidR="009F082C" w:rsidRDefault="008B2876" w:rsidP="000B3C9A">
      <w:pPr>
        <w:tabs>
          <w:tab w:val="left" w:pos="-1440"/>
          <w:tab w:val="left" w:pos="-720"/>
        </w:tabs>
        <w:jc w:val="both"/>
        <w:rPr>
          <w:sz w:val="20"/>
          <w:szCs w:val="20"/>
          <w:lang w:val="fr-CA"/>
        </w:rPr>
      </w:pPr>
      <w:r w:rsidRPr="008B2876">
        <w:rPr>
          <w:sz w:val="20"/>
          <w:szCs w:val="20"/>
          <w:lang w:val="fr-CA"/>
        </w:rPr>
        <w:pict>
          <v:rect id="_x0000_i1087" style="width:2in;height:1pt" o:hrpct="0" o:hralign="center" o:hrstd="t" o:hrnoshade="t" o:hr="t" fillcolor="black [3213]" stroked="f"/>
        </w:pict>
      </w:r>
    </w:p>
    <w:p w:rsidR="009F082C" w:rsidRDefault="009F082C">
      <w:pPr>
        <w:rPr>
          <w:sz w:val="20"/>
          <w:szCs w:val="20"/>
          <w:lang w:val="fr-CA"/>
        </w:rPr>
      </w:pPr>
      <w:r>
        <w:rPr>
          <w:sz w:val="20"/>
          <w:szCs w:val="20"/>
          <w:lang w:val="fr-CA"/>
        </w:rPr>
        <w:br w:type="page"/>
      </w:r>
    </w:p>
    <w:p w:rsidR="009F082C" w:rsidRPr="0079670A" w:rsidRDefault="008B2876" w:rsidP="009F082C">
      <w:pPr>
        <w:widowControl w:val="0"/>
        <w:ind w:left="720" w:hanging="720"/>
        <w:jc w:val="both"/>
        <w:rPr>
          <w:sz w:val="20"/>
          <w:szCs w:val="20"/>
        </w:rPr>
      </w:pPr>
      <w:r w:rsidRPr="0079670A">
        <w:rPr>
          <w:b/>
          <w:sz w:val="20"/>
          <w:szCs w:val="20"/>
        </w:rPr>
        <w:lastRenderedPageBreak/>
        <w:fldChar w:fldCharType="begin"/>
      </w:r>
      <w:r w:rsidR="009F082C" w:rsidRPr="0079670A">
        <w:rPr>
          <w:b/>
          <w:sz w:val="20"/>
          <w:szCs w:val="20"/>
        </w:rPr>
        <w:instrText xml:space="preserve"> SEQ CHAPTER \h \r 1</w:instrText>
      </w:r>
      <w:r w:rsidRPr="0079670A">
        <w:rPr>
          <w:b/>
          <w:sz w:val="20"/>
          <w:szCs w:val="20"/>
        </w:rPr>
        <w:fldChar w:fldCharType="end"/>
      </w:r>
      <w:r w:rsidR="009F082C" w:rsidRPr="0079670A">
        <w:rPr>
          <w:b/>
          <w:sz w:val="20"/>
          <w:szCs w:val="20"/>
        </w:rPr>
        <w:t>34819</w:t>
      </w:r>
      <w:r w:rsidR="009F082C" w:rsidRPr="0079670A">
        <w:rPr>
          <w:sz w:val="20"/>
          <w:szCs w:val="20"/>
        </w:rPr>
        <w:tab/>
      </w:r>
      <w:r w:rsidR="009F082C" w:rsidRPr="0079670A">
        <w:rPr>
          <w:b/>
          <w:i/>
          <w:sz w:val="20"/>
          <w:szCs w:val="20"/>
        </w:rPr>
        <w:t>Elizabeth Bernard v. Attorney General of Canada and Professional Institute of the Public Service of Canada</w:t>
      </w:r>
    </w:p>
    <w:p w:rsidR="009F082C" w:rsidRPr="0079670A" w:rsidRDefault="009F082C" w:rsidP="009F082C">
      <w:pPr>
        <w:widowControl w:val="0"/>
        <w:jc w:val="both"/>
        <w:rPr>
          <w:sz w:val="20"/>
          <w:szCs w:val="20"/>
        </w:rPr>
      </w:pPr>
    </w:p>
    <w:p w:rsidR="009F082C" w:rsidRPr="0079670A" w:rsidRDefault="009F082C" w:rsidP="009F082C">
      <w:pPr>
        <w:widowControl w:val="0"/>
        <w:jc w:val="both"/>
        <w:rPr>
          <w:b/>
          <w:sz w:val="20"/>
          <w:szCs w:val="20"/>
        </w:rPr>
      </w:pPr>
      <w:r w:rsidRPr="0079670A">
        <w:rPr>
          <w:i/>
          <w:sz w:val="20"/>
          <w:szCs w:val="20"/>
        </w:rPr>
        <w:t>Charter</w:t>
      </w:r>
      <w:r w:rsidRPr="0079670A">
        <w:rPr>
          <w:sz w:val="20"/>
          <w:szCs w:val="20"/>
        </w:rPr>
        <w:t xml:space="preserve"> </w:t>
      </w:r>
      <w:r w:rsidRPr="0079670A">
        <w:rPr>
          <w:sz w:val="20"/>
          <w:szCs w:val="20"/>
        </w:rPr>
        <w:noBreakHyphen/>
        <w:t xml:space="preserve"> Freedom of association </w:t>
      </w:r>
      <w:r w:rsidRPr="0079670A">
        <w:rPr>
          <w:sz w:val="20"/>
          <w:szCs w:val="20"/>
        </w:rPr>
        <w:noBreakHyphen/>
        <w:t xml:space="preserve"> Privacy law </w:t>
      </w:r>
      <w:r w:rsidRPr="0079670A">
        <w:rPr>
          <w:sz w:val="20"/>
          <w:szCs w:val="20"/>
        </w:rPr>
        <w:noBreakHyphen/>
        <w:t xml:space="preserve"> Labour relations </w:t>
      </w:r>
      <w:r w:rsidRPr="0079670A">
        <w:rPr>
          <w:sz w:val="20"/>
          <w:szCs w:val="20"/>
        </w:rPr>
        <w:noBreakHyphen/>
        <w:t xml:space="preserve"> Administrative law </w:t>
      </w:r>
      <w:r w:rsidRPr="0079670A">
        <w:rPr>
          <w:sz w:val="20"/>
          <w:szCs w:val="20"/>
        </w:rPr>
        <w:noBreakHyphen/>
        <w:t xml:space="preserve"> Judicial review </w:t>
      </w:r>
      <w:r w:rsidRPr="0079670A">
        <w:rPr>
          <w:sz w:val="20"/>
          <w:szCs w:val="20"/>
        </w:rPr>
        <w:noBreakHyphen/>
        <w:t xml:space="preserve"> Standard of review </w:t>
      </w:r>
      <w:r w:rsidRPr="0079670A">
        <w:rPr>
          <w:sz w:val="20"/>
          <w:szCs w:val="20"/>
        </w:rPr>
        <w:noBreakHyphen/>
        <w:t xml:space="preserve"> What is the appropriate standard of review? </w:t>
      </w:r>
      <w:r w:rsidRPr="0079670A">
        <w:rPr>
          <w:sz w:val="20"/>
          <w:szCs w:val="20"/>
        </w:rPr>
        <w:noBreakHyphen/>
        <w:t xml:space="preserve"> Whether the provision of home contact information to the unions is a consistent use under para. 8(2)(a) of the </w:t>
      </w:r>
      <w:r w:rsidRPr="0079670A">
        <w:rPr>
          <w:i/>
          <w:sz w:val="20"/>
          <w:szCs w:val="20"/>
        </w:rPr>
        <w:t>Privacy Act</w:t>
      </w:r>
      <w:r w:rsidRPr="0079670A">
        <w:rPr>
          <w:sz w:val="20"/>
          <w:szCs w:val="20"/>
        </w:rPr>
        <w:t>, R.S.C. 1985, c. P</w:t>
      </w:r>
      <w:r w:rsidRPr="0079670A">
        <w:rPr>
          <w:sz w:val="20"/>
          <w:szCs w:val="20"/>
        </w:rPr>
        <w:noBreakHyphen/>
        <w:t xml:space="preserve">21 </w:t>
      </w:r>
      <w:r w:rsidRPr="0079670A">
        <w:rPr>
          <w:sz w:val="20"/>
          <w:szCs w:val="20"/>
        </w:rPr>
        <w:noBreakHyphen/>
      </w:r>
      <w:r w:rsidRPr="0079670A">
        <w:rPr>
          <w:b/>
          <w:sz w:val="20"/>
          <w:szCs w:val="20"/>
        </w:rPr>
        <w:t xml:space="preserve"> </w:t>
      </w:r>
      <w:r w:rsidRPr="0079670A">
        <w:rPr>
          <w:sz w:val="20"/>
          <w:szCs w:val="20"/>
        </w:rPr>
        <w:t xml:space="preserve">Do sections 185 and 186(1)(a) of the </w:t>
      </w:r>
      <w:r w:rsidRPr="0079670A">
        <w:rPr>
          <w:i/>
          <w:sz w:val="20"/>
          <w:szCs w:val="20"/>
        </w:rPr>
        <w:t>Public Service Labour Relations Act</w:t>
      </w:r>
      <w:r w:rsidRPr="0079670A">
        <w:rPr>
          <w:sz w:val="20"/>
          <w:szCs w:val="20"/>
        </w:rPr>
        <w:t xml:space="preserve">, S.C. 2003, c. 22, violate s. 2(d) of the </w:t>
      </w:r>
      <w:r w:rsidRPr="0079670A">
        <w:rPr>
          <w:i/>
          <w:sz w:val="20"/>
          <w:szCs w:val="20"/>
        </w:rPr>
        <w:t>Canadian Charter of Rights and Freedoms</w:t>
      </w:r>
      <w:r w:rsidRPr="0079670A">
        <w:rPr>
          <w:sz w:val="20"/>
          <w:szCs w:val="20"/>
        </w:rPr>
        <w:t xml:space="preserve"> insofar as they have the effect of requiring an employer to provide a bargaining agent with the home address and home phone number of its employees? </w:t>
      </w:r>
      <w:r w:rsidRPr="0079670A">
        <w:rPr>
          <w:sz w:val="20"/>
          <w:szCs w:val="20"/>
        </w:rPr>
        <w:noBreakHyphen/>
        <w:t xml:space="preserve"> If so, is the infringement a reasonable limit prescribed by law, which can be demonstrably justified in a free and democratic society under s. 1 of the </w:t>
      </w:r>
      <w:r w:rsidRPr="0079670A">
        <w:rPr>
          <w:i/>
          <w:sz w:val="20"/>
          <w:szCs w:val="20"/>
        </w:rPr>
        <w:t>Canadian Charter of Rights and Freedoms</w:t>
      </w:r>
      <w:r w:rsidRPr="0079670A">
        <w:rPr>
          <w:sz w:val="20"/>
          <w:szCs w:val="20"/>
        </w:rPr>
        <w:t xml:space="preserve">? </w:t>
      </w:r>
    </w:p>
    <w:p w:rsidR="009F082C" w:rsidRPr="0079670A" w:rsidRDefault="009F082C" w:rsidP="009F082C">
      <w:pPr>
        <w:widowControl w:val="0"/>
        <w:jc w:val="both"/>
        <w:rPr>
          <w:sz w:val="20"/>
          <w:szCs w:val="20"/>
        </w:rPr>
      </w:pPr>
    </w:p>
    <w:p w:rsidR="009F082C" w:rsidRPr="0079670A" w:rsidRDefault="009F082C" w:rsidP="009F082C">
      <w:pPr>
        <w:widowControl w:val="0"/>
        <w:jc w:val="both"/>
        <w:rPr>
          <w:sz w:val="20"/>
          <w:szCs w:val="20"/>
        </w:rPr>
      </w:pPr>
      <w:r w:rsidRPr="0079670A">
        <w:rPr>
          <w:sz w:val="20"/>
          <w:szCs w:val="20"/>
        </w:rPr>
        <w:t xml:space="preserve">The appellant is an employee of the Canada Revenue Agency (“CRA”), in a job classification for which the Professional Institute of the Public Service of Canada (the “Union”) is the bargaining agent.  Ms. Bernard has declined to join the Union, and she seeks to prevent CRA from disclosing her home contact information to the Union.  She brought an application for judicial review of a consent order by the Public Service Labour Relations Board (the “Board”) which authorized the disclosure of her home contact information to the Union subject to certain safeguards.  The Federal Court of Appeal remitted the matter for a decision of the Board on what information the employer must provide to enable the Union to discharge its obligations under the </w:t>
      </w:r>
      <w:r w:rsidRPr="0079670A">
        <w:rPr>
          <w:i/>
          <w:sz w:val="20"/>
          <w:szCs w:val="20"/>
        </w:rPr>
        <w:t>Public Service Labour Relations Act</w:t>
      </w:r>
      <w:r w:rsidRPr="0079670A">
        <w:rPr>
          <w:sz w:val="20"/>
          <w:szCs w:val="20"/>
        </w:rPr>
        <w:t xml:space="preserve">, S.C. 2003, c. 22, s. 2, without breaching the employees’ rights under the </w:t>
      </w:r>
      <w:r w:rsidRPr="0079670A">
        <w:rPr>
          <w:i/>
          <w:sz w:val="20"/>
          <w:szCs w:val="20"/>
        </w:rPr>
        <w:t>Privacy Act:</w:t>
      </w:r>
      <w:r w:rsidRPr="0079670A">
        <w:rPr>
          <w:sz w:val="20"/>
          <w:szCs w:val="20"/>
        </w:rPr>
        <w:t xml:space="preserve">  </w:t>
      </w:r>
      <w:r w:rsidRPr="0079670A">
        <w:rPr>
          <w:i/>
          <w:sz w:val="20"/>
          <w:szCs w:val="20"/>
        </w:rPr>
        <w:t>Bernard v. Canada</w:t>
      </w:r>
      <w:r w:rsidRPr="0079670A">
        <w:rPr>
          <w:sz w:val="20"/>
          <w:szCs w:val="20"/>
        </w:rPr>
        <w:t xml:space="preserve">, 2010 FCA 40.  The Board found the appellate court’s instructions were limited to assessing the privacy rights of employees and refused to consider the appellant’s </w:t>
      </w:r>
      <w:r w:rsidRPr="0079670A">
        <w:rPr>
          <w:i/>
          <w:sz w:val="20"/>
          <w:szCs w:val="20"/>
        </w:rPr>
        <w:t>Charter</w:t>
      </w:r>
      <w:r w:rsidRPr="0079670A">
        <w:rPr>
          <w:sz w:val="20"/>
          <w:szCs w:val="20"/>
        </w:rPr>
        <w:t xml:space="preserve"> argument that disclosure of the information violated her freedom not to associate.  It went on to determine that disclosure of the information was authorized by para. 8(2)(a) of the </w:t>
      </w:r>
      <w:r w:rsidRPr="0079670A">
        <w:rPr>
          <w:i/>
          <w:sz w:val="20"/>
          <w:szCs w:val="20"/>
        </w:rPr>
        <w:t>Privacy Act</w:t>
      </w:r>
      <w:r w:rsidRPr="0079670A">
        <w:rPr>
          <w:sz w:val="20"/>
          <w:szCs w:val="20"/>
        </w:rPr>
        <w:t>, because the Union’s intended use of it was consistent with the purpose for which it was obtained by the CRA.  Its original order was amended to add further safeguards.  The Federal Court of Appeal dismissed the appellant’s application for judicial review on the basis that the Board’s decision was reasonable.</w:t>
      </w:r>
    </w:p>
    <w:p w:rsidR="009F082C" w:rsidRPr="0079670A" w:rsidRDefault="009F082C" w:rsidP="009F082C">
      <w:pPr>
        <w:widowControl w:val="0"/>
        <w:jc w:val="both"/>
        <w:rPr>
          <w:sz w:val="20"/>
          <w:szCs w:val="20"/>
        </w:rPr>
      </w:pPr>
    </w:p>
    <w:p w:rsidR="009F082C" w:rsidRPr="0079670A" w:rsidRDefault="009F082C" w:rsidP="009F082C">
      <w:pPr>
        <w:widowControl w:val="0"/>
        <w:jc w:val="both"/>
        <w:rPr>
          <w:sz w:val="20"/>
          <w:szCs w:val="20"/>
        </w:rPr>
      </w:pPr>
    </w:p>
    <w:p w:rsidR="009F082C" w:rsidRPr="0079670A" w:rsidRDefault="009F082C" w:rsidP="009F082C">
      <w:pPr>
        <w:widowControl w:val="0"/>
        <w:ind w:left="2880" w:hanging="2880"/>
        <w:jc w:val="both"/>
        <w:rPr>
          <w:sz w:val="20"/>
          <w:szCs w:val="20"/>
        </w:rPr>
      </w:pPr>
      <w:r w:rsidRPr="0079670A">
        <w:rPr>
          <w:sz w:val="20"/>
          <w:szCs w:val="20"/>
        </w:rPr>
        <w:t>Origin of the case:</w:t>
      </w:r>
      <w:r w:rsidRPr="0079670A">
        <w:rPr>
          <w:sz w:val="20"/>
          <w:szCs w:val="20"/>
        </w:rPr>
        <w:tab/>
        <w:t>Federal Court of Appeal</w:t>
      </w:r>
    </w:p>
    <w:p w:rsidR="009F082C" w:rsidRPr="0079670A" w:rsidRDefault="009F082C" w:rsidP="009F082C">
      <w:pPr>
        <w:widowControl w:val="0"/>
        <w:ind w:left="2880" w:hanging="2880"/>
        <w:jc w:val="both"/>
        <w:rPr>
          <w:sz w:val="20"/>
          <w:szCs w:val="20"/>
        </w:rPr>
      </w:pPr>
    </w:p>
    <w:p w:rsidR="009F082C" w:rsidRPr="0079670A" w:rsidRDefault="009F082C" w:rsidP="009F082C">
      <w:pPr>
        <w:widowControl w:val="0"/>
        <w:ind w:left="2880" w:hanging="2880"/>
        <w:jc w:val="both"/>
        <w:rPr>
          <w:sz w:val="20"/>
          <w:szCs w:val="20"/>
        </w:rPr>
      </w:pPr>
      <w:r w:rsidRPr="0079670A">
        <w:rPr>
          <w:sz w:val="20"/>
          <w:szCs w:val="20"/>
        </w:rPr>
        <w:t>File No.:</w:t>
      </w:r>
      <w:r w:rsidRPr="0079670A">
        <w:rPr>
          <w:sz w:val="20"/>
          <w:szCs w:val="20"/>
        </w:rPr>
        <w:tab/>
        <w:t>34819</w:t>
      </w:r>
    </w:p>
    <w:p w:rsidR="009F082C" w:rsidRPr="0079670A" w:rsidRDefault="009F082C" w:rsidP="009F082C">
      <w:pPr>
        <w:widowControl w:val="0"/>
        <w:ind w:left="2880" w:hanging="2880"/>
        <w:jc w:val="both"/>
        <w:rPr>
          <w:sz w:val="20"/>
          <w:szCs w:val="20"/>
        </w:rPr>
      </w:pPr>
    </w:p>
    <w:p w:rsidR="009F082C" w:rsidRPr="0079670A" w:rsidRDefault="009F082C" w:rsidP="009F082C">
      <w:pPr>
        <w:widowControl w:val="0"/>
        <w:ind w:left="2880" w:hanging="2880"/>
        <w:jc w:val="both"/>
        <w:rPr>
          <w:sz w:val="20"/>
          <w:szCs w:val="20"/>
        </w:rPr>
      </w:pPr>
      <w:r w:rsidRPr="0079670A">
        <w:rPr>
          <w:sz w:val="20"/>
          <w:szCs w:val="20"/>
        </w:rPr>
        <w:t>Judgment of the Court of Appeal:</w:t>
      </w:r>
      <w:r w:rsidRPr="0079670A">
        <w:rPr>
          <w:sz w:val="20"/>
          <w:szCs w:val="20"/>
        </w:rPr>
        <w:tab/>
        <w:t>March 16, 2012</w:t>
      </w:r>
    </w:p>
    <w:p w:rsidR="009F082C" w:rsidRPr="0079670A" w:rsidRDefault="009F082C" w:rsidP="009F082C">
      <w:pPr>
        <w:widowControl w:val="0"/>
        <w:ind w:left="2880" w:hanging="2880"/>
        <w:jc w:val="both"/>
        <w:rPr>
          <w:sz w:val="20"/>
          <w:szCs w:val="20"/>
        </w:rPr>
      </w:pPr>
    </w:p>
    <w:p w:rsidR="009F082C" w:rsidRPr="0079670A" w:rsidRDefault="009F082C" w:rsidP="009F082C">
      <w:pPr>
        <w:widowControl w:val="0"/>
        <w:ind w:left="2880" w:hanging="2880"/>
        <w:jc w:val="both"/>
        <w:rPr>
          <w:sz w:val="20"/>
          <w:szCs w:val="20"/>
        </w:rPr>
      </w:pPr>
      <w:r w:rsidRPr="0079670A">
        <w:rPr>
          <w:sz w:val="20"/>
          <w:szCs w:val="20"/>
        </w:rPr>
        <w:t>Counsel:</w:t>
      </w:r>
      <w:r w:rsidRPr="0079670A">
        <w:rPr>
          <w:sz w:val="20"/>
          <w:szCs w:val="20"/>
        </w:rPr>
        <w:tab/>
        <w:t>Elizabeth Bernard, unrepresented</w:t>
      </w:r>
    </w:p>
    <w:p w:rsidR="009F082C" w:rsidRPr="0079670A" w:rsidRDefault="009F082C" w:rsidP="009F082C">
      <w:pPr>
        <w:widowControl w:val="0"/>
        <w:ind w:left="2880" w:hanging="2880"/>
        <w:jc w:val="both"/>
        <w:rPr>
          <w:sz w:val="20"/>
          <w:szCs w:val="20"/>
        </w:rPr>
      </w:pPr>
      <w:r w:rsidRPr="0079670A">
        <w:rPr>
          <w:sz w:val="20"/>
          <w:szCs w:val="20"/>
        </w:rPr>
        <w:tab/>
        <w:t>Anne Turley for the respondent Attorney General of Canada</w:t>
      </w:r>
    </w:p>
    <w:p w:rsidR="009F082C" w:rsidRPr="0079670A" w:rsidRDefault="009F082C" w:rsidP="009F082C">
      <w:pPr>
        <w:widowControl w:val="0"/>
        <w:ind w:left="2880" w:hanging="2880"/>
        <w:jc w:val="both"/>
        <w:rPr>
          <w:sz w:val="20"/>
          <w:szCs w:val="20"/>
        </w:rPr>
      </w:pPr>
      <w:r w:rsidRPr="0079670A">
        <w:rPr>
          <w:sz w:val="20"/>
          <w:szCs w:val="20"/>
        </w:rPr>
        <w:tab/>
        <w:t>Peter C. Engelmann for the respondent Professional Institute of the Public Service</w:t>
      </w:r>
    </w:p>
    <w:p w:rsidR="009F082C" w:rsidRPr="0079670A" w:rsidRDefault="009F082C" w:rsidP="009F082C">
      <w:pPr>
        <w:widowControl w:val="0"/>
        <w:ind w:left="2880" w:hanging="2880"/>
        <w:jc w:val="both"/>
        <w:rPr>
          <w:sz w:val="20"/>
          <w:szCs w:val="20"/>
        </w:rPr>
      </w:pPr>
      <w:r w:rsidRPr="0079670A">
        <w:rPr>
          <w:sz w:val="20"/>
          <w:szCs w:val="20"/>
        </w:rPr>
        <w:tab/>
        <w:t xml:space="preserve">Michael A. Feder, </w:t>
      </w:r>
      <w:r w:rsidRPr="0079670A">
        <w:rPr>
          <w:i/>
          <w:sz w:val="20"/>
          <w:szCs w:val="20"/>
        </w:rPr>
        <w:t>Amicus Curiae</w:t>
      </w:r>
    </w:p>
    <w:p w:rsidR="009F082C" w:rsidRDefault="009F082C">
      <w:pPr>
        <w:rPr>
          <w:sz w:val="20"/>
          <w:szCs w:val="20"/>
          <w:lang w:val="fr-CA"/>
        </w:rPr>
      </w:pPr>
    </w:p>
    <w:p w:rsidR="009F082C" w:rsidRDefault="008B2876">
      <w:pPr>
        <w:rPr>
          <w:sz w:val="20"/>
          <w:szCs w:val="20"/>
          <w:lang w:val="fr-CA"/>
        </w:rPr>
      </w:pPr>
      <w:r w:rsidRPr="008B2876">
        <w:rPr>
          <w:sz w:val="20"/>
          <w:szCs w:val="20"/>
          <w:lang w:val="fr-CA"/>
        </w:rPr>
        <w:pict>
          <v:rect id="_x0000_i1088" style="width:2in;height:1pt" o:hrpct="0" o:hralign="center" o:hrstd="t" o:hrnoshade="t" o:hr="t" fillcolor="black [3213]" stroked="f"/>
        </w:pict>
      </w:r>
    </w:p>
    <w:p w:rsidR="009F082C" w:rsidRDefault="009F082C">
      <w:pPr>
        <w:rPr>
          <w:sz w:val="20"/>
          <w:szCs w:val="20"/>
          <w:lang w:val="fr-CA"/>
        </w:rPr>
      </w:pPr>
      <w:r>
        <w:rPr>
          <w:sz w:val="20"/>
          <w:szCs w:val="20"/>
          <w:lang w:val="fr-CA"/>
        </w:rPr>
        <w:br w:type="page"/>
      </w:r>
    </w:p>
    <w:p w:rsidR="00647DAC" w:rsidRPr="00F76D08" w:rsidRDefault="008B2876" w:rsidP="00647DAC">
      <w:pPr>
        <w:widowControl w:val="0"/>
        <w:ind w:left="720" w:hanging="720"/>
        <w:jc w:val="both"/>
        <w:rPr>
          <w:sz w:val="20"/>
          <w:szCs w:val="20"/>
          <w:lang w:val="fr-CA"/>
        </w:rPr>
      </w:pPr>
      <w:r w:rsidRPr="00F76D08">
        <w:rPr>
          <w:b/>
          <w:sz w:val="20"/>
          <w:szCs w:val="20"/>
          <w:lang w:val="fr-CA"/>
        </w:rPr>
        <w:lastRenderedPageBreak/>
        <w:fldChar w:fldCharType="begin"/>
      </w:r>
      <w:r w:rsidR="00647DAC" w:rsidRPr="00F76D08">
        <w:rPr>
          <w:b/>
          <w:sz w:val="20"/>
          <w:szCs w:val="20"/>
          <w:lang w:val="fr-CA"/>
        </w:rPr>
        <w:instrText xml:space="preserve"> SEQ CHAPTER \h \r 1</w:instrText>
      </w:r>
      <w:r w:rsidRPr="00F76D08">
        <w:rPr>
          <w:b/>
          <w:sz w:val="20"/>
          <w:szCs w:val="20"/>
          <w:lang w:val="fr-CA"/>
        </w:rPr>
        <w:fldChar w:fldCharType="end"/>
      </w:r>
      <w:r w:rsidR="00647DAC" w:rsidRPr="00F76D08">
        <w:rPr>
          <w:b/>
          <w:sz w:val="20"/>
          <w:szCs w:val="20"/>
          <w:lang w:val="fr-CA"/>
        </w:rPr>
        <w:t>34819</w:t>
      </w:r>
      <w:r w:rsidR="00647DAC" w:rsidRPr="00F76D08">
        <w:rPr>
          <w:sz w:val="20"/>
          <w:szCs w:val="20"/>
          <w:lang w:val="fr-CA"/>
        </w:rPr>
        <w:tab/>
      </w:r>
      <w:r w:rsidR="00647DAC" w:rsidRPr="00F76D08">
        <w:rPr>
          <w:b/>
          <w:i/>
          <w:sz w:val="20"/>
          <w:szCs w:val="20"/>
          <w:lang w:val="fr-CA"/>
        </w:rPr>
        <w:t>Elizabeth Bernard c. Procureur général du Canada et Institut professionnel de la fonction publique du Canada</w:t>
      </w:r>
    </w:p>
    <w:p w:rsidR="00647DAC" w:rsidRPr="00F76D08" w:rsidRDefault="00647DAC" w:rsidP="00647DAC">
      <w:pPr>
        <w:widowControl w:val="0"/>
        <w:jc w:val="both"/>
        <w:rPr>
          <w:sz w:val="20"/>
          <w:szCs w:val="20"/>
          <w:lang w:val="fr-CA"/>
        </w:rPr>
      </w:pPr>
    </w:p>
    <w:p w:rsidR="00647DAC" w:rsidRPr="00F76D08" w:rsidRDefault="00647DAC" w:rsidP="00647DAC">
      <w:pPr>
        <w:widowControl w:val="0"/>
        <w:jc w:val="both"/>
        <w:rPr>
          <w:b/>
          <w:sz w:val="20"/>
          <w:szCs w:val="20"/>
          <w:lang w:val="fr-CA"/>
        </w:rPr>
      </w:pPr>
      <w:r w:rsidRPr="00F76D08">
        <w:rPr>
          <w:i/>
          <w:sz w:val="20"/>
          <w:szCs w:val="20"/>
          <w:lang w:val="fr-CA"/>
        </w:rPr>
        <w:t>Charte</w:t>
      </w:r>
      <w:r w:rsidRPr="00F76D08">
        <w:rPr>
          <w:sz w:val="20"/>
          <w:szCs w:val="20"/>
          <w:lang w:val="fr-CA"/>
        </w:rPr>
        <w:t xml:space="preserve"> </w:t>
      </w:r>
      <w:r w:rsidRPr="00F76D08">
        <w:rPr>
          <w:sz w:val="20"/>
          <w:szCs w:val="20"/>
          <w:lang w:val="fr-CA"/>
        </w:rPr>
        <w:noBreakHyphen/>
        <w:t xml:space="preserve"> Liberté d’association </w:t>
      </w:r>
      <w:r w:rsidRPr="00F76D08">
        <w:rPr>
          <w:sz w:val="20"/>
          <w:szCs w:val="20"/>
          <w:lang w:val="fr-CA"/>
        </w:rPr>
        <w:noBreakHyphen/>
        <w:t xml:space="preserve"> Droit relatif au respect de la vie privée </w:t>
      </w:r>
      <w:r w:rsidRPr="00F76D08">
        <w:rPr>
          <w:sz w:val="20"/>
          <w:szCs w:val="20"/>
          <w:lang w:val="fr-CA"/>
        </w:rPr>
        <w:noBreakHyphen/>
        <w:t xml:space="preserve"> Relations du travail </w:t>
      </w:r>
      <w:r w:rsidRPr="00F76D08">
        <w:rPr>
          <w:sz w:val="20"/>
          <w:szCs w:val="20"/>
          <w:lang w:val="fr-CA"/>
        </w:rPr>
        <w:noBreakHyphen/>
        <w:t xml:space="preserve"> Droit administratif </w:t>
      </w:r>
      <w:r w:rsidRPr="00F76D08">
        <w:rPr>
          <w:sz w:val="20"/>
          <w:szCs w:val="20"/>
          <w:lang w:val="fr-CA"/>
        </w:rPr>
        <w:noBreakHyphen/>
        <w:t xml:space="preserve"> Contrôle judiciaire </w:t>
      </w:r>
      <w:r w:rsidRPr="00F76D08">
        <w:rPr>
          <w:sz w:val="20"/>
          <w:szCs w:val="20"/>
          <w:lang w:val="fr-CA"/>
        </w:rPr>
        <w:noBreakHyphen/>
        <w:t xml:space="preserve"> Norme de contrôle </w:t>
      </w:r>
      <w:r w:rsidRPr="00F76D08">
        <w:rPr>
          <w:sz w:val="20"/>
          <w:szCs w:val="20"/>
          <w:lang w:val="fr-CA"/>
        </w:rPr>
        <w:noBreakHyphen/>
        <w:t xml:space="preserve"> Quelle est la norme de contrôle appropriée? </w:t>
      </w:r>
      <w:r w:rsidRPr="00F76D08">
        <w:rPr>
          <w:sz w:val="20"/>
          <w:szCs w:val="20"/>
          <w:lang w:val="fr-CA"/>
        </w:rPr>
        <w:noBreakHyphen/>
        <w:t xml:space="preserve"> La communication de coordonnées personnelles aux syndicats est</w:t>
      </w:r>
      <w:r w:rsidRPr="00F76D08">
        <w:rPr>
          <w:sz w:val="20"/>
          <w:szCs w:val="20"/>
          <w:lang w:val="fr-CA"/>
        </w:rPr>
        <w:noBreakHyphen/>
        <w:t>elle un usage compatible au sens de l’al. 8(2)</w:t>
      </w:r>
      <w:r w:rsidRPr="00F76D08">
        <w:rPr>
          <w:i/>
          <w:sz w:val="20"/>
          <w:szCs w:val="20"/>
          <w:lang w:val="fr-CA"/>
        </w:rPr>
        <w:t>a)</w:t>
      </w:r>
      <w:r w:rsidRPr="00F76D08">
        <w:rPr>
          <w:sz w:val="20"/>
          <w:szCs w:val="20"/>
          <w:lang w:val="fr-CA"/>
        </w:rPr>
        <w:t xml:space="preserve"> de la </w:t>
      </w:r>
      <w:r w:rsidRPr="00F76D08">
        <w:rPr>
          <w:i/>
          <w:sz w:val="20"/>
          <w:szCs w:val="20"/>
          <w:lang w:val="fr-CA"/>
        </w:rPr>
        <w:t>Loi sur la protection des renseignements personnels</w:t>
      </w:r>
      <w:r w:rsidRPr="00F76D08">
        <w:rPr>
          <w:sz w:val="20"/>
          <w:szCs w:val="20"/>
          <w:lang w:val="fr-CA"/>
        </w:rPr>
        <w:t>, L.R.C. 1985, ch. P</w:t>
      </w:r>
      <w:r w:rsidRPr="00F76D08">
        <w:rPr>
          <w:sz w:val="20"/>
          <w:szCs w:val="20"/>
          <w:lang w:val="fr-CA"/>
        </w:rPr>
        <w:noBreakHyphen/>
        <w:t xml:space="preserve">21? </w:t>
      </w:r>
      <w:r w:rsidRPr="00F76D08">
        <w:rPr>
          <w:sz w:val="20"/>
          <w:szCs w:val="20"/>
          <w:lang w:val="fr-CA"/>
        </w:rPr>
        <w:noBreakHyphen/>
        <w:t xml:space="preserve"> L’article 185 et l’alinéa 186(1)a) de la </w:t>
      </w:r>
      <w:r w:rsidRPr="00F76D08">
        <w:rPr>
          <w:i/>
          <w:sz w:val="20"/>
          <w:szCs w:val="20"/>
          <w:lang w:val="fr-CA"/>
        </w:rPr>
        <w:t>Loi sur les relations de travail dans la fonction publique</w:t>
      </w:r>
      <w:r w:rsidRPr="00F76D08">
        <w:rPr>
          <w:sz w:val="20"/>
          <w:szCs w:val="20"/>
          <w:lang w:val="fr-CA"/>
        </w:rPr>
        <w:t>, L.C. 2003, ch. 22 violent</w:t>
      </w:r>
      <w:r w:rsidRPr="00F76D08">
        <w:rPr>
          <w:sz w:val="20"/>
          <w:szCs w:val="20"/>
          <w:lang w:val="fr-CA"/>
        </w:rPr>
        <w:noBreakHyphen/>
        <w:t>ils l’al. 2</w:t>
      </w:r>
      <w:r w:rsidRPr="00F76D08">
        <w:rPr>
          <w:i/>
          <w:sz w:val="20"/>
          <w:szCs w:val="20"/>
          <w:lang w:val="fr-CA"/>
        </w:rPr>
        <w:t>d)</w:t>
      </w:r>
      <w:r w:rsidRPr="00F76D08">
        <w:rPr>
          <w:sz w:val="20"/>
          <w:szCs w:val="20"/>
          <w:lang w:val="fr-CA"/>
        </w:rPr>
        <w:t xml:space="preserve"> de la </w:t>
      </w:r>
      <w:r w:rsidRPr="00F76D08">
        <w:rPr>
          <w:i/>
          <w:sz w:val="20"/>
          <w:szCs w:val="20"/>
          <w:lang w:val="fr-CA"/>
        </w:rPr>
        <w:t>Charte canadienne des droits et libertés</w:t>
      </w:r>
      <w:r w:rsidRPr="00F76D08">
        <w:rPr>
          <w:sz w:val="20"/>
          <w:szCs w:val="20"/>
          <w:lang w:val="fr-CA"/>
        </w:rPr>
        <w:t xml:space="preserve"> dans la mesure où ils ont pour effet d’obliger l’employeur à fournir à un agent négociateur l’adresse domiciliaire et le numéro de téléphone résidentiel de ses employés? </w:t>
      </w:r>
      <w:r w:rsidRPr="00F76D08">
        <w:rPr>
          <w:sz w:val="20"/>
          <w:szCs w:val="20"/>
          <w:lang w:val="fr-CA"/>
        </w:rPr>
        <w:noBreakHyphen/>
        <w:t xml:space="preserve"> Dans l’affirmative, cette violation constitue</w:t>
      </w:r>
      <w:r w:rsidRPr="00F76D08">
        <w:rPr>
          <w:sz w:val="20"/>
          <w:szCs w:val="20"/>
          <w:lang w:val="fr-CA"/>
        </w:rPr>
        <w:noBreakHyphen/>
        <w:t>t</w:t>
      </w:r>
      <w:r w:rsidRPr="00F76D08">
        <w:rPr>
          <w:sz w:val="20"/>
          <w:szCs w:val="20"/>
          <w:lang w:val="fr-CA"/>
        </w:rPr>
        <w:noBreakHyphen/>
        <w:t>elle une limite raisonnable prescrite par une règle de droit et dont la justification peut se démontrer dans le cadre d’une société libre et démocratique, au sens de l’article premier de la </w:t>
      </w:r>
      <w:r w:rsidRPr="00F76D08">
        <w:rPr>
          <w:i/>
          <w:iCs/>
          <w:sz w:val="20"/>
          <w:szCs w:val="20"/>
          <w:lang w:val="fr-CA"/>
        </w:rPr>
        <w:t>Charte canadienne des droits et libertés</w:t>
      </w:r>
      <w:r w:rsidRPr="00F76D08">
        <w:rPr>
          <w:sz w:val="20"/>
          <w:szCs w:val="20"/>
          <w:lang w:val="fr-CA"/>
        </w:rPr>
        <w:t xml:space="preserve">? </w:t>
      </w:r>
    </w:p>
    <w:p w:rsidR="00647DAC" w:rsidRPr="00F76D08" w:rsidRDefault="00647DAC" w:rsidP="00647DAC">
      <w:pPr>
        <w:widowControl w:val="0"/>
        <w:jc w:val="both"/>
        <w:rPr>
          <w:sz w:val="20"/>
          <w:szCs w:val="20"/>
          <w:lang w:val="fr-CA"/>
        </w:rPr>
      </w:pPr>
    </w:p>
    <w:p w:rsidR="00647DAC" w:rsidRPr="00F76D08" w:rsidRDefault="00647DAC" w:rsidP="00647DAC">
      <w:pPr>
        <w:widowControl w:val="0"/>
        <w:jc w:val="both"/>
        <w:rPr>
          <w:sz w:val="20"/>
          <w:szCs w:val="20"/>
          <w:lang w:val="fr-CA"/>
        </w:rPr>
      </w:pPr>
      <w:r w:rsidRPr="00F76D08">
        <w:rPr>
          <w:sz w:val="20"/>
          <w:szCs w:val="20"/>
          <w:lang w:val="fr-CA"/>
        </w:rPr>
        <w:t xml:space="preserve">L’appelante était une employée de l’Agence de revenu du Canada (« CRA »), dans une catégorie d’emploi pour laquelle l’Institut professionnel de la fonction publique du Canada (le « syndicat ») était l’agent négociateur.  Madame Bernard avait refusé de devenir membre du syndicat et elle cherche à empêcher l’ARC de communiquer ses coordonnées personnelles au syndicat.  Elle a présenté une demande de contrôle judiciaire d’une ordonnance sur consentement rendue par la Commission des relations de travail dans la fonction publique (la « Commission ») qui a autorisé la communication de ses coordonnées personnelles au syndicat sous réserve de certaines mesures de protection.  La Cour d’appel fédérale a renvoyé l’affaire à la Commission pour qu’elle rende une décision quant aux renseignements que l’employeur doit fournir pour permettre au syndicat de s’acquitter des obligations que lui impose la </w:t>
      </w:r>
      <w:r w:rsidRPr="00F76D08">
        <w:rPr>
          <w:i/>
          <w:sz w:val="20"/>
          <w:szCs w:val="20"/>
          <w:lang w:val="fr-CA"/>
        </w:rPr>
        <w:t>Loi sur les relations de travail dans la fonction publique</w:t>
      </w:r>
      <w:r w:rsidRPr="00F76D08">
        <w:rPr>
          <w:sz w:val="20"/>
          <w:szCs w:val="20"/>
          <w:lang w:val="fr-CA"/>
        </w:rPr>
        <w:t>, L.C. 2003, ch. 22, art. 2, sans porter atteinte aux droits qui sont conférés aux employés par la </w:t>
      </w:r>
      <w:r w:rsidRPr="00F76D08">
        <w:rPr>
          <w:i/>
          <w:iCs/>
          <w:sz w:val="20"/>
          <w:szCs w:val="20"/>
          <w:lang w:val="fr-CA"/>
        </w:rPr>
        <w:t>Loi sur la protection des renseignements personnels</w:t>
      </w:r>
      <w:r w:rsidRPr="00F76D08">
        <w:rPr>
          <w:sz w:val="20"/>
          <w:szCs w:val="20"/>
          <w:lang w:val="fr-CA"/>
        </w:rPr>
        <w:t xml:space="preserve"> : </w:t>
      </w:r>
      <w:r w:rsidRPr="00F76D08">
        <w:rPr>
          <w:i/>
          <w:sz w:val="20"/>
          <w:szCs w:val="20"/>
          <w:lang w:val="fr-CA"/>
        </w:rPr>
        <w:t>Bernard c. Canada</w:t>
      </w:r>
      <w:r w:rsidRPr="00F76D08">
        <w:rPr>
          <w:sz w:val="20"/>
          <w:szCs w:val="20"/>
          <w:lang w:val="fr-CA"/>
        </w:rPr>
        <w:t xml:space="preserve">, 2010 CAF 40.  La Commission a conclu que les directives de la Cour d’appel se limitaient à l’évaluation des droits à la vie privée des employés et a refusé de considérer l’argument de l’appelante fondée sur la </w:t>
      </w:r>
      <w:r w:rsidRPr="00F76D08">
        <w:rPr>
          <w:i/>
          <w:sz w:val="20"/>
          <w:szCs w:val="20"/>
          <w:lang w:val="fr-CA"/>
        </w:rPr>
        <w:t>Charte</w:t>
      </w:r>
      <w:r w:rsidRPr="00F76D08">
        <w:rPr>
          <w:sz w:val="20"/>
          <w:szCs w:val="20"/>
          <w:lang w:val="fr-CA"/>
        </w:rPr>
        <w:t xml:space="preserve"> selon lequel la communication des renseignements violait sa liberté de ne pas s’associer.  La Commission a conclu en outre que la communication des renseignements était autorisée par l’al. 8(2)</w:t>
      </w:r>
      <w:r w:rsidRPr="00F76D08">
        <w:rPr>
          <w:i/>
          <w:iCs/>
          <w:sz w:val="20"/>
          <w:szCs w:val="20"/>
          <w:lang w:val="fr-CA"/>
        </w:rPr>
        <w:t>a</w:t>
      </w:r>
      <w:r w:rsidRPr="00F76D08">
        <w:rPr>
          <w:sz w:val="20"/>
          <w:szCs w:val="20"/>
          <w:lang w:val="fr-CA"/>
        </w:rPr>
        <w:t xml:space="preserve">) de la </w:t>
      </w:r>
      <w:r w:rsidRPr="00F76D08">
        <w:rPr>
          <w:i/>
          <w:iCs/>
          <w:sz w:val="20"/>
          <w:szCs w:val="20"/>
          <w:lang w:val="fr-CA"/>
        </w:rPr>
        <w:t>Loi sur la protection des renseignements personnels</w:t>
      </w:r>
      <w:r w:rsidRPr="00F76D08">
        <w:rPr>
          <w:sz w:val="20"/>
          <w:szCs w:val="20"/>
          <w:lang w:val="fr-CA"/>
        </w:rPr>
        <w:t>, étant donné que l’usage qu’elle entendait faire de ceux</w:t>
      </w:r>
      <w:r w:rsidRPr="00F76D08">
        <w:rPr>
          <w:sz w:val="20"/>
          <w:szCs w:val="20"/>
          <w:lang w:val="fr-CA"/>
        </w:rPr>
        <w:noBreakHyphen/>
        <w:t>ci était compatible avec les fins auxquelles ils ont été recueillis par l’ARC.  Sa première ordonnance a été modifiée par l’ajout de mesures de protection supplémentaires.  La Cour d’appel fédérale a rejeté la demande de contrôle judiciaire de l’appelante, jugeant que la décision de la Commission était raisonnable.</w:t>
      </w:r>
    </w:p>
    <w:p w:rsidR="00647DAC" w:rsidRPr="00F76D08" w:rsidRDefault="00647DAC" w:rsidP="00647DAC">
      <w:pPr>
        <w:widowControl w:val="0"/>
        <w:jc w:val="both"/>
        <w:rPr>
          <w:sz w:val="20"/>
          <w:szCs w:val="20"/>
          <w:lang w:val="fr-CA"/>
        </w:rPr>
      </w:pPr>
    </w:p>
    <w:p w:rsidR="00647DAC" w:rsidRPr="00F76D08" w:rsidRDefault="00647DAC" w:rsidP="00647DAC">
      <w:pPr>
        <w:widowControl w:val="0"/>
        <w:jc w:val="both"/>
        <w:rPr>
          <w:sz w:val="20"/>
          <w:szCs w:val="20"/>
          <w:lang w:val="fr-CA"/>
        </w:rPr>
      </w:pPr>
    </w:p>
    <w:p w:rsidR="00647DAC" w:rsidRPr="00F76D08" w:rsidRDefault="00647DAC" w:rsidP="00647DAC">
      <w:pPr>
        <w:widowControl w:val="0"/>
        <w:ind w:left="2880" w:hanging="2880"/>
        <w:jc w:val="both"/>
        <w:rPr>
          <w:sz w:val="20"/>
          <w:szCs w:val="20"/>
          <w:lang w:val="fr-CA"/>
        </w:rPr>
      </w:pPr>
      <w:r w:rsidRPr="00F76D08">
        <w:rPr>
          <w:sz w:val="20"/>
          <w:szCs w:val="20"/>
          <w:lang w:val="fr-CA"/>
        </w:rPr>
        <w:t>Origine :</w:t>
      </w:r>
      <w:r w:rsidRPr="00F76D08">
        <w:rPr>
          <w:sz w:val="20"/>
          <w:szCs w:val="20"/>
          <w:lang w:val="fr-CA"/>
        </w:rPr>
        <w:tab/>
        <w:t>Cour d’appel fédérale</w:t>
      </w:r>
    </w:p>
    <w:p w:rsidR="00647DAC" w:rsidRPr="00F76D08" w:rsidRDefault="00647DAC" w:rsidP="00647DAC">
      <w:pPr>
        <w:widowControl w:val="0"/>
        <w:ind w:left="2880" w:hanging="2880"/>
        <w:jc w:val="both"/>
        <w:rPr>
          <w:sz w:val="20"/>
          <w:szCs w:val="20"/>
          <w:lang w:val="fr-CA"/>
        </w:rPr>
      </w:pPr>
    </w:p>
    <w:p w:rsidR="00647DAC" w:rsidRPr="00F76D08" w:rsidRDefault="00647DAC" w:rsidP="00647DAC">
      <w:pPr>
        <w:widowControl w:val="0"/>
        <w:ind w:left="2880" w:hanging="2880"/>
        <w:jc w:val="both"/>
        <w:rPr>
          <w:sz w:val="20"/>
          <w:szCs w:val="20"/>
          <w:lang w:val="fr-CA"/>
        </w:rPr>
      </w:pPr>
      <w:r w:rsidRPr="00F76D08">
        <w:rPr>
          <w:sz w:val="20"/>
          <w:szCs w:val="20"/>
          <w:lang w:val="fr-CA"/>
        </w:rPr>
        <w:t>N</w:t>
      </w:r>
      <w:r w:rsidRPr="00F76D08">
        <w:rPr>
          <w:sz w:val="20"/>
          <w:szCs w:val="20"/>
          <w:vertAlign w:val="superscript"/>
          <w:lang w:val="fr-CA"/>
        </w:rPr>
        <w:t>o</w:t>
      </w:r>
      <w:r w:rsidRPr="00F76D08">
        <w:rPr>
          <w:sz w:val="20"/>
          <w:szCs w:val="20"/>
          <w:lang w:val="fr-CA"/>
        </w:rPr>
        <w:t xml:space="preserve"> du greffe :</w:t>
      </w:r>
      <w:r w:rsidRPr="00F76D08">
        <w:rPr>
          <w:sz w:val="20"/>
          <w:szCs w:val="20"/>
          <w:lang w:val="fr-CA"/>
        </w:rPr>
        <w:tab/>
        <w:t>34819</w:t>
      </w:r>
    </w:p>
    <w:p w:rsidR="00647DAC" w:rsidRPr="00F76D08" w:rsidRDefault="00647DAC" w:rsidP="00647DAC">
      <w:pPr>
        <w:widowControl w:val="0"/>
        <w:ind w:left="2880" w:hanging="2880"/>
        <w:jc w:val="both"/>
        <w:rPr>
          <w:sz w:val="20"/>
          <w:szCs w:val="20"/>
          <w:lang w:val="fr-CA"/>
        </w:rPr>
      </w:pPr>
    </w:p>
    <w:p w:rsidR="00647DAC" w:rsidRPr="00F76D08" w:rsidRDefault="00647DAC" w:rsidP="00647DAC">
      <w:pPr>
        <w:widowControl w:val="0"/>
        <w:ind w:left="2880" w:hanging="2880"/>
        <w:jc w:val="both"/>
        <w:rPr>
          <w:sz w:val="20"/>
          <w:szCs w:val="20"/>
          <w:lang w:val="fr-CA"/>
        </w:rPr>
      </w:pPr>
      <w:r w:rsidRPr="00F76D08">
        <w:rPr>
          <w:sz w:val="20"/>
          <w:szCs w:val="20"/>
          <w:lang w:val="fr-CA"/>
        </w:rPr>
        <w:t>Arrêt de la Cour d’appel :</w:t>
      </w:r>
      <w:r w:rsidRPr="00F76D08">
        <w:rPr>
          <w:sz w:val="20"/>
          <w:szCs w:val="20"/>
          <w:lang w:val="fr-CA"/>
        </w:rPr>
        <w:tab/>
        <w:t>le 16 mars 2012</w:t>
      </w:r>
    </w:p>
    <w:p w:rsidR="00647DAC" w:rsidRPr="00F76D08" w:rsidRDefault="00647DAC" w:rsidP="00647DAC">
      <w:pPr>
        <w:widowControl w:val="0"/>
        <w:ind w:left="2880" w:hanging="2880"/>
        <w:jc w:val="both"/>
        <w:rPr>
          <w:sz w:val="20"/>
          <w:szCs w:val="20"/>
          <w:lang w:val="fr-CA"/>
        </w:rPr>
      </w:pPr>
    </w:p>
    <w:p w:rsidR="00647DAC" w:rsidRPr="00F76D08" w:rsidRDefault="00647DAC" w:rsidP="00647DAC">
      <w:pPr>
        <w:widowControl w:val="0"/>
        <w:ind w:left="2880" w:hanging="2880"/>
        <w:jc w:val="both"/>
        <w:rPr>
          <w:sz w:val="20"/>
          <w:szCs w:val="20"/>
          <w:lang w:val="fr-CA"/>
        </w:rPr>
      </w:pPr>
      <w:r w:rsidRPr="00F76D08">
        <w:rPr>
          <w:sz w:val="20"/>
          <w:szCs w:val="20"/>
          <w:lang w:val="fr-CA"/>
        </w:rPr>
        <w:t>Avocats :</w:t>
      </w:r>
      <w:r w:rsidRPr="00F76D08">
        <w:rPr>
          <w:sz w:val="20"/>
          <w:szCs w:val="20"/>
          <w:lang w:val="fr-CA"/>
        </w:rPr>
        <w:tab/>
        <w:t>Elizabeth Bernard, non représentée</w:t>
      </w:r>
    </w:p>
    <w:p w:rsidR="00647DAC" w:rsidRPr="00F76D08" w:rsidRDefault="00647DAC" w:rsidP="00647DAC">
      <w:pPr>
        <w:widowControl w:val="0"/>
        <w:ind w:left="2880" w:hanging="2880"/>
        <w:jc w:val="both"/>
        <w:rPr>
          <w:sz w:val="20"/>
          <w:szCs w:val="20"/>
          <w:lang w:val="fr-CA"/>
        </w:rPr>
      </w:pPr>
      <w:r w:rsidRPr="00F76D08">
        <w:rPr>
          <w:sz w:val="20"/>
          <w:szCs w:val="20"/>
          <w:lang w:val="fr-CA"/>
        </w:rPr>
        <w:tab/>
        <w:t>Anne Turley pour l’intimé le procureur général du Canada</w:t>
      </w:r>
    </w:p>
    <w:p w:rsidR="00647DAC" w:rsidRPr="00F76D08" w:rsidRDefault="00647DAC" w:rsidP="00647DAC">
      <w:pPr>
        <w:widowControl w:val="0"/>
        <w:ind w:left="2880" w:hanging="2880"/>
        <w:jc w:val="both"/>
        <w:rPr>
          <w:sz w:val="20"/>
          <w:szCs w:val="20"/>
          <w:lang w:val="fr-CA"/>
        </w:rPr>
      </w:pPr>
      <w:r w:rsidRPr="00F76D08">
        <w:rPr>
          <w:sz w:val="20"/>
          <w:szCs w:val="20"/>
          <w:lang w:val="fr-CA"/>
        </w:rPr>
        <w:tab/>
        <w:t>Peter C. Engelmann pour l’intimé l’Institut professionnel de la fonction publique du Canada</w:t>
      </w:r>
    </w:p>
    <w:p w:rsidR="00647DAC" w:rsidRPr="00F76D08" w:rsidRDefault="00647DAC" w:rsidP="00647DAC">
      <w:pPr>
        <w:widowControl w:val="0"/>
        <w:ind w:left="2880" w:hanging="2880"/>
        <w:jc w:val="both"/>
        <w:rPr>
          <w:sz w:val="20"/>
          <w:szCs w:val="20"/>
          <w:lang w:val="fr-CA"/>
        </w:rPr>
      </w:pPr>
      <w:r w:rsidRPr="00F76D08">
        <w:rPr>
          <w:sz w:val="20"/>
          <w:szCs w:val="20"/>
          <w:lang w:val="fr-CA"/>
        </w:rPr>
        <w:tab/>
        <w:t xml:space="preserve">Michael A. Feder, </w:t>
      </w:r>
      <w:r w:rsidRPr="00F76D08">
        <w:rPr>
          <w:i/>
          <w:sz w:val="20"/>
          <w:szCs w:val="20"/>
          <w:lang w:val="fr-CA"/>
        </w:rPr>
        <w:t>amicus curiae</w:t>
      </w:r>
    </w:p>
    <w:p w:rsidR="009F082C" w:rsidRDefault="009F082C">
      <w:pPr>
        <w:rPr>
          <w:sz w:val="20"/>
          <w:szCs w:val="20"/>
          <w:lang w:val="fr-CA"/>
        </w:rPr>
      </w:pPr>
    </w:p>
    <w:p w:rsidR="009F082C" w:rsidRDefault="008B2876">
      <w:pPr>
        <w:rPr>
          <w:sz w:val="20"/>
          <w:szCs w:val="20"/>
          <w:lang w:val="fr-CA"/>
        </w:rPr>
      </w:pPr>
      <w:r w:rsidRPr="008B2876">
        <w:rPr>
          <w:sz w:val="20"/>
          <w:szCs w:val="20"/>
          <w:lang w:val="fr-CA"/>
        </w:rPr>
        <w:pict>
          <v:rect id="_x0000_i1089" style="width:2in;height:1pt" o:hrpct="0" o:hralign="center" o:hrstd="t" o:hrnoshade="t" o:hr="t" fillcolor="black [3213]" stroked="f"/>
        </w:pict>
      </w:r>
    </w:p>
    <w:p w:rsidR="00647DAC" w:rsidRDefault="00647DAC">
      <w:pPr>
        <w:rPr>
          <w:sz w:val="20"/>
          <w:szCs w:val="20"/>
          <w:lang w:val="fr-CA"/>
        </w:rPr>
      </w:pPr>
      <w:r>
        <w:rPr>
          <w:sz w:val="20"/>
          <w:szCs w:val="20"/>
          <w:lang w:val="fr-CA"/>
        </w:rPr>
        <w:br w:type="page"/>
      </w:r>
    </w:p>
    <w:p w:rsidR="00647DAC" w:rsidRPr="00C359E8" w:rsidRDefault="008B2876" w:rsidP="00647DAC">
      <w:pPr>
        <w:widowControl w:val="0"/>
        <w:ind w:left="720" w:hanging="720"/>
        <w:jc w:val="both"/>
        <w:rPr>
          <w:b/>
          <w:sz w:val="20"/>
          <w:szCs w:val="20"/>
        </w:rPr>
      </w:pPr>
      <w:r w:rsidRPr="00C359E8">
        <w:rPr>
          <w:b/>
          <w:sz w:val="20"/>
          <w:szCs w:val="20"/>
        </w:rPr>
        <w:lastRenderedPageBreak/>
        <w:fldChar w:fldCharType="begin"/>
      </w:r>
      <w:r w:rsidR="00647DAC" w:rsidRPr="00C359E8">
        <w:rPr>
          <w:b/>
          <w:sz w:val="20"/>
          <w:szCs w:val="20"/>
        </w:rPr>
        <w:instrText xml:space="preserve"> SEQ CHAPTER \h \r 1</w:instrText>
      </w:r>
      <w:r w:rsidRPr="00C359E8">
        <w:rPr>
          <w:b/>
          <w:sz w:val="20"/>
          <w:szCs w:val="20"/>
        </w:rPr>
        <w:fldChar w:fldCharType="end"/>
      </w:r>
      <w:r w:rsidR="00647DAC" w:rsidRPr="00C359E8">
        <w:rPr>
          <w:b/>
          <w:sz w:val="20"/>
          <w:szCs w:val="20"/>
        </w:rPr>
        <w:t>34788</w:t>
      </w:r>
      <w:r w:rsidR="00647DAC" w:rsidRPr="00C359E8">
        <w:rPr>
          <w:sz w:val="20"/>
          <w:szCs w:val="20"/>
        </w:rPr>
        <w:tab/>
      </w:r>
      <w:r w:rsidR="00647DAC" w:rsidRPr="00C359E8">
        <w:rPr>
          <w:b/>
          <w:i/>
          <w:sz w:val="20"/>
          <w:szCs w:val="20"/>
        </w:rPr>
        <w:t xml:space="preserve">Attorney General of Canada v. Terri Jean Bedford, Amy Lebovitch and Valerie Scott </w:t>
      </w:r>
      <w:r w:rsidR="00647DAC" w:rsidRPr="00C359E8">
        <w:rPr>
          <w:b/>
          <w:i/>
          <w:sz w:val="20"/>
          <w:szCs w:val="20"/>
        </w:rPr>
        <w:noBreakHyphen/>
        <w:t xml:space="preserve"> and between </w:t>
      </w:r>
      <w:r w:rsidR="00647DAC" w:rsidRPr="00C359E8">
        <w:rPr>
          <w:b/>
          <w:i/>
          <w:sz w:val="20"/>
          <w:szCs w:val="20"/>
        </w:rPr>
        <w:noBreakHyphen/>
        <w:t xml:space="preserve"> Attorney General of Ontario v. Terri Jean Bedford, Amy Lebovitch and Valerie Scott</w:t>
      </w:r>
    </w:p>
    <w:p w:rsidR="00647DAC" w:rsidRPr="00C359E8" w:rsidRDefault="00647DAC" w:rsidP="00647DAC">
      <w:pPr>
        <w:widowControl w:val="0"/>
        <w:ind w:left="1440" w:hanging="1440"/>
        <w:jc w:val="both"/>
        <w:rPr>
          <w:sz w:val="20"/>
          <w:szCs w:val="20"/>
        </w:rPr>
      </w:pPr>
    </w:p>
    <w:p w:rsidR="00647DAC" w:rsidRPr="00C359E8" w:rsidRDefault="00647DAC" w:rsidP="00647DAC">
      <w:pPr>
        <w:widowControl w:val="0"/>
        <w:jc w:val="both"/>
        <w:rPr>
          <w:sz w:val="20"/>
          <w:szCs w:val="20"/>
        </w:rPr>
      </w:pPr>
      <w:r w:rsidRPr="00C359E8">
        <w:rPr>
          <w:i/>
          <w:sz w:val="20"/>
          <w:szCs w:val="20"/>
        </w:rPr>
        <w:t xml:space="preserve">Charter of Rights and Freedoms </w:t>
      </w:r>
      <w:r w:rsidRPr="00C359E8">
        <w:rPr>
          <w:sz w:val="20"/>
          <w:szCs w:val="20"/>
        </w:rPr>
        <w:noBreakHyphen/>
        <w:t xml:space="preserve"> Security of the person </w:t>
      </w:r>
      <w:r w:rsidRPr="00C359E8">
        <w:rPr>
          <w:sz w:val="20"/>
          <w:szCs w:val="20"/>
        </w:rPr>
        <w:noBreakHyphen/>
        <w:t xml:space="preserve"> Freedom of Expression </w:t>
      </w:r>
      <w:r w:rsidRPr="00C359E8">
        <w:rPr>
          <w:sz w:val="20"/>
          <w:szCs w:val="20"/>
        </w:rPr>
        <w:noBreakHyphen/>
        <w:t xml:space="preserve"> Criminal Law </w:t>
      </w:r>
      <w:r w:rsidRPr="00C359E8">
        <w:rPr>
          <w:sz w:val="20"/>
          <w:szCs w:val="20"/>
        </w:rPr>
        <w:noBreakHyphen/>
        <w:t xml:space="preserve"> Prostitution </w:t>
      </w:r>
      <w:r w:rsidRPr="00C359E8">
        <w:rPr>
          <w:sz w:val="20"/>
          <w:szCs w:val="20"/>
        </w:rPr>
        <w:noBreakHyphen/>
        <w:t xml:space="preserve"> Does s. 210 of the </w:t>
      </w:r>
      <w:r w:rsidRPr="00C359E8">
        <w:rPr>
          <w:i/>
          <w:sz w:val="20"/>
          <w:szCs w:val="20"/>
        </w:rPr>
        <w:t>Criminal Code</w:t>
      </w:r>
      <w:r w:rsidRPr="00C359E8">
        <w:rPr>
          <w:sz w:val="20"/>
          <w:szCs w:val="20"/>
        </w:rPr>
        <w:t>, R.S.C. 1985, c. C</w:t>
      </w:r>
      <w:r w:rsidRPr="00C359E8">
        <w:rPr>
          <w:sz w:val="20"/>
          <w:szCs w:val="20"/>
        </w:rPr>
        <w:noBreakHyphen/>
        <w:t>46, as it relates to common bawdy</w:t>
      </w:r>
      <w:r w:rsidRPr="00C359E8">
        <w:rPr>
          <w:sz w:val="20"/>
          <w:szCs w:val="20"/>
        </w:rPr>
        <w:noBreakHyphen/>
        <w:t xml:space="preserve">houses kept or occupied or resorted to for the purpose of prostitution, infringe s. 7 of the </w:t>
      </w:r>
      <w:r w:rsidRPr="00C359E8">
        <w:rPr>
          <w:i/>
          <w:sz w:val="20"/>
          <w:szCs w:val="20"/>
        </w:rPr>
        <w:t>Canadian Charter of Rights and Freedoms</w:t>
      </w:r>
      <w:r w:rsidRPr="00C359E8">
        <w:rPr>
          <w:sz w:val="20"/>
          <w:szCs w:val="20"/>
        </w:rPr>
        <w:t xml:space="preserve">? </w:t>
      </w:r>
      <w:r w:rsidRPr="00C359E8">
        <w:rPr>
          <w:sz w:val="20"/>
          <w:szCs w:val="20"/>
        </w:rPr>
        <w:noBreakHyphen/>
        <w:t xml:space="preserve"> If so, is the infringement a reasonable limit prescribed by law as can be demonstrably justified in a free and democratic society under s. 1 of the </w:t>
      </w:r>
      <w:r w:rsidRPr="00C359E8">
        <w:rPr>
          <w:i/>
          <w:sz w:val="20"/>
          <w:szCs w:val="20"/>
        </w:rPr>
        <w:t>Canadian Charter of Rights and Freedoms</w:t>
      </w:r>
      <w:r w:rsidRPr="00C359E8">
        <w:rPr>
          <w:sz w:val="20"/>
          <w:szCs w:val="20"/>
        </w:rPr>
        <w:t xml:space="preserve">? </w:t>
      </w:r>
      <w:r w:rsidRPr="00C359E8">
        <w:rPr>
          <w:sz w:val="20"/>
          <w:szCs w:val="20"/>
        </w:rPr>
        <w:noBreakHyphen/>
        <w:t xml:space="preserve"> Does section 212(1)(j) of the </w:t>
      </w:r>
      <w:r w:rsidRPr="00C359E8">
        <w:rPr>
          <w:i/>
          <w:sz w:val="20"/>
          <w:szCs w:val="20"/>
        </w:rPr>
        <w:t>Criminal Code</w:t>
      </w:r>
      <w:r w:rsidRPr="00C359E8">
        <w:rPr>
          <w:sz w:val="20"/>
          <w:szCs w:val="20"/>
        </w:rPr>
        <w:t>, R.S.C. 1985, c. C</w:t>
      </w:r>
      <w:r w:rsidRPr="00C359E8">
        <w:rPr>
          <w:sz w:val="20"/>
          <w:szCs w:val="20"/>
        </w:rPr>
        <w:noBreakHyphen/>
        <w:t xml:space="preserve">46, infringe s. 7 of the </w:t>
      </w:r>
      <w:r w:rsidRPr="00C359E8">
        <w:rPr>
          <w:i/>
          <w:sz w:val="20"/>
          <w:szCs w:val="20"/>
        </w:rPr>
        <w:t>Canadian Charter of Rights and Freedoms</w:t>
      </w:r>
      <w:r w:rsidRPr="00C359E8">
        <w:rPr>
          <w:sz w:val="20"/>
          <w:szCs w:val="20"/>
        </w:rPr>
        <w:t xml:space="preserve">? </w:t>
      </w:r>
      <w:r w:rsidRPr="00C359E8">
        <w:rPr>
          <w:sz w:val="20"/>
          <w:szCs w:val="20"/>
        </w:rPr>
        <w:noBreakHyphen/>
        <w:t xml:space="preserve"> If so, is the infringement a reasonable limit prescribed by law as can be demonstrably justified in a free and democratic society under s. 1 of the </w:t>
      </w:r>
      <w:r w:rsidRPr="00C359E8">
        <w:rPr>
          <w:i/>
          <w:sz w:val="20"/>
          <w:szCs w:val="20"/>
        </w:rPr>
        <w:t>Canadian Charter of Rights and Freedoms</w:t>
      </w:r>
      <w:r w:rsidRPr="00C359E8">
        <w:rPr>
          <w:sz w:val="20"/>
          <w:szCs w:val="20"/>
        </w:rPr>
        <w:t xml:space="preserve">? </w:t>
      </w:r>
      <w:r w:rsidRPr="00C359E8">
        <w:rPr>
          <w:sz w:val="20"/>
          <w:szCs w:val="20"/>
        </w:rPr>
        <w:noBreakHyphen/>
        <w:t xml:space="preserve"> Does section 213(1)(c) of the </w:t>
      </w:r>
      <w:r w:rsidRPr="00C359E8">
        <w:rPr>
          <w:i/>
          <w:sz w:val="20"/>
          <w:szCs w:val="20"/>
        </w:rPr>
        <w:t>Criminal Code</w:t>
      </w:r>
      <w:r w:rsidRPr="00C359E8">
        <w:rPr>
          <w:sz w:val="20"/>
          <w:szCs w:val="20"/>
        </w:rPr>
        <w:t>, R.S.C. 1985, c. C</w:t>
      </w:r>
      <w:r w:rsidRPr="00C359E8">
        <w:rPr>
          <w:sz w:val="20"/>
          <w:szCs w:val="20"/>
        </w:rPr>
        <w:noBreakHyphen/>
        <w:t xml:space="preserve">46, infringe s. 7 of the </w:t>
      </w:r>
      <w:r w:rsidRPr="00C359E8">
        <w:rPr>
          <w:i/>
          <w:sz w:val="20"/>
          <w:szCs w:val="20"/>
        </w:rPr>
        <w:t>Canadian Charter of Rights and Freedoms</w:t>
      </w:r>
      <w:r w:rsidRPr="00C359E8">
        <w:rPr>
          <w:sz w:val="20"/>
          <w:szCs w:val="20"/>
        </w:rPr>
        <w:t xml:space="preserve">? </w:t>
      </w:r>
      <w:r w:rsidRPr="00C359E8">
        <w:rPr>
          <w:sz w:val="20"/>
          <w:szCs w:val="20"/>
        </w:rPr>
        <w:noBreakHyphen/>
        <w:t xml:space="preserve"> If so, is the infringement a reasonable limit prescribed by law as can be demonstrably justified in a free and democratic society under s. 1 of the </w:t>
      </w:r>
      <w:r w:rsidRPr="00C359E8">
        <w:rPr>
          <w:i/>
          <w:sz w:val="20"/>
          <w:szCs w:val="20"/>
        </w:rPr>
        <w:t>Canadian Charter of Rights and Freedoms</w:t>
      </w:r>
      <w:r w:rsidRPr="00C359E8">
        <w:rPr>
          <w:sz w:val="20"/>
          <w:szCs w:val="20"/>
        </w:rPr>
        <w:t xml:space="preserve">? </w:t>
      </w:r>
      <w:r w:rsidRPr="00C359E8">
        <w:rPr>
          <w:sz w:val="20"/>
          <w:szCs w:val="20"/>
        </w:rPr>
        <w:noBreakHyphen/>
        <w:t xml:space="preserve"> Does section 213(1)(c) of the </w:t>
      </w:r>
      <w:r w:rsidRPr="00C359E8">
        <w:rPr>
          <w:i/>
          <w:sz w:val="20"/>
          <w:szCs w:val="20"/>
        </w:rPr>
        <w:t>Criminal Code</w:t>
      </w:r>
      <w:r w:rsidRPr="00C359E8">
        <w:rPr>
          <w:sz w:val="20"/>
          <w:szCs w:val="20"/>
        </w:rPr>
        <w:t>, R.S.C. 1985, c. C</w:t>
      </w:r>
      <w:r w:rsidRPr="00C359E8">
        <w:rPr>
          <w:sz w:val="20"/>
          <w:szCs w:val="20"/>
        </w:rPr>
        <w:noBreakHyphen/>
        <w:t xml:space="preserve">46, infringe s. 2(b) of the </w:t>
      </w:r>
      <w:r w:rsidRPr="00C359E8">
        <w:rPr>
          <w:i/>
          <w:sz w:val="20"/>
          <w:szCs w:val="20"/>
        </w:rPr>
        <w:t>Canadian Charter of Rights and Freedoms</w:t>
      </w:r>
      <w:r w:rsidRPr="00C359E8">
        <w:rPr>
          <w:sz w:val="20"/>
          <w:szCs w:val="20"/>
        </w:rPr>
        <w:t xml:space="preserve">? </w:t>
      </w:r>
      <w:r w:rsidRPr="00C359E8">
        <w:rPr>
          <w:sz w:val="20"/>
          <w:szCs w:val="20"/>
        </w:rPr>
        <w:noBreakHyphen/>
        <w:t xml:space="preserve"> If so, is the infringement a reasonable limit prescribed by law as can be demonstrably justified in a free and democratic society under s. 1 of the </w:t>
      </w:r>
      <w:r w:rsidRPr="00C359E8">
        <w:rPr>
          <w:i/>
          <w:sz w:val="20"/>
          <w:szCs w:val="20"/>
        </w:rPr>
        <w:t>Canadian Charter of Rights and Freedoms</w:t>
      </w:r>
      <w:r w:rsidRPr="00C359E8">
        <w:rPr>
          <w:sz w:val="20"/>
          <w:szCs w:val="20"/>
        </w:rPr>
        <w:t>?</w:t>
      </w:r>
    </w:p>
    <w:p w:rsidR="00647DAC" w:rsidRPr="00C359E8" w:rsidRDefault="00647DAC" w:rsidP="00647DAC">
      <w:pPr>
        <w:widowControl w:val="0"/>
        <w:jc w:val="both"/>
        <w:rPr>
          <w:sz w:val="20"/>
          <w:szCs w:val="20"/>
        </w:rPr>
      </w:pPr>
    </w:p>
    <w:p w:rsidR="00647DAC" w:rsidRPr="00C359E8" w:rsidRDefault="00647DAC" w:rsidP="00647DAC">
      <w:pPr>
        <w:widowControl w:val="0"/>
        <w:jc w:val="both"/>
        <w:rPr>
          <w:sz w:val="20"/>
          <w:szCs w:val="20"/>
        </w:rPr>
      </w:pPr>
      <w:r w:rsidRPr="00C359E8">
        <w:rPr>
          <w:sz w:val="20"/>
          <w:szCs w:val="20"/>
        </w:rPr>
        <w:t>The respondents, former and current sex trade workers, challenged the constitutional validity of s. 210 (keeping common</w:t>
      </w:r>
      <w:r w:rsidRPr="00C359E8">
        <w:rPr>
          <w:sz w:val="20"/>
          <w:szCs w:val="20"/>
        </w:rPr>
        <w:noBreakHyphen/>
        <w:t>bawdy houses) as it relates to prostitution, s. 212(1)(</w:t>
      </w:r>
      <w:r w:rsidRPr="00C359E8">
        <w:rPr>
          <w:i/>
          <w:sz w:val="20"/>
          <w:szCs w:val="20"/>
        </w:rPr>
        <w:t>j</w:t>
      </w:r>
      <w:r w:rsidRPr="00C359E8">
        <w:rPr>
          <w:sz w:val="20"/>
          <w:szCs w:val="20"/>
        </w:rPr>
        <w:t>) (living off the avails of prostitution), and s. 213(1)(</w:t>
      </w:r>
      <w:r w:rsidRPr="00C359E8">
        <w:rPr>
          <w:i/>
          <w:sz w:val="20"/>
          <w:szCs w:val="20"/>
        </w:rPr>
        <w:t>c</w:t>
      </w:r>
      <w:r w:rsidRPr="00C359E8">
        <w:rPr>
          <w:sz w:val="20"/>
          <w:szCs w:val="20"/>
        </w:rPr>
        <w:t xml:space="preserve">) (communicating for the purpose of prostitution) of the </w:t>
      </w:r>
      <w:r w:rsidRPr="00C359E8">
        <w:rPr>
          <w:i/>
          <w:sz w:val="20"/>
          <w:szCs w:val="20"/>
        </w:rPr>
        <w:t>Criminal Code</w:t>
      </w:r>
      <w:r w:rsidRPr="00C359E8">
        <w:rPr>
          <w:sz w:val="20"/>
          <w:szCs w:val="20"/>
        </w:rPr>
        <w:t xml:space="preserve">.  The trial judge held that these provisions breach the respondents’ right to security of the person under s. 7 of the </w:t>
      </w:r>
      <w:r w:rsidRPr="00C359E8">
        <w:rPr>
          <w:i/>
          <w:sz w:val="20"/>
          <w:szCs w:val="20"/>
        </w:rPr>
        <w:t>Charter of Rights and Freedoms</w:t>
      </w:r>
      <w:r w:rsidRPr="00C359E8">
        <w:rPr>
          <w:sz w:val="20"/>
          <w:szCs w:val="20"/>
        </w:rPr>
        <w:t xml:space="preserve"> and that s. 213(1)(</w:t>
      </w:r>
      <w:r w:rsidRPr="00C359E8">
        <w:rPr>
          <w:i/>
          <w:sz w:val="20"/>
          <w:szCs w:val="20"/>
        </w:rPr>
        <w:t>c</w:t>
      </w:r>
      <w:r w:rsidRPr="00C359E8">
        <w:rPr>
          <w:sz w:val="20"/>
          <w:szCs w:val="20"/>
        </w:rPr>
        <w:t>) breaches s. 2(</w:t>
      </w:r>
      <w:r w:rsidRPr="00C359E8">
        <w:rPr>
          <w:i/>
          <w:sz w:val="20"/>
          <w:szCs w:val="20"/>
        </w:rPr>
        <w:t>b</w:t>
      </w:r>
      <w:r w:rsidRPr="00C359E8">
        <w:rPr>
          <w:sz w:val="20"/>
          <w:szCs w:val="20"/>
        </w:rPr>
        <w:t xml:space="preserve">) of the </w:t>
      </w:r>
      <w:r w:rsidRPr="00C359E8">
        <w:rPr>
          <w:i/>
          <w:sz w:val="20"/>
          <w:szCs w:val="20"/>
        </w:rPr>
        <w:t>Charter</w:t>
      </w:r>
      <w:r w:rsidRPr="00C359E8">
        <w:rPr>
          <w:sz w:val="20"/>
          <w:szCs w:val="20"/>
        </w:rPr>
        <w:t>.  The Court of Appeal allowed an appeal in part.  It held that it was not open to the trial judge to review whether s. 213(1)(</w:t>
      </w:r>
      <w:r w:rsidRPr="00C359E8">
        <w:rPr>
          <w:i/>
          <w:sz w:val="20"/>
          <w:szCs w:val="20"/>
        </w:rPr>
        <w:t>c</w:t>
      </w:r>
      <w:r w:rsidRPr="00C359E8">
        <w:rPr>
          <w:sz w:val="20"/>
          <w:szCs w:val="20"/>
        </w:rPr>
        <w:t>) breaches s. 2(</w:t>
      </w:r>
      <w:r w:rsidRPr="00C359E8">
        <w:rPr>
          <w:i/>
          <w:sz w:val="20"/>
          <w:szCs w:val="20"/>
        </w:rPr>
        <w:t>b</w:t>
      </w:r>
      <w:r w:rsidRPr="00C359E8">
        <w:rPr>
          <w:sz w:val="20"/>
          <w:szCs w:val="20"/>
        </w:rPr>
        <w:t xml:space="preserve">) of the </w:t>
      </w:r>
      <w:r w:rsidRPr="00C359E8">
        <w:rPr>
          <w:i/>
          <w:sz w:val="20"/>
          <w:szCs w:val="20"/>
        </w:rPr>
        <w:t>Charter</w:t>
      </w:r>
      <w:r w:rsidRPr="00C359E8">
        <w:rPr>
          <w:sz w:val="20"/>
          <w:szCs w:val="20"/>
        </w:rPr>
        <w:t xml:space="preserve"> because that issue was decided in </w:t>
      </w:r>
      <w:r w:rsidRPr="00C359E8">
        <w:rPr>
          <w:i/>
          <w:iCs/>
          <w:sz w:val="20"/>
          <w:szCs w:val="20"/>
        </w:rPr>
        <w:t>Reference Re ss. 193 and 195.1(1)(c) of the Criminal Code (Man.)</w:t>
      </w:r>
      <w:r w:rsidRPr="00C359E8">
        <w:rPr>
          <w:sz w:val="20"/>
          <w:szCs w:val="20"/>
        </w:rPr>
        <w:t>, [1990] 1 S.C.R. 1123.  It held that all three provisions infringe the respondents’ security of the person.  It held that s. 213(1)(</w:t>
      </w:r>
      <w:r w:rsidRPr="00C359E8">
        <w:rPr>
          <w:i/>
          <w:sz w:val="20"/>
          <w:szCs w:val="20"/>
        </w:rPr>
        <w:t>c</w:t>
      </w:r>
      <w:r w:rsidRPr="00C359E8">
        <w:rPr>
          <w:sz w:val="20"/>
          <w:szCs w:val="20"/>
        </w:rPr>
        <w:t>) does not violate principles of fundamental justice and should remain in force and effect.  It held that s. 210 should be struck and the limiting words “in circumstances of exploitation” should be read into s. 212(1)(</w:t>
      </w:r>
      <w:r w:rsidRPr="00C359E8">
        <w:rPr>
          <w:i/>
          <w:sz w:val="20"/>
          <w:szCs w:val="20"/>
        </w:rPr>
        <w:t>j</w:t>
      </w:r>
      <w:r w:rsidRPr="00C359E8">
        <w:rPr>
          <w:sz w:val="20"/>
          <w:szCs w:val="20"/>
        </w:rPr>
        <w:t>).</w:t>
      </w:r>
    </w:p>
    <w:p w:rsidR="00647DAC" w:rsidRPr="00C359E8" w:rsidRDefault="00647DAC" w:rsidP="00647DAC">
      <w:pPr>
        <w:widowControl w:val="0"/>
        <w:jc w:val="both"/>
        <w:rPr>
          <w:sz w:val="20"/>
          <w:szCs w:val="20"/>
        </w:rPr>
      </w:pPr>
    </w:p>
    <w:p w:rsidR="00647DAC" w:rsidRPr="00C359E8" w:rsidRDefault="00647DAC" w:rsidP="00647DAC">
      <w:pPr>
        <w:widowControl w:val="0"/>
        <w:jc w:val="both"/>
        <w:rPr>
          <w:sz w:val="20"/>
          <w:szCs w:val="20"/>
        </w:rPr>
      </w:pPr>
    </w:p>
    <w:p w:rsidR="00647DAC" w:rsidRPr="00C359E8" w:rsidRDefault="00647DAC" w:rsidP="00647DAC">
      <w:pPr>
        <w:widowControl w:val="0"/>
        <w:ind w:left="2880" w:hanging="2880"/>
        <w:jc w:val="both"/>
        <w:rPr>
          <w:sz w:val="20"/>
          <w:szCs w:val="20"/>
        </w:rPr>
      </w:pPr>
      <w:r w:rsidRPr="00C359E8">
        <w:rPr>
          <w:sz w:val="20"/>
          <w:szCs w:val="20"/>
        </w:rPr>
        <w:t>Origin of the case:</w:t>
      </w:r>
      <w:r w:rsidRPr="00C359E8">
        <w:rPr>
          <w:sz w:val="20"/>
          <w:szCs w:val="20"/>
        </w:rPr>
        <w:tab/>
        <w:t>Ontario</w:t>
      </w:r>
    </w:p>
    <w:p w:rsidR="00647DAC" w:rsidRPr="00C359E8" w:rsidRDefault="00647DAC" w:rsidP="00647DAC">
      <w:pPr>
        <w:widowControl w:val="0"/>
        <w:ind w:left="2880" w:hanging="2880"/>
        <w:jc w:val="both"/>
        <w:rPr>
          <w:sz w:val="20"/>
          <w:szCs w:val="20"/>
        </w:rPr>
      </w:pPr>
    </w:p>
    <w:p w:rsidR="00647DAC" w:rsidRPr="00C359E8" w:rsidRDefault="00647DAC" w:rsidP="00647DAC">
      <w:pPr>
        <w:widowControl w:val="0"/>
        <w:ind w:left="2880" w:hanging="2880"/>
        <w:jc w:val="both"/>
        <w:rPr>
          <w:sz w:val="20"/>
          <w:szCs w:val="20"/>
        </w:rPr>
      </w:pPr>
      <w:r w:rsidRPr="00C359E8">
        <w:rPr>
          <w:sz w:val="20"/>
          <w:szCs w:val="20"/>
        </w:rPr>
        <w:t>File No.:</w:t>
      </w:r>
      <w:r w:rsidRPr="00C359E8">
        <w:rPr>
          <w:sz w:val="20"/>
          <w:szCs w:val="20"/>
        </w:rPr>
        <w:tab/>
        <w:t>34788</w:t>
      </w:r>
    </w:p>
    <w:p w:rsidR="00647DAC" w:rsidRPr="00C359E8" w:rsidRDefault="00647DAC" w:rsidP="00647DAC">
      <w:pPr>
        <w:widowControl w:val="0"/>
        <w:ind w:left="2880" w:hanging="2880"/>
        <w:jc w:val="both"/>
        <w:rPr>
          <w:sz w:val="20"/>
          <w:szCs w:val="20"/>
        </w:rPr>
      </w:pPr>
    </w:p>
    <w:p w:rsidR="00647DAC" w:rsidRPr="00C359E8" w:rsidRDefault="00647DAC" w:rsidP="00647DAC">
      <w:pPr>
        <w:widowControl w:val="0"/>
        <w:ind w:left="2880" w:hanging="2880"/>
        <w:jc w:val="both"/>
        <w:rPr>
          <w:sz w:val="20"/>
          <w:szCs w:val="20"/>
        </w:rPr>
      </w:pPr>
      <w:r w:rsidRPr="00C359E8">
        <w:rPr>
          <w:sz w:val="20"/>
          <w:szCs w:val="20"/>
        </w:rPr>
        <w:t>Judgment of the Court of Appeal:</w:t>
      </w:r>
      <w:r w:rsidRPr="00C359E8">
        <w:rPr>
          <w:sz w:val="20"/>
          <w:szCs w:val="20"/>
        </w:rPr>
        <w:tab/>
        <w:t>March 26, 2012</w:t>
      </w:r>
    </w:p>
    <w:p w:rsidR="00647DAC" w:rsidRPr="00C359E8" w:rsidRDefault="00647DAC" w:rsidP="00647DAC">
      <w:pPr>
        <w:widowControl w:val="0"/>
        <w:ind w:left="2880" w:hanging="2880"/>
        <w:jc w:val="both"/>
        <w:rPr>
          <w:sz w:val="20"/>
          <w:szCs w:val="20"/>
        </w:rPr>
      </w:pPr>
    </w:p>
    <w:p w:rsidR="00647DAC" w:rsidRPr="00C359E8" w:rsidRDefault="00647DAC" w:rsidP="00647DAC">
      <w:pPr>
        <w:widowControl w:val="0"/>
        <w:ind w:left="2880" w:hanging="2880"/>
        <w:jc w:val="both"/>
        <w:rPr>
          <w:sz w:val="20"/>
          <w:szCs w:val="20"/>
        </w:rPr>
      </w:pPr>
      <w:r w:rsidRPr="00C359E8">
        <w:rPr>
          <w:sz w:val="20"/>
          <w:szCs w:val="20"/>
        </w:rPr>
        <w:t>Counsel:</w:t>
      </w:r>
      <w:r w:rsidRPr="00C359E8">
        <w:rPr>
          <w:sz w:val="20"/>
          <w:szCs w:val="20"/>
        </w:rPr>
        <w:tab/>
        <w:t>Michael H. Morris for the appellant/cross</w:t>
      </w:r>
      <w:r w:rsidRPr="00C359E8">
        <w:rPr>
          <w:sz w:val="20"/>
          <w:szCs w:val="20"/>
        </w:rPr>
        <w:noBreakHyphen/>
        <w:t>respondent Attorney General of Canada</w:t>
      </w:r>
    </w:p>
    <w:p w:rsidR="00647DAC" w:rsidRPr="00C359E8" w:rsidRDefault="00647DAC" w:rsidP="00647DAC">
      <w:pPr>
        <w:widowControl w:val="0"/>
        <w:ind w:left="2880" w:hanging="2880"/>
        <w:jc w:val="both"/>
        <w:rPr>
          <w:sz w:val="20"/>
          <w:szCs w:val="20"/>
        </w:rPr>
      </w:pPr>
      <w:r w:rsidRPr="00C359E8">
        <w:rPr>
          <w:sz w:val="20"/>
          <w:szCs w:val="20"/>
        </w:rPr>
        <w:tab/>
        <w:t>Jamie Klukach, Christine Bartlett</w:t>
      </w:r>
      <w:r w:rsidRPr="00C359E8">
        <w:rPr>
          <w:sz w:val="20"/>
          <w:szCs w:val="20"/>
        </w:rPr>
        <w:noBreakHyphen/>
        <w:t>Hughes and Megan Stephens for the respondent/cross</w:t>
      </w:r>
      <w:r w:rsidRPr="00C359E8">
        <w:rPr>
          <w:sz w:val="20"/>
          <w:szCs w:val="20"/>
        </w:rPr>
        <w:noBreakHyphen/>
        <w:t>appellant Attorney General of Ontario</w:t>
      </w:r>
    </w:p>
    <w:p w:rsidR="00647DAC" w:rsidRPr="00C359E8" w:rsidRDefault="00647DAC" w:rsidP="00647DAC">
      <w:pPr>
        <w:widowControl w:val="0"/>
        <w:ind w:left="2880" w:hanging="2880"/>
        <w:jc w:val="both"/>
        <w:rPr>
          <w:sz w:val="20"/>
          <w:szCs w:val="20"/>
        </w:rPr>
      </w:pPr>
      <w:r>
        <w:rPr>
          <w:sz w:val="20"/>
          <w:szCs w:val="20"/>
        </w:rPr>
        <w:tab/>
      </w:r>
      <w:r w:rsidRPr="00C359E8">
        <w:rPr>
          <w:sz w:val="20"/>
          <w:szCs w:val="20"/>
        </w:rPr>
        <w:t>Alan Young for the respondent/cross</w:t>
      </w:r>
      <w:r w:rsidRPr="00C359E8">
        <w:rPr>
          <w:sz w:val="20"/>
          <w:szCs w:val="20"/>
        </w:rPr>
        <w:noBreakHyphen/>
        <w:t>appellant Terri Jean Bedford</w:t>
      </w:r>
    </w:p>
    <w:p w:rsidR="00647DAC" w:rsidRPr="00C359E8" w:rsidRDefault="00647DAC" w:rsidP="00647DAC">
      <w:pPr>
        <w:widowControl w:val="0"/>
        <w:ind w:left="2880" w:hanging="2880"/>
        <w:jc w:val="both"/>
        <w:rPr>
          <w:sz w:val="20"/>
          <w:szCs w:val="20"/>
        </w:rPr>
      </w:pPr>
      <w:r>
        <w:rPr>
          <w:sz w:val="20"/>
          <w:szCs w:val="20"/>
        </w:rPr>
        <w:tab/>
      </w:r>
      <w:r w:rsidRPr="00C359E8">
        <w:rPr>
          <w:sz w:val="20"/>
          <w:szCs w:val="20"/>
        </w:rPr>
        <w:t>Marlys A. Edwardh and Daniel Sheppard for the respondent/cross</w:t>
      </w:r>
      <w:r w:rsidRPr="00C359E8">
        <w:rPr>
          <w:sz w:val="20"/>
          <w:szCs w:val="20"/>
        </w:rPr>
        <w:noBreakHyphen/>
        <w:t>appellant Valerie Scott</w:t>
      </w:r>
    </w:p>
    <w:p w:rsidR="00647DAC" w:rsidRPr="00C359E8" w:rsidRDefault="00647DAC" w:rsidP="00647DAC">
      <w:pPr>
        <w:widowControl w:val="0"/>
        <w:ind w:left="2880" w:hanging="2880"/>
        <w:jc w:val="both"/>
        <w:rPr>
          <w:sz w:val="20"/>
          <w:szCs w:val="20"/>
        </w:rPr>
      </w:pPr>
      <w:r>
        <w:rPr>
          <w:sz w:val="20"/>
          <w:szCs w:val="20"/>
        </w:rPr>
        <w:tab/>
      </w:r>
      <w:r w:rsidRPr="00C359E8">
        <w:rPr>
          <w:sz w:val="20"/>
          <w:szCs w:val="20"/>
        </w:rPr>
        <w:t>Stacey Nichols for the respondent/cross</w:t>
      </w:r>
      <w:r w:rsidRPr="00C359E8">
        <w:rPr>
          <w:sz w:val="20"/>
          <w:szCs w:val="20"/>
        </w:rPr>
        <w:noBreakHyphen/>
        <w:t>appellant Amy Lebovitch</w:t>
      </w:r>
    </w:p>
    <w:p w:rsidR="00647DAC" w:rsidRPr="00647DAC" w:rsidRDefault="00647DAC" w:rsidP="00647DAC">
      <w:pPr>
        <w:rPr>
          <w:sz w:val="20"/>
          <w:szCs w:val="20"/>
        </w:rPr>
      </w:pPr>
    </w:p>
    <w:p w:rsidR="00647DAC" w:rsidRDefault="008B2876" w:rsidP="00647DAC">
      <w:pPr>
        <w:rPr>
          <w:sz w:val="20"/>
          <w:szCs w:val="20"/>
          <w:lang w:val="fr-CA"/>
        </w:rPr>
      </w:pPr>
      <w:r w:rsidRPr="008B2876">
        <w:rPr>
          <w:sz w:val="20"/>
          <w:szCs w:val="20"/>
          <w:lang w:val="fr-CA"/>
        </w:rPr>
        <w:pict>
          <v:rect id="_x0000_i1090" style="width:2in;height:1pt" o:hrpct="0" o:hralign="center" o:hrstd="t" o:hrnoshade="t" o:hr="t" fillcolor="black [3213]" stroked="f"/>
        </w:pict>
      </w:r>
    </w:p>
    <w:p w:rsidR="00647DAC" w:rsidRDefault="00647DAC">
      <w:pPr>
        <w:rPr>
          <w:sz w:val="20"/>
          <w:szCs w:val="20"/>
          <w:lang w:val="fr-CA"/>
        </w:rPr>
      </w:pPr>
    </w:p>
    <w:p w:rsidR="009F082C" w:rsidRDefault="009F082C">
      <w:pPr>
        <w:rPr>
          <w:sz w:val="20"/>
          <w:szCs w:val="20"/>
          <w:lang w:val="fr-CA"/>
        </w:rPr>
      </w:pPr>
      <w:r>
        <w:rPr>
          <w:sz w:val="20"/>
          <w:szCs w:val="20"/>
          <w:lang w:val="fr-CA"/>
        </w:rPr>
        <w:br w:type="page"/>
      </w:r>
    </w:p>
    <w:p w:rsidR="00647DAC" w:rsidRPr="00927DAE" w:rsidRDefault="008B2876" w:rsidP="00647DAC">
      <w:pPr>
        <w:widowControl w:val="0"/>
        <w:ind w:left="720" w:hanging="720"/>
        <w:jc w:val="both"/>
        <w:rPr>
          <w:b/>
          <w:sz w:val="20"/>
          <w:szCs w:val="20"/>
          <w:lang w:val="fr-CA"/>
        </w:rPr>
      </w:pPr>
      <w:r w:rsidRPr="00927DAE">
        <w:rPr>
          <w:b/>
          <w:sz w:val="20"/>
          <w:szCs w:val="20"/>
          <w:lang w:val="fr-CA"/>
        </w:rPr>
        <w:lastRenderedPageBreak/>
        <w:fldChar w:fldCharType="begin"/>
      </w:r>
      <w:r w:rsidR="00647DAC" w:rsidRPr="00927DAE">
        <w:rPr>
          <w:b/>
          <w:sz w:val="20"/>
          <w:szCs w:val="20"/>
          <w:lang w:val="fr-CA"/>
        </w:rPr>
        <w:instrText xml:space="preserve"> SEQ CHAPTER \h \r 1</w:instrText>
      </w:r>
      <w:r w:rsidRPr="00927DAE">
        <w:rPr>
          <w:b/>
          <w:sz w:val="20"/>
          <w:szCs w:val="20"/>
          <w:lang w:val="fr-CA"/>
        </w:rPr>
        <w:fldChar w:fldCharType="end"/>
      </w:r>
      <w:r w:rsidR="00647DAC" w:rsidRPr="00927DAE">
        <w:rPr>
          <w:b/>
          <w:sz w:val="20"/>
          <w:szCs w:val="20"/>
          <w:lang w:val="fr-CA"/>
        </w:rPr>
        <w:t>34788</w:t>
      </w:r>
      <w:r w:rsidR="00647DAC" w:rsidRPr="00927DAE">
        <w:rPr>
          <w:sz w:val="20"/>
          <w:szCs w:val="20"/>
          <w:lang w:val="fr-CA"/>
        </w:rPr>
        <w:tab/>
      </w:r>
      <w:r w:rsidR="00647DAC" w:rsidRPr="00927DAE">
        <w:rPr>
          <w:b/>
          <w:i/>
          <w:sz w:val="20"/>
          <w:szCs w:val="20"/>
          <w:lang w:val="fr-CA"/>
        </w:rPr>
        <w:t xml:space="preserve">Procureur général du Canada c. Terri Jean Bedford, Amy Lebovitch et Valerie Scott </w:t>
      </w:r>
      <w:r w:rsidR="00647DAC" w:rsidRPr="00927DAE">
        <w:rPr>
          <w:b/>
          <w:i/>
          <w:sz w:val="20"/>
          <w:szCs w:val="20"/>
          <w:lang w:val="fr-CA"/>
        </w:rPr>
        <w:noBreakHyphen/>
        <w:t xml:space="preserve"> et entre </w:t>
      </w:r>
      <w:r w:rsidR="00647DAC" w:rsidRPr="00927DAE">
        <w:rPr>
          <w:b/>
          <w:i/>
          <w:sz w:val="20"/>
          <w:szCs w:val="20"/>
          <w:lang w:val="fr-CA"/>
        </w:rPr>
        <w:noBreakHyphen/>
        <w:t xml:space="preserve"> Procureur général de l’Ontario c. Terri Jean Bedford, Amy Lebovitch et Valerie Scott</w:t>
      </w:r>
    </w:p>
    <w:p w:rsidR="00647DAC" w:rsidRPr="00927DAE" w:rsidRDefault="00647DAC" w:rsidP="00647DAC">
      <w:pPr>
        <w:widowControl w:val="0"/>
        <w:ind w:left="1440" w:hanging="1440"/>
        <w:jc w:val="both"/>
        <w:rPr>
          <w:sz w:val="20"/>
          <w:szCs w:val="20"/>
          <w:lang w:val="fr-CA"/>
        </w:rPr>
      </w:pPr>
    </w:p>
    <w:p w:rsidR="00647DAC" w:rsidRPr="00927DAE" w:rsidRDefault="00647DAC" w:rsidP="00647DAC">
      <w:pPr>
        <w:widowControl w:val="0"/>
        <w:jc w:val="both"/>
        <w:rPr>
          <w:sz w:val="20"/>
          <w:szCs w:val="20"/>
          <w:lang w:val="fr-CA"/>
        </w:rPr>
      </w:pPr>
      <w:r w:rsidRPr="00927DAE">
        <w:rPr>
          <w:i/>
          <w:sz w:val="20"/>
          <w:szCs w:val="20"/>
          <w:lang w:val="fr-CA"/>
        </w:rPr>
        <w:t xml:space="preserve">Charte des droits et libertés </w:t>
      </w:r>
      <w:r w:rsidRPr="00927DAE">
        <w:rPr>
          <w:sz w:val="20"/>
          <w:szCs w:val="20"/>
          <w:lang w:val="fr-CA"/>
        </w:rPr>
        <w:noBreakHyphen/>
        <w:t xml:space="preserve"> Sécurité de la personne </w:t>
      </w:r>
      <w:r w:rsidRPr="00927DAE">
        <w:rPr>
          <w:sz w:val="20"/>
          <w:szCs w:val="20"/>
          <w:lang w:val="fr-CA"/>
        </w:rPr>
        <w:noBreakHyphen/>
        <w:t xml:space="preserve"> Liberté d’expression </w:t>
      </w:r>
      <w:r w:rsidRPr="00927DAE">
        <w:rPr>
          <w:sz w:val="20"/>
          <w:szCs w:val="20"/>
          <w:lang w:val="fr-CA"/>
        </w:rPr>
        <w:noBreakHyphen/>
        <w:t xml:space="preserve"> Droit criminel </w:t>
      </w:r>
      <w:r w:rsidRPr="00927DAE">
        <w:rPr>
          <w:sz w:val="20"/>
          <w:szCs w:val="20"/>
          <w:lang w:val="fr-CA"/>
        </w:rPr>
        <w:noBreakHyphen/>
        <w:t xml:space="preserve"> Prostitution </w:t>
      </w:r>
      <w:r w:rsidRPr="00927DAE">
        <w:rPr>
          <w:sz w:val="20"/>
          <w:szCs w:val="20"/>
          <w:lang w:val="fr-CA"/>
        </w:rPr>
        <w:noBreakHyphen/>
        <w:t xml:space="preserve"> L’art. 210 du </w:t>
      </w:r>
      <w:r w:rsidRPr="00927DAE">
        <w:rPr>
          <w:i/>
          <w:sz w:val="20"/>
          <w:szCs w:val="20"/>
          <w:lang w:val="fr-CA"/>
        </w:rPr>
        <w:t>Code criminel</w:t>
      </w:r>
      <w:r w:rsidRPr="00927DAE">
        <w:rPr>
          <w:sz w:val="20"/>
          <w:szCs w:val="20"/>
          <w:lang w:val="fr-CA"/>
        </w:rPr>
        <w:t>, L.R.C. 1985, ch. C</w:t>
      </w:r>
      <w:r w:rsidRPr="00927DAE">
        <w:rPr>
          <w:sz w:val="20"/>
          <w:szCs w:val="20"/>
          <w:lang w:val="fr-CA"/>
        </w:rPr>
        <w:noBreakHyphen/>
        <w:t>46, applicable aux maisons de débauche tenues, occupées ou fréquentées à des fins de prostitution, viole</w:t>
      </w:r>
      <w:r w:rsidRPr="00927DAE">
        <w:rPr>
          <w:sz w:val="20"/>
          <w:szCs w:val="20"/>
          <w:lang w:val="fr-CA"/>
        </w:rPr>
        <w:noBreakHyphen/>
        <w:t>t</w:t>
      </w:r>
      <w:r w:rsidRPr="00927DAE">
        <w:rPr>
          <w:sz w:val="20"/>
          <w:szCs w:val="20"/>
          <w:lang w:val="fr-CA"/>
        </w:rPr>
        <w:noBreakHyphen/>
        <w:t xml:space="preserve">il l’art. 7 de la </w:t>
      </w:r>
      <w:r w:rsidRPr="00927DAE">
        <w:rPr>
          <w:i/>
          <w:sz w:val="20"/>
          <w:szCs w:val="20"/>
          <w:lang w:val="fr-CA"/>
        </w:rPr>
        <w:t>Charte canadienne des droits et libertés</w:t>
      </w:r>
      <w:r w:rsidRPr="00927DAE">
        <w:rPr>
          <w:sz w:val="20"/>
          <w:szCs w:val="20"/>
          <w:lang w:val="fr-CA"/>
        </w:rPr>
        <w:t xml:space="preserve">? </w:t>
      </w:r>
      <w:r w:rsidRPr="00927DAE">
        <w:rPr>
          <w:sz w:val="20"/>
          <w:szCs w:val="20"/>
          <w:lang w:val="fr-CA"/>
        </w:rPr>
        <w:noBreakHyphen/>
        <w:t xml:space="preserve"> Dans l’affirmative, cette violation constitue</w:t>
      </w:r>
      <w:r w:rsidRPr="00927DAE">
        <w:rPr>
          <w:sz w:val="20"/>
          <w:szCs w:val="20"/>
          <w:lang w:val="fr-CA"/>
        </w:rPr>
        <w:noBreakHyphen/>
        <w:t>t</w:t>
      </w:r>
      <w:r w:rsidRPr="00927DAE">
        <w:rPr>
          <w:sz w:val="20"/>
          <w:szCs w:val="20"/>
          <w:lang w:val="fr-CA"/>
        </w:rPr>
        <w:noBreakHyphen/>
        <w:t>elle une limite raisonnable prescrite par une règle de droit et dont la justification peut se démontrer dans le cadre d’une société libre et démocratique, au sens de l’article premier de la </w:t>
      </w:r>
      <w:r w:rsidRPr="00927DAE">
        <w:rPr>
          <w:i/>
          <w:iCs/>
          <w:sz w:val="20"/>
          <w:szCs w:val="20"/>
          <w:lang w:val="fr-CA"/>
        </w:rPr>
        <w:t>Charte canadienne des droits et libertés</w:t>
      </w:r>
      <w:r w:rsidRPr="00927DAE">
        <w:rPr>
          <w:sz w:val="20"/>
          <w:szCs w:val="20"/>
          <w:lang w:val="fr-CA"/>
        </w:rPr>
        <w:t xml:space="preserve">? </w:t>
      </w:r>
      <w:r w:rsidRPr="00927DAE">
        <w:rPr>
          <w:sz w:val="20"/>
          <w:szCs w:val="20"/>
          <w:lang w:val="fr-CA"/>
        </w:rPr>
        <w:noBreakHyphen/>
        <w:t xml:space="preserve"> L’al. 212(1)</w:t>
      </w:r>
      <w:r w:rsidRPr="00927DAE">
        <w:rPr>
          <w:i/>
          <w:sz w:val="20"/>
          <w:szCs w:val="20"/>
          <w:lang w:val="fr-CA"/>
        </w:rPr>
        <w:t>j)</w:t>
      </w:r>
      <w:r w:rsidRPr="00927DAE">
        <w:rPr>
          <w:sz w:val="20"/>
          <w:szCs w:val="20"/>
          <w:lang w:val="fr-CA"/>
        </w:rPr>
        <w:t xml:space="preserve"> du </w:t>
      </w:r>
      <w:r w:rsidRPr="00927DAE">
        <w:rPr>
          <w:i/>
          <w:sz w:val="20"/>
          <w:szCs w:val="20"/>
          <w:lang w:val="fr-CA"/>
        </w:rPr>
        <w:t>Code criminel</w:t>
      </w:r>
      <w:r w:rsidRPr="00927DAE">
        <w:rPr>
          <w:sz w:val="20"/>
          <w:szCs w:val="20"/>
          <w:lang w:val="fr-CA"/>
        </w:rPr>
        <w:t>, L.R.C. 1985, ch. C</w:t>
      </w:r>
      <w:r w:rsidRPr="00927DAE">
        <w:rPr>
          <w:sz w:val="20"/>
          <w:szCs w:val="20"/>
          <w:lang w:val="fr-CA"/>
        </w:rPr>
        <w:noBreakHyphen/>
        <w:t>46, viole</w:t>
      </w:r>
      <w:r w:rsidRPr="00927DAE">
        <w:rPr>
          <w:sz w:val="20"/>
          <w:szCs w:val="20"/>
          <w:lang w:val="fr-CA"/>
        </w:rPr>
        <w:noBreakHyphen/>
        <w:t>t</w:t>
      </w:r>
      <w:r w:rsidRPr="00927DAE">
        <w:rPr>
          <w:sz w:val="20"/>
          <w:szCs w:val="20"/>
          <w:lang w:val="fr-CA"/>
        </w:rPr>
        <w:noBreakHyphen/>
        <w:t xml:space="preserve">il l’art. 7 de la </w:t>
      </w:r>
      <w:r w:rsidRPr="00927DAE">
        <w:rPr>
          <w:i/>
          <w:sz w:val="20"/>
          <w:szCs w:val="20"/>
          <w:lang w:val="fr-CA"/>
        </w:rPr>
        <w:t>Charte canadienne des droits et libertés</w:t>
      </w:r>
      <w:r w:rsidRPr="00927DAE">
        <w:rPr>
          <w:sz w:val="20"/>
          <w:szCs w:val="20"/>
          <w:lang w:val="fr-CA"/>
        </w:rPr>
        <w:t xml:space="preserve">? </w:t>
      </w:r>
      <w:r w:rsidRPr="00927DAE">
        <w:rPr>
          <w:sz w:val="20"/>
          <w:szCs w:val="20"/>
          <w:lang w:val="fr-CA"/>
        </w:rPr>
        <w:noBreakHyphen/>
        <w:t xml:space="preserve"> Dans l’affirmative, cette violation constitue</w:t>
      </w:r>
      <w:r w:rsidRPr="00927DAE">
        <w:rPr>
          <w:sz w:val="20"/>
          <w:szCs w:val="20"/>
          <w:lang w:val="fr-CA"/>
        </w:rPr>
        <w:noBreakHyphen/>
        <w:t>t</w:t>
      </w:r>
      <w:r w:rsidRPr="00927DAE">
        <w:rPr>
          <w:sz w:val="20"/>
          <w:szCs w:val="20"/>
          <w:lang w:val="fr-CA"/>
        </w:rPr>
        <w:noBreakHyphen/>
        <w:t>elle une limite raisonnable prescrite par une règle de droit et dont la justification peut se démontrer dans le cadre d’une société libre et démocratique, au sens de l’article premier de la </w:t>
      </w:r>
      <w:r w:rsidRPr="00927DAE">
        <w:rPr>
          <w:i/>
          <w:iCs/>
          <w:sz w:val="20"/>
          <w:szCs w:val="20"/>
          <w:lang w:val="fr-CA"/>
        </w:rPr>
        <w:t>Charte canadienne des droits et libertés</w:t>
      </w:r>
      <w:r w:rsidRPr="00927DAE">
        <w:rPr>
          <w:sz w:val="20"/>
          <w:szCs w:val="20"/>
          <w:lang w:val="fr-CA"/>
        </w:rPr>
        <w:t xml:space="preserve">? </w:t>
      </w:r>
      <w:r w:rsidRPr="00927DAE">
        <w:rPr>
          <w:sz w:val="20"/>
          <w:szCs w:val="20"/>
          <w:lang w:val="fr-CA"/>
        </w:rPr>
        <w:noBreakHyphen/>
        <w:t xml:space="preserve"> L’al. 213(1)</w:t>
      </w:r>
      <w:r w:rsidRPr="00927DAE">
        <w:rPr>
          <w:i/>
          <w:sz w:val="20"/>
          <w:szCs w:val="20"/>
          <w:lang w:val="fr-CA"/>
        </w:rPr>
        <w:t>c)</w:t>
      </w:r>
      <w:r w:rsidRPr="00927DAE">
        <w:rPr>
          <w:sz w:val="20"/>
          <w:szCs w:val="20"/>
          <w:lang w:val="fr-CA"/>
        </w:rPr>
        <w:t xml:space="preserve"> du </w:t>
      </w:r>
      <w:r w:rsidRPr="00927DAE">
        <w:rPr>
          <w:i/>
          <w:sz w:val="20"/>
          <w:szCs w:val="20"/>
          <w:lang w:val="fr-CA"/>
        </w:rPr>
        <w:t>Code criminel</w:t>
      </w:r>
      <w:r w:rsidRPr="00927DAE">
        <w:rPr>
          <w:sz w:val="20"/>
          <w:szCs w:val="20"/>
          <w:lang w:val="fr-CA"/>
        </w:rPr>
        <w:t>, L.R.C. 1985, ch. C</w:t>
      </w:r>
      <w:r w:rsidRPr="00927DAE">
        <w:rPr>
          <w:sz w:val="20"/>
          <w:szCs w:val="20"/>
          <w:lang w:val="fr-CA"/>
        </w:rPr>
        <w:noBreakHyphen/>
        <w:t>46, viole</w:t>
      </w:r>
      <w:r w:rsidRPr="00927DAE">
        <w:rPr>
          <w:sz w:val="20"/>
          <w:szCs w:val="20"/>
          <w:lang w:val="fr-CA"/>
        </w:rPr>
        <w:noBreakHyphen/>
        <w:t>t</w:t>
      </w:r>
      <w:r w:rsidRPr="00927DAE">
        <w:rPr>
          <w:sz w:val="20"/>
          <w:szCs w:val="20"/>
          <w:lang w:val="fr-CA"/>
        </w:rPr>
        <w:noBreakHyphen/>
        <w:t xml:space="preserve">il l’art. 7 de la </w:t>
      </w:r>
      <w:r w:rsidRPr="00927DAE">
        <w:rPr>
          <w:i/>
          <w:sz w:val="20"/>
          <w:szCs w:val="20"/>
          <w:lang w:val="fr-CA"/>
        </w:rPr>
        <w:t>Charte canadienne des droits et libertés</w:t>
      </w:r>
      <w:r w:rsidRPr="00927DAE">
        <w:rPr>
          <w:sz w:val="20"/>
          <w:szCs w:val="20"/>
          <w:lang w:val="fr-CA"/>
        </w:rPr>
        <w:t xml:space="preserve">? </w:t>
      </w:r>
      <w:r w:rsidRPr="00927DAE">
        <w:rPr>
          <w:sz w:val="20"/>
          <w:szCs w:val="20"/>
          <w:lang w:val="fr-CA"/>
        </w:rPr>
        <w:noBreakHyphen/>
        <w:t xml:space="preserve"> Dans l’affirmative, cette violation constitue</w:t>
      </w:r>
      <w:r w:rsidRPr="00927DAE">
        <w:rPr>
          <w:sz w:val="20"/>
          <w:szCs w:val="20"/>
          <w:lang w:val="fr-CA"/>
        </w:rPr>
        <w:noBreakHyphen/>
        <w:t>t</w:t>
      </w:r>
      <w:r w:rsidRPr="00927DAE">
        <w:rPr>
          <w:sz w:val="20"/>
          <w:szCs w:val="20"/>
          <w:lang w:val="fr-CA"/>
        </w:rPr>
        <w:noBreakHyphen/>
        <w:t>elle une limite raisonnable prescrite par une règle de droit et dont la justification peut se démontrer dans le cadre d’une société libre et démocratique, au sens de l’article premier de la </w:t>
      </w:r>
      <w:r w:rsidRPr="00927DAE">
        <w:rPr>
          <w:i/>
          <w:iCs/>
          <w:sz w:val="20"/>
          <w:szCs w:val="20"/>
          <w:lang w:val="fr-CA"/>
        </w:rPr>
        <w:t>Charte canadienne des droits et libertés</w:t>
      </w:r>
      <w:r w:rsidRPr="00927DAE">
        <w:rPr>
          <w:sz w:val="20"/>
          <w:szCs w:val="20"/>
          <w:lang w:val="fr-CA"/>
        </w:rPr>
        <w:t xml:space="preserve">? </w:t>
      </w:r>
      <w:r w:rsidRPr="00927DAE">
        <w:rPr>
          <w:sz w:val="20"/>
          <w:szCs w:val="20"/>
          <w:lang w:val="fr-CA"/>
        </w:rPr>
        <w:noBreakHyphen/>
        <w:t xml:space="preserve"> L’al. 213(1)</w:t>
      </w:r>
      <w:r w:rsidRPr="00927DAE">
        <w:rPr>
          <w:i/>
          <w:sz w:val="20"/>
          <w:szCs w:val="20"/>
          <w:lang w:val="fr-CA"/>
        </w:rPr>
        <w:t>c)</w:t>
      </w:r>
      <w:r w:rsidRPr="00927DAE">
        <w:rPr>
          <w:sz w:val="20"/>
          <w:szCs w:val="20"/>
          <w:lang w:val="fr-CA"/>
        </w:rPr>
        <w:t xml:space="preserve"> du </w:t>
      </w:r>
      <w:r w:rsidRPr="00927DAE">
        <w:rPr>
          <w:i/>
          <w:sz w:val="20"/>
          <w:szCs w:val="20"/>
          <w:lang w:val="fr-CA"/>
        </w:rPr>
        <w:t>Code criminel</w:t>
      </w:r>
      <w:r w:rsidRPr="00927DAE">
        <w:rPr>
          <w:sz w:val="20"/>
          <w:szCs w:val="20"/>
          <w:lang w:val="fr-CA"/>
        </w:rPr>
        <w:t>, L.R.C. 1985, ch. C</w:t>
      </w:r>
      <w:r w:rsidRPr="00927DAE">
        <w:rPr>
          <w:sz w:val="20"/>
          <w:szCs w:val="20"/>
          <w:lang w:val="fr-CA"/>
        </w:rPr>
        <w:noBreakHyphen/>
        <w:t>46, viole</w:t>
      </w:r>
      <w:r w:rsidRPr="00927DAE">
        <w:rPr>
          <w:sz w:val="20"/>
          <w:szCs w:val="20"/>
          <w:lang w:val="fr-CA"/>
        </w:rPr>
        <w:noBreakHyphen/>
        <w:t>t</w:t>
      </w:r>
      <w:r w:rsidRPr="00927DAE">
        <w:rPr>
          <w:sz w:val="20"/>
          <w:szCs w:val="20"/>
          <w:lang w:val="fr-CA"/>
        </w:rPr>
        <w:noBreakHyphen/>
        <w:t>il l’al. 2</w:t>
      </w:r>
      <w:r w:rsidRPr="00927DAE">
        <w:rPr>
          <w:i/>
          <w:sz w:val="20"/>
          <w:szCs w:val="20"/>
          <w:lang w:val="fr-CA"/>
        </w:rPr>
        <w:t>b)</w:t>
      </w:r>
      <w:r w:rsidRPr="00927DAE">
        <w:rPr>
          <w:sz w:val="20"/>
          <w:szCs w:val="20"/>
          <w:lang w:val="fr-CA"/>
        </w:rPr>
        <w:t xml:space="preserve"> de la </w:t>
      </w:r>
      <w:r w:rsidRPr="00927DAE">
        <w:rPr>
          <w:i/>
          <w:sz w:val="20"/>
          <w:szCs w:val="20"/>
          <w:lang w:val="fr-CA"/>
        </w:rPr>
        <w:t>Charte canadienne des droits et libertés</w:t>
      </w:r>
      <w:r w:rsidRPr="00927DAE">
        <w:rPr>
          <w:sz w:val="20"/>
          <w:szCs w:val="20"/>
          <w:lang w:val="fr-CA"/>
        </w:rPr>
        <w:t xml:space="preserve">? </w:t>
      </w:r>
      <w:r w:rsidRPr="00927DAE">
        <w:rPr>
          <w:sz w:val="20"/>
          <w:szCs w:val="20"/>
          <w:lang w:val="fr-CA"/>
        </w:rPr>
        <w:noBreakHyphen/>
        <w:t xml:space="preserve"> Dans l’affirmative, cette violation constitue</w:t>
      </w:r>
      <w:r w:rsidRPr="00927DAE">
        <w:rPr>
          <w:sz w:val="20"/>
          <w:szCs w:val="20"/>
          <w:lang w:val="fr-CA"/>
        </w:rPr>
        <w:noBreakHyphen/>
        <w:t>t</w:t>
      </w:r>
      <w:r w:rsidRPr="00927DAE">
        <w:rPr>
          <w:sz w:val="20"/>
          <w:szCs w:val="20"/>
          <w:lang w:val="fr-CA"/>
        </w:rPr>
        <w:noBreakHyphen/>
        <w:t>elle une limite raisonnable prescrite par une règle de droit et dont la justification peut se démontrer dans le cadre d’une société libre et démocratique, au sens de l’article premier de la </w:t>
      </w:r>
      <w:r w:rsidRPr="00927DAE">
        <w:rPr>
          <w:i/>
          <w:iCs/>
          <w:sz w:val="20"/>
          <w:szCs w:val="20"/>
          <w:lang w:val="fr-CA"/>
        </w:rPr>
        <w:t>Charte canadienne des droits et libertés</w:t>
      </w:r>
      <w:r w:rsidRPr="00927DAE">
        <w:rPr>
          <w:sz w:val="20"/>
          <w:szCs w:val="20"/>
          <w:lang w:val="fr-CA"/>
        </w:rPr>
        <w:t>?</w:t>
      </w:r>
    </w:p>
    <w:p w:rsidR="00647DAC" w:rsidRPr="00927DAE" w:rsidRDefault="00647DAC" w:rsidP="00647DAC">
      <w:pPr>
        <w:widowControl w:val="0"/>
        <w:jc w:val="both"/>
        <w:rPr>
          <w:sz w:val="20"/>
          <w:szCs w:val="20"/>
          <w:lang w:val="fr-CA"/>
        </w:rPr>
      </w:pPr>
    </w:p>
    <w:p w:rsidR="00647DAC" w:rsidRPr="00927DAE" w:rsidRDefault="00647DAC" w:rsidP="00647DAC">
      <w:pPr>
        <w:widowControl w:val="0"/>
        <w:jc w:val="both"/>
        <w:rPr>
          <w:sz w:val="20"/>
          <w:szCs w:val="20"/>
          <w:lang w:val="fr-CA"/>
        </w:rPr>
      </w:pPr>
      <w:r w:rsidRPr="00927DAE">
        <w:rPr>
          <w:sz w:val="20"/>
          <w:szCs w:val="20"/>
          <w:lang w:val="fr-CA"/>
        </w:rPr>
        <w:t>Les intimées, des travailleuses ou ex</w:t>
      </w:r>
      <w:r w:rsidRPr="00927DAE">
        <w:rPr>
          <w:sz w:val="20"/>
          <w:szCs w:val="20"/>
          <w:lang w:val="fr-CA"/>
        </w:rPr>
        <w:noBreakHyphen/>
        <w:t>travailleuses du sexe, ont contesté la validité constitutionnelle de l’art. 210 (tenue d’une maison de débauche), applicable à la prostitution, de l’al. 212(1)</w:t>
      </w:r>
      <w:r w:rsidRPr="00927DAE">
        <w:rPr>
          <w:i/>
          <w:sz w:val="20"/>
          <w:szCs w:val="20"/>
          <w:lang w:val="fr-CA"/>
        </w:rPr>
        <w:t>j</w:t>
      </w:r>
      <w:r w:rsidRPr="00927DAE">
        <w:rPr>
          <w:sz w:val="20"/>
          <w:szCs w:val="20"/>
          <w:lang w:val="fr-CA"/>
        </w:rPr>
        <w:t>) (proxénétisme), et de l’al. 213(1)</w:t>
      </w:r>
      <w:r w:rsidRPr="00927DAE">
        <w:rPr>
          <w:i/>
          <w:sz w:val="20"/>
          <w:szCs w:val="20"/>
          <w:lang w:val="fr-CA"/>
        </w:rPr>
        <w:t>c</w:t>
      </w:r>
      <w:r w:rsidRPr="00927DAE">
        <w:rPr>
          <w:sz w:val="20"/>
          <w:szCs w:val="20"/>
          <w:lang w:val="fr-CA"/>
        </w:rPr>
        <w:t xml:space="preserve">) (communiquer dans le but de se livrer à la prostitution) du </w:t>
      </w:r>
      <w:r w:rsidRPr="00927DAE">
        <w:rPr>
          <w:i/>
          <w:sz w:val="20"/>
          <w:szCs w:val="20"/>
          <w:lang w:val="fr-CA"/>
        </w:rPr>
        <w:t>Code criminel</w:t>
      </w:r>
      <w:r w:rsidRPr="00927DAE">
        <w:rPr>
          <w:sz w:val="20"/>
          <w:szCs w:val="20"/>
          <w:lang w:val="fr-CA"/>
        </w:rPr>
        <w:t xml:space="preserve">.  La juge de première instance a statué que ces dispositions violaient le droit à la sécurité de la personne des intimées garanti par l’art. 7 de la </w:t>
      </w:r>
      <w:r w:rsidRPr="00927DAE">
        <w:rPr>
          <w:i/>
          <w:sz w:val="20"/>
          <w:szCs w:val="20"/>
          <w:lang w:val="fr-CA"/>
        </w:rPr>
        <w:t>Charte des droits de la personne</w:t>
      </w:r>
      <w:r w:rsidRPr="00927DAE">
        <w:rPr>
          <w:sz w:val="20"/>
          <w:szCs w:val="20"/>
          <w:lang w:val="fr-CA"/>
        </w:rPr>
        <w:t xml:space="preserve"> et que l’al. 213(1)</w:t>
      </w:r>
      <w:r w:rsidRPr="00927DAE">
        <w:rPr>
          <w:i/>
          <w:sz w:val="20"/>
          <w:szCs w:val="20"/>
          <w:lang w:val="fr-CA"/>
        </w:rPr>
        <w:t>c</w:t>
      </w:r>
      <w:r w:rsidRPr="00927DAE">
        <w:rPr>
          <w:sz w:val="20"/>
          <w:szCs w:val="20"/>
          <w:lang w:val="fr-CA"/>
        </w:rPr>
        <w:t>) violait l’al. 2</w:t>
      </w:r>
      <w:r w:rsidRPr="00927DAE">
        <w:rPr>
          <w:i/>
          <w:sz w:val="20"/>
          <w:szCs w:val="20"/>
          <w:lang w:val="fr-CA"/>
        </w:rPr>
        <w:t>b</w:t>
      </w:r>
      <w:r w:rsidRPr="00927DAE">
        <w:rPr>
          <w:sz w:val="20"/>
          <w:szCs w:val="20"/>
          <w:lang w:val="fr-CA"/>
        </w:rPr>
        <w:t xml:space="preserve">) de la </w:t>
      </w:r>
      <w:r w:rsidRPr="00927DAE">
        <w:rPr>
          <w:i/>
          <w:sz w:val="20"/>
          <w:szCs w:val="20"/>
          <w:lang w:val="fr-CA"/>
        </w:rPr>
        <w:t>Charte</w:t>
      </w:r>
      <w:r w:rsidRPr="00927DAE">
        <w:rPr>
          <w:sz w:val="20"/>
          <w:szCs w:val="20"/>
          <w:lang w:val="fr-CA"/>
        </w:rPr>
        <w:t>.  La Cour d’appel a accueilli l’appel en partie.  Elle a statué qu’il n’était pas loisible à la juge de première instance de statuer sur la question de savoir si l’al. 213(1)</w:t>
      </w:r>
      <w:r w:rsidRPr="00927DAE">
        <w:rPr>
          <w:i/>
          <w:sz w:val="20"/>
          <w:szCs w:val="20"/>
          <w:lang w:val="fr-CA"/>
        </w:rPr>
        <w:t>c</w:t>
      </w:r>
      <w:r w:rsidRPr="00927DAE">
        <w:rPr>
          <w:sz w:val="20"/>
          <w:szCs w:val="20"/>
          <w:lang w:val="fr-CA"/>
        </w:rPr>
        <w:t>) violait l’al. 2</w:t>
      </w:r>
      <w:r w:rsidRPr="00927DAE">
        <w:rPr>
          <w:i/>
          <w:sz w:val="20"/>
          <w:szCs w:val="20"/>
          <w:lang w:val="fr-CA"/>
        </w:rPr>
        <w:t>b</w:t>
      </w:r>
      <w:r w:rsidRPr="00927DAE">
        <w:rPr>
          <w:sz w:val="20"/>
          <w:szCs w:val="20"/>
          <w:lang w:val="fr-CA"/>
        </w:rPr>
        <w:t xml:space="preserve">) de la </w:t>
      </w:r>
      <w:r w:rsidRPr="00927DAE">
        <w:rPr>
          <w:i/>
          <w:sz w:val="20"/>
          <w:szCs w:val="20"/>
          <w:lang w:val="fr-CA"/>
        </w:rPr>
        <w:t>Charte</w:t>
      </w:r>
      <w:r w:rsidRPr="00927DAE">
        <w:rPr>
          <w:sz w:val="20"/>
          <w:szCs w:val="20"/>
          <w:lang w:val="fr-CA"/>
        </w:rPr>
        <w:t xml:space="preserve">, puisque cette question avait été tranchée dans l’arrêt </w:t>
      </w:r>
      <w:r w:rsidRPr="00927DAE">
        <w:rPr>
          <w:i/>
          <w:iCs/>
          <w:sz w:val="20"/>
          <w:szCs w:val="20"/>
          <w:lang w:val="fr-CA"/>
        </w:rPr>
        <w:t>Renvoi relatif à l’art. 193 et à l’al. 195.1(1)c) du Code criminel (Man.)</w:t>
      </w:r>
      <w:r w:rsidRPr="00927DAE">
        <w:rPr>
          <w:sz w:val="20"/>
          <w:szCs w:val="20"/>
          <w:lang w:val="fr-CA"/>
        </w:rPr>
        <w:t>, [1990] 1 R.C.S. 1123.  Elle a statué que les trois dispositions portaient atteinte à la sécurité de la personne des intimées.  Elle a statué que l’al. 213(1)</w:t>
      </w:r>
      <w:r w:rsidRPr="00927DAE">
        <w:rPr>
          <w:i/>
          <w:sz w:val="20"/>
          <w:szCs w:val="20"/>
          <w:lang w:val="fr-CA"/>
        </w:rPr>
        <w:t>c</w:t>
      </w:r>
      <w:r w:rsidRPr="00927DAE">
        <w:rPr>
          <w:sz w:val="20"/>
          <w:szCs w:val="20"/>
          <w:lang w:val="fr-CA"/>
        </w:rPr>
        <w:t>) ne violait pas les principes de justice fondamentale et qu’il devait demeurer en vigueur.  Elle a statué que l’art. 210 devait être supprimé et que les mots limitatifs [</w:t>
      </w:r>
      <w:r w:rsidRPr="00927DAE">
        <w:rPr>
          <w:smallCaps/>
          <w:sz w:val="20"/>
          <w:szCs w:val="20"/>
          <w:lang w:val="fr-CA"/>
        </w:rPr>
        <w:t>traduction</w:t>
      </w:r>
      <w:r w:rsidRPr="00927DAE">
        <w:rPr>
          <w:sz w:val="20"/>
          <w:szCs w:val="20"/>
          <w:lang w:val="fr-CA"/>
        </w:rPr>
        <w:t>] « dans des situations d’exploitation » devaient être tenus pour inclus dans l’al. 212(1)</w:t>
      </w:r>
      <w:r w:rsidRPr="00927DAE">
        <w:rPr>
          <w:i/>
          <w:sz w:val="20"/>
          <w:szCs w:val="20"/>
          <w:lang w:val="fr-CA"/>
        </w:rPr>
        <w:t>j</w:t>
      </w:r>
      <w:r w:rsidRPr="00927DAE">
        <w:rPr>
          <w:sz w:val="20"/>
          <w:szCs w:val="20"/>
          <w:lang w:val="fr-CA"/>
        </w:rPr>
        <w:t>).</w:t>
      </w:r>
    </w:p>
    <w:p w:rsidR="00647DAC" w:rsidRPr="00927DAE" w:rsidRDefault="00647DAC" w:rsidP="00647DAC">
      <w:pPr>
        <w:widowControl w:val="0"/>
        <w:jc w:val="both"/>
        <w:rPr>
          <w:sz w:val="20"/>
          <w:szCs w:val="20"/>
          <w:lang w:val="fr-CA"/>
        </w:rPr>
      </w:pPr>
    </w:p>
    <w:p w:rsidR="00647DAC" w:rsidRPr="00927DAE" w:rsidRDefault="00647DAC" w:rsidP="00647DAC">
      <w:pPr>
        <w:widowControl w:val="0"/>
        <w:jc w:val="both"/>
        <w:rPr>
          <w:sz w:val="20"/>
          <w:szCs w:val="20"/>
          <w:lang w:val="fr-CA"/>
        </w:rPr>
      </w:pPr>
    </w:p>
    <w:p w:rsidR="00647DAC" w:rsidRPr="00927DAE" w:rsidRDefault="00647DAC" w:rsidP="00647DAC">
      <w:pPr>
        <w:widowControl w:val="0"/>
        <w:ind w:left="2880" w:hanging="2880"/>
        <w:jc w:val="both"/>
        <w:rPr>
          <w:sz w:val="20"/>
          <w:szCs w:val="20"/>
          <w:lang w:val="fr-CA"/>
        </w:rPr>
      </w:pPr>
      <w:r w:rsidRPr="00927DAE">
        <w:rPr>
          <w:sz w:val="20"/>
          <w:szCs w:val="20"/>
          <w:lang w:val="fr-CA"/>
        </w:rPr>
        <w:t>Origine :</w:t>
      </w:r>
      <w:r w:rsidRPr="00927DAE">
        <w:rPr>
          <w:sz w:val="20"/>
          <w:szCs w:val="20"/>
          <w:lang w:val="fr-CA"/>
        </w:rPr>
        <w:tab/>
        <w:t>Ontario</w:t>
      </w:r>
    </w:p>
    <w:p w:rsidR="00647DAC" w:rsidRPr="00927DAE" w:rsidRDefault="00647DAC" w:rsidP="00647DAC">
      <w:pPr>
        <w:widowControl w:val="0"/>
        <w:ind w:left="2880" w:hanging="2880"/>
        <w:jc w:val="both"/>
        <w:rPr>
          <w:sz w:val="20"/>
          <w:szCs w:val="20"/>
          <w:lang w:val="fr-CA"/>
        </w:rPr>
      </w:pPr>
    </w:p>
    <w:p w:rsidR="00647DAC" w:rsidRPr="00927DAE" w:rsidRDefault="00647DAC" w:rsidP="00647DAC">
      <w:pPr>
        <w:widowControl w:val="0"/>
        <w:ind w:left="2880" w:hanging="2880"/>
        <w:jc w:val="both"/>
        <w:rPr>
          <w:sz w:val="20"/>
          <w:szCs w:val="20"/>
          <w:lang w:val="fr-CA"/>
        </w:rPr>
      </w:pPr>
      <w:r w:rsidRPr="00927DAE">
        <w:rPr>
          <w:sz w:val="20"/>
          <w:szCs w:val="20"/>
          <w:lang w:val="fr-CA"/>
        </w:rPr>
        <w:t>N</w:t>
      </w:r>
      <w:r w:rsidRPr="00927DAE">
        <w:rPr>
          <w:sz w:val="20"/>
          <w:szCs w:val="20"/>
          <w:vertAlign w:val="superscript"/>
          <w:lang w:val="fr-CA"/>
        </w:rPr>
        <w:t>o</w:t>
      </w:r>
      <w:r w:rsidRPr="00927DAE">
        <w:rPr>
          <w:sz w:val="20"/>
          <w:szCs w:val="20"/>
          <w:lang w:val="fr-CA"/>
        </w:rPr>
        <w:t xml:space="preserve"> du greffe :</w:t>
      </w:r>
      <w:r w:rsidRPr="00927DAE">
        <w:rPr>
          <w:sz w:val="20"/>
          <w:szCs w:val="20"/>
          <w:lang w:val="fr-CA"/>
        </w:rPr>
        <w:tab/>
        <w:t>34788</w:t>
      </w:r>
    </w:p>
    <w:p w:rsidR="00647DAC" w:rsidRPr="00927DAE" w:rsidRDefault="00647DAC" w:rsidP="00647DAC">
      <w:pPr>
        <w:widowControl w:val="0"/>
        <w:ind w:left="2880" w:hanging="2880"/>
        <w:jc w:val="both"/>
        <w:rPr>
          <w:sz w:val="20"/>
          <w:szCs w:val="20"/>
          <w:lang w:val="fr-CA"/>
        </w:rPr>
      </w:pPr>
    </w:p>
    <w:p w:rsidR="00647DAC" w:rsidRPr="00927DAE" w:rsidRDefault="00647DAC" w:rsidP="00647DAC">
      <w:pPr>
        <w:widowControl w:val="0"/>
        <w:ind w:left="2880" w:hanging="2880"/>
        <w:jc w:val="both"/>
        <w:rPr>
          <w:sz w:val="20"/>
          <w:szCs w:val="20"/>
          <w:lang w:val="fr-CA"/>
        </w:rPr>
      </w:pPr>
      <w:r w:rsidRPr="00927DAE">
        <w:rPr>
          <w:sz w:val="20"/>
          <w:szCs w:val="20"/>
          <w:lang w:val="fr-CA"/>
        </w:rPr>
        <w:t>Arrêt de la Cour d’appel :</w:t>
      </w:r>
      <w:r w:rsidRPr="00927DAE">
        <w:rPr>
          <w:sz w:val="20"/>
          <w:szCs w:val="20"/>
          <w:lang w:val="fr-CA"/>
        </w:rPr>
        <w:tab/>
        <w:t>le 26 mars 2012</w:t>
      </w:r>
    </w:p>
    <w:p w:rsidR="00647DAC" w:rsidRPr="00927DAE" w:rsidRDefault="00647DAC" w:rsidP="00647DAC">
      <w:pPr>
        <w:widowControl w:val="0"/>
        <w:ind w:left="2880" w:hanging="2880"/>
        <w:jc w:val="both"/>
        <w:rPr>
          <w:sz w:val="20"/>
          <w:szCs w:val="20"/>
          <w:lang w:val="fr-CA"/>
        </w:rPr>
      </w:pPr>
    </w:p>
    <w:p w:rsidR="00647DAC" w:rsidRPr="00927DAE" w:rsidRDefault="00647DAC" w:rsidP="00647DAC">
      <w:pPr>
        <w:widowControl w:val="0"/>
        <w:ind w:left="2880" w:hanging="2880"/>
        <w:jc w:val="both"/>
        <w:rPr>
          <w:sz w:val="20"/>
          <w:szCs w:val="20"/>
          <w:lang w:val="fr-CA"/>
        </w:rPr>
      </w:pPr>
      <w:r w:rsidRPr="00927DAE">
        <w:rPr>
          <w:sz w:val="20"/>
          <w:szCs w:val="20"/>
          <w:lang w:val="fr-CA"/>
        </w:rPr>
        <w:t>Avocats :</w:t>
      </w:r>
      <w:r w:rsidRPr="00927DAE">
        <w:rPr>
          <w:sz w:val="20"/>
          <w:szCs w:val="20"/>
          <w:lang w:val="fr-CA"/>
        </w:rPr>
        <w:tab/>
        <w:t>Michael H. Morris pour l’appelant/intimé au pourvoi incident le procureur général du Canada</w:t>
      </w:r>
    </w:p>
    <w:p w:rsidR="00647DAC" w:rsidRPr="00927DAE" w:rsidRDefault="00647DAC" w:rsidP="00647DAC">
      <w:pPr>
        <w:widowControl w:val="0"/>
        <w:ind w:left="2880" w:hanging="2880"/>
        <w:jc w:val="both"/>
        <w:rPr>
          <w:sz w:val="20"/>
          <w:szCs w:val="20"/>
          <w:lang w:val="fr-CA"/>
        </w:rPr>
      </w:pPr>
      <w:r w:rsidRPr="00927DAE">
        <w:rPr>
          <w:sz w:val="20"/>
          <w:szCs w:val="20"/>
          <w:lang w:val="fr-CA"/>
        </w:rPr>
        <w:tab/>
        <w:t>Jamie Klukach, Christine Bartlett</w:t>
      </w:r>
      <w:r w:rsidRPr="00927DAE">
        <w:rPr>
          <w:sz w:val="20"/>
          <w:szCs w:val="20"/>
          <w:lang w:val="fr-CA"/>
        </w:rPr>
        <w:noBreakHyphen/>
        <w:t>Hughes et Megan Stephens pour l’appelant/intimé au pourvoi incident le procureur général de l’Ontario</w:t>
      </w:r>
    </w:p>
    <w:p w:rsidR="00647DAC" w:rsidRPr="00927DAE" w:rsidRDefault="00647DAC" w:rsidP="00647DAC">
      <w:pPr>
        <w:widowControl w:val="0"/>
        <w:ind w:left="2880" w:hanging="2880"/>
        <w:jc w:val="both"/>
        <w:rPr>
          <w:sz w:val="20"/>
          <w:szCs w:val="20"/>
          <w:lang w:val="fr-CA"/>
        </w:rPr>
      </w:pPr>
      <w:r>
        <w:rPr>
          <w:sz w:val="20"/>
          <w:szCs w:val="20"/>
          <w:lang w:val="fr-CA"/>
        </w:rPr>
        <w:tab/>
      </w:r>
      <w:r w:rsidRPr="00927DAE">
        <w:rPr>
          <w:sz w:val="20"/>
          <w:szCs w:val="20"/>
          <w:lang w:val="fr-CA"/>
        </w:rPr>
        <w:t>Alan Young pour l’intimée/appelante au pourvoi au pourvoi incident Terri Jean Bedford</w:t>
      </w:r>
    </w:p>
    <w:p w:rsidR="00647DAC" w:rsidRPr="00927DAE" w:rsidRDefault="00647DAC" w:rsidP="00647DAC">
      <w:pPr>
        <w:widowControl w:val="0"/>
        <w:ind w:left="2880" w:hanging="2880"/>
        <w:jc w:val="both"/>
        <w:rPr>
          <w:sz w:val="20"/>
          <w:szCs w:val="20"/>
          <w:lang w:val="fr-CA"/>
        </w:rPr>
      </w:pPr>
      <w:r>
        <w:rPr>
          <w:sz w:val="20"/>
          <w:szCs w:val="20"/>
          <w:lang w:val="fr-CA"/>
        </w:rPr>
        <w:tab/>
      </w:r>
      <w:r w:rsidRPr="00927DAE">
        <w:rPr>
          <w:sz w:val="20"/>
          <w:szCs w:val="20"/>
          <w:lang w:val="fr-CA"/>
        </w:rPr>
        <w:t>Marlys A. Edwardh et Daniel Sheppard pour l’intimée/appelante au pourvoi au pourvoi incident Valérie Scott</w:t>
      </w:r>
    </w:p>
    <w:p w:rsidR="00647DAC" w:rsidRPr="00927DAE" w:rsidRDefault="00647DAC" w:rsidP="00647DAC">
      <w:pPr>
        <w:widowControl w:val="0"/>
        <w:ind w:left="2880" w:hanging="2880"/>
        <w:jc w:val="both"/>
        <w:rPr>
          <w:sz w:val="20"/>
          <w:szCs w:val="20"/>
          <w:lang w:val="fr-CA"/>
        </w:rPr>
      </w:pPr>
      <w:r>
        <w:rPr>
          <w:sz w:val="20"/>
          <w:szCs w:val="20"/>
          <w:lang w:val="fr-CA"/>
        </w:rPr>
        <w:tab/>
      </w:r>
      <w:r w:rsidRPr="00927DAE">
        <w:rPr>
          <w:sz w:val="20"/>
          <w:szCs w:val="20"/>
          <w:lang w:val="fr-CA"/>
        </w:rPr>
        <w:t>Stacey Nichols pour l’intimée/appelante au pourvoi au pourvoi incident Amy Lebovitch</w:t>
      </w:r>
    </w:p>
    <w:p w:rsidR="009F082C" w:rsidRPr="00DD0B49" w:rsidRDefault="009F082C" w:rsidP="000B3C9A">
      <w:pPr>
        <w:tabs>
          <w:tab w:val="left" w:pos="-1440"/>
          <w:tab w:val="left" w:pos="-720"/>
        </w:tabs>
        <w:jc w:val="both"/>
        <w:rPr>
          <w:sz w:val="20"/>
          <w:szCs w:val="20"/>
          <w:lang w:val="fr-CA"/>
        </w:rPr>
      </w:pPr>
    </w:p>
    <w:p w:rsidR="000B3C9A" w:rsidRPr="00DD0B49" w:rsidRDefault="008B2876" w:rsidP="000B3C9A">
      <w:pPr>
        <w:tabs>
          <w:tab w:val="left" w:pos="-1440"/>
          <w:tab w:val="left" w:pos="-720"/>
        </w:tabs>
        <w:jc w:val="both"/>
        <w:rPr>
          <w:sz w:val="20"/>
          <w:szCs w:val="20"/>
          <w:lang w:val="fr-CA"/>
        </w:rPr>
      </w:pPr>
      <w:r w:rsidRPr="008B2876">
        <w:rPr>
          <w:sz w:val="20"/>
          <w:szCs w:val="20"/>
          <w:lang w:val="fr-CA"/>
        </w:rPr>
        <w:pict>
          <v:rect id="_x0000_i1091" style="width:2in;height:1pt" o:hrpct="0" o:hralign="center" o:hrstd="t" o:hrnoshade="t" o:hr="t" fillcolor="black [3213]" stroked="f"/>
        </w:pict>
      </w:r>
    </w:p>
    <w:p w:rsidR="005F263E" w:rsidRPr="00C50A5C" w:rsidRDefault="005F263E" w:rsidP="00782AE4">
      <w:pPr>
        <w:jc w:val="both"/>
        <w:rPr>
          <w:sz w:val="20"/>
          <w:szCs w:val="20"/>
          <w:lang w:val="fr-CA"/>
        </w:rPr>
      </w:pPr>
    </w:p>
    <w:p w:rsidR="005F263E" w:rsidRPr="00C50A5C" w:rsidRDefault="005F263E" w:rsidP="00782AE4">
      <w:pPr>
        <w:jc w:val="both"/>
        <w:rPr>
          <w:sz w:val="20"/>
          <w:szCs w:val="20"/>
          <w:lang w:val="fr-CA"/>
        </w:rPr>
        <w:sectPr w:rsidR="005F263E" w:rsidRPr="00C50A5C" w:rsidSect="005F263E">
          <w:headerReference w:type="default" r:id="rId61"/>
          <w:footerReference w:type="default" r:id="rId62"/>
          <w:headerReference w:type="first" r:id="rId63"/>
          <w:footerReference w:type="first" r:id="rId64"/>
          <w:pgSz w:w="12240" w:h="15840"/>
          <w:pgMar w:top="720" w:right="965" w:bottom="1080" w:left="1656" w:header="720" w:footer="965" w:gutter="0"/>
          <w:cols w:space="720"/>
          <w:titlePg/>
          <w:docGrid w:linePitch="326"/>
        </w:sectPr>
      </w:pPr>
    </w:p>
    <w:p w:rsidR="00091FA6" w:rsidRPr="002E0C7E" w:rsidRDefault="008B2876" w:rsidP="00091FA6">
      <w:pPr>
        <w:widowControl w:val="0"/>
        <w:spacing w:line="180" w:lineRule="auto"/>
        <w:jc w:val="center"/>
        <w:rPr>
          <w:rFonts w:asciiTheme="minorHAnsi" w:hAnsiTheme="minorHAnsi" w:cstheme="minorHAnsi"/>
          <w:b/>
          <w:szCs w:val="24"/>
        </w:rPr>
      </w:pPr>
      <w:r w:rsidRPr="002E0C7E">
        <w:rPr>
          <w:rFonts w:asciiTheme="minorHAnsi" w:hAnsiTheme="minorHAnsi" w:cstheme="minorHAnsi"/>
          <w:b/>
          <w:szCs w:val="24"/>
        </w:rPr>
        <w:lastRenderedPageBreak/>
        <w:fldChar w:fldCharType="begin"/>
      </w:r>
      <w:r w:rsidR="00091FA6" w:rsidRPr="002E0C7E">
        <w:rPr>
          <w:rFonts w:asciiTheme="minorHAnsi" w:hAnsiTheme="minorHAnsi" w:cstheme="minorHAnsi"/>
          <w:b/>
          <w:szCs w:val="24"/>
        </w:rPr>
        <w:instrText xml:space="preserve"> SEQ CHAPTER \h \r 1</w:instrText>
      </w:r>
      <w:r w:rsidRPr="002E0C7E">
        <w:rPr>
          <w:rFonts w:asciiTheme="minorHAnsi" w:hAnsiTheme="minorHAnsi" w:cstheme="minorHAnsi"/>
          <w:b/>
          <w:szCs w:val="24"/>
        </w:rPr>
        <w:fldChar w:fldCharType="end"/>
      </w:r>
      <w:r w:rsidR="00091FA6" w:rsidRPr="002E0C7E">
        <w:rPr>
          <w:rFonts w:asciiTheme="minorHAnsi" w:hAnsiTheme="minorHAnsi" w:cstheme="minorHAnsi"/>
          <w:b/>
          <w:szCs w:val="24"/>
        </w:rPr>
        <w:t>SUPREME COURT OF CANADA SCHEDULE / CALENDRIER DE LA COUR SUPREME</w:t>
      </w:r>
    </w:p>
    <w:p w:rsidR="00091FA6" w:rsidRPr="002E0C7E" w:rsidRDefault="00091FA6" w:rsidP="00091FA6">
      <w:pPr>
        <w:widowControl w:val="0"/>
        <w:spacing w:line="180" w:lineRule="auto"/>
        <w:rPr>
          <w:rFonts w:asciiTheme="minorHAnsi" w:hAnsiTheme="minorHAnsi" w:cstheme="minorHAnsi"/>
          <w:szCs w:val="24"/>
        </w:rPr>
      </w:pPr>
    </w:p>
    <w:p w:rsidR="00091FA6" w:rsidRPr="002E0C7E" w:rsidRDefault="00091FA6" w:rsidP="00091FA6">
      <w:pPr>
        <w:widowControl w:val="0"/>
        <w:tabs>
          <w:tab w:val="center" w:pos="5400"/>
          <w:tab w:val="right" w:pos="10440"/>
        </w:tabs>
        <w:rPr>
          <w:rFonts w:ascii="Arial" w:hAnsi="Arial"/>
          <w:sz w:val="18"/>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2</w:t>
      </w:r>
      <w:r w:rsidRPr="002E0C7E">
        <w:rPr>
          <w:rFonts w:ascii="Arial" w:hAnsi="Arial"/>
          <w:i/>
          <w:sz w:val="36"/>
        </w:rPr>
        <w:t xml:space="preserve"> -</w:t>
      </w:r>
      <w:r w:rsidRPr="002E0C7E">
        <w:rPr>
          <w:rFonts w:ascii="Arial" w:hAnsi="Arial"/>
          <w:sz w:val="18"/>
        </w:rPr>
        <w:tab/>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50"/>
        <w:gridCol w:w="488"/>
        <w:gridCol w:w="469"/>
        <w:gridCol w:w="469"/>
        <w:gridCol w:w="463"/>
        <w:gridCol w:w="475"/>
        <w:gridCol w:w="469"/>
        <w:gridCol w:w="469"/>
        <w:gridCol w:w="469"/>
        <w:gridCol w:w="457"/>
        <w:gridCol w:w="506"/>
        <w:gridCol w:w="450"/>
        <w:gridCol w:w="484"/>
        <w:gridCol w:w="450"/>
        <w:gridCol w:w="468"/>
        <w:gridCol w:w="469"/>
        <w:gridCol w:w="536"/>
        <w:gridCol w:w="450"/>
        <w:gridCol w:w="540"/>
        <w:gridCol w:w="450"/>
        <w:gridCol w:w="450"/>
        <w:gridCol w:w="396"/>
        <w:gridCol w:w="470"/>
      </w:tblGrid>
      <w:tr w:rsidR="00091FA6" w:rsidRPr="002E0C7E" w:rsidTr="007E0488">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7E0488">
            <w:pPr>
              <w:widowControl w:val="0"/>
              <w:jc w:val="center"/>
              <w:rPr>
                <w:rFonts w:ascii="Arial" w:hAnsi="Arial"/>
                <w:sz w:val="14"/>
              </w:rPr>
            </w:pPr>
            <w:r w:rsidRPr="002E0C7E">
              <w:rPr>
                <w:rFonts w:ascii="Arial" w:hAnsi="Arial"/>
                <w:b/>
                <w:sz w:val="14"/>
              </w:rPr>
              <w:t>OCTOBER - OCTOBRE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7E0488">
            <w:pPr>
              <w:widowControl w:val="0"/>
              <w:jc w:val="center"/>
              <w:rPr>
                <w:rFonts w:ascii="Arial" w:hAnsi="Arial"/>
                <w:sz w:val="14"/>
              </w:rPr>
            </w:pPr>
          </w:p>
        </w:tc>
        <w:tc>
          <w:tcPr>
            <w:tcW w:w="3284"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7E0488">
            <w:pPr>
              <w:widowControl w:val="0"/>
              <w:jc w:val="center"/>
              <w:rPr>
                <w:rFonts w:ascii="Arial" w:hAnsi="Arial"/>
                <w:sz w:val="14"/>
              </w:rPr>
            </w:pPr>
            <w:r w:rsidRPr="002E0C7E">
              <w:rPr>
                <w:rFonts w:ascii="Arial" w:hAnsi="Arial"/>
                <w:b/>
                <w:sz w:val="14"/>
              </w:rPr>
              <w:t>NOVEMBER - NOVEMBRE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7E0488">
            <w:pPr>
              <w:widowControl w:val="0"/>
              <w:jc w:val="center"/>
              <w:rPr>
                <w:rFonts w:ascii="Arial" w:hAnsi="Arial"/>
                <w:sz w:val="14"/>
              </w:rPr>
            </w:pPr>
          </w:p>
        </w:tc>
        <w:tc>
          <w:tcPr>
            <w:tcW w:w="3292"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091FA6" w:rsidRPr="002E0C7E" w:rsidRDefault="00091FA6" w:rsidP="007E0488">
            <w:pPr>
              <w:widowControl w:val="0"/>
              <w:jc w:val="center"/>
              <w:rPr>
                <w:rFonts w:ascii="Arial" w:hAnsi="Arial"/>
                <w:sz w:val="14"/>
              </w:rPr>
            </w:pPr>
            <w:r w:rsidRPr="002E0C7E">
              <w:rPr>
                <w:rFonts w:ascii="Arial" w:hAnsi="Arial"/>
                <w:b/>
                <w:sz w:val="14"/>
              </w:rPr>
              <w:t>DECEMBER - DÉCEMBRE</w:t>
            </w:r>
          </w:p>
        </w:tc>
      </w:tr>
      <w:tr w:rsidR="00091FA6" w:rsidRPr="002E0C7E" w:rsidTr="007E0488">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r w:rsidRPr="002E0C7E">
              <w:rPr>
                <w:rFonts w:ascii="Arial" w:hAnsi="Arial"/>
                <w:sz w:val="14"/>
              </w:rPr>
              <w:t>S</w:t>
            </w:r>
          </w:p>
          <w:p w:rsidR="00091FA6" w:rsidRPr="002E0C7E" w:rsidRDefault="00091FA6" w:rsidP="007E0488">
            <w:pPr>
              <w:widowControl w:val="0"/>
              <w:jc w:val="center"/>
              <w:rPr>
                <w:rFonts w:ascii="Arial" w:hAnsi="Arial"/>
                <w:sz w:val="14"/>
              </w:rPr>
            </w:pPr>
            <w:r w:rsidRPr="002E0C7E">
              <w:rPr>
                <w:rFonts w:ascii="Arial" w:hAnsi="Arial"/>
                <w:sz w:val="14"/>
              </w:rPr>
              <w:t>D</w:t>
            </w:r>
          </w:p>
        </w:tc>
        <w:tc>
          <w:tcPr>
            <w:tcW w:w="48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r w:rsidRPr="002E0C7E">
              <w:rPr>
                <w:rFonts w:ascii="Arial" w:hAnsi="Arial"/>
                <w:sz w:val="14"/>
              </w:rPr>
              <w:t>M</w:t>
            </w:r>
          </w:p>
          <w:p w:rsidR="00091FA6" w:rsidRPr="002E0C7E" w:rsidRDefault="00091FA6" w:rsidP="007E0488">
            <w:pPr>
              <w:widowControl w:val="0"/>
              <w:jc w:val="center"/>
              <w:rPr>
                <w:rFonts w:ascii="Arial" w:hAnsi="Arial"/>
                <w:sz w:val="14"/>
              </w:rPr>
            </w:pPr>
            <w:r w:rsidRPr="002E0C7E">
              <w:rPr>
                <w:rFonts w:ascii="Arial" w:hAnsi="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r w:rsidRPr="002E0C7E">
              <w:rPr>
                <w:rFonts w:ascii="Arial" w:hAnsi="Arial"/>
                <w:sz w:val="14"/>
              </w:rPr>
              <w:t>T</w:t>
            </w:r>
          </w:p>
          <w:p w:rsidR="00091FA6" w:rsidRPr="002E0C7E" w:rsidRDefault="00091FA6" w:rsidP="007E0488">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r w:rsidRPr="002E0C7E">
              <w:rPr>
                <w:rFonts w:ascii="Arial" w:hAnsi="Arial"/>
                <w:sz w:val="14"/>
              </w:rPr>
              <w:t>W</w:t>
            </w:r>
          </w:p>
          <w:p w:rsidR="00091FA6" w:rsidRPr="002E0C7E" w:rsidRDefault="00091FA6" w:rsidP="007E0488">
            <w:pPr>
              <w:widowControl w:val="0"/>
              <w:jc w:val="center"/>
              <w:rPr>
                <w:rFonts w:ascii="Arial" w:hAnsi="Arial"/>
                <w:sz w:val="14"/>
              </w:rPr>
            </w:pPr>
            <w:r w:rsidRPr="002E0C7E">
              <w:rPr>
                <w:rFonts w:ascii="Arial" w:hAnsi="Arial"/>
                <w:sz w:val="14"/>
              </w:rPr>
              <w:t>M</w:t>
            </w: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r w:rsidRPr="002E0C7E">
              <w:rPr>
                <w:rFonts w:ascii="Arial" w:hAnsi="Arial"/>
                <w:sz w:val="14"/>
              </w:rPr>
              <w:t>T</w:t>
            </w:r>
          </w:p>
          <w:p w:rsidR="00091FA6" w:rsidRPr="002E0C7E" w:rsidRDefault="00091FA6" w:rsidP="007E0488">
            <w:pPr>
              <w:widowControl w:val="0"/>
              <w:jc w:val="center"/>
              <w:rPr>
                <w:rFonts w:ascii="Arial" w:hAnsi="Arial"/>
                <w:sz w:val="14"/>
              </w:rPr>
            </w:pPr>
            <w:r w:rsidRPr="002E0C7E">
              <w:rPr>
                <w:rFonts w:ascii="Arial" w:hAnsi="Arial"/>
                <w:sz w:val="14"/>
              </w:rPr>
              <w:t>J</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r w:rsidRPr="002E0C7E">
              <w:rPr>
                <w:rFonts w:ascii="Arial" w:hAnsi="Arial"/>
                <w:sz w:val="14"/>
              </w:rPr>
              <w:t>F</w:t>
            </w:r>
          </w:p>
          <w:p w:rsidR="00091FA6" w:rsidRPr="002E0C7E" w:rsidRDefault="00091FA6" w:rsidP="007E0488">
            <w:pPr>
              <w:widowControl w:val="0"/>
              <w:jc w:val="center"/>
              <w:rPr>
                <w:rFonts w:ascii="Arial" w:hAnsi="Arial"/>
                <w:sz w:val="14"/>
              </w:rPr>
            </w:pPr>
            <w:r w:rsidRPr="002E0C7E">
              <w:rPr>
                <w:rFonts w:ascii="Arial" w:hAnsi="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r w:rsidRPr="002E0C7E">
              <w:rPr>
                <w:rFonts w:ascii="Arial" w:hAnsi="Arial"/>
                <w:sz w:val="14"/>
              </w:rPr>
              <w:t>S</w:t>
            </w:r>
          </w:p>
          <w:p w:rsidR="00091FA6" w:rsidRPr="002E0C7E" w:rsidRDefault="00091FA6" w:rsidP="007E0488">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r w:rsidRPr="002E0C7E">
              <w:rPr>
                <w:rFonts w:ascii="Arial" w:hAnsi="Arial"/>
                <w:sz w:val="14"/>
              </w:rPr>
              <w:t>S</w:t>
            </w:r>
          </w:p>
          <w:p w:rsidR="00091FA6" w:rsidRPr="002E0C7E" w:rsidRDefault="00091FA6" w:rsidP="007E0488">
            <w:pPr>
              <w:widowControl w:val="0"/>
              <w:jc w:val="center"/>
              <w:rPr>
                <w:rFonts w:ascii="Arial" w:hAnsi="Arial"/>
                <w:sz w:val="14"/>
              </w:rPr>
            </w:pPr>
            <w:r w:rsidRPr="002E0C7E">
              <w:rPr>
                <w:rFonts w:ascii="Arial" w:hAnsi="Arial"/>
                <w:sz w:val="14"/>
              </w:rPr>
              <w:t>D</w:t>
            </w:r>
          </w:p>
        </w:tc>
        <w:tc>
          <w:tcPr>
            <w:tcW w:w="457"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r w:rsidRPr="002E0C7E">
              <w:rPr>
                <w:rFonts w:ascii="Arial" w:hAnsi="Arial"/>
                <w:sz w:val="14"/>
              </w:rPr>
              <w:t>M</w:t>
            </w:r>
          </w:p>
          <w:p w:rsidR="00091FA6" w:rsidRPr="002E0C7E" w:rsidRDefault="00091FA6" w:rsidP="007E0488">
            <w:pPr>
              <w:widowControl w:val="0"/>
              <w:jc w:val="center"/>
              <w:rPr>
                <w:rFonts w:ascii="Arial" w:hAnsi="Arial"/>
                <w:sz w:val="14"/>
              </w:rPr>
            </w:pPr>
            <w:r w:rsidRPr="002E0C7E">
              <w:rPr>
                <w:rFonts w:ascii="Arial" w:hAnsi="Arial"/>
                <w:sz w:val="14"/>
              </w:rPr>
              <w:t>L</w:t>
            </w:r>
          </w:p>
        </w:tc>
        <w:tc>
          <w:tcPr>
            <w:tcW w:w="50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r w:rsidRPr="002E0C7E">
              <w:rPr>
                <w:rFonts w:ascii="Arial" w:hAnsi="Arial"/>
                <w:sz w:val="14"/>
              </w:rPr>
              <w:t>T</w:t>
            </w:r>
          </w:p>
          <w:p w:rsidR="00091FA6" w:rsidRPr="002E0C7E" w:rsidRDefault="00091FA6" w:rsidP="007E0488">
            <w:pPr>
              <w:widowControl w:val="0"/>
              <w:jc w:val="center"/>
              <w:rPr>
                <w:rFonts w:ascii="Arial" w:hAnsi="Arial"/>
                <w:sz w:val="14"/>
              </w:rPr>
            </w:pPr>
            <w:r w:rsidRPr="002E0C7E">
              <w:rPr>
                <w:rFonts w:ascii="Arial" w:hAnsi="Arial"/>
                <w:sz w:val="14"/>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r w:rsidRPr="002E0C7E">
              <w:rPr>
                <w:rFonts w:ascii="Arial" w:hAnsi="Arial"/>
                <w:sz w:val="14"/>
              </w:rPr>
              <w:t>W</w:t>
            </w:r>
          </w:p>
          <w:p w:rsidR="00091FA6" w:rsidRPr="002E0C7E" w:rsidRDefault="00091FA6" w:rsidP="007E0488">
            <w:pPr>
              <w:widowControl w:val="0"/>
              <w:jc w:val="center"/>
              <w:rPr>
                <w:rFonts w:ascii="Arial" w:hAnsi="Arial"/>
                <w:sz w:val="14"/>
              </w:rPr>
            </w:pPr>
            <w:r w:rsidRPr="002E0C7E">
              <w:rPr>
                <w:rFonts w:ascii="Arial" w:hAnsi="Arial"/>
                <w:sz w:val="14"/>
              </w:rPr>
              <w:t>M</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r w:rsidRPr="002E0C7E">
              <w:rPr>
                <w:rFonts w:ascii="Arial" w:hAnsi="Arial"/>
                <w:sz w:val="14"/>
              </w:rPr>
              <w:t>T</w:t>
            </w:r>
          </w:p>
          <w:p w:rsidR="00091FA6" w:rsidRPr="002E0C7E" w:rsidRDefault="00091FA6" w:rsidP="007E0488">
            <w:pPr>
              <w:widowControl w:val="0"/>
              <w:jc w:val="center"/>
              <w:rPr>
                <w:rFonts w:ascii="Arial" w:hAnsi="Arial"/>
                <w:sz w:val="14"/>
              </w:rPr>
            </w:pPr>
            <w:r w:rsidRPr="002E0C7E">
              <w:rPr>
                <w:rFonts w:ascii="Arial" w:hAnsi="Arial"/>
                <w:sz w:val="14"/>
              </w:rPr>
              <w:t>J</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r w:rsidRPr="002E0C7E">
              <w:rPr>
                <w:rFonts w:ascii="Arial" w:hAnsi="Arial"/>
                <w:sz w:val="14"/>
              </w:rPr>
              <w:t>F</w:t>
            </w:r>
          </w:p>
          <w:p w:rsidR="00091FA6" w:rsidRPr="002E0C7E" w:rsidRDefault="00091FA6" w:rsidP="007E0488">
            <w:pPr>
              <w:widowControl w:val="0"/>
              <w:jc w:val="center"/>
              <w:rPr>
                <w:rFonts w:ascii="Arial" w:hAnsi="Arial"/>
                <w:sz w:val="14"/>
              </w:rPr>
            </w:pPr>
            <w:r w:rsidRPr="002E0C7E">
              <w:rPr>
                <w:rFonts w:ascii="Arial" w:hAnsi="Arial"/>
                <w:sz w:val="14"/>
              </w:rPr>
              <w:t>V</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r w:rsidRPr="002E0C7E">
              <w:rPr>
                <w:rFonts w:ascii="Arial" w:hAnsi="Arial"/>
                <w:sz w:val="14"/>
              </w:rPr>
              <w:t>S</w:t>
            </w:r>
          </w:p>
          <w:p w:rsidR="00091FA6" w:rsidRPr="002E0C7E" w:rsidRDefault="00091FA6" w:rsidP="007E0488">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p>
        </w:tc>
        <w:tc>
          <w:tcPr>
            <w:tcW w:w="536"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r w:rsidRPr="002E0C7E">
              <w:rPr>
                <w:rFonts w:ascii="Arial" w:hAnsi="Arial"/>
                <w:sz w:val="14"/>
              </w:rPr>
              <w:t>S</w:t>
            </w:r>
          </w:p>
          <w:p w:rsidR="00091FA6" w:rsidRPr="002E0C7E" w:rsidRDefault="00091FA6" w:rsidP="007E0488">
            <w:pPr>
              <w:widowControl w:val="0"/>
              <w:jc w:val="center"/>
              <w:rPr>
                <w:rFonts w:ascii="Arial" w:hAnsi="Arial"/>
                <w:sz w:val="14"/>
              </w:rPr>
            </w:pPr>
            <w:r w:rsidRPr="002E0C7E">
              <w:rPr>
                <w:rFonts w:ascii="Arial" w:hAnsi="Arial"/>
                <w:sz w:val="14"/>
              </w:rPr>
              <w:t>D</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r w:rsidRPr="002E0C7E">
              <w:rPr>
                <w:rFonts w:ascii="Arial" w:hAnsi="Arial"/>
                <w:sz w:val="14"/>
              </w:rPr>
              <w:t>M</w:t>
            </w:r>
          </w:p>
          <w:p w:rsidR="00091FA6" w:rsidRPr="002E0C7E" w:rsidRDefault="00091FA6" w:rsidP="007E0488">
            <w:pPr>
              <w:widowControl w:val="0"/>
              <w:jc w:val="center"/>
              <w:rPr>
                <w:rFonts w:ascii="Arial" w:hAnsi="Arial"/>
                <w:sz w:val="14"/>
              </w:rPr>
            </w:pPr>
            <w:r w:rsidRPr="002E0C7E">
              <w:rPr>
                <w:rFonts w:ascii="Arial" w:hAnsi="Arial"/>
                <w:sz w:val="14"/>
              </w:rPr>
              <w:t>L</w:t>
            </w:r>
          </w:p>
        </w:tc>
        <w:tc>
          <w:tcPr>
            <w:tcW w:w="54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r w:rsidRPr="002E0C7E">
              <w:rPr>
                <w:rFonts w:ascii="Arial" w:hAnsi="Arial"/>
                <w:sz w:val="14"/>
              </w:rPr>
              <w:t>T</w:t>
            </w:r>
          </w:p>
          <w:p w:rsidR="00091FA6" w:rsidRPr="002E0C7E" w:rsidRDefault="00091FA6" w:rsidP="007E0488">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r w:rsidRPr="002E0C7E">
              <w:rPr>
                <w:rFonts w:ascii="Arial" w:hAnsi="Arial"/>
                <w:sz w:val="14"/>
              </w:rPr>
              <w:t>W</w:t>
            </w:r>
          </w:p>
          <w:p w:rsidR="00091FA6" w:rsidRPr="002E0C7E" w:rsidRDefault="00091FA6" w:rsidP="007E0488">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r w:rsidRPr="002E0C7E">
              <w:rPr>
                <w:rFonts w:ascii="Arial" w:hAnsi="Arial"/>
                <w:sz w:val="14"/>
              </w:rPr>
              <w:t>T</w:t>
            </w:r>
          </w:p>
          <w:p w:rsidR="00091FA6" w:rsidRPr="002E0C7E" w:rsidRDefault="00091FA6" w:rsidP="007E0488">
            <w:pPr>
              <w:widowControl w:val="0"/>
              <w:jc w:val="center"/>
              <w:rPr>
                <w:rFonts w:ascii="Arial" w:hAnsi="Arial"/>
                <w:sz w:val="14"/>
              </w:rPr>
            </w:pPr>
            <w:r w:rsidRPr="002E0C7E">
              <w:rPr>
                <w:rFonts w:ascii="Arial" w:hAnsi="Arial"/>
                <w:sz w:val="14"/>
              </w:rPr>
              <w:t>J</w:t>
            </w:r>
          </w:p>
        </w:tc>
        <w:tc>
          <w:tcPr>
            <w:tcW w:w="39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r w:rsidRPr="002E0C7E">
              <w:rPr>
                <w:rFonts w:ascii="Arial" w:hAnsi="Arial"/>
                <w:sz w:val="14"/>
              </w:rPr>
              <w:t>F</w:t>
            </w:r>
          </w:p>
          <w:p w:rsidR="00091FA6" w:rsidRPr="002E0C7E" w:rsidRDefault="00091FA6" w:rsidP="007E0488">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r w:rsidRPr="002E0C7E">
              <w:rPr>
                <w:rFonts w:ascii="Arial" w:hAnsi="Arial"/>
                <w:sz w:val="14"/>
              </w:rPr>
              <w:t>S</w:t>
            </w:r>
          </w:p>
          <w:p w:rsidR="00091FA6" w:rsidRPr="002E0C7E" w:rsidRDefault="00091FA6" w:rsidP="007E0488">
            <w:pPr>
              <w:widowControl w:val="0"/>
              <w:jc w:val="center"/>
              <w:rPr>
                <w:rFonts w:ascii="Arial" w:hAnsi="Arial"/>
                <w:sz w:val="14"/>
              </w:rPr>
            </w:pPr>
            <w:r w:rsidRPr="002E0C7E">
              <w:rPr>
                <w:rFonts w:ascii="Arial" w:hAnsi="Arial"/>
                <w:sz w:val="14"/>
              </w:rPr>
              <w:t>S</w:t>
            </w:r>
          </w:p>
        </w:tc>
      </w:tr>
      <w:tr w:rsidR="00091FA6" w:rsidRPr="002E0C7E" w:rsidTr="007E0488">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p>
        </w:tc>
        <w:tc>
          <w:tcPr>
            <w:tcW w:w="488"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r>
              <w:rPr>
                <w:rFonts w:ascii="Arial" w:hAnsi="Arial"/>
                <w:sz w:val="14"/>
              </w:rPr>
              <w:t>3</w:t>
            </w: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r>
              <w:rPr>
                <w:rFonts w:ascii="Arial" w:hAnsi="Arial"/>
                <w:sz w:val="14"/>
              </w:rPr>
              <w:t>4</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r>
              <w:rPr>
                <w:rFonts w:ascii="Arial" w:hAnsi="Arial"/>
                <w:sz w:val="14"/>
              </w:rPr>
              <w:t>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p>
        </w:tc>
        <w:tc>
          <w:tcPr>
            <w:tcW w:w="457"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p>
        </w:tc>
        <w:tc>
          <w:tcPr>
            <w:tcW w:w="50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r>
              <w:rPr>
                <w:rFonts w:ascii="Arial" w:hAnsi="Arial"/>
                <w:sz w:val="14"/>
              </w:rPr>
              <w:t>1</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r>
              <w:rPr>
                <w:rFonts w:ascii="Arial" w:hAnsi="Arial"/>
                <w:sz w:val="14"/>
              </w:rPr>
              <w:t>2</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r>
              <w:rPr>
                <w:rFonts w:ascii="Arial" w:hAnsi="Arial"/>
                <w:sz w:val="14"/>
              </w:rPr>
              <w:t>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p>
        </w:tc>
        <w:tc>
          <w:tcPr>
            <w:tcW w:w="45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p>
        </w:tc>
        <w:tc>
          <w:tcPr>
            <w:tcW w:w="5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r>
              <w:rPr>
                <w:rFonts w:ascii="Arial" w:hAnsi="Arial"/>
                <w:sz w:val="14"/>
              </w:rPr>
              <w:t>1</w:t>
            </w:r>
          </w:p>
        </w:tc>
      </w:tr>
      <w:tr w:rsidR="00091FA6" w:rsidRPr="002E0C7E" w:rsidTr="007E0488">
        <w:trPr>
          <w:cantSplit/>
          <w:trHeight w:val="288"/>
          <w:jc w:val="center"/>
        </w:trPr>
        <w:tc>
          <w:tcPr>
            <w:tcW w:w="450"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r>
              <w:rPr>
                <w:rFonts w:ascii="Arial" w:hAnsi="Arial"/>
                <w:sz w:val="14"/>
              </w:rPr>
              <w:t>7</w:t>
            </w:r>
          </w:p>
        </w:tc>
        <w:tc>
          <w:tcPr>
            <w:tcW w:w="488"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091FA6" w:rsidRPr="000C583B" w:rsidRDefault="00091FA6" w:rsidP="007E0488">
            <w:pPr>
              <w:widowControl w:val="0"/>
              <w:jc w:val="center"/>
              <w:rPr>
                <w:rFonts w:ascii="Arial" w:hAnsi="Arial"/>
                <w:b/>
                <w:sz w:val="14"/>
              </w:rPr>
            </w:pPr>
            <w:r w:rsidRPr="000C583B">
              <w:rPr>
                <w:rFonts w:ascii="Arial" w:hAnsi="Arial"/>
                <w:b/>
                <w:sz w:val="14"/>
              </w:rPr>
              <w:t>H</w:t>
            </w:r>
          </w:p>
          <w:p w:rsidR="00091FA6" w:rsidRPr="002E0C7E" w:rsidRDefault="00091FA6" w:rsidP="007E0488">
            <w:pPr>
              <w:widowControl w:val="0"/>
              <w:jc w:val="center"/>
              <w:rPr>
                <w:rFonts w:ascii="Arial" w:hAnsi="Arial"/>
                <w:sz w:val="14"/>
              </w:rPr>
            </w:pPr>
            <w:r>
              <w:rPr>
                <w:rFonts w:ascii="Arial" w:hAnsi="Arial"/>
                <w:sz w:val="14"/>
              </w:rPr>
              <w:t>8</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091FA6" w:rsidRPr="000C583B" w:rsidRDefault="00091FA6" w:rsidP="007E0488">
            <w:pPr>
              <w:widowControl w:val="0"/>
              <w:jc w:val="center"/>
              <w:rPr>
                <w:rFonts w:ascii="Arial" w:hAnsi="Arial"/>
                <w:b/>
                <w:sz w:val="14"/>
              </w:rPr>
            </w:pPr>
            <w:r w:rsidRPr="000C583B">
              <w:rPr>
                <w:rFonts w:ascii="Arial" w:hAnsi="Arial"/>
                <w:b/>
                <w:sz w:val="14"/>
              </w:rPr>
              <w:t>M</w:t>
            </w:r>
          </w:p>
          <w:p w:rsidR="00091FA6" w:rsidRPr="002E0C7E" w:rsidRDefault="00091FA6" w:rsidP="007E0488">
            <w:pPr>
              <w:widowControl w:val="0"/>
              <w:jc w:val="center"/>
              <w:rPr>
                <w:rFonts w:ascii="Arial" w:hAnsi="Arial"/>
                <w:sz w:val="14"/>
              </w:rPr>
            </w:pPr>
            <w:r>
              <w:rPr>
                <w:rFonts w:ascii="Arial" w:hAnsi="Arial"/>
                <w:sz w:val="14"/>
              </w:rPr>
              <w:t>9</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r>
              <w:rPr>
                <w:rFonts w:ascii="Arial" w:hAnsi="Arial"/>
                <w:sz w:val="14"/>
              </w:rPr>
              <w:t>10</w:t>
            </w:r>
          </w:p>
        </w:tc>
        <w:tc>
          <w:tcPr>
            <w:tcW w:w="463" w:type="dxa"/>
            <w:tcBorders>
              <w:top w:val="single" w:sz="8" w:space="0" w:color="000000"/>
              <w:left w:val="single" w:sz="8" w:space="0" w:color="000000"/>
              <w:bottom w:val="nil"/>
              <w:right w:val="nil"/>
            </w:tcBorders>
            <w:shd w:val="pct30" w:color="auto" w:fill="auto"/>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r>
              <w:rPr>
                <w:rFonts w:ascii="Arial" w:hAnsi="Arial"/>
                <w:sz w:val="14"/>
              </w:rPr>
              <w:t>11</w:t>
            </w:r>
          </w:p>
        </w:tc>
        <w:tc>
          <w:tcPr>
            <w:tcW w:w="475"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r>
              <w:rPr>
                <w:rFonts w:ascii="Arial" w:hAnsi="Arial"/>
                <w:sz w:val="14"/>
              </w:rPr>
              <w:t>13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r>
              <w:rPr>
                <w:rFonts w:ascii="Arial" w:hAnsi="Arial"/>
                <w:sz w:val="14"/>
              </w:rPr>
              <w:t>4</w:t>
            </w:r>
          </w:p>
        </w:tc>
        <w:tc>
          <w:tcPr>
            <w:tcW w:w="457"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2E0C7E" w:rsidRDefault="00091FA6" w:rsidP="007E0488">
            <w:pPr>
              <w:widowControl w:val="0"/>
              <w:jc w:val="center"/>
              <w:rPr>
                <w:rFonts w:ascii="Arial" w:hAnsi="Arial"/>
                <w:sz w:val="14"/>
              </w:rPr>
            </w:pPr>
            <w:r w:rsidRPr="002E0C7E">
              <w:rPr>
                <w:rFonts w:ascii="Arial" w:hAnsi="Arial"/>
                <w:b/>
                <w:sz w:val="14"/>
              </w:rPr>
              <w:t>M</w:t>
            </w:r>
          </w:p>
          <w:p w:rsidR="00091FA6" w:rsidRPr="002E0C7E" w:rsidRDefault="00091FA6" w:rsidP="007E0488">
            <w:pPr>
              <w:widowControl w:val="0"/>
              <w:jc w:val="center"/>
              <w:rPr>
                <w:rFonts w:ascii="Arial" w:hAnsi="Arial"/>
                <w:sz w:val="14"/>
              </w:rPr>
            </w:pPr>
            <w:r>
              <w:rPr>
                <w:rFonts w:ascii="Arial" w:hAnsi="Arial"/>
                <w:sz w:val="14"/>
              </w:rPr>
              <w:t>5</w:t>
            </w:r>
          </w:p>
        </w:tc>
        <w:tc>
          <w:tcPr>
            <w:tcW w:w="506"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r>
              <w:rPr>
                <w:rFonts w:ascii="Arial" w:hAnsi="Arial"/>
                <w:sz w:val="14"/>
              </w:rPr>
              <w:t>6</w:t>
            </w:r>
          </w:p>
        </w:tc>
        <w:tc>
          <w:tcPr>
            <w:tcW w:w="45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r>
              <w:rPr>
                <w:rFonts w:ascii="Arial" w:hAnsi="Arial"/>
                <w:sz w:val="14"/>
              </w:rPr>
              <w:t>7</w:t>
            </w:r>
          </w:p>
        </w:tc>
        <w:tc>
          <w:tcPr>
            <w:tcW w:w="484" w:type="dxa"/>
            <w:tcBorders>
              <w:top w:val="single" w:sz="8" w:space="0" w:color="000000"/>
              <w:left w:val="single" w:sz="8" w:space="0" w:color="000000"/>
              <w:bottom w:val="nil"/>
              <w:right w:val="single" w:sz="8" w:space="0" w:color="000000"/>
            </w:tcBorders>
            <w:shd w:val="pct30" w:color="000000" w:fill="auto"/>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r>
              <w:rPr>
                <w:rFonts w:ascii="Arial" w:hAnsi="Arial"/>
                <w:sz w:val="14"/>
              </w:rPr>
              <w:t>8</w:t>
            </w:r>
          </w:p>
        </w:tc>
        <w:tc>
          <w:tcPr>
            <w:tcW w:w="45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r>
              <w:rPr>
                <w:rFonts w:ascii="Arial" w:hAnsi="Arial"/>
                <w:sz w:val="14"/>
              </w:rPr>
              <w:t>9</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r>
              <w:rPr>
                <w:rFonts w:ascii="Arial" w:hAnsi="Arial"/>
                <w:sz w:val="14"/>
              </w:rPr>
              <w:t>2</w:t>
            </w:r>
          </w:p>
        </w:tc>
        <w:tc>
          <w:tcPr>
            <w:tcW w:w="450"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2E0C7E" w:rsidRDefault="00091FA6" w:rsidP="007E0488">
            <w:pPr>
              <w:widowControl w:val="0"/>
              <w:jc w:val="center"/>
              <w:rPr>
                <w:rFonts w:ascii="Arial" w:hAnsi="Arial"/>
                <w:sz w:val="14"/>
              </w:rPr>
            </w:pPr>
            <w:r w:rsidRPr="002E0C7E">
              <w:rPr>
                <w:rFonts w:ascii="Arial" w:hAnsi="Arial"/>
                <w:b/>
                <w:sz w:val="14"/>
              </w:rPr>
              <w:t>M</w:t>
            </w:r>
          </w:p>
          <w:p w:rsidR="00091FA6" w:rsidRPr="002E0C7E" w:rsidRDefault="00091FA6" w:rsidP="007E0488">
            <w:pPr>
              <w:widowControl w:val="0"/>
              <w:jc w:val="center"/>
              <w:rPr>
                <w:rFonts w:ascii="Arial" w:hAnsi="Arial"/>
                <w:sz w:val="14"/>
              </w:rPr>
            </w:pPr>
            <w:r>
              <w:rPr>
                <w:rFonts w:ascii="Arial" w:hAnsi="Arial"/>
                <w:sz w:val="14"/>
              </w:rPr>
              <w:t>3</w:t>
            </w:r>
          </w:p>
        </w:tc>
        <w:tc>
          <w:tcPr>
            <w:tcW w:w="540"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r>
              <w:rPr>
                <w:rFonts w:ascii="Arial" w:hAnsi="Arial"/>
                <w:sz w:val="14"/>
              </w:rPr>
              <w:t>4</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r>
              <w:rPr>
                <w:rFonts w:ascii="Arial" w:hAnsi="Arial"/>
                <w:sz w:val="14"/>
              </w:rPr>
              <w:t>5</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r>
              <w:rPr>
                <w:rFonts w:ascii="Arial" w:hAnsi="Arial"/>
                <w:sz w:val="14"/>
              </w:rPr>
              <w:t>6</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r>
              <w:rPr>
                <w:rFonts w:ascii="Arial" w:hAnsi="Arial"/>
                <w:sz w:val="14"/>
              </w:rPr>
              <w:t>7</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r>
              <w:rPr>
                <w:rFonts w:ascii="Arial" w:hAnsi="Arial"/>
                <w:sz w:val="14"/>
              </w:rPr>
              <w:t>8</w:t>
            </w:r>
          </w:p>
        </w:tc>
      </w:tr>
      <w:tr w:rsidR="00091FA6" w:rsidRPr="002E0C7E" w:rsidTr="007E0488">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r>
              <w:rPr>
                <w:rFonts w:ascii="Arial" w:hAnsi="Arial"/>
                <w:sz w:val="14"/>
              </w:rPr>
              <w:t>14</w:t>
            </w:r>
          </w:p>
        </w:tc>
        <w:tc>
          <w:tcPr>
            <w:tcW w:w="488"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0C583B" w:rsidRDefault="00091FA6" w:rsidP="007E0488">
            <w:pPr>
              <w:widowControl w:val="0"/>
              <w:jc w:val="center"/>
              <w:rPr>
                <w:rFonts w:ascii="Arial" w:hAnsi="Arial"/>
                <w:b/>
                <w:sz w:val="14"/>
              </w:rPr>
            </w:pPr>
          </w:p>
          <w:p w:rsidR="00091FA6" w:rsidRPr="002E0C7E" w:rsidRDefault="00091FA6" w:rsidP="007E0488">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0C583B"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r w:rsidRPr="002E0C7E">
              <w:rPr>
                <w:rFonts w:ascii="Arial" w:hAnsi="Arial"/>
                <w:sz w:val="14"/>
              </w:rPr>
              <w:t>1</w:t>
            </w:r>
            <w:r>
              <w:rPr>
                <w:rFonts w:ascii="Arial" w:hAnsi="Arial"/>
                <w:sz w:val="14"/>
              </w:rPr>
              <w:t>7</w:t>
            </w:r>
          </w:p>
        </w:tc>
        <w:tc>
          <w:tcPr>
            <w:tcW w:w="463"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r w:rsidRPr="002E0C7E">
              <w:rPr>
                <w:rFonts w:ascii="Arial" w:hAnsi="Arial"/>
                <w:sz w:val="14"/>
              </w:rPr>
              <w:t>1</w:t>
            </w:r>
            <w:r>
              <w:rPr>
                <w:rFonts w:ascii="Arial" w:hAnsi="Arial"/>
                <w:sz w:val="14"/>
              </w:rPr>
              <w:t>8</w:t>
            </w:r>
          </w:p>
        </w:tc>
        <w:tc>
          <w:tcPr>
            <w:tcW w:w="475"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r>
              <w:rPr>
                <w:rFonts w:ascii="Arial" w:hAnsi="Arial"/>
                <w:sz w:val="14"/>
              </w:rPr>
              <w:t>20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r>
              <w:rPr>
                <w:rFonts w:ascii="Arial" w:hAnsi="Arial"/>
                <w:sz w:val="14"/>
              </w:rPr>
              <w:t>11</w:t>
            </w:r>
          </w:p>
        </w:tc>
        <w:tc>
          <w:tcPr>
            <w:tcW w:w="457"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091FA6" w:rsidRPr="004030BA" w:rsidRDefault="00091FA6" w:rsidP="007E0488">
            <w:pPr>
              <w:widowControl w:val="0"/>
              <w:jc w:val="center"/>
              <w:rPr>
                <w:rFonts w:ascii="Arial" w:hAnsi="Arial"/>
                <w:sz w:val="14"/>
              </w:rPr>
            </w:pPr>
            <w:r>
              <w:rPr>
                <w:rFonts w:ascii="Arial" w:hAnsi="Arial"/>
                <w:b/>
                <w:sz w:val="14"/>
              </w:rPr>
              <w:t>H</w:t>
            </w:r>
          </w:p>
          <w:p w:rsidR="00091FA6" w:rsidRPr="002E0C7E" w:rsidRDefault="00091FA6" w:rsidP="007E0488">
            <w:pPr>
              <w:widowControl w:val="0"/>
              <w:jc w:val="center"/>
              <w:rPr>
                <w:rFonts w:ascii="Arial" w:hAnsi="Arial"/>
                <w:sz w:val="14"/>
              </w:rPr>
            </w:pPr>
            <w:r w:rsidRPr="002E0C7E">
              <w:rPr>
                <w:rFonts w:ascii="Arial" w:hAnsi="Arial"/>
                <w:sz w:val="14"/>
              </w:rPr>
              <w:t>1</w:t>
            </w:r>
            <w:r>
              <w:rPr>
                <w:rFonts w:ascii="Arial" w:hAnsi="Arial"/>
                <w:sz w:val="14"/>
              </w:rPr>
              <w:t>2</w:t>
            </w:r>
          </w:p>
        </w:tc>
        <w:tc>
          <w:tcPr>
            <w:tcW w:w="506" w:type="dxa"/>
            <w:tcBorders>
              <w:top w:val="single" w:sz="8" w:space="0" w:color="000000"/>
              <w:left w:val="double" w:sz="6" w:space="0" w:color="000000"/>
              <w:bottom w:val="nil"/>
              <w:right w:val="nil"/>
            </w:tcBorders>
            <w:shd w:val="pct30" w:color="000000" w:fill="auto"/>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r>
              <w:rPr>
                <w:rFonts w:ascii="Arial" w:hAnsi="Arial"/>
                <w:sz w:val="14"/>
              </w:rPr>
              <w:t>13</w:t>
            </w:r>
          </w:p>
        </w:tc>
        <w:tc>
          <w:tcPr>
            <w:tcW w:w="45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r w:rsidRPr="002E0C7E">
              <w:rPr>
                <w:rFonts w:ascii="Arial" w:hAnsi="Arial"/>
                <w:sz w:val="14"/>
              </w:rPr>
              <w:t>1</w:t>
            </w:r>
            <w:r>
              <w:rPr>
                <w:rFonts w:ascii="Arial" w:hAnsi="Arial"/>
                <w:sz w:val="14"/>
              </w:rPr>
              <w:t>4</w:t>
            </w:r>
          </w:p>
        </w:tc>
        <w:tc>
          <w:tcPr>
            <w:tcW w:w="484"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r w:rsidRPr="002E0C7E">
              <w:rPr>
                <w:rFonts w:ascii="Arial" w:hAnsi="Arial"/>
                <w:sz w:val="14"/>
              </w:rPr>
              <w:t>1</w:t>
            </w:r>
            <w:r>
              <w:rPr>
                <w:rFonts w:ascii="Arial" w:hAnsi="Arial"/>
                <w:sz w:val="14"/>
              </w:rPr>
              <w:t>5</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r w:rsidRPr="002E0C7E">
              <w:rPr>
                <w:rFonts w:ascii="Arial" w:hAnsi="Arial"/>
                <w:sz w:val="14"/>
              </w:rPr>
              <w:t>1</w:t>
            </w:r>
            <w:r>
              <w:rPr>
                <w:rFonts w:ascii="Arial" w:hAnsi="Arial"/>
                <w:sz w:val="14"/>
              </w:rPr>
              <w:t>6</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r>
              <w:rPr>
                <w:rFonts w:ascii="Arial" w:hAnsi="Arial"/>
                <w:sz w:val="14"/>
              </w:rPr>
              <w:t>9</w:t>
            </w:r>
          </w:p>
        </w:tc>
        <w:tc>
          <w:tcPr>
            <w:tcW w:w="450"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r w:rsidRPr="002E0C7E">
              <w:rPr>
                <w:rFonts w:ascii="Arial" w:hAnsi="Arial"/>
                <w:sz w:val="14"/>
              </w:rPr>
              <w:t>1</w:t>
            </w:r>
            <w:r>
              <w:rPr>
                <w:rFonts w:ascii="Arial" w:hAnsi="Arial"/>
                <w:sz w:val="14"/>
              </w:rPr>
              <w:t>0</w:t>
            </w:r>
          </w:p>
        </w:tc>
        <w:tc>
          <w:tcPr>
            <w:tcW w:w="5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r w:rsidRPr="002E0C7E">
              <w:rPr>
                <w:rFonts w:ascii="Arial" w:hAnsi="Arial"/>
                <w:sz w:val="14"/>
              </w:rPr>
              <w:t>1</w:t>
            </w:r>
            <w:r>
              <w:rPr>
                <w:rFonts w:ascii="Arial" w:hAnsi="Arial"/>
                <w:sz w:val="14"/>
              </w:rPr>
              <w:t>1</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r w:rsidRPr="002E0C7E">
              <w:rPr>
                <w:rFonts w:ascii="Arial" w:hAnsi="Arial"/>
                <w:sz w:val="14"/>
              </w:rPr>
              <w:t>1</w:t>
            </w:r>
            <w:r>
              <w:rPr>
                <w:rFonts w:ascii="Arial" w:hAnsi="Arial"/>
                <w:sz w:val="14"/>
              </w:rPr>
              <w:t>2</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r w:rsidRPr="002E0C7E">
              <w:rPr>
                <w:rFonts w:ascii="Arial" w:hAnsi="Arial"/>
                <w:sz w:val="14"/>
              </w:rPr>
              <w:t>1</w:t>
            </w:r>
            <w:r>
              <w:rPr>
                <w:rFonts w:ascii="Arial" w:hAnsi="Arial"/>
                <w:sz w:val="14"/>
              </w:rPr>
              <w:t>3</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r w:rsidRPr="002E0C7E">
              <w:rPr>
                <w:rFonts w:ascii="Arial" w:hAnsi="Arial"/>
                <w:sz w:val="14"/>
              </w:rPr>
              <w:t>1</w:t>
            </w:r>
            <w:r>
              <w:rPr>
                <w:rFonts w:ascii="Arial" w:hAnsi="Arial"/>
                <w:sz w:val="14"/>
              </w:rPr>
              <w:t>5</w:t>
            </w:r>
          </w:p>
        </w:tc>
      </w:tr>
      <w:tr w:rsidR="00091FA6" w:rsidRPr="002E0C7E" w:rsidTr="007E0488">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r>
              <w:rPr>
                <w:rFonts w:ascii="Arial" w:hAnsi="Arial"/>
                <w:sz w:val="14"/>
              </w:rPr>
              <w:t>2</w:t>
            </w:r>
            <w:r w:rsidRPr="002E0C7E">
              <w:rPr>
                <w:rFonts w:ascii="Arial" w:hAnsi="Arial"/>
                <w:sz w:val="14"/>
              </w:rPr>
              <w:t>1</w:t>
            </w:r>
          </w:p>
        </w:tc>
        <w:tc>
          <w:tcPr>
            <w:tcW w:w="488"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r>
              <w:rPr>
                <w:rFonts w:ascii="Arial" w:hAnsi="Arial"/>
                <w:sz w:val="14"/>
              </w:rPr>
              <w:t>24</w:t>
            </w:r>
          </w:p>
        </w:tc>
        <w:tc>
          <w:tcPr>
            <w:tcW w:w="463"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r w:rsidRPr="002E0C7E">
              <w:rPr>
                <w:rFonts w:ascii="Arial" w:hAnsi="Arial"/>
                <w:sz w:val="14"/>
              </w:rPr>
              <w:t>2</w:t>
            </w:r>
            <w:r>
              <w:rPr>
                <w:rFonts w:ascii="Arial" w:hAnsi="Arial"/>
                <w:sz w:val="14"/>
              </w:rPr>
              <w:t>5</w:t>
            </w:r>
          </w:p>
        </w:tc>
        <w:tc>
          <w:tcPr>
            <w:tcW w:w="475"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r>
              <w:rPr>
                <w:rFonts w:ascii="Arial" w:hAnsi="Arial"/>
                <w:sz w:val="14"/>
              </w:rPr>
              <w:t>18</w:t>
            </w:r>
          </w:p>
        </w:tc>
        <w:tc>
          <w:tcPr>
            <w:tcW w:w="457" w:type="dxa"/>
            <w:tcBorders>
              <w:top w:val="double" w:sz="6" w:space="0" w:color="000000"/>
              <w:left w:val="single" w:sz="8" w:space="0" w:color="000000"/>
              <w:bottom w:val="nil"/>
              <w:right w:val="nil"/>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r w:rsidRPr="002E0C7E">
              <w:rPr>
                <w:rFonts w:ascii="Arial" w:hAnsi="Arial"/>
                <w:sz w:val="14"/>
              </w:rPr>
              <w:t>1</w:t>
            </w:r>
            <w:r>
              <w:rPr>
                <w:rFonts w:ascii="Arial" w:hAnsi="Arial"/>
                <w:sz w:val="14"/>
              </w:rPr>
              <w:t>9</w:t>
            </w:r>
          </w:p>
        </w:tc>
        <w:tc>
          <w:tcPr>
            <w:tcW w:w="506" w:type="dxa"/>
            <w:tcBorders>
              <w:top w:val="single" w:sz="8" w:space="0" w:color="000000"/>
              <w:left w:val="single" w:sz="8" w:space="0" w:color="000000"/>
              <w:bottom w:val="nil"/>
              <w:right w:val="nil"/>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r w:rsidRPr="002E0C7E">
              <w:rPr>
                <w:rFonts w:ascii="Arial" w:hAnsi="Arial"/>
                <w:sz w:val="14"/>
              </w:rPr>
              <w:t>2</w:t>
            </w:r>
            <w:r>
              <w:rPr>
                <w:rFonts w:ascii="Arial" w:hAnsi="Arial"/>
                <w:sz w:val="14"/>
              </w:rPr>
              <w:t>0</w:t>
            </w:r>
          </w:p>
        </w:tc>
        <w:tc>
          <w:tcPr>
            <w:tcW w:w="450" w:type="dxa"/>
            <w:tcBorders>
              <w:top w:val="single" w:sz="8" w:space="0" w:color="000000"/>
              <w:left w:val="single" w:sz="8" w:space="0" w:color="000000"/>
              <w:bottom w:val="nil"/>
              <w:right w:val="nil"/>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r w:rsidRPr="002E0C7E">
              <w:rPr>
                <w:rFonts w:ascii="Arial" w:hAnsi="Arial"/>
                <w:sz w:val="14"/>
              </w:rPr>
              <w:t>2</w:t>
            </w:r>
            <w:r>
              <w:rPr>
                <w:rFonts w:ascii="Arial" w:hAnsi="Arial"/>
                <w:sz w:val="14"/>
              </w:rPr>
              <w:t>1</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r w:rsidRPr="002E0C7E">
              <w:rPr>
                <w:rFonts w:ascii="Arial" w:hAnsi="Arial"/>
                <w:sz w:val="14"/>
              </w:rPr>
              <w:t>2</w:t>
            </w:r>
            <w:r>
              <w:rPr>
                <w:rFonts w:ascii="Arial" w:hAnsi="Arial"/>
                <w:sz w:val="14"/>
              </w:rPr>
              <w:t>2</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r w:rsidRPr="002E0C7E">
              <w:rPr>
                <w:rFonts w:ascii="Arial" w:hAnsi="Arial"/>
                <w:sz w:val="14"/>
              </w:rPr>
              <w:t>2</w:t>
            </w:r>
            <w:r>
              <w:rPr>
                <w:rFonts w:ascii="Arial" w:hAnsi="Arial"/>
                <w:sz w:val="14"/>
              </w:rPr>
              <w:t>3</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r w:rsidRPr="002E0C7E">
              <w:rPr>
                <w:rFonts w:ascii="Arial" w:hAnsi="Arial"/>
                <w:sz w:val="14"/>
              </w:rPr>
              <w:t>1</w:t>
            </w:r>
            <w:r>
              <w:rPr>
                <w:rFonts w:ascii="Arial" w:hAnsi="Arial"/>
                <w:sz w:val="14"/>
              </w:rPr>
              <w:t>6</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r w:rsidRPr="002E0C7E">
              <w:rPr>
                <w:rFonts w:ascii="Arial" w:hAnsi="Arial"/>
                <w:sz w:val="14"/>
              </w:rPr>
              <w:t>1</w:t>
            </w:r>
            <w:r>
              <w:rPr>
                <w:rFonts w:ascii="Arial" w:hAnsi="Arial"/>
                <w:sz w:val="14"/>
              </w:rPr>
              <w:t>7</w:t>
            </w:r>
          </w:p>
        </w:tc>
        <w:tc>
          <w:tcPr>
            <w:tcW w:w="54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r>
              <w:rPr>
                <w:rFonts w:ascii="Arial" w:hAnsi="Arial"/>
                <w:sz w:val="14"/>
              </w:rPr>
              <w:t>18</w:t>
            </w:r>
          </w:p>
        </w:tc>
        <w:tc>
          <w:tcPr>
            <w:tcW w:w="45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r w:rsidRPr="002E0C7E">
              <w:rPr>
                <w:rFonts w:ascii="Arial" w:hAnsi="Arial"/>
                <w:sz w:val="14"/>
              </w:rPr>
              <w:t>1</w:t>
            </w:r>
            <w:r>
              <w:rPr>
                <w:rFonts w:ascii="Arial" w:hAnsi="Arial"/>
                <w:sz w:val="14"/>
              </w:rPr>
              <w:t>9</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r w:rsidRPr="002E0C7E">
              <w:rPr>
                <w:rFonts w:ascii="Arial" w:hAnsi="Arial"/>
                <w:sz w:val="14"/>
              </w:rPr>
              <w:t>2</w:t>
            </w:r>
            <w:r>
              <w:rPr>
                <w:rFonts w:ascii="Arial" w:hAnsi="Arial"/>
                <w:sz w:val="14"/>
              </w:rPr>
              <w:t>0</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r w:rsidRPr="002E0C7E">
              <w:rPr>
                <w:rFonts w:ascii="Arial" w:hAnsi="Arial"/>
                <w:sz w:val="14"/>
              </w:rPr>
              <w:t>2</w:t>
            </w:r>
            <w:r>
              <w:rPr>
                <w:rFonts w:ascii="Arial" w:hAnsi="Arial"/>
                <w:sz w:val="14"/>
              </w:rPr>
              <w:t>1</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r w:rsidRPr="002E0C7E">
              <w:rPr>
                <w:rFonts w:ascii="Arial" w:hAnsi="Arial"/>
                <w:sz w:val="14"/>
              </w:rPr>
              <w:t>2</w:t>
            </w:r>
            <w:r>
              <w:rPr>
                <w:rFonts w:ascii="Arial" w:hAnsi="Arial"/>
                <w:sz w:val="14"/>
              </w:rPr>
              <w:t>2</w:t>
            </w:r>
          </w:p>
        </w:tc>
      </w:tr>
      <w:tr w:rsidR="00091FA6" w:rsidRPr="002E0C7E" w:rsidTr="007E0488">
        <w:trPr>
          <w:cantSplit/>
          <w:trHeight w:val="288"/>
          <w:jc w:val="center"/>
        </w:trPr>
        <w:tc>
          <w:tcPr>
            <w:tcW w:w="450"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r>
              <w:rPr>
                <w:rFonts w:ascii="Arial" w:hAnsi="Arial"/>
                <w:sz w:val="14"/>
              </w:rPr>
              <w:t>28</w:t>
            </w:r>
          </w:p>
        </w:tc>
        <w:tc>
          <w:tcPr>
            <w:tcW w:w="48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r>
              <w:rPr>
                <w:rFonts w:ascii="Arial" w:hAnsi="Arial"/>
                <w:sz w:val="14"/>
              </w:rPr>
              <w:t>31</w:t>
            </w:r>
          </w:p>
        </w:tc>
        <w:tc>
          <w:tcPr>
            <w:tcW w:w="463"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p>
        </w:tc>
        <w:tc>
          <w:tcPr>
            <w:tcW w:w="475"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r w:rsidRPr="002E0C7E">
              <w:rPr>
                <w:rFonts w:ascii="Arial" w:hAnsi="Arial"/>
                <w:sz w:val="14"/>
              </w:rPr>
              <w:t>2</w:t>
            </w:r>
            <w:r>
              <w:rPr>
                <w:rFonts w:ascii="Arial" w:hAnsi="Arial"/>
                <w:sz w:val="14"/>
              </w:rPr>
              <w:t>5</w:t>
            </w:r>
          </w:p>
        </w:tc>
        <w:tc>
          <w:tcPr>
            <w:tcW w:w="457"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r w:rsidRPr="002E0C7E">
              <w:rPr>
                <w:rFonts w:ascii="Arial" w:hAnsi="Arial"/>
                <w:sz w:val="14"/>
              </w:rPr>
              <w:t>2</w:t>
            </w:r>
            <w:r>
              <w:rPr>
                <w:rFonts w:ascii="Arial" w:hAnsi="Arial"/>
                <w:sz w:val="14"/>
              </w:rPr>
              <w:t>6</w:t>
            </w:r>
          </w:p>
        </w:tc>
        <w:tc>
          <w:tcPr>
            <w:tcW w:w="50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r w:rsidRPr="002E0C7E">
              <w:rPr>
                <w:rFonts w:ascii="Arial" w:hAnsi="Arial"/>
                <w:sz w:val="14"/>
              </w:rPr>
              <w:t>2</w:t>
            </w:r>
            <w:r>
              <w:rPr>
                <w:rFonts w:ascii="Arial" w:hAnsi="Arial"/>
                <w:sz w:val="14"/>
              </w:rPr>
              <w:t>7</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r>
              <w:rPr>
                <w:rFonts w:ascii="Arial" w:hAnsi="Arial"/>
                <w:sz w:val="14"/>
              </w:rPr>
              <w:t>28</w:t>
            </w:r>
          </w:p>
        </w:tc>
        <w:tc>
          <w:tcPr>
            <w:tcW w:w="484"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r>
              <w:rPr>
                <w:rFonts w:ascii="Arial" w:hAnsi="Arial"/>
                <w:sz w:val="14"/>
              </w:rPr>
              <w:t>29</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r>
              <w:rPr>
                <w:rFonts w:ascii="Arial" w:hAnsi="Arial"/>
                <w:sz w:val="14"/>
              </w:rPr>
              <w:t>30</w:t>
            </w:r>
          </w:p>
        </w:tc>
        <w:tc>
          <w:tcPr>
            <w:tcW w:w="468"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p>
        </w:tc>
        <w:tc>
          <w:tcPr>
            <w:tcW w:w="536"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r>
              <w:rPr>
                <w:rFonts w:ascii="Arial" w:hAnsi="Arial"/>
                <w:sz w:val="14"/>
              </w:rPr>
              <w:t>23</w:t>
            </w:r>
          </w:p>
          <w:p w:rsidR="00091FA6" w:rsidRPr="002E0C7E" w:rsidRDefault="00091FA6" w:rsidP="007E0488">
            <w:pPr>
              <w:widowControl w:val="0"/>
              <w:jc w:val="center"/>
              <w:rPr>
                <w:rFonts w:ascii="Arial" w:hAnsi="Arial"/>
                <w:sz w:val="14"/>
              </w:rPr>
            </w:pPr>
            <w:r>
              <w:rPr>
                <w:rFonts w:ascii="Arial" w:hAnsi="Arial"/>
                <w:sz w:val="14"/>
              </w:rPr>
              <w:t xml:space="preserve">  30</w:t>
            </w:r>
          </w:p>
        </w:tc>
        <w:tc>
          <w:tcPr>
            <w:tcW w:w="450" w:type="dxa"/>
            <w:tcBorders>
              <w:top w:val="single" w:sz="8" w:space="0" w:color="000000"/>
              <w:left w:val="single" w:sz="8" w:space="0" w:color="000000"/>
              <w:bottom w:val="double" w:sz="8" w:space="0" w:color="000000"/>
              <w:right w:val="double" w:sz="6" w:space="0" w:color="000000"/>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r>
              <w:rPr>
                <w:rFonts w:ascii="Arial" w:hAnsi="Arial"/>
                <w:sz w:val="14"/>
              </w:rPr>
              <w:t>24</w:t>
            </w:r>
          </w:p>
          <w:p w:rsidR="00091FA6" w:rsidRPr="002E0C7E" w:rsidRDefault="00091FA6" w:rsidP="007E0488">
            <w:pPr>
              <w:widowControl w:val="0"/>
              <w:jc w:val="center"/>
              <w:rPr>
                <w:rFonts w:ascii="Arial" w:hAnsi="Arial"/>
                <w:sz w:val="14"/>
              </w:rPr>
            </w:pPr>
            <w:r>
              <w:rPr>
                <w:rFonts w:ascii="Arial" w:hAnsi="Arial"/>
                <w:sz w:val="14"/>
              </w:rPr>
              <w:t xml:space="preserve">  31</w:t>
            </w:r>
          </w:p>
        </w:tc>
        <w:tc>
          <w:tcPr>
            <w:tcW w:w="540" w:type="dxa"/>
            <w:tcBorders>
              <w:top w:val="double" w:sz="6" w:space="0" w:color="000000"/>
              <w:left w:val="double" w:sz="6" w:space="0" w:color="000000"/>
              <w:bottom w:val="double" w:sz="8" w:space="0" w:color="000000"/>
              <w:right w:val="double" w:sz="6" w:space="0" w:color="000000"/>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r w:rsidRPr="002E0C7E">
              <w:rPr>
                <w:rFonts w:ascii="Arial" w:hAnsi="Arial"/>
                <w:b/>
                <w:sz w:val="14"/>
              </w:rPr>
              <w:t>H</w:t>
            </w:r>
          </w:p>
          <w:p w:rsidR="00091FA6" w:rsidRPr="002E0C7E" w:rsidRDefault="00091FA6" w:rsidP="007E0488">
            <w:pPr>
              <w:widowControl w:val="0"/>
              <w:jc w:val="center"/>
              <w:rPr>
                <w:rFonts w:ascii="Arial" w:hAnsi="Arial"/>
                <w:sz w:val="14"/>
              </w:rPr>
            </w:pPr>
            <w:r w:rsidRPr="002E0C7E">
              <w:rPr>
                <w:rFonts w:ascii="Arial" w:hAnsi="Arial"/>
                <w:sz w:val="14"/>
              </w:rPr>
              <w:t>2</w:t>
            </w:r>
            <w:r>
              <w:rPr>
                <w:rFonts w:ascii="Arial" w:hAnsi="Arial"/>
                <w:sz w:val="14"/>
              </w:rPr>
              <w:t>5</w:t>
            </w:r>
          </w:p>
        </w:tc>
        <w:tc>
          <w:tcPr>
            <w:tcW w:w="450" w:type="dxa"/>
            <w:tcBorders>
              <w:top w:val="double" w:sz="6" w:space="0" w:color="000000"/>
              <w:left w:val="double" w:sz="6" w:space="0" w:color="000000"/>
              <w:bottom w:val="double" w:sz="8" w:space="0" w:color="000000"/>
              <w:right w:val="double" w:sz="6" w:space="0" w:color="000000"/>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r w:rsidRPr="002E0C7E">
              <w:rPr>
                <w:rFonts w:ascii="Arial" w:hAnsi="Arial"/>
                <w:sz w:val="14"/>
              </w:rPr>
              <w:t>2</w:t>
            </w:r>
            <w:r>
              <w:rPr>
                <w:rFonts w:ascii="Arial" w:hAnsi="Arial"/>
                <w:sz w:val="14"/>
              </w:rPr>
              <w:t>6</w:t>
            </w:r>
          </w:p>
        </w:tc>
        <w:tc>
          <w:tcPr>
            <w:tcW w:w="450" w:type="dxa"/>
            <w:tcBorders>
              <w:top w:val="single" w:sz="8" w:space="0" w:color="000000"/>
              <w:left w:val="double" w:sz="6"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r w:rsidRPr="002E0C7E">
              <w:rPr>
                <w:rFonts w:ascii="Arial" w:hAnsi="Arial"/>
                <w:sz w:val="14"/>
              </w:rPr>
              <w:t>2</w:t>
            </w:r>
            <w:r>
              <w:rPr>
                <w:rFonts w:ascii="Arial" w:hAnsi="Arial"/>
                <w:sz w:val="14"/>
              </w:rPr>
              <w:t>7</w:t>
            </w:r>
          </w:p>
        </w:tc>
        <w:tc>
          <w:tcPr>
            <w:tcW w:w="39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r>
              <w:rPr>
                <w:rFonts w:ascii="Arial" w:hAnsi="Arial"/>
                <w:sz w:val="14"/>
              </w:rPr>
              <w:t>28</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r>
              <w:rPr>
                <w:rFonts w:ascii="Arial" w:hAnsi="Arial"/>
                <w:sz w:val="14"/>
              </w:rPr>
              <w:t>29</w:t>
            </w:r>
          </w:p>
        </w:tc>
      </w:tr>
    </w:tbl>
    <w:p w:rsidR="00091FA6" w:rsidRPr="002E0C7E" w:rsidRDefault="00091FA6" w:rsidP="00091FA6">
      <w:pPr>
        <w:widowControl w:val="0"/>
        <w:tabs>
          <w:tab w:val="center" w:pos="5400"/>
        </w:tabs>
        <w:rPr>
          <w:rFonts w:ascii="Arial" w:hAnsi="Arial"/>
          <w:sz w:val="16"/>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3</w:t>
      </w:r>
      <w:r w:rsidRPr="002E0C7E">
        <w:rPr>
          <w:rFonts w:ascii="Arial" w:hAnsi="Arial"/>
          <w:i/>
          <w:sz w:val="36"/>
        </w:rPr>
        <w:t xml:space="preserve"> -</w:t>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69"/>
        <w:gridCol w:w="469"/>
        <w:gridCol w:w="498"/>
        <w:gridCol w:w="440"/>
        <w:gridCol w:w="469"/>
        <w:gridCol w:w="469"/>
        <w:gridCol w:w="469"/>
        <w:gridCol w:w="469"/>
        <w:gridCol w:w="469"/>
        <w:gridCol w:w="469"/>
        <w:gridCol w:w="469"/>
        <w:gridCol w:w="469"/>
        <w:gridCol w:w="486"/>
        <w:gridCol w:w="452"/>
        <w:gridCol w:w="469"/>
        <w:gridCol w:w="469"/>
        <w:gridCol w:w="469"/>
        <w:gridCol w:w="480"/>
        <w:gridCol w:w="458"/>
        <w:gridCol w:w="442"/>
        <w:gridCol w:w="450"/>
        <w:gridCol w:w="516"/>
        <w:gridCol w:w="470"/>
      </w:tblGrid>
      <w:tr w:rsidR="00091FA6" w:rsidRPr="002E0C7E" w:rsidTr="007E0488">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7E0488">
            <w:pPr>
              <w:widowControl w:val="0"/>
              <w:jc w:val="center"/>
              <w:rPr>
                <w:rFonts w:ascii="Arial" w:hAnsi="Arial"/>
                <w:sz w:val="14"/>
              </w:rPr>
            </w:pPr>
            <w:r w:rsidRPr="002E0C7E">
              <w:rPr>
                <w:rFonts w:ascii="Arial" w:hAnsi="Arial"/>
                <w:b/>
                <w:sz w:val="14"/>
              </w:rPr>
              <w:t>JANUARY - JANVIER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7E0488">
            <w:pPr>
              <w:widowControl w:val="0"/>
              <w:jc w:val="center"/>
              <w:rPr>
                <w:rFonts w:ascii="Arial" w:hAnsi="Arial"/>
                <w:sz w:val="14"/>
              </w:rPr>
            </w:pPr>
          </w:p>
        </w:tc>
        <w:tc>
          <w:tcPr>
            <w:tcW w:w="3283"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7E0488">
            <w:pPr>
              <w:widowControl w:val="0"/>
              <w:jc w:val="center"/>
              <w:rPr>
                <w:rFonts w:ascii="Arial" w:hAnsi="Arial"/>
                <w:sz w:val="14"/>
              </w:rPr>
            </w:pPr>
            <w:r w:rsidRPr="002E0C7E">
              <w:rPr>
                <w:rFonts w:ascii="Arial" w:hAnsi="Arial"/>
                <w:b/>
                <w:sz w:val="14"/>
              </w:rPr>
              <w:t>FEBRUARY - FÉVRIER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7E0488">
            <w:pPr>
              <w:widowControl w:val="0"/>
              <w:jc w:val="center"/>
              <w:rPr>
                <w:rFonts w:ascii="Arial" w:hAnsi="Arial"/>
                <w:sz w:val="14"/>
              </w:rPr>
            </w:pPr>
          </w:p>
        </w:tc>
        <w:tc>
          <w:tcPr>
            <w:tcW w:w="3285"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091FA6" w:rsidRPr="002E0C7E" w:rsidRDefault="00091FA6" w:rsidP="007E0488">
            <w:pPr>
              <w:widowControl w:val="0"/>
              <w:jc w:val="center"/>
              <w:rPr>
                <w:rFonts w:ascii="Arial" w:hAnsi="Arial"/>
                <w:sz w:val="14"/>
              </w:rPr>
            </w:pPr>
            <w:r w:rsidRPr="002E0C7E">
              <w:rPr>
                <w:rFonts w:ascii="Arial" w:hAnsi="Arial"/>
                <w:b/>
                <w:sz w:val="14"/>
              </w:rPr>
              <w:t>MARCH - MARS</w:t>
            </w:r>
          </w:p>
        </w:tc>
      </w:tr>
      <w:tr w:rsidR="00091FA6" w:rsidRPr="002E0C7E" w:rsidTr="007E0488">
        <w:trPr>
          <w:cantSplit/>
          <w:jc w:val="center"/>
        </w:trPr>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r w:rsidRPr="002E0C7E">
              <w:rPr>
                <w:rFonts w:ascii="Arial" w:hAnsi="Arial"/>
                <w:sz w:val="14"/>
              </w:rPr>
              <w:t>S</w:t>
            </w:r>
          </w:p>
          <w:p w:rsidR="00091FA6" w:rsidRPr="002E0C7E" w:rsidRDefault="00091FA6" w:rsidP="007E0488">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r w:rsidRPr="002E0C7E">
              <w:rPr>
                <w:rFonts w:ascii="Arial" w:hAnsi="Arial"/>
                <w:sz w:val="14"/>
              </w:rPr>
              <w:t>M</w:t>
            </w:r>
          </w:p>
          <w:p w:rsidR="00091FA6" w:rsidRPr="002E0C7E" w:rsidRDefault="00091FA6" w:rsidP="007E0488">
            <w:pPr>
              <w:widowControl w:val="0"/>
              <w:jc w:val="center"/>
              <w:rPr>
                <w:rFonts w:ascii="Arial" w:hAnsi="Arial"/>
                <w:sz w:val="14"/>
              </w:rPr>
            </w:pPr>
            <w:r w:rsidRPr="002E0C7E">
              <w:rPr>
                <w:rFonts w:ascii="Arial" w:hAnsi="Arial"/>
                <w:sz w:val="14"/>
              </w:rPr>
              <w:t>L</w:t>
            </w:r>
          </w:p>
        </w:tc>
        <w:tc>
          <w:tcPr>
            <w:tcW w:w="498" w:type="dxa"/>
            <w:tcBorders>
              <w:top w:val="doub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r w:rsidRPr="002E0C7E">
              <w:rPr>
                <w:rFonts w:ascii="Arial" w:hAnsi="Arial"/>
                <w:sz w:val="14"/>
              </w:rPr>
              <w:t>T</w:t>
            </w:r>
          </w:p>
          <w:p w:rsidR="00091FA6" w:rsidRPr="002E0C7E" w:rsidRDefault="00091FA6" w:rsidP="007E0488">
            <w:pPr>
              <w:widowControl w:val="0"/>
              <w:jc w:val="center"/>
              <w:rPr>
                <w:rFonts w:ascii="Arial" w:hAnsi="Arial"/>
                <w:sz w:val="14"/>
              </w:rPr>
            </w:pPr>
            <w:r w:rsidRPr="002E0C7E">
              <w:rPr>
                <w:rFonts w:ascii="Arial" w:hAnsi="Arial"/>
                <w:sz w:val="14"/>
              </w:rPr>
              <w:t>M</w:t>
            </w:r>
          </w:p>
        </w:tc>
        <w:tc>
          <w:tcPr>
            <w:tcW w:w="44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r w:rsidRPr="002E0C7E">
              <w:rPr>
                <w:rFonts w:ascii="Arial" w:hAnsi="Arial"/>
                <w:sz w:val="14"/>
              </w:rPr>
              <w:t>W</w:t>
            </w:r>
          </w:p>
          <w:p w:rsidR="00091FA6" w:rsidRPr="002E0C7E" w:rsidRDefault="00091FA6" w:rsidP="007E0488">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r w:rsidRPr="002E0C7E">
              <w:rPr>
                <w:rFonts w:ascii="Arial" w:hAnsi="Arial"/>
                <w:sz w:val="14"/>
              </w:rPr>
              <w:t>T</w:t>
            </w:r>
          </w:p>
          <w:p w:rsidR="00091FA6" w:rsidRPr="002E0C7E" w:rsidRDefault="00091FA6" w:rsidP="007E0488">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r w:rsidRPr="002E0C7E">
              <w:rPr>
                <w:rFonts w:ascii="Arial" w:hAnsi="Arial"/>
                <w:sz w:val="14"/>
              </w:rPr>
              <w:t>F</w:t>
            </w:r>
          </w:p>
          <w:p w:rsidR="00091FA6" w:rsidRPr="002E0C7E" w:rsidRDefault="00091FA6" w:rsidP="007E0488">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r w:rsidRPr="002E0C7E">
              <w:rPr>
                <w:rFonts w:ascii="Arial" w:hAnsi="Arial"/>
                <w:sz w:val="14"/>
              </w:rPr>
              <w:t>S</w:t>
            </w:r>
          </w:p>
          <w:p w:rsidR="00091FA6" w:rsidRPr="002E0C7E" w:rsidRDefault="00091FA6" w:rsidP="007E0488">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p>
        </w:tc>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r w:rsidRPr="002E0C7E">
              <w:rPr>
                <w:rFonts w:ascii="Arial" w:hAnsi="Arial"/>
                <w:sz w:val="14"/>
              </w:rPr>
              <w:t>S</w:t>
            </w:r>
          </w:p>
          <w:p w:rsidR="00091FA6" w:rsidRPr="002E0C7E" w:rsidRDefault="00091FA6" w:rsidP="007E0488">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r w:rsidRPr="002E0C7E">
              <w:rPr>
                <w:rFonts w:ascii="Arial" w:hAnsi="Arial"/>
                <w:sz w:val="14"/>
              </w:rPr>
              <w:t>M</w:t>
            </w:r>
          </w:p>
          <w:p w:rsidR="00091FA6" w:rsidRPr="002E0C7E" w:rsidRDefault="00091FA6" w:rsidP="007E0488">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r w:rsidRPr="002E0C7E">
              <w:rPr>
                <w:rFonts w:ascii="Arial" w:hAnsi="Arial"/>
                <w:sz w:val="14"/>
              </w:rPr>
              <w:t>T</w:t>
            </w:r>
          </w:p>
          <w:p w:rsidR="00091FA6" w:rsidRPr="002E0C7E" w:rsidRDefault="00091FA6" w:rsidP="007E0488">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r w:rsidRPr="002E0C7E">
              <w:rPr>
                <w:rFonts w:ascii="Arial" w:hAnsi="Arial"/>
                <w:sz w:val="14"/>
              </w:rPr>
              <w:t>W</w:t>
            </w:r>
          </w:p>
          <w:p w:rsidR="00091FA6" w:rsidRPr="002E0C7E" w:rsidRDefault="00091FA6" w:rsidP="007E0488">
            <w:pPr>
              <w:widowControl w:val="0"/>
              <w:jc w:val="center"/>
              <w:rPr>
                <w:rFonts w:ascii="Arial" w:hAnsi="Arial"/>
                <w:sz w:val="14"/>
              </w:rPr>
            </w:pPr>
            <w:r w:rsidRPr="002E0C7E">
              <w:rPr>
                <w:rFonts w:ascii="Arial" w:hAnsi="Arial"/>
                <w:sz w:val="14"/>
              </w:rPr>
              <w:t>M</w:t>
            </w:r>
          </w:p>
        </w:tc>
        <w:tc>
          <w:tcPr>
            <w:tcW w:w="48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r w:rsidRPr="002E0C7E">
              <w:rPr>
                <w:rFonts w:ascii="Arial" w:hAnsi="Arial"/>
                <w:sz w:val="14"/>
              </w:rPr>
              <w:t>T</w:t>
            </w:r>
          </w:p>
          <w:p w:rsidR="00091FA6" w:rsidRPr="002E0C7E" w:rsidRDefault="00091FA6" w:rsidP="007E0488">
            <w:pPr>
              <w:widowControl w:val="0"/>
              <w:jc w:val="center"/>
              <w:rPr>
                <w:rFonts w:ascii="Arial" w:hAnsi="Arial"/>
                <w:sz w:val="14"/>
              </w:rPr>
            </w:pPr>
            <w:r w:rsidRPr="002E0C7E">
              <w:rPr>
                <w:rFonts w:ascii="Arial" w:hAnsi="Arial"/>
                <w:sz w:val="14"/>
              </w:rPr>
              <w:t>J</w:t>
            </w:r>
          </w:p>
        </w:tc>
        <w:tc>
          <w:tcPr>
            <w:tcW w:w="452"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r w:rsidRPr="002E0C7E">
              <w:rPr>
                <w:rFonts w:ascii="Arial" w:hAnsi="Arial"/>
                <w:sz w:val="14"/>
              </w:rPr>
              <w:t>F</w:t>
            </w:r>
          </w:p>
          <w:p w:rsidR="00091FA6" w:rsidRPr="002E0C7E" w:rsidRDefault="00091FA6" w:rsidP="007E0488">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r w:rsidRPr="002E0C7E">
              <w:rPr>
                <w:rFonts w:ascii="Arial" w:hAnsi="Arial"/>
                <w:sz w:val="14"/>
              </w:rPr>
              <w:t>S</w:t>
            </w:r>
          </w:p>
          <w:p w:rsidR="00091FA6" w:rsidRPr="002E0C7E" w:rsidRDefault="00091FA6" w:rsidP="007E0488">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p>
        </w:tc>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r w:rsidRPr="002E0C7E">
              <w:rPr>
                <w:rFonts w:ascii="Arial" w:hAnsi="Arial"/>
                <w:sz w:val="14"/>
              </w:rPr>
              <w:t>S</w:t>
            </w:r>
          </w:p>
          <w:p w:rsidR="00091FA6" w:rsidRPr="002E0C7E" w:rsidRDefault="00091FA6" w:rsidP="007E0488">
            <w:pPr>
              <w:widowControl w:val="0"/>
              <w:jc w:val="center"/>
              <w:rPr>
                <w:rFonts w:ascii="Arial" w:hAnsi="Arial"/>
                <w:sz w:val="14"/>
              </w:rPr>
            </w:pPr>
            <w:r w:rsidRPr="002E0C7E">
              <w:rPr>
                <w:rFonts w:ascii="Arial" w:hAnsi="Arial"/>
                <w:sz w:val="14"/>
              </w:rPr>
              <w:t>D</w:t>
            </w:r>
          </w:p>
        </w:tc>
        <w:tc>
          <w:tcPr>
            <w:tcW w:w="48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r w:rsidRPr="002E0C7E">
              <w:rPr>
                <w:rFonts w:ascii="Arial" w:hAnsi="Arial"/>
                <w:sz w:val="14"/>
              </w:rPr>
              <w:t>M</w:t>
            </w:r>
          </w:p>
          <w:p w:rsidR="00091FA6" w:rsidRPr="002E0C7E" w:rsidRDefault="00091FA6" w:rsidP="007E0488">
            <w:pPr>
              <w:widowControl w:val="0"/>
              <w:jc w:val="center"/>
              <w:rPr>
                <w:rFonts w:ascii="Arial" w:hAnsi="Arial"/>
                <w:sz w:val="14"/>
              </w:rPr>
            </w:pPr>
            <w:r w:rsidRPr="002E0C7E">
              <w:rPr>
                <w:rFonts w:ascii="Arial" w:hAnsi="Arial"/>
                <w:sz w:val="14"/>
              </w:rPr>
              <w:t>L</w:t>
            </w:r>
          </w:p>
        </w:tc>
        <w:tc>
          <w:tcPr>
            <w:tcW w:w="458"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r w:rsidRPr="002E0C7E">
              <w:rPr>
                <w:rFonts w:ascii="Arial" w:hAnsi="Arial"/>
                <w:sz w:val="14"/>
              </w:rPr>
              <w:t>T</w:t>
            </w:r>
          </w:p>
          <w:p w:rsidR="00091FA6" w:rsidRPr="002E0C7E" w:rsidRDefault="00091FA6" w:rsidP="007E0488">
            <w:pPr>
              <w:widowControl w:val="0"/>
              <w:jc w:val="center"/>
              <w:rPr>
                <w:rFonts w:ascii="Arial" w:hAnsi="Arial"/>
                <w:sz w:val="14"/>
              </w:rPr>
            </w:pPr>
            <w:r w:rsidRPr="002E0C7E">
              <w:rPr>
                <w:rFonts w:ascii="Arial" w:hAnsi="Arial"/>
                <w:sz w:val="14"/>
              </w:rPr>
              <w:t>M</w:t>
            </w:r>
          </w:p>
        </w:tc>
        <w:tc>
          <w:tcPr>
            <w:tcW w:w="442"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r w:rsidRPr="002E0C7E">
              <w:rPr>
                <w:rFonts w:ascii="Arial" w:hAnsi="Arial"/>
                <w:sz w:val="14"/>
              </w:rPr>
              <w:t>W</w:t>
            </w:r>
          </w:p>
          <w:p w:rsidR="00091FA6" w:rsidRPr="002E0C7E" w:rsidRDefault="00091FA6" w:rsidP="007E0488">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r w:rsidRPr="002E0C7E">
              <w:rPr>
                <w:rFonts w:ascii="Arial" w:hAnsi="Arial"/>
                <w:sz w:val="14"/>
              </w:rPr>
              <w:t>T</w:t>
            </w:r>
          </w:p>
          <w:p w:rsidR="00091FA6" w:rsidRPr="002E0C7E" w:rsidRDefault="00091FA6" w:rsidP="007E0488">
            <w:pPr>
              <w:widowControl w:val="0"/>
              <w:jc w:val="center"/>
              <w:rPr>
                <w:rFonts w:ascii="Arial" w:hAnsi="Arial"/>
                <w:sz w:val="14"/>
              </w:rPr>
            </w:pPr>
            <w:r w:rsidRPr="002E0C7E">
              <w:rPr>
                <w:rFonts w:ascii="Arial" w:hAnsi="Arial"/>
                <w:sz w:val="14"/>
              </w:rPr>
              <w:t>J</w:t>
            </w:r>
          </w:p>
        </w:tc>
        <w:tc>
          <w:tcPr>
            <w:tcW w:w="51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r w:rsidRPr="002E0C7E">
              <w:rPr>
                <w:rFonts w:ascii="Arial" w:hAnsi="Arial"/>
                <w:sz w:val="14"/>
              </w:rPr>
              <w:t>F</w:t>
            </w:r>
          </w:p>
          <w:p w:rsidR="00091FA6" w:rsidRPr="002E0C7E" w:rsidRDefault="00091FA6" w:rsidP="007E0488">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r w:rsidRPr="002E0C7E">
              <w:rPr>
                <w:rFonts w:ascii="Arial" w:hAnsi="Arial"/>
                <w:sz w:val="14"/>
              </w:rPr>
              <w:t>S</w:t>
            </w:r>
          </w:p>
          <w:p w:rsidR="00091FA6" w:rsidRPr="002E0C7E" w:rsidRDefault="00091FA6" w:rsidP="007E0488">
            <w:pPr>
              <w:widowControl w:val="0"/>
              <w:jc w:val="center"/>
              <w:rPr>
                <w:rFonts w:ascii="Arial" w:hAnsi="Arial"/>
                <w:sz w:val="14"/>
              </w:rPr>
            </w:pPr>
            <w:r w:rsidRPr="002E0C7E">
              <w:rPr>
                <w:rFonts w:ascii="Arial" w:hAnsi="Arial"/>
                <w:sz w:val="14"/>
              </w:rPr>
              <w:t>S</w:t>
            </w:r>
          </w:p>
        </w:tc>
      </w:tr>
      <w:tr w:rsidR="00091FA6" w:rsidRPr="002E0C7E" w:rsidTr="007E0488">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p>
        </w:tc>
        <w:tc>
          <w:tcPr>
            <w:tcW w:w="498"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091FA6" w:rsidRPr="00317A69" w:rsidRDefault="00091FA6" w:rsidP="007E0488">
            <w:pPr>
              <w:widowControl w:val="0"/>
              <w:jc w:val="center"/>
              <w:rPr>
                <w:rFonts w:ascii="Arial" w:hAnsi="Arial"/>
                <w:b/>
                <w:sz w:val="14"/>
              </w:rPr>
            </w:pPr>
            <w:r>
              <w:rPr>
                <w:rFonts w:ascii="Arial" w:hAnsi="Arial"/>
                <w:b/>
                <w:sz w:val="14"/>
              </w:rPr>
              <w:t>H</w:t>
            </w:r>
          </w:p>
          <w:p w:rsidR="00091FA6" w:rsidRPr="002E0C7E" w:rsidRDefault="00091FA6" w:rsidP="007E0488">
            <w:pPr>
              <w:widowControl w:val="0"/>
              <w:jc w:val="center"/>
              <w:rPr>
                <w:rFonts w:ascii="Arial" w:hAnsi="Arial"/>
                <w:sz w:val="14"/>
              </w:rPr>
            </w:pPr>
            <w:r>
              <w:rPr>
                <w:rFonts w:ascii="Arial" w:hAnsi="Arial"/>
                <w:sz w:val="14"/>
              </w:rPr>
              <w:t>1</w:t>
            </w:r>
          </w:p>
        </w:tc>
        <w:tc>
          <w:tcPr>
            <w:tcW w:w="44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r>
              <w:rPr>
                <w:rFonts w:ascii="Arial" w:hAnsi="Arial"/>
                <w:sz w:val="14"/>
              </w:rPr>
              <w:t>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p>
        </w:tc>
        <w:tc>
          <w:tcPr>
            <w:tcW w:w="45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r>
              <w:rPr>
                <w:rFonts w:ascii="Arial" w:hAnsi="Arial"/>
                <w:sz w:val="14"/>
              </w:rPr>
              <w:t>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p>
        </w:tc>
        <w:tc>
          <w:tcPr>
            <w:tcW w:w="51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r>
              <w:rPr>
                <w:rFonts w:ascii="Arial" w:hAnsi="Arial"/>
                <w:sz w:val="14"/>
              </w:rPr>
              <w:t>1</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r>
              <w:rPr>
                <w:rFonts w:ascii="Arial" w:hAnsi="Arial"/>
                <w:sz w:val="14"/>
              </w:rPr>
              <w:t>2</w:t>
            </w:r>
          </w:p>
        </w:tc>
      </w:tr>
      <w:tr w:rsidR="00091FA6" w:rsidRPr="002E0C7E" w:rsidTr="007E0488">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r>
              <w:rPr>
                <w:rFonts w:ascii="Arial" w:hAnsi="Arial"/>
                <w:sz w:val="14"/>
              </w:rPr>
              <w:t>7</w:t>
            </w:r>
          </w:p>
        </w:tc>
        <w:tc>
          <w:tcPr>
            <w:tcW w:w="498"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r>
              <w:rPr>
                <w:rFonts w:ascii="Arial" w:hAnsi="Arial"/>
                <w:sz w:val="14"/>
              </w:rPr>
              <w:t>8</w:t>
            </w:r>
          </w:p>
        </w:tc>
        <w:tc>
          <w:tcPr>
            <w:tcW w:w="44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r>
              <w:rPr>
                <w:rFonts w:ascii="Arial" w:hAnsi="Arial"/>
                <w:sz w:val="14"/>
              </w:rPr>
              <w:t>6</w:t>
            </w:r>
          </w:p>
        </w:tc>
        <w:tc>
          <w:tcPr>
            <w:tcW w:w="486"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r>
              <w:rPr>
                <w:rFonts w:ascii="Arial" w:hAnsi="Arial"/>
                <w:sz w:val="14"/>
              </w:rPr>
              <w:t>7</w:t>
            </w:r>
          </w:p>
        </w:tc>
        <w:tc>
          <w:tcPr>
            <w:tcW w:w="452"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r>
              <w:rPr>
                <w:rFonts w:ascii="Arial" w:hAnsi="Arial"/>
                <w:sz w:val="14"/>
              </w:rPr>
              <w:t>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r>
              <w:rPr>
                <w:rFonts w:ascii="Arial" w:hAnsi="Arial"/>
                <w:sz w:val="14"/>
              </w:rPr>
              <w:t>3</w:t>
            </w: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r>
              <w:rPr>
                <w:rFonts w:ascii="Arial" w:hAnsi="Arial"/>
                <w:sz w:val="14"/>
              </w:rPr>
              <w:t>4</w:t>
            </w: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r>
              <w:rPr>
                <w:rFonts w:ascii="Arial" w:hAnsi="Arial"/>
                <w:sz w:val="14"/>
              </w:rPr>
              <w:t>5</w:t>
            </w: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r>
              <w:rPr>
                <w:rFonts w:ascii="Arial" w:hAnsi="Arial"/>
                <w:sz w:val="14"/>
              </w:rPr>
              <w:t>6</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r>
              <w:rPr>
                <w:rFonts w:ascii="Arial" w:hAnsi="Arial"/>
                <w:sz w:val="14"/>
              </w:rPr>
              <w:t>7</w:t>
            </w:r>
          </w:p>
        </w:tc>
        <w:tc>
          <w:tcPr>
            <w:tcW w:w="51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r>
              <w:rPr>
                <w:rFonts w:ascii="Arial" w:hAnsi="Arial"/>
                <w:sz w:val="14"/>
              </w:rPr>
              <w:t>8</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r>
              <w:rPr>
                <w:rFonts w:ascii="Arial" w:hAnsi="Arial"/>
                <w:sz w:val="14"/>
              </w:rPr>
              <w:t>9</w:t>
            </w:r>
          </w:p>
        </w:tc>
      </w:tr>
      <w:tr w:rsidR="00091FA6" w:rsidRPr="002E0C7E" w:rsidTr="007E0488">
        <w:trPr>
          <w:cantSplit/>
          <w:jc w:val="center"/>
        </w:trPr>
        <w:tc>
          <w:tcPr>
            <w:tcW w:w="469"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7255AD" w:rsidRDefault="00091FA6" w:rsidP="007E0488">
            <w:pPr>
              <w:widowControl w:val="0"/>
              <w:jc w:val="center"/>
              <w:rPr>
                <w:rFonts w:ascii="Arial" w:hAnsi="Arial"/>
                <w:b/>
                <w:sz w:val="14"/>
              </w:rPr>
            </w:pPr>
            <w:r>
              <w:rPr>
                <w:rFonts w:ascii="Arial" w:hAnsi="Arial"/>
                <w:b/>
                <w:sz w:val="14"/>
              </w:rPr>
              <w:t>M</w:t>
            </w:r>
          </w:p>
          <w:p w:rsidR="00091FA6" w:rsidRPr="002E0C7E" w:rsidRDefault="00091FA6" w:rsidP="007E0488">
            <w:pPr>
              <w:widowControl w:val="0"/>
              <w:jc w:val="center"/>
              <w:rPr>
                <w:rFonts w:ascii="Arial" w:hAnsi="Arial"/>
                <w:sz w:val="14"/>
              </w:rPr>
            </w:pPr>
            <w:r w:rsidRPr="002E0C7E">
              <w:rPr>
                <w:rFonts w:ascii="Arial" w:hAnsi="Arial"/>
                <w:sz w:val="14"/>
              </w:rPr>
              <w:t>1</w:t>
            </w:r>
            <w:r>
              <w:rPr>
                <w:rFonts w:ascii="Arial" w:hAnsi="Arial"/>
                <w:sz w:val="14"/>
              </w:rPr>
              <w:t>4</w:t>
            </w:r>
          </w:p>
        </w:tc>
        <w:tc>
          <w:tcPr>
            <w:tcW w:w="498"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r w:rsidRPr="002E0C7E">
              <w:rPr>
                <w:rFonts w:ascii="Arial" w:hAnsi="Arial"/>
                <w:sz w:val="14"/>
              </w:rPr>
              <w:t>1</w:t>
            </w:r>
            <w:r>
              <w:rPr>
                <w:rFonts w:ascii="Arial" w:hAnsi="Arial"/>
                <w:sz w:val="14"/>
              </w:rPr>
              <w:t>5</w:t>
            </w:r>
          </w:p>
        </w:tc>
        <w:tc>
          <w:tcPr>
            <w:tcW w:w="4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r>
              <w:rPr>
                <w:rFonts w:ascii="Arial" w:hAnsi="Arial"/>
                <w:sz w:val="14"/>
              </w:rPr>
              <w:t>18</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0E2B85" w:rsidRDefault="00091FA6" w:rsidP="007E0488">
            <w:pPr>
              <w:widowControl w:val="0"/>
              <w:jc w:val="center"/>
              <w:rPr>
                <w:rFonts w:ascii="Arial" w:hAnsi="Arial"/>
                <w:b/>
                <w:sz w:val="14"/>
              </w:rPr>
            </w:pPr>
            <w:r>
              <w:rPr>
                <w:rFonts w:ascii="Arial" w:hAnsi="Arial"/>
                <w:b/>
                <w:sz w:val="14"/>
              </w:rPr>
              <w:t>M</w:t>
            </w:r>
          </w:p>
          <w:p w:rsidR="00091FA6" w:rsidRPr="002E0C7E" w:rsidRDefault="00091FA6" w:rsidP="007E0488">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r>
              <w:rPr>
                <w:rFonts w:ascii="Arial" w:hAnsi="Arial"/>
                <w:sz w:val="14"/>
              </w:rPr>
              <w:t>13</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r w:rsidRPr="002E0C7E">
              <w:rPr>
                <w:rFonts w:ascii="Arial" w:hAnsi="Arial"/>
                <w:sz w:val="14"/>
              </w:rPr>
              <w:t>1</w:t>
            </w:r>
            <w:r>
              <w:rPr>
                <w:rFonts w:ascii="Arial" w:hAnsi="Arial"/>
                <w:sz w:val="14"/>
              </w:rPr>
              <w:t>4</w:t>
            </w:r>
          </w:p>
        </w:tc>
        <w:tc>
          <w:tcPr>
            <w:tcW w:w="45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r w:rsidRPr="002E0C7E">
              <w:rPr>
                <w:rFonts w:ascii="Arial" w:hAnsi="Arial"/>
                <w:sz w:val="14"/>
              </w:rPr>
              <w:t>1</w:t>
            </w:r>
            <w:r>
              <w:rPr>
                <w:rFonts w:ascii="Arial" w:hAnsi="Arial"/>
                <w:sz w:val="14"/>
              </w:rPr>
              <w:t>0</w:t>
            </w:r>
          </w:p>
        </w:tc>
        <w:tc>
          <w:tcPr>
            <w:tcW w:w="480"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r w:rsidRPr="002E0C7E">
              <w:rPr>
                <w:rFonts w:ascii="Arial" w:hAnsi="Arial"/>
                <w:sz w:val="14"/>
              </w:rPr>
              <w:t>1</w:t>
            </w:r>
            <w:r>
              <w:rPr>
                <w:rFonts w:ascii="Arial" w:hAnsi="Arial"/>
                <w:sz w:val="14"/>
              </w:rPr>
              <w:t>1</w:t>
            </w:r>
          </w:p>
        </w:tc>
        <w:tc>
          <w:tcPr>
            <w:tcW w:w="458"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r w:rsidRPr="002E0C7E">
              <w:rPr>
                <w:rFonts w:ascii="Arial" w:hAnsi="Arial"/>
                <w:sz w:val="14"/>
              </w:rPr>
              <w:t>1</w:t>
            </w:r>
            <w:r>
              <w:rPr>
                <w:rFonts w:ascii="Arial" w:hAnsi="Arial"/>
                <w:sz w:val="14"/>
              </w:rPr>
              <w:t>2</w:t>
            </w:r>
          </w:p>
        </w:tc>
        <w:tc>
          <w:tcPr>
            <w:tcW w:w="442"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r w:rsidRPr="002E0C7E">
              <w:rPr>
                <w:rFonts w:ascii="Arial" w:hAnsi="Arial"/>
                <w:sz w:val="14"/>
              </w:rPr>
              <w:t>1</w:t>
            </w:r>
            <w:r>
              <w:rPr>
                <w:rFonts w:ascii="Arial" w:hAnsi="Arial"/>
                <w:sz w:val="14"/>
              </w:rPr>
              <w:t>3</w:t>
            </w:r>
          </w:p>
        </w:tc>
        <w:tc>
          <w:tcPr>
            <w:tcW w:w="45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r w:rsidRPr="002E0C7E">
              <w:rPr>
                <w:rFonts w:ascii="Arial" w:hAnsi="Arial"/>
                <w:sz w:val="14"/>
              </w:rPr>
              <w:t>1</w:t>
            </w:r>
            <w:r>
              <w:rPr>
                <w:rFonts w:ascii="Arial" w:hAnsi="Arial"/>
                <w:sz w:val="14"/>
              </w:rPr>
              <w:t>4</w:t>
            </w:r>
          </w:p>
        </w:tc>
        <w:tc>
          <w:tcPr>
            <w:tcW w:w="516"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r w:rsidRPr="002E0C7E">
              <w:rPr>
                <w:rFonts w:ascii="Arial" w:hAnsi="Arial"/>
                <w:sz w:val="14"/>
              </w:rPr>
              <w:t>1</w:t>
            </w:r>
            <w:r>
              <w:rPr>
                <w:rFonts w:ascii="Arial" w:hAnsi="Arial"/>
                <w:sz w:val="14"/>
              </w:rPr>
              <w:t>5</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r w:rsidRPr="002E0C7E">
              <w:rPr>
                <w:rFonts w:ascii="Arial" w:hAnsi="Arial"/>
                <w:sz w:val="14"/>
              </w:rPr>
              <w:t>1</w:t>
            </w:r>
            <w:r>
              <w:rPr>
                <w:rFonts w:ascii="Arial" w:hAnsi="Arial"/>
                <w:sz w:val="14"/>
              </w:rPr>
              <w:t>6</w:t>
            </w:r>
          </w:p>
        </w:tc>
      </w:tr>
      <w:tr w:rsidR="00091FA6" w:rsidRPr="002E0C7E" w:rsidTr="007E0488">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r w:rsidRPr="002E0C7E">
              <w:rPr>
                <w:rFonts w:ascii="Arial" w:hAnsi="Arial"/>
                <w:sz w:val="14"/>
              </w:rPr>
              <w:t>2</w:t>
            </w:r>
            <w:r>
              <w:rPr>
                <w:rFonts w:ascii="Arial" w:hAnsi="Arial"/>
                <w:sz w:val="14"/>
              </w:rPr>
              <w:t>1</w:t>
            </w:r>
          </w:p>
        </w:tc>
        <w:tc>
          <w:tcPr>
            <w:tcW w:w="498"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r w:rsidRPr="002E0C7E">
              <w:rPr>
                <w:rFonts w:ascii="Arial" w:hAnsi="Arial"/>
                <w:sz w:val="14"/>
              </w:rPr>
              <w:t>2</w:t>
            </w:r>
            <w:r>
              <w:rPr>
                <w:rFonts w:ascii="Arial" w:hAnsi="Arial"/>
                <w:sz w:val="14"/>
              </w:rPr>
              <w:t>2</w:t>
            </w:r>
          </w:p>
        </w:tc>
        <w:tc>
          <w:tcPr>
            <w:tcW w:w="44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r>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r w:rsidRPr="002E0C7E">
              <w:rPr>
                <w:rFonts w:ascii="Arial" w:hAnsi="Arial"/>
                <w:sz w:val="14"/>
              </w:rPr>
              <w:t>2</w:t>
            </w:r>
            <w:r>
              <w:rPr>
                <w:rFonts w:ascii="Arial" w:hAnsi="Arial"/>
                <w:sz w:val="14"/>
              </w:rPr>
              <w:t>0</w:t>
            </w:r>
          </w:p>
        </w:tc>
        <w:tc>
          <w:tcPr>
            <w:tcW w:w="486"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r w:rsidRPr="002E0C7E">
              <w:rPr>
                <w:rFonts w:ascii="Arial" w:hAnsi="Arial"/>
                <w:sz w:val="14"/>
              </w:rPr>
              <w:t>2</w:t>
            </w:r>
            <w:r>
              <w:rPr>
                <w:rFonts w:ascii="Arial" w:hAnsi="Arial"/>
                <w:sz w:val="14"/>
              </w:rPr>
              <w:t>1</w:t>
            </w:r>
          </w:p>
        </w:tc>
        <w:tc>
          <w:tcPr>
            <w:tcW w:w="452"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r w:rsidRPr="002E0C7E">
              <w:rPr>
                <w:rFonts w:ascii="Arial" w:hAnsi="Arial"/>
                <w:sz w:val="14"/>
              </w:rPr>
              <w:t>1</w:t>
            </w:r>
            <w:r>
              <w:rPr>
                <w:rFonts w:ascii="Arial" w:hAnsi="Arial"/>
                <w:sz w:val="14"/>
              </w:rPr>
              <w:t>7</w:t>
            </w:r>
          </w:p>
        </w:tc>
        <w:tc>
          <w:tcPr>
            <w:tcW w:w="480"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D34238" w:rsidRDefault="00091FA6" w:rsidP="007E0488">
            <w:pPr>
              <w:widowControl w:val="0"/>
              <w:jc w:val="center"/>
              <w:rPr>
                <w:rFonts w:ascii="Arial" w:hAnsi="Arial"/>
                <w:b/>
                <w:sz w:val="14"/>
              </w:rPr>
            </w:pPr>
            <w:r>
              <w:rPr>
                <w:rFonts w:ascii="Arial" w:hAnsi="Arial"/>
                <w:b/>
                <w:sz w:val="14"/>
              </w:rPr>
              <w:t>M</w:t>
            </w:r>
          </w:p>
          <w:p w:rsidR="00091FA6" w:rsidRPr="002E0C7E" w:rsidRDefault="00091FA6" w:rsidP="007E0488">
            <w:pPr>
              <w:widowControl w:val="0"/>
              <w:jc w:val="center"/>
              <w:rPr>
                <w:rFonts w:ascii="Arial" w:hAnsi="Arial"/>
                <w:sz w:val="14"/>
              </w:rPr>
            </w:pPr>
            <w:r w:rsidRPr="002E0C7E">
              <w:rPr>
                <w:rFonts w:ascii="Arial" w:hAnsi="Arial"/>
                <w:sz w:val="14"/>
              </w:rPr>
              <w:t>1</w:t>
            </w:r>
            <w:r>
              <w:rPr>
                <w:rFonts w:ascii="Arial" w:hAnsi="Arial"/>
                <w:sz w:val="14"/>
              </w:rPr>
              <w:t>8</w:t>
            </w:r>
          </w:p>
        </w:tc>
        <w:tc>
          <w:tcPr>
            <w:tcW w:w="458"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r>
              <w:rPr>
                <w:rFonts w:ascii="Arial" w:hAnsi="Arial"/>
                <w:sz w:val="14"/>
              </w:rPr>
              <w:t>19</w:t>
            </w:r>
          </w:p>
        </w:tc>
        <w:tc>
          <w:tcPr>
            <w:tcW w:w="44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r w:rsidRPr="002E0C7E">
              <w:rPr>
                <w:rFonts w:ascii="Arial" w:hAnsi="Arial"/>
                <w:sz w:val="14"/>
              </w:rPr>
              <w:t>2</w:t>
            </w:r>
            <w:r>
              <w:rPr>
                <w:rFonts w:ascii="Arial" w:hAnsi="Arial"/>
                <w:sz w:val="14"/>
              </w:rPr>
              <w:t>0</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r w:rsidRPr="002E0C7E">
              <w:rPr>
                <w:rFonts w:ascii="Arial" w:hAnsi="Arial"/>
                <w:sz w:val="14"/>
              </w:rPr>
              <w:t>2</w:t>
            </w:r>
            <w:r>
              <w:rPr>
                <w:rFonts w:ascii="Arial" w:hAnsi="Arial"/>
                <w:sz w:val="14"/>
              </w:rPr>
              <w:t>1</w:t>
            </w:r>
          </w:p>
        </w:tc>
        <w:tc>
          <w:tcPr>
            <w:tcW w:w="516" w:type="dxa"/>
            <w:tcBorders>
              <w:top w:val="single" w:sz="8" w:space="0" w:color="000000"/>
              <w:left w:val="single" w:sz="8" w:space="0" w:color="000000"/>
              <w:bottom w:val="double" w:sz="6"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r w:rsidRPr="002E0C7E">
              <w:rPr>
                <w:rFonts w:ascii="Arial" w:hAnsi="Arial"/>
                <w:sz w:val="14"/>
              </w:rPr>
              <w:t>2</w:t>
            </w:r>
            <w:r>
              <w:rPr>
                <w:rFonts w:ascii="Arial" w:hAnsi="Arial"/>
                <w:sz w:val="14"/>
              </w:rPr>
              <w:t>2</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r w:rsidRPr="002E0C7E">
              <w:rPr>
                <w:rFonts w:ascii="Arial" w:hAnsi="Arial"/>
                <w:sz w:val="14"/>
              </w:rPr>
              <w:t>2</w:t>
            </w:r>
            <w:r>
              <w:rPr>
                <w:rFonts w:ascii="Arial" w:hAnsi="Arial"/>
                <w:sz w:val="14"/>
              </w:rPr>
              <w:t>3</w:t>
            </w:r>
          </w:p>
        </w:tc>
      </w:tr>
      <w:tr w:rsidR="00091FA6" w:rsidRPr="002E0C7E" w:rsidTr="007E0488">
        <w:trPr>
          <w:cantSplit/>
          <w:jc w:val="center"/>
        </w:trPr>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r>
              <w:rPr>
                <w:rFonts w:ascii="Arial" w:hAnsi="Arial"/>
                <w:sz w:val="14"/>
              </w:rPr>
              <w:t>28</w:t>
            </w:r>
          </w:p>
        </w:tc>
        <w:tc>
          <w:tcPr>
            <w:tcW w:w="49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r>
              <w:rPr>
                <w:rFonts w:ascii="Arial" w:hAnsi="Arial"/>
                <w:sz w:val="14"/>
              </w:rPr>
              <w:t>29</w:t>
            </w:r>
          </w:p>
        </w:tc>
        <w:tc>
          <w:tcPr>
            <w:tcW w:w="44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r>
              <w:rPr>
                <w:rFonts w:ascii="Arial" w:hAnsi="Arial"/>
                <w:sz w:val="14"/>
              </w:rPr>
              <w:t>31</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r w:rsidRPr="002E0C7E">
              <w:rPr>
                <w:rFonts w:ascii="Arial" w:hAnsi="Arial"/>
                <w:sz w:val="14"/>
              </w:rPr>
              <w:t>2</w:t>
            </w:r>
            <w:r>
              <w:rPr>
                <w:rFonts w:ascii="Arial" w:hAnsi="Arial"/>
                <w:sz w:val="14"/>
              </w:rPr>
              <w:t>7</w:t>
            </w: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r>
              <w:rPr>
                <w:rFonts w:ascii="Arial" w:hAnsi="Arial"/>
                <w:sz w:val="14"/>
              </w:rPr>
              <w:t>28</w:t>
            </w:r>
          </w:p>
        </w:tc>
        <w:tc>
          <w:tcPr>
            <w:tcW w:w="45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r>
              <w:rPr>
                <w:rFonts w:ascii="Arial" w:hAnsi="Arial"/>
                <w:sz w:val="14"/>
              </w:rPr>
              <w:t>24</w:t>
            </w:r>
          </w:p>
          <w:p w:rsidR="00091FA6" w:rsidRPr="002E0C7E" w:rsidRDefault="00091FA6" w:rsidP="007E0488">
            <w:pPr>
              <w:widowControl w:val="0"/>
              <w:jc w:val="center"/>
              <w:rPr>
                <w:rFonts w:ascii="Arial" w:hAnsi="Arial"/>
                <w:sz w:val="14"/>
              </w:rPr>
            </w:pPr>
            <w:r>
              <w:rPr>
                <w:rFonts w:ascii="Arial" w:hAnsi="Arial"/>
                <w:sz w:val="14"/>
              </w:rPr>
              <w:t xml:space="preserve">  31</w:t>
            </w:r>
          </w:p>
        </w:tc>
        <w:tc>
          <w:tcPr>
            <w:tcW w:w="480" w:type="dxa"/>
            <w:tcBorders>
              <w:top w:val="double" w:sz="6" w:space="0" w:color="000000"/>
              <w:left w:val="single" w:sz="8" w:space="0" w:color="000000"/>
              <w:bottom w:val="doub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r w:rsidRPr="002E0C7E">
              <w:rPr>
                <w:rFonts w:ascii="Arial" w:hAnsi="Arial"/>
                <w:sz w:val="14"/>
              </w:rPr>
              <w:t>2</w:t>
            </w:r>
            <w:r>
              <w:rPr>
                <w:rFonts w:ascii="Arial" w:hAnsi="Arial"/>
                <w:sz w:val="14"/>
              </w:rPr>
              <w:t>5</w:t>
            </w:r>
          </w:p>
        </w:tc>
        <w:tc>
          <w:tcPr>
            <w:tcW w:w="458" w:type="dxa"/>
            <w:tcBorders>
              <w:top w:val="single" w:sz="8" w:space="0" w:color="000000"/>
              <w:left w:val="single" w:sz="8" w:space="0" w:color="000000"/>
              <w:bottom w:val="doub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r w:rsidRPr="002E0C7E">
              <w:rPr>
                <w:rFonts w:ascii="Arial" w:hAnsi="Arial"/>
                <w:sz w:val="14"/>
              </w:rPr>
              <w:t>2</w:t>
            </w:r>
            <w:r>
              <w:rPr>
                <w:rFonts w:ascii="Arial" w:hAnsi="Arial"/>
                <w:sz w:val="14"/>
              </w:rPr>
              <w:t>6</w:t>
            </w:r>
          </w:p>
        </w:tc>
        <w:tc>
          <w:tcPr>
            <w:tcW w:w="442" w:type="dxa"/>
            <w:tcBorders>
              <w:top w:val="single" w:sz="8" w:space="0" w:color="000000"/>
              <w:left w:val="single" w:sz="8" w:space="0" w:color="000000"/>
              <w:bottom w:val="doub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r w:rsidRPr="002E0C7E">
              <w:rPr>
                <w:rFonts w:ascii="Arial" w:hAnsi="Arial"/>
                <w:sz w:val="14"/>
              </w:rPr>
              <w:t>2</w:t>
            </w:r>
            <w:r>
              <w:rPr>
                <w:rFonts w:ascii="Arial" w:hAnsi="Arial"/>
                <w:sz w:val="14"/>
              </w:rPr>
              <w:t>7</w:t>
            </w:r>
          </w:p>
        </w:tc>
        <w:tc>
          <w:tcPr>
            <w:tcW w:w="450" w:type="dxa"/>
            <w:tcBorders>
              <w:top w:val="single" w:sz="8" w:space="0" w:color="000000"/>
              <w:left w:val="single" w:sz="8" w:space="0" w:color="000000"/>
              <w:bottom w:val="double" w:sz="8" w:space="0" w:color="000000"/>
              <w:right w:val="double" w:sz="6" w:space="0" w:color="000000"/>
            </w:tcBorders>
            <w:shd w:val="pct30" w:color="auto" w:fill="auto"/>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r w:rsidRPr="002E0C7E">
              <w:rPr>
                <w:rFonts w:ascii="Arial" w:hAnsi="Arial"/>
                <w:sz w:val="14"/>
              </w:rPr>
              <w:t>2</w:t>
            </w:r>
            <w:r>
              <w:rPr>
                <w:rFonts w:ascii="Arial" w:hAnsi="Arial"/>
                <w:sz w:val="14"/>
              </w:rPr>
              <w:t>8</w:t>
            </w:r>
          </w:p>
        </w:tc>
        <w:tc>
          <w:tcPr>
            <w:tcW w:w="516" w:type="dxa"/>
            <w:tcBorders>
              <w:top w:val="double" w:sz="6" w:space="0" w:color="000000"/>
              <w:left w:val="double" w:sz="6" w:space="0" w:color="000000"/>
              <w:bottom w:val="double" w:sz="8" w:space="0" w:color="000000"/>
              <w:right w:val="double" w:sz="6" w:space="0" w:color="000000"/>
            </w:tcBorders>
            <w:tcMar>
              <w:top w:w="72" w:type="dxa"/>
              <w:left w:w="0" w:type="dxa"/>
              <w:bottom w:w="43" w:type="dxa"/>
              <w:right w:w="0" w:type="dxa"/>
            </w:tcMar>
          </w:tcPr>
          <w:p w:rsidR="00091FA6" w:rsidRPr="00261B35" w:rsidRDefault="00091FA6" w:rsidP="007E0488">
            <w:pPr>
              <w:widowControl w:val="0"/>
              <w:jc w:val="center"/>
              <w:rPr>
                <w:rFonts w:ascii="Arial" w:hAnsi="Arial"/>
                <w:b/>
                <w:sz w:val="14"/>
              </w:rPr>
            </w:pPr>
            <w:r w:rsidRPr="00261B35">
              <w:rPr>
                <w:rFonts w:ascii="Arial" w:hAnsi="Arial"/>
                <w:b/>
                <w:sz w:val="14"/>
              </w:rPr>
              <w:t>H</w:t>
            </w:r>
          </w:p>
          <w:p w:rsidR="00091FA6" w:rsidRPr="002E0C7E" w:rsidRDefault="00091FA6" w:rsidP="007E0488">
            <w:pPr>
              <w:widowControl w:val="0"/>
              <w:jc w:val="center"/>
              <w:rPr>
                <w:rFonts w:ascii="Arial" w:hAnsi="Arial"/>
                <w:sz w:val="14"/>
              </w:rPr>
            </w:pPr>
            <w:r>
              <w:rPr>
                <w:rFonts w:ascii="Arial" w:hAnsi="Arial"/>
                <w:sz w:val="14"/>
              </w:rPr>
              <w:t>29</w:t>
            </w:r>
          </w:p>
        </w:tc>
        <w:tc>
          <w:tcPr>
            <w:tcW w:w="470" w:type="dxa"/>
            <w:tcBorders>
              <w:top w:val="single" w:sz="8" w:space="0" w:color="000000"/>
              <w:left w:val="double" w:sz="6" w:space="0" w:color="000000"/>
              <w:bottom w:val="double" w:sz="8" w:space="0" w:color="000000"/>
              <w:right w:val="double" w:sz="8" w:space="0" w:color="000000"/>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r w:rsidRPr="002E0C7E">
              <w:rPr>
                <w:rFonts w:ascii="Arial" w:hAnsi="Arial"/>
                <w:sz w:val="14"/>
              </w:rPr>
              <w:t>3</w:t>
            </w:r>
            <w:r>
              <w:rPr>
                <w:rFonts w:ascii="Arial" w:hAnsi="Arial"/>
                <w:sz w:val="14"/>
              </w:rPr>
              <w:t>0</w:t>
            </w:r>
          </w:p>
        </w:tc>
      </w:tr>
    </w:tbl>
    <w:p w:rsidR="00091FA6" w:rsidRPr="002E0C7E" w:rsidRDefault="00091FA6" w:rsidP="00091FA6">
      <w:pPr>
        <w:widowControl w:val="0"/>
        <w:rPr>
          <w:rFonts w:ascii="Arial" w:hAnsi="Arial"/>
          <w:vanish/>
          <w:szCs w:val="24"/>
        </w:rPr>
      </w:pP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46"/>
        <w:gridCol w:w="492"/>
        <w:gridCol w:w="469"/>
        <w:gridCol w:w="469"/>
        <w:gridCol w:w="469"/>
        <w:gridCol w:w="469"/>
        <w:gridCol w:w="469"/>
        <w:gridCol w:w="469"/>
        <w:gridCol w:w="473"/>
        <w:gridCol w:w="466"/>
        <w:gridCol w:w="469"/>
        <w:gridCol w:w="469"/>
        <w:gridCol w:w="486"/>
        <w:gridCol w:w="450"/>
        <w:gridCol w:w="472"/>
        <w:gridCol w:w="518"/>
        <w:gridCol w:w="420"/>
        <w:gridCol w:w="480"/>
        <w:gridCol w:w="458"/>
        <w:gridCol w:w="469"/>
        <w:gridCol w:w="469"/>
        <w:gridCol w:w="469"/>
        <w:gridCol w:w="470"/>
      </w:tblGrid>
      <w:tr w:rsidR="00091FA6" w:rsidRPr="002E0C7E" w:rsidTr="007E0488">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7E0488">
            <w:pPr>
              <w:widowControl w:val="0"/>
              <w:jc w:val="center"/>
              <w:rPr>
                <w:rFonts w:ascii="Arial" w:hAnsi="Arial"/>
                <w:sz w:val="14"/>
              </w:rPr>
            </w:pPr>
            <w:r w:rsidRPr="002E0C7E">
              <w:rPr>
                <w:rFonts w:ascii="Arial" w:hAnsi="Arial"/>
                <w:b/>
                <w:sz w:val="14"/>
              </w:rPr>
              <w:t>APRIL - AVRIL</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7E0488">
            <w:pPr>
              <w:widowControl w:val="0"/>
              <w:jc w:val="center"/>
              <w:rPr>
                <w:rFonts w:ascii="Arial" w:hAnsi="Arial"/>
                <w:sz w:val="14"/>
              </w:rPr>
            </w:pPr>
          </w:p>
        </w:tc>
        <w:tc>
          <w:tcPr>
            <w:tcW w:w="3285"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7E0488">
            <w:pPr>
              <w:widowControl w:val="0"/>
              <w:jc w:val="center"/>
              <w:rPr>
                <w:rFonts w:ascii="Arial" w:hAnsi="Arial"/>
                <w:sz w:val="14"/>
              </w:rPr>
            </w:pPr>
            <w:r w:rsidRPr="002E0C7E">
              <w:rPr>
                <w:rFonts w:ascii="Arial" w:hAnsi="Arial"/>
                <w:b/>
                <w:sz w:val="14"/>
              </w:rPr>
              <w:t>MAY - MAI</w:t>
            </w:r>
          </w:p>
        </w:tc>
        <w:tc>
          <w:tcPr>
            <w:tcW w:w="518"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7E0488">
            <w:pPr>
              <w:widowControl w:val="0"/>
              <w:jc w:val="center"/>
              <w:rPr>
                <w:rFonts w:ascii="Arial" w:hAnsi="Arial"/>
                <w:sz w:val="14"/>
              </w:rPr>
            </w:pPr>
          </w:p>
        </w:tc>
        <w:tc>
          <w:tcPr>
            <w:tcW w:w="3235"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091FA6" w:rsidRPr="002E0C7E" w:rsidRDefault="00091FA6" w:rsidP="007E0488">
            <w:pPr>
              <w:widowControl w:val="0"/>
              <w:jc w:val="center"/>
              <w:rPr>
                <w:rFonts w:ascii="Arial" w:hAnsi="Arial"/>
                <w:sz w:val="14"/>
              </w:rPr>
            </w:pPr>
            <w:r w:rsidRPr="002E0C7E">
              <w:rPr>
                <w:rFonts w:ascii="Arial" w:hAnsi="Arial"/>
                <w:b/>
                <w:sz w:val="14"/>
              </w:rPr>
              <w:t>JUNE - JUIN</w:t>
            </w:r>
          </w:p>
        </w:tc>
      </w:tr>
      <w:tr w:rsidR="00091FA6" w:rsidRPr="002E0C7E" w:rsidTr="007E0488">
        <w:trPr>
          <w:cantSplit/>
          <w:jc w:val="center"/>
        </w:trPr>
        <w:tc>
          <w:tcPr>
            <w:tcW w:w="446"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r w:rsidRPr="002E0C7E">
              <w:rPr>
                <w:rFonts w:ascii="Arial" w:hAnsi="Arial"/>
                <w:sz w:val="14"/>
              </w:rPr>
              <w:t>S</w:t>
            </w:r>
          </w:p>
          <w:p w:rsidR="00091FA6" w:rsidRPr="002E0C7E" w:rsidRDefault="00091FA6" w:rsidP="007E0488">
            <w:pPr>
              <w:widowControl w:val="0"/>
              <w:jc w:val="center"/>
              <w:rPr>
                <w:rFonts w:ascii="Arial" w:hAnsi="Arial"/>
                <w:sz w:val="14"/>
              </w:rPr>
            </w:pPr>
            <w:r w:rsidRPr="002E0C7E">
              <w:rPr>
                <w:rFonts w:ascii="Arial" w:hAnsi="Arial"/>
                <w:sz w:val="14"/>
              </w:rPr>
              <w:t>D</w:t>
            </w:r>
          </w:p>
        </w:tc>
        <w:tc>
          <w:tcPr>
            <w:tcW w:w="492" w:type="dxa"/>
            <w:tcBorders>
              <w:top w:val="doub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r w:rsidRPr="002E0C7E">
              <w:rPr>
                <w:rFonts w:ascii="Arial" w:hAnsi="Arial"/>
                <w:sz w:val="14"/>
              </w:rPr>
              <w:t>M</w:t>
            </w:r>
          </w:p>
          <w:p w:rsidR="00091FA6" w:rsidRPr="002E0C7E" w:rsidRDefault="00091FA6" w:rsidP="007E0488">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r w:rsidRPr="002E0C7E">
              <w:rPr>
                <w:rFonts w:ascii="Arial" w:hAnsi="Arial"/>
                <w:sz w:val="14"/>
              </w:rPr>
              <w:t>T</w:t>
            </w:r>
          </w:p>
          <w:p w:rsidR="00091FA6" w:rsidRPr="002E0C7E" w:rsidRDefault="00091FA6" w:rsidP="007E0488">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r w:rsidRPr="002E0C7E">
              <w:rPr>
                <w:rFonts w:ascii="Arial" w:hAnsi="Arial"/>
                <w:sz w:val="14"/>
              </w:rPr>
              <w:t>W</w:t>
            </w:r>
          </w:p>
          <w:p w:rsidR="00091FA6" w:rsidRPr="002E0C7E" w:rsidRDefault="00091FA6" w:rsidP="007E0488">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r w:rsidRPr="002E0C7E">
              <w:rPr>
                <w:rFonts w:ascii="Arial" w:hAnsi="Arial"/>
                <w:sz w:val="14"/>
              </w:rPr>
              <w:t>T</w:t>
            </w:r>
          </w:p>
          <w:p w:rsidR="00091FA6" w:rsidRPr="002E0C7E" w:rsidRDefault="00091FA6" w:rsidP="007E0488">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r w:rsidRPr="002E0C7E">
              <w:rPr>
                <w:rFonts w:ascii="Arial" w:hAnsi="Arial"/>
                <w:sz w:val="14"/>
              </w:rPr>
              <w:t>F</w:t>
            </w:r>
          </w:p>
          <w:p w:rsidR="00091FA6" w:rsidRPr="002E0C7E" w:rsidRDefault="00091FA6" w:rsidP="007E0488">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r w:rsidRPr="002E0C7E">
              <w:rPr>
                <w:rFonts w:ascii="Arial" w:hAnsi="Arial"/>
                <w:sz w:val="14"/>
              </w:rPr>
              <w:t>S</w:t>
            </w:r>
          </w:p>
          <w:p w:rsidR="00091FA6" w:rsidRPr="002E0C7E" w:rsidRDefault="00091FA6" w:rsidP="007E0488">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p>
        </w:tc>
        <w:tc>
          <w:tcPr>
            <w:tcW w:w="473"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r w:rsidRPr="002E0C7E">
              <w:rPr>
                <w:rFonts w:ascii="Arial" w:hAnsi="Arial"/>
                <w:sz w:val="14"/>
              </w:rPr>
              <w:t>S</w:t>
            </w:r>
          </w:p>
          <w:p w:rsidR="00091FA6" w:rsidRPr="002E0C7E" w:rsidRDefault="00091FA6" w:rsidP="007E0488">
            <w:pPr>
              <w:widowControl w:val="0"/>
              <w:jc w:val="center"/>
              <w:rPr>
                <w:rFonts w:ascii="Arial" w:hAnsi="Arial"/>
                <w:sz w:val="14"/>
              </w:rPr>
            </w:pPr>
            <w:r w:rsidRPr="002E0C7E">
              <w:rPr>
                <w:rFonts w:ascii="Arial" w:hAnsi="Arial"/>
                <w:sz w:val="14"/>
              </w:rPr>
              <w:t>D</w:t>
            </w:r>
          </w:p>
        </w:tc>
        <w:tc>
          <w:tcPr>
            <w:tcW w:w="46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r w:rsidRPr="002E0C7E">
              <w:rPr>
                <w:rFonts w:ascii="Arial" w:hAnsi="Arial"/>
                <w:sz w:val="14"/>
              </w:rPr>
              <w:t>M</w:t>
            </w:r>
          </w:p>
          <w:p w:rsidR="00091FA6" w:rsidRPr="002E0C7E" w:rsidRDefault="00091FA6" w:rsidP="007E0488">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r w:rsidRPr="002E0C7E">
              <w:rPr>
                <w:rFonts w:ascii="Arial" w:hAnsi="Arial"/>
                <w:sz w:val="14"/>
              </w:rPr>
              <w:t>T</w:t>
            </w:r>
          </w:p>
          <w:p w:rsidR="00091FA6" w:rsidRPr="002E0C7E" w:rsidRDefault="00091FA6" w:rsidP="007E0488">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r w:rsidRPr="002E0C7E">
              <w:rPr>
                <w:rFonts w:ascii="Arial" w:hAnsi="Arial"/>
                <w:sz w:val="14"/>
              </w:rPr>
              <w:t>W</w:t>
            </w:r>
          </w:p>
          <w:p w:rsidR="00091FA6" w:rsidRPr="002E0C7E" w:rsidRDefault="00091FA6" w:rsidP="007E0488">
            <w:pPr>
              <w:widowControl w:val="0"/>
              <w:jc w:val="center"/>
              <w:rPr>
                <w:rFonts w:ascii="Arial" w:hAnsi="Arial"/>
                <w:sz w:val="14"/>
              </w:rPr>
            </w:pPr>
            <w:r w:rsidRPr="002E0C7E">
              <w:rPr>
                <w:rFonts w:ascii="Arial" w:hAnsi="Arial"/>
                <w:sz w:val="14"/>
              </w:rPr>
              <w:t>M</w:t>
            </w:r>
          </w:p>
        </w:tc>
        <w:tc>
          <w:tcPr>
            <w:tcW w:w="48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r w:rsidRPr="002E0C7E">
              <w:rPr>
                <w:rFonts w:ascii="Arial" w:hAnsi="Arial"/>
                <w:sz w:val="14"/>
              </w:rPr>
              <w:t>T</w:t>
            </w:r>
          </w:p>
          <w:p w:rsidR="00091FA6" w:rsidRPr="002E0C7E" w:rsidRDefault="00091FA6" w:rsidP="007E0488">
            <w:pPr>
              <w:widowControl w:val="0"/>
              <w:jc w:val="center"/>
              <w:rPr>
                <w:rFonts w:ascii="Arial" w:hAnsi="Arial"/>
                <w:sz w:val="14"/>
              </w:rPr>
            </w:pPr>
            <w:r w:rsidRPr="002E0C7E">
              <w:rPr>
                <w:rFonts w:ascii="Arial" w:hAnsi="Arial"/>
                <w:sz w:val="14"/>
              </w:rPr>
              <w:t>J</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r w:rsidRPr="002E0C7E">
              <w:rPr>
                <w:rFonts w:ascii="Arial" w:hAnsi="Arial"/>
                <w:sz w:val="14"/>
              </w:rPr>
              <w:t>F</w:t>
            </w:r>
          </w:p>
          <w:p w:rsidR="00091FA6" w:rsidRPr="002E0C7E" w:rsidRDefault="00091FA6" w:rsidP="007E0488">
            <w:pPr>
              <w:widowControl w:val="0"/>
              <w:jc w:val="center"/>
              <w:rPr>
                <w:rFonts w:ascii="Arial" w:hAnsi="Arial"/>
                <w:sz w:val="14"/>
              </w:rPr>
            </w:pPr>
            <w:r w:rsidRPr="002E0C7E">
              <w:rPr>
                <w:rFonts w:ascii="Arial" w:hAnsi="Arial"/>
                <w:sz w:val="14"/>
              </w:rPr>
              <w:t>V</w:t>
            </w:r>
          </w:p>
        </w:tc>
        <w:tc>
          <w:tcPr>
            <w:tcW w:w="472"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r w:rsidRPr="002E0C7E">
              <w:rPr>
                <w:rFonts w:ascii="Arial" w:hAnsi="Arial"/>
                <w:sz w:val="14"/>
              </w:rPr>
              <w:t>S</w:t>
            </w:r>
          </w:p>
          <w:p w:rsidR="00091FA6" w:rsidRPr="002E0C7E" w:rsidRDefault="00091FA6" w:rsidP="007E0488">
            <w:pPr>
              <w:widowControl w:val="0"/>
              <w:jc w:val="center"/>
              <w:rPr>
                <w:rFonts w:ascii="Arial" w:hAnsi="Arial"/>
                <w:sz w:val="14"/>
              </w:rPr>
            </w:pPr>
            <w:r w:rsidRPr="002E0C7E">
              <w:rPr>
                <w:rFonts w:ascii="Arial" w:hAnsi="Arial"/>
                <w:sz w:val="14"/>
              </w:rPr>
              <w:t>S</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p>
        </w:tc>
        <w:tc>
          <w:tcPr>
            <w:tcW w:w="420"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r w:rsidRPr="002E0C7E">
              <w:rPr>
                <w:rFonts w:ascii="Arial" w:hAnsi="Arial"/>
                <w:sz w:val="14"/>
              </w:rPr>
              <w:t>S</w:t>
            </w:r>
          </w:p>
          <w:p w:rsidR="00091FA6" w:rsidRPr="002E0C7E" w:rsidRDefault="00091FA6" w:rsidP="007E0488">
            <w:pPr>
              <w:widowControl w:val="0"/>
              <w:jc w:val="center"/>
              <w:rPr>
                <w:rFonts w:ascii="Arial" w:hAnsi="Arial"/>
                <w:sz w:val="14"/>
              </w:rPr>
            </w:pPr>
            <w:r w:rsidRPr="002E0C7E">
              <w:rPr>
                <w:rFonts w:ascii="Arial" w:hAnsi="Arial"/>
                <w:sz w:val="14"/>
              </w:rPr>
              <w:t>D</w:t>
            </w:r>
          </w:p>
        </w:tc>
        <w:tc>
          <w:tcPr>
            <w:tcW w:w="48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r w:rsidRPr="002E0C7E">
              <w:rPr>
                <w:rFonts w:ascii="Arial" w:hAnsi="Arial"/>
                <w:sz w:val="14"/>
              </w:rPr>
              <w:t>M</w:t>
            </w:r>
          </w:p>
          <w:p w:rsidR="00091FA6" w:rsidRPr="002E0C7E" w:rsidRDefault="00091FA6" w:rsidP="007E0488">
            <w:pPr>
              <w:widowControl w:val="0"/>
              <w:jc w:val="center"/>
              <w:rPr>
                <w:rFonts w:ascii="Arial" w:hAnsi="Arial"/>
                <w:sz w:val="14"/>
              </w:rPr>
            </w:pPr>
            <w:r w:rsidRPr="002E0C7E">
              <w:rPr>
                <w:rFonts w:ascii="Arial" w:hAnsi="Arial"/>
                <w:sz w:val="14"/>
              </w:rPr>
              <w:t>L</w:t>
            </w:r>
          </w:p>
        </w:tc>
        <w:tc>
          <w:tcPr>
            <w:tcW w:w="458"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r w:rsidRPr="002E0C7E">
              <w:rPr>
                <w:rFonts w:ascii="Arial" w:hAnsi="Arial"/>
                <w:sz w:val="14"/>
              </w:rPr>
              <w:t>T</w:t>
            </w:r>
          </w:p>
          <w:p w:rsidR="00091FA6" w:rsidRPr="002E0C7E" w:rsidRDefault="00091FA6" w:rsidP="007E0488">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r w:rsidRPr="002E0C7E">
              <w:rPr>
                <w:rFonts w:ascii="Arial" w:hAnsi="Arial"/>
                <w:sz w:val="14"/>
              </w:rPr>
              <w:t>W</w:t>
            </w:r>
          </w:p>
          <w:p w:rsidR="00091FA6" w:rsidRPr="002E0C7E" w:rsidRDefault="00091FA6" w:rsidP="007E0488">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r w:rsidRPr="002E0C7E">
              <w:rPr>
                <w:rFonts w:ascii="Arial" w:hAnsi="Arial"/>
                <w:sz w:val="14"/>
              </w:rPr>
              <w:t>T</w:t>
            </w:r>
          </w:p>
          <w:p w:rsidR="00091FA6" w:rsidRPr="002E0C7E" w:rsidRDefault="00091FA6" w:rsidP="007E0488">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r w:rsidRPr="002E0C7E">
              <w:rPr>
                <w:rFonts w:ascii="Arial" w:hAnsi="Arial"/>
                <w:sz w:val="14"/>
              </w:rPr>
              <w:t>F</w:t>
            </w:r>
          </w:p>
          <w:p w:rsidR="00091FA6" w:rsidRPr="002E0C7E" w:rsidRDefault="00091FA6" w:rsidP="007E0488">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r w:rsidRPr="002E0C7E">
              <w:rPr>
                <w:rFonts w:ascii="Arial" w:hAnsi="Arial"/>
                <w:sz w:val="14"/>
              </w:rPr>
              <w:t>s</w:t>
            </w:r>
          </w:p>
          <w:p w:rsidR="00091FA6" w:rsidRPr="002E0C7E" w:rsidRDefault="00091FA6" w:rsidP="007E0488">
            <w:pPr>
              <w:widowControl w:val="0"/>
              <w:jc w:val="center"/>
              <w:rPr>
                <w:rFonts w:ascii="Arial" w:hAnsi="Arial"/>
                <w:sz w:val="14"/>
              </w:rPr>
            </w:pPr>
            <w:r w:rsidRPr="002E0C7E">
              <w:rPr>
                <w:rFonts w:ascii="Arial" w:hAnsi="Arial"/>
                <w:sz w:val="14"/>
              </w:rPr>
              <w:t>s</w:t>
            </w:r>
          </w:p>
        </w:tc>
      </w:tr>
      <w:tr w:rsidR="00091FA6" w:rsidRPr="002E0C7E" w:rsidTr="007E0488">
        <w:trPr>
          <w:cantSplit/>
          <w:trHeight w:val="422"/>
          <w:jc w:val="center"/>
        </w:trPr>
        <w:tc>
          <w:tcPr>
            <w:tcW w:w="446"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p>
        </w:tc>
        <w:tc>
          <w:tcPr>
            <w:tcW w:w="492"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091FA6" w:rsidRPr="002453E3" w:rsidRDefault="00091FA6" w:rsidP="007E0488">
            <w:pPr>
              <w:widowControl w:val="0"/>
              <w:jc w:val="center"/>
              <w:rPr>
                <w:rFonts w:ascii="Arial" w:hAnsi="Arial"/>
                <w:b/>
                <w:sz w:val="14"/>
              </w:rPr>
            </w:pPr>
            <w:r w:rsidRPr="002453E3">
              <w:rPr>
                <w:rFonts w:ascii="Arial" w:hAnsi="Arial"/>
                <w:b/>
                <w:sz w:val="14"/>
              </w:rPr>
              <w:t>H</w:t>
            </w:r>
          </w:p>
          <w:p w:rsidR="00091FA6" w:rsidRPr="002E0C7E" w:rsidRDefault="00091FA6" w:rsidP="007E0488">
            <w:pPr>
              <w:widowControl w:val="0"/>
              <w:jc w:val="center"/>
              <w:rPr>
                <w:rFonts w:ascii="Arial" w:hAnsi="Arial"/>
                <w:sz w:val="14"/>
              </w:rPr>
            </w:pPr>
            <w:r>
              <w:rPr>
                <w:rFonts w:ascii="Arial" w:hAnsi="Arial"/>
                <w:sz w:val="14"/>
              </w:rPr>
              <w:t>1</w:t>
            </w: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r>
              <w:rPr>
                <w:rFonts w:ascii="Arial" w:hAnsi="Arial"/>
                <w:sz w:val="14"/>
              </w:rPr>
              <w:t>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p>
        </w:tc>
        <w:tc>
          <w:tcPr>
            <w:tcW w:w="46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r>
              <w:rPr>
                <w:rFonts w:ascii="Arial" w:hAnsi="Arial"/>
                <w:sz w:val="14"/>
              </w:rPr>
              <w:t>1</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r>
              <w:rPr>
                <w:rFonts w:ascii="Arial" w:hAnsi="Arial"/>
                <w:sz w:val="14"/>
              </w:rPr>
              <w:t>2</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E0488">
            <w:pPr>
              <w:widowControl w:val="0"/>
              <w:jc w:val="center"/>
              <w:rPr>
                <w:rFonts w:ascii="Arial" w:hAnsi="Arial"/>
                <w:b/>
                <w:sz w:val="14"/>
              </w:rPr>
            </w:pPr>
          </w:p>
          <w:p w:rsidR="00091FA6" w:rsidRPr="002E0C7E" w:rsidRDefault="00091FA6" w:rsidP="007E0488">
            <w:pPr>
              <w:widowControl w:val="0"/>
              <w:jc w:val="center"/>
              <w:rPr>
                <w:rFonts w:ascii="Arial" w:hAnsi="Arial"/>
                <w:sz w:val="14"/>
              </w:rPr>
            </w:pPr>
            <w:r>
              <w:rPr>
                <w:rFonts w:ascii="Arial" w:hAnsi="Arial"/>
                <w:sz w:val="14"/>
              </w:rPr>
              <w:t>3</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r>
              <w:rPr>
                <w:rFonts w:ascii="Arial" w:hAnsi="Arial"/>
                <w:sz w:val="14"/>
              </w:rPr>
              <w:t>4</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r>
              <w:rPr>
                <w:rFonts w:ascii="Arial" w:hAnsi="Arial"/>
                <w:sz w:val="14"/>
              </w:rPr>
              <w:t>1</w:t>
            </w:r>
          </w:p>
        </w:tc>
      </w:tr>
      <w:tr w:rsidR="00091FA6" w:rsidRPr="002E0C7E" w:rsidTr="007E0488">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r>
              <w:rPr>
                <w:rFonts w:ascii="Arial" w:hAnsi="Arial"/>
                <w:sz w:val="14"/>
              </w:rPr>
              <w:t>7</w:t>
            </w:r>
          </w:p>
        </w:tc>
        <w:tc>
          <w:tcPr>
            <w:tcW w:w="492" w:type="dxa"/>
            <w:tcBorders>
              <w:top w:val="double" w:sz="6"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091FA6" w:rsidRPr="00710C8B" w:rsidRDefault="00091FA6" w:rsidP="007E0488">
            <w:pPr>
              <w:widowControl w:val="0"/>
              <w:jc w:val="center"/>
              <w:rPr>
                <w:rFonts w:ascii="Arial" w:hAnsi="Arial"/>
                <w:b/>
                <w:sz w:val="14"/>
              </w:rPr>
            </w:pPr>
          </w:p>
          <w:p w:rsidR="00091FA6" w:rsidRPr="002E0C7E" w:rsidRDefault="00091FA6" w:rsidP="007E0488">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r>
              <w:rPr>
                <w:rFonts w:ascii="Arial" w:hAnsi="Arial"/>
                <w:sz w:val="14"/>
              </w:rPr>
              <w:t>5</w:t>
            </w:r>
          </w:p>
        </w:tc>
        <w:tc>
          <w:tcPr>
            <w:tcW w:w="466"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r>
              <w:rPr>
                <w:rFonts w:ascii="Arial" w:hAnsi="Arial"/>
                <w:sz w:val="14"/>
              </w:rPr>
              <w:t>8</w:t>
            </w:r>
          </w:p>
        </w:tc>
        <w:tc>
          <w:tcPr>
            <w:tcW w:w="486"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r>
              <w:rPr>
                <w:rFonts w:ascii="Arial" w:hAnsi="Arial"/>
                <w:sz w:val="14"/>
              </w:rPr>
              <w:t>9</w:t>
            </w:r>
          </w:p>
        </w:tc>
        <w:tc>
          <w:tcPr>
            <w:tcW w:w="45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r w:rsidRPr="002E0C7E">
              <w:rPr>
                <w:rFonts w:ascii="Arial" w:hAnsi="Arial"/>
                <w:sz w:val="14"/>
              </w:rPr>
              <w:t>1</w:t>
            </w:r>
            <w:r>
              <w:rPr>
                <w:rFonts w:ascii="Arial" w:hAnsi="Arial"/>
                <w:sz w:val="14"/>
              </w:rPr>
              <w:t>0</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r w:rsidRPr="002E0C7E">
              <w:rPr>
                <w:rFonts w:ascii="Arial" w:hAnsi="Arial"/>
                <w:sz w:val="14"/>
              </w:rPr>
              <w:t>1</w:t>
            </w:r>
            <w:r>
              <w:rPr>
                <w:rFonts w:ascii="Arial" w:hAnsi="Arial"/>
                <w:sz w:val="14"/>
              </w:rPr>
              <w:t>1</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r>
              <w:rPr>
                <w:rFonts w:ascii="Arial" w:hAnsi="Arial"/>
                <w:sz w:val="14"/>
              </w:rPr>
              <w:t>2</w:t>
            </w:r>
          </w:p>
        </w:tc>
        <w:tc>
          <w:tcPr>
            <w:tcW w:w="480"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r>
              <w:rPr>
                <w:rFonts w:ascii="Arial" w:hAnsi="Arial"/>
                <w:sz w:val="14"/>
              </w:rPr>
              <w:t>3</w:t>
            </w:r>
          </w:p>
        </w:tc>
        <w:tc>
          <w:tcPr>
            <w:tcW w:w="458"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r>
              <w:rPr>
                <w:rFonts w:ascii="Arial" w:hAnsi="Arial"/>
                <w:sz w:val="14"/>
              </w:rPr>
              <w:t>7</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r>
              <w:rPr>
                <w:rFonts w:ascii="Arial" w:hAnsi="Arial"/>
                <w:sz w:val="14"/>
              </w:rPr>
              <w:t>8</w:t>
            </w:r>
          </w:p>
        </w:tc>
      </w:tr>
      <w:tr w:rsidR="00091FA6" w:rsidRPr="002E0C7E" w:rsidTr="007E0488">
        <w:trPr>
          <w:cantSplit/>
          <w:jc w:val="center"/>
        </w:trPr>
        <w:tc>
          <w:tcPr>
            <w:tcW w:w="446"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r>
              <w:rPr>
                <w:rFonts w:ascii="Arial" w:hAnsi="Arial"/>
                <w:sz w:val="14"/>
              </w:rPr>
              <w:t>14</w:t>
            </w:r>
          </w:p>
        </w:tc>
        <w:tc>
          <w:tcPr>
            <w:tcW w:w="492"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DB5777" w:rsidRDefault="00091FA6" w:rsidP="007E0488">
            <w:pPr>
              <w:widowControl w:val="0"/>
              <w:jc w:val="center"/>
              <w:rPr>
                <w:rFonts w:ascii="Arial" w:hAnsi="Arial"/>
                <w:b/>
                <w:sz w:val="14"/>
              </w:rPr>
            </w:pPr>
            <w:r w:rsidRPr="00DB5777">
              <w:rPr>
                <w:rFonts w:ascii="Arial" w:hAnsi="Arial"/>
                <w:b/>
                <w:sz w:val="14"/>
              </w:rPr>
              <w:t>M</w:t>
            </w:r>
          </w:p>
          <w:p w:rsidR="00091FA6" w:rsidRPr="002E0C7E" w:rsidRDefault="00091FA6" w:rsidP="007E0488">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r w:rsidRPr="002E0C7E">
              <w:rPr>
                <w:rFonts w:ascii="Arial" w:hAnsi="Arial"/>
                <w:sz w:val="14"/>
              </w:rPr>
              <w:t>1</w:t>
            </w:r>
            <w:r>
              <w:rPr>
                <w:rFonts w:ascii="Arial" w:hAnsi="Arial"/>
                <w:sz w:val="14"/>
              </w:rPr>
              <w:t>2</w:t>
            </w:r>
          </w:p>
        </w:tc>
        <w:tc>
          <w:tcPr>
            <w:tcW w:w="466"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2453E3" w:rsidRDefault="00091FA6" w:rsidP="007E0488">
            <w:pPr>
              <w:widowControl w:val="0"/>
              <w:jc w:val="center"/>
              <w:rPr>
                <w:rFonts w:ascii="Arial" w:hAnsi="Arial"/>
                <w:b/>
                <w:sz w:val="14"/>
              </w:rPr>
            </w:pPr>
            <w:r w:rsidRPr="002453E3">
              <w:rPr>
                <w:rFonts w:ascii="Arial" w:hAnsi="Arial"/>
                <w:b/>
                <w:sz w:val="14"/>
              </w:rPr>
              <w:t>M</w:t>
            </w:r>
          </w:p>
          <w:p w:rsidR="00091FA6" w:rsidRPr="002E0C7E" w:rsidRDefault="00091FA6" w:rsidP="007E0488">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r w:rsidRPr="002E0C7E">
              <w:rPr>
                <w:rFonts w:ascii="Arial" w:hAnsi="Arial"/>
                <w:sz w:val="14"/>
              </w:rPr>
              <w:t>1</w:t>
            </w:r>
            <w:r>
              <w:rPr>
                <w:rFonts w:ascii="Arial" w:hAnsi="Arial"/>
                <w:sz w:val="14"/>
              </w:rPr>
              <w:t>5</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r w:rsidRPr="002E0C7E">
              <w:rPr>
                <w:rFonts w:ascii="Arial" w:hAnsi="Arial"/>
                <w:sz w:val="14"/>
              </w:rPr>
              <w:t>1</w:t>
            </w:r>
            <w:r>
              <w:rPr>
                <w:rFonts w:ascii="Arial" w:hAnsi="Arial"/>
                <w:sz w:val="14"/>
              </w:rPr>
              <w:t>6</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r w:rsidRPr="002E0C7E">
              <w:rPr>
                <w:rFonts w:ascii="Arial" w:hAnsi="Arial"/>
                <w:sz w:val="14"/>
              </w:rPr>
              <w:t>1</w:t>
            </w:r>
            <w:r>
              <w:rPr>
                <w:rFonts w:ascii="Arial" w:hAnsi="Arial"/>
                <w:sz w:val="14"/>
              </w:rPr>
              <w:t>7</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r w:rsidRPr="002E0C7E">
              <w:rPr>
                <w:rFonts w:ascii="Arial" w:hAnsi="Arial"/>
                <w:sz w:val="14"/>
              </w:rPr>
              <w:t>1</w:t>
            </w:r>
            <w:r>
              <w:rPr>
                <w:rFonts w:ascii="Arial" w:hAnsi="Arial"/>
                <w:sz w:val="14"/>
              </w:rPr>
              <w:t>8</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r>
              <w:rPr>
                <w:rFonts w:ascii="Arial" w:hAnsi="Arial"/>
                <w:sz w:val="14"/>
              </w:rPr>
              <w:t>9</w:t>
            </w:r>
          </w:p>
        </w:tc>
        <w:tc>
          <w:tcPr>
            <w:tcW w:w="480"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6A1E8D" w:rsidRDefault="00091FA6" w:rsidP="007E0488">
            <w:pPr>
              <w:widowControl w:val="0"/>
              <w:jc w:val="center"/>
              <w:rPr>
                <w:rFonts w:ascii="Arial" w:hAnsi="Arial"/>
                <w:b/>
                <w:sz w:val="14"/>
              </w:rPr>
            </w:pPr>
            <w:r w:rsidRPr="006A1E8D">
              <w:rPr>
                <w:rFonts w:ascii="Arial" w:hAnsi="Arial"/>
                <w:b/>
                <w:sz w:val="14"/>
              </w:rPr>
              <w:t>M</w:t>
            </w:r>
          </w:p>
          <w:p w:rsidR="00091FA6" w:rsidRPr="002E0C7E" w:rsidRDefault="00091FA6" w:rsidP="007E0488">
            <w:pPr>
              <w:widowControl w:val="0"/>
              <w:jc w:val="center"/>
              <w:rPr>
                <w:rFonts w:ascii="Arial" w:hAnsi="Arial"/>
                <w:sz w:val="14"/>
              </w:rPr>
            </w:pPr>
            <w:r w:rsidRPr="002E0C7E">
              <w:rPr>
                <w:rFonts w:ascii="Arial" w:hAnsi="Arial"/>
                <w:sz w:val="14"/>
              </w:rPr>
              <w:t>1</w:t>
            </w:r>
            <w:r>
              <w:rPr>
                <w:rFonts w:ascii="Arial" w:hAnsi="Arial"/>
                <w:sz w:val="14"/>
              </w:rPr>
              <w:t>0</w:t>
            </w:r>
          </w:p>
        </w:tc>
        <w:tc>
          <w:tcPr>
            <w:tcW w:w="458"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r w:rsidRPr="002E0C7E">
              <w:rPr>
                <w:rFonts w:ascii="Arial" w:hAnsi="Arial"/>
                <w:sz w:val="14"/>
              </w:rPr>
              <w:t>1</w:t>
            </w:r>
            <w:r>
              <w:rPr>
                <w:rFonts w:ascii="Arial" w:hAnsi="Arial"/>
                <w:sz w:val="14"/>
              </w:rPr>
              <w:t>5</w:t>
            </w:r>
          </w:p>
        </w:tc>
      </w:tr>
      <w:tr w:rsidR="00091FA6" w:rsidRPr="002E0C7E" w:rsidTr="007E0488">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r>
              <w:rPr>
                <w:rFonts w:ascii="Arial" w:hAnsi="Arial"/>
                <w:sz w:val="14"/>
              </w:rPr>
              <w:t>21</w:t>
            </w:r>
          </w:p>
        </w:tc>
        <w:tc>
          <w:tcPr>
            <w:tcW w:w="492"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vAlign w:val="cente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r>
              <w:rPr>
                <w:rFonts w:ascii="Arial" w:hAnsi="Arial"/>
                <w:sz w:val="14"/>
              </w:rPr>
              <w:t>19</w:t>
            </w:r>
          </w:p>
        </w:tc>
        <w:tc>
          <w:tcPr>
            <w:tcW w:w="466"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091FA6" w:rsidRPr="002453E3" w:rsidRDefault="00091FA6" w:rsidP="007E0488">
            <w:pPr>
              <w:widowControl w:val="0"/>
              <w:jc w:val="center"/>
              <w:rPr>
                <w:rFonts w:ascii="Arial" w:hAnsi="Arial"/>
                <w:b/>
                <w:sz w:val="14"/>
              </w:rPr>
            </w:pPr>
            <w:r>
              <w:rPr>
                <w:rFonts w:ascii="Arial" w:hAnsi="Arial"/>
                <w:b/>
                <w:sz w:val="14"/>
              </w:rPr>
              <w:t>H</w:t>
            </w:r>
          </w:p>
          <w:p w:rsidR="00091FA6" w:rsidRPr="002E0C7E" w:rsidRDefault="00091FA6" w:rsidP="007E0488">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r w:rsidRPr="002E0C7E">
              <w:rPr>
                <w:rFonts w:ascii="Arial" w:hAnsi="Arial"/>
                <w:sz w:val="14"/>
              </w:rPr>
              <w:t>2</w:t>
            </w:r>
            <w:r>
              <w:rPr>
                <w:rFonts w:ascii="Arial" w:hAnsi="Arial"/>
                <w:sz w:val="14"/>
              </w:rPr>
              <w:t>2</w:t>
            </w:r>
          </w:p>
        </w:tc>
        <w:tc>
          <w:tcPr>
            <w:tcW w:w="486"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r w:rsidRPr="002E0C7E">
              <w:rPr>
                <w:rFonts w:ascii="Arial" w:hAnsi="Arial"/>
                <w:sz w:val="14"/>
              </w:rPr>
              <w:t>2</w:t>
            </w:r>
            <w:r>
              <w:rPr>
                <w:rFonts w:ascii="Arial" w:hAnsi="Arial"/>
                <w:sz w:val="14"/>
              </w:rPr>
              <w:t>3</w:t>
            </w:r>
          </w:p>
        </w:tc>
        <w:tc>
          <w:tcPr>
            <w:tcW w:w="45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r w:rsidRPr="002E0C7E">
              <w:rPr>
                <w:rFonts w:ascii="Arial" w:hAnsi="Arial"/>
                <w:sz w:val="14"/>
              </w:rPr>
              <w:t>2</w:t>
            </w:r>
            <w:r>
              <w:rPr>
                <w:rFonts w:ascii="Arial" w:hAnsi="Arial"/>
                <w:sz w:val="14"/>
              </w:rPr>
              <w:t>4</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r w:rsidRPr="002E0C7E">
              <w:rPr>
                <w:rFonts w:ascii="Arial" w:hAnsi="Arial"/>
                <w:sz w:val="14"/>
              </w:rPr>
              <w:t>2</w:t>
            </w:r>
            <w:r>
              <w:rPr>
                <w:rFonts w:ascii="Arial" w:hAnsi="Arial"/>
                <w:sz w:val="14"/>
              </w:rPr>
              <w:t>5</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r w:rsidRPr="002E0C7E">
              <w:rPr>
                <w:rFonts w:ascii="Arial" w:hAnsi="Arial"/>
                <w:sz w:val="14"/>
              </w:rPr>
              <w:t>1</w:t>
            </w:r>
            <w:r>
              <w:rPr>
                <w:rFonts w:ascii="Arial" w:hAnsi="Arial"/>
                <w:sz w:val="14"/>
              </w:rPr>
              <w:t>6</w:t>
            </w:r>
          </w:p>
        </w:tc>
        <w:tc>
          <w:tcPr>
            <w:tcW w:w="480"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r w:rsidRPr="002E0C7E">
              <w:rPr>
                <w:rFonts w:ascii="Arial" w:hAnsi="Arial"/>
                <w:sz w:val="14"/>
              </w:rPr>
              <w:t>1</w:t>
            </w:r>
            <w:r>
              <w:rPr>
                <w:rFonts w:ascii="Arial" w:hAnsi="Arial"/>
                <w:sz w:val="14"/>
              </w:rPr>
              <w:t>7</w:t>
            </w:r>
          </w:p>
        </w:tc>
        <w:tc>
          <w:tcPr>
            <w:tcW w:w="458"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r w:rsidRPr="002E0C7E">
              <w:rPr>
                <w:rFonts w:ascii="Arial" w:hAnsi="Arial"/>
                <w:sz w:val="14"/>
              </w:rPr>
              <w:t>2</w:t>
            </w:r>
            <w:r>
              <w:rPr>
                <w:rFonts w:ascii="Arial" w:hAnsi="Arial"/>
                <w:sz w:val="14"/>
              </w:rPr>
              <w:t>1</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r w:rsidRPr="002E0C7E">
              <w:rPr>
                <w:rFonts w:ascii="Arial" w:hAnsi="Arial"/>
                <w:sz w:val="14"/>
              </w:rPr>
              <w:t>2</w:t>
            </w:r>
            <w:r>
              <w:rPr>
                <w:rFonts w:ascii="Arial" w:hAnsi="Arial"/>
                <w:sz w:val="14"/>
              </w:rPr>
              <w:t>2</w:t>
            </w:r>
          </w:p>
        </w:tc>
      </w:tr>
      <w:tr w:rsidR="00091FA6" w:rsidRPr="002E0C7E" w:rsidTr="007E0488">
        <w:trPr>
          <w:cantSplit/>
          <w:jc w:val="center"/>
        </w:trPr>
        <w:tc>
          <w:tcPr>
            <w:tcW w:w="446"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r>
              <w:rPr>
                <w:rFonts w:ascii="Arial" w:hAnsi="Arial"/>
                <w:sz w:val="14"/>
              </w:rPr>
              <w:t>28</w:t>
            </w:r>
          </w:p>
        </w:tc>
        <w:tc>
          <w:tcPr>
            <w:tcW w:w="49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p>
        </w:tc>
        <w:tc>
          <w:tcPr>
            <w:tcW w:w="473"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r w:rsidRPr="002E0C7E">
              <w:rPr>
                <w:rFonts w:ascii="Arial" w:hAnsi="Arial"/>
                <w:sz w:val="14"/>
              </w:rPr>
              <w:t>2</w:t>
            </w:r>
            <w:r>
              <w:rPr>
                <w:rFonts w:ascii="Arial" w:hAnsi="Arial"/>
                <w:sz w:val="14"/>
              </w:rPr>
              <w:t>6</w:t>
            </w:r>
          </w:p>
        </w:tc>
        <w:tc>
          <w:tcPr>
            <w:tcW w:w="466" w:type="dxa"/>
            <w:tcBorders>
              <w:top w:val="double" w:sz="6"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r w:rsidRPr="002E0C7E">
              <w:rPr>
                <w:rFonts w:ascii="Arial" w:hAnsi="Arial"/>
                <w:sz w:val="14"/>
              </w:rPr>
              <w:t>2</w:t>
            </w:r>
            <w:r>
              <w:rPr>
                <w:rFonts w:ascii="Arial" w:hAnsi="Arial"/>
                <w:sz w:val="14"/>
              </w:rPr>
              <w:t>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r>
              <w:rPr>
                <w:rFonts w:ascii="Arial" w:hAnsi="Arial"/>
                <w:sz w:val="14"/>
              </w:rPr>
              <w:t>29</w:t>
            </w: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r w:rsidRPr="002E0C7E">
              <w:rPr>
                <w:rFonts w:ascii="Arial" w:hAnsi="Arial"/>
                <w:sz w:val="14"/>
              </w:rPr>
              <w:t>3</w:t>
            </w:r>
            <w:r>
              <w:rPr>
                <w:rFonts w:ascii="Arial" w:hAnsi="Arial"/>
                <w:sz w:val="14"/>
              </w:rPr>
              <w:t>0</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r>
              <w:rPr>
                <w:rFonts w:ascii="Arial" w:hAnsi="Arial"/>
                <w:sz w:val="14"/>
              </w:rPr>
              <w:t>31</w:t>
            </w:r>
          </w:p>
        </w:tc>
        <w:tc>
          <w:tcPr>
            <w:tcW w:w="472"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p>
        </w:tc>
        <w:tc>
          <w:tcPr>
            <w:tcW w:w="420"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r>
              <w:rPr>
                <w:rFonts w:ascii="Arial" w:hAnsi="Arial"/>
                <w:sz w:val="14"/>
              </w:rPr>
              <w:t>23</w:t>
            </w:r>
          </w:p>
          <w:p w:rsidR="00091FA6" w:rsidRPr="002E0C7E" w:rsidRDefault="00091FA6" w:rsidP="007E0488">
            <w:pPr>
              <w:widowControl w:val="0"/>
              <w:jc w:val="center"/>
              <w:rPr>
                <w:rFonts w:ascii="Arial" w:hAnsi="Arial"/>
                <w:sz w:val="14"/>
              </w:rPr>
            </w:pPr>
            <w:r>
              <w:rPr>
                <w:rFonts w:ascii="Arial" w:hAnsi="Arial"/>
                <w:sz w:val="14"/>
              </w:rPr>
              <w:t xml:space="preserve">  30</w:t>
            </w:r>
          </w:p>
        </w:tc>
        <w:tc>
          <w:tcPr>
            <w:tcW w:w="48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r w:rsidRPr="002E0C7E">
              <w:rPr>
                <w:rFonts w:ascii="Arial" w:hAnsi="Arial"/>
                <w:sz w:val="14"/>
              </w:rPr>
              <w:t>2</w:t>
            </w:r>
            <w:r>
              <w:rPr>
                <w:rFonts w:ascii="Arial" w:hAnsi="Arial"/>
                <w:sz w:val="14"/>
              </w:rPr>
              <w:t>4</w:t>
            </w:r>
          </w:p>
        </w:tc>
        <w:tc>
          <w:tcPr>
            <w:tcW w:w="45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r w:rsidRPr="002E0C7E">
              <w:rPr>
                <w:rFonts w:ascii="Arial" w:hAnsi="Arial"/>
                <w:sz w:val="14"/>
              </w:rPr>
              <w:t>2</w:t>
            </w:r>
            <w:r>
              <w:rPr>
                <w:rFonts w:ascii="Arial" w:hAnsi="Arial"/>
                <w:sz w:val="14"/>
              </w:rPr>
              <w:t>8</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091FA6" w:rsidRPr="002E0C7E" w:rsidRDefault="00091FA6" w:rsidP="007E0488">
            <w:pPr>
              <w:widowControl w:val="0"/>
              <w:jc w:val="center"/>
              <w:rPr>
                <w:rFonts w:ascii="Arial" w:hAnsi="Arial"/>
                <w:sz w:val="14"/>
              </w:rPr>
            </w:pPr>
          </w:p>
          <w:p w:rsidR="00091FA6" w:rsidRPr="002E0C7E" w:rsidRDefault="00091FA6" w:rsidP="007E0488">
            <w:pPr>
              <w:widowControl w:val="0"/>
              <w:jc w:val="center"/>
              <w:rPr>
                <w:rFonts w:ascii="Arial" w:hAnsi="Arial"/>
                <w:sz w:val="14"/>
              </w:rPr>
            </w:pPr>
            <w:r>
              <w:rPr>
                <w:rFonts w:ascii="Arial" w:hAnsi="Arial"/>
                <w:sz w:val="14"/>
              </w:rPr>
              <w:t>29</w:t>
            </w:r>
          </w:p>
        </w:tc>
      </w:tr>
    </w:tbl>
    <w:p w:rsidR="00091FA6" w:rsidRPr="002E0C7E" w:rsidRDefault="00091FA6" w:rsidP="00091FA6">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tblPr>
      <w:tblGrid>
        <w:gridCol w:w="1710"/>
        <w:gridCol w:w="540"/>
        <w:gridCol w:w="8370"/>
      </w:tblGrid>
      <w:tr w:rsidR="00091FA6" w:rsidRPr="002E0C7E" w:rsidTr="007E0488">
        <w:trPr>
          <w:cantSplit/>
        </w:trPr>
        <w:tc>
          <w:tcPr>
            <w:tcW w:w="1710" w:type="dxa"/>
            <w:tcBorders>
              <w:top w:val="nil"/>
              <w:left w:val="nil"/>
              <w:bottom w:val="nil"/>
              <w:right w:val="nil"/>
            </w:tcBorders>
            <w:tcMar>
              <w:top w:w="43" w:type="dxa"/>
              <w:left w:w="120" w:type="dxa"/>
              <w:bottom w:w="29" w:type="dxa"/>
              <w:right w:w="120" w:type="dxa"/>
            </w:tcMar>
          </w:tcPr>
          <w:p w:rsidR="00091FA6" w:rsidRPr="002E0C7E" w:rsidRDefault="00091FA6" w:rsidP="007E0488">
            <w:pPr>
              <w:widowControl w:val="0"/>
              <w:rPr>
                <w:rFonts w:ascii="Arial" w:hAnsi="Arial"/>
                <w:sz w:val="16"/>
              </w:rPr>
            </w:pPr>
            <w:r w:rsidRPr="002E0C7E">
              <w:rPr>
                <w:rFonts w:ascii="Arial" w:hAnsi="Arial"/>
                <w:sz w:val="16"/>
              </w:rPr>
              <w:t>Sittings of the court:</w:t>
            </w:r>
          </w:p>
          <w:p w:rsidR="00091FA6" w:rsidRPr="002E0C7E" w:rsidRDefault="00091FA6" w:rsidP="007E0488">
            <w:pPr>
              <w:widowControl w:val="0"/>
              <w:rPr>
                <w:rFonts w:ascii="Arial" w:hAnsi="Arial"/>
                <w:sz w:val="16"/>
              </w:rPr>
            </w:pPr>
            <w:r w:rsidRPr="002E0C7E">
              <w:rPr>
                <w:rFonts w:ascii="Arial" w:hAnsi="Arial"/>
                <w:sz w:val="16"/>
              </w:rPr>
              <w:t>Séances de la cour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091FA6" w:rsidRPr="002E0C7E" w:rsidRDefault="00091FA6" w:rsidP="007E0488">
            <w:pPr>
              <w:widowControl w:val="0"/>
              <w:rPr>
                <w:rFonts w:ascii="Arial" w:hAnsi="Arial"/>
                <w:sz w:val="16"/>
              </w:rPr>
            </w:pPr>
          </w:p>
          <w:p w:rsidR="00091FA6" w:rsidRPr="002E0C7E" w:rsidRDefault="00091FA6" w:rsidP="007E0488">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091FA6" w:rsidRPr="00B058C3" w:rsidRDefault="00091FA6" w:rsidP="007E048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2E0C7E">
              <w:rPr>
                <w:rFonts w:ascii="Arial" w:hAnsi="Arial"/>
                <w:b/>
                <w:sz w:val="16"/>
              </w:rPr>
              <w:tab/>
            </w:r>
            <w:r w:rsidRPr="00B058C3">
              <w:rPr>
                <w:rFonts w:ascii="Arial" w:hAnsi="Arial"/>
                <w:b/>
                <w:sz w:val="16"/>
                <w:lang w:val="fr-CA"/>
              </w:rPr>
              <w:t>18  sitting weeks/semaines séances de la cour</w:t>
            </w:r>
          </w:p>
          <w:p w:rsidR="00091FA6" w:rsidRPr="00B058C3" w:rsidRDefault="00091FA6" w:rsidP="007E048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87  sitting days/journées séances de la cour</w:t>
            </w:r>
          </w:p>
          <w:p w:rsidR="00091FA6" w:rsidRPr="00B058C3" w:rsidRDefault="00091FA6" w:rsidP="007E048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9    motion and conference days/ journées des requêtes et des conférences</w:t>
            </w:r>
          </w:p>
          <w:p w:rsidR="00091FA6" w:rsidRPr="002E0C7E" w:rsidRDefault="00091FA6" w:rsidP="007E048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B058C3">
              <w:rPr>
                <w:rFonts w:ascii="Arial" w:hAnsi="Arial"/>
                <w:b/>
                <w:sz w:val="16"/>
                <w:lang w:val="fr-CA"/>
              </w:rPr>
              <w:tab/>
            </w:r>
            <w:r w:rsidRPr="002E0C7E">
              <w:rPr>
                <w:rFonts w:ascii="Arial" w:hAnsi="Arial"/>
                <w:b/>
                <w:sz w:val="16"/>
              </w:rPr>
              <w:t>3    holidays during sitting days/ jours fériés durant les sessions</w:t>
            </w:r>
          </w:p>
          <w:p w:rsidR="00091FA6" w:rsidRPr="002E0C7E" w:rsidRDefault="00091FA6" w:rsidP="007E048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091FA6" w:rsidRPr="002E0C7E" w:rsidTr="007E0488">
        <w:trPr>
          <w:cantSplit/>
        </w:trPr>
        <w:tc>
          <w:tcPr>
            <w:tcW w:w="1710" w:type="dxa"/>
            <w:tcBorders>
              <w:top w:val="nil"/>
              <w:left w:val="nil"/>
              <w:bottom w:val="nil"/>
              <w:right w:val="double" w:sz="8" w:space="0" w:color="000000"/>
            </w:tcBorders>
            <w:tcMar>
              <w:top w:w="43" w:type="dxa"/>
              <w:left w:w="120" w:type="dxa"/>
              <w:bottom w:w="29" w:type="dxa"/>
              <w:right w:w="120" w:type="dxa"/>
            </w:tcMar>
          </w:tcPr>
          <w:p w:rsidR="00091FA6" w:rsidRPr="002E0C7E" w:rsidRDefault="00091FA6" w:rsidP="007E048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Motions:</w:t>
            </w:r>
          </w:p>
          <w:p w:rsidR="00091FA6" w:rsidRPr="002E0C7E" w:rsidRDefault="00091FA6" w:rsidP="007E048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Requêtes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091FA6" w:rsidRPr="002E0C7E" w:rsidRDefault="00091FA6" w:rsidP="007E048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091FA6" w:rsidRPr="002E0C7E" w:rsidRDefault="00091FA6" w:rsidP="007E048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091FA6" w:rsidRPr="002E0C7E" w:rsidTr="007E0488">
        <w:trPr>
          <w:cantSplit/>
        </w:trPr>
        <w:tc>
          <w:tcPr>
            <w:tcW w:w="1710" w:type="dxa"/>
            <w:tcBorders>
              <w:top w:val="nil"/>
              <w:left w:val="nil"/>
              <w:bottom w:val="nil"/>
              <w:right w:val="double" w:sz="8" w:space="0" w:color="000000"/>
            </w:tcBorders>
            <w:tcMar>
              <w:top w:w="43" w:type="dxa"/>
              <w:left w:w="120" w:type="dxa"/>
              <w:bottom w:w="29" w:type="dxa"/>
              <w:right w:w="120" w:type="dxa"/>
            </w:tcMar>
          </w:tcPr>
          <w:p w:rsidR="00091FA6" w:rsidRPr="002E0C7E" w:rsidRDefault="00091FA6" w:rsidP="007E048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Holidays:</w:t>
            </w:r>
          </w:p>
          <w:p w:rsidR="00091FA6" w:rsidRPr="002E0C7E" w:rsidRDefault="00091FA6" w:rsidP="007E048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2E0C7E">
              <w:rPr>
                <w:rFonts w:ascii="Arial" w:hAnsi="Arial"/>
                <w:sz w:val="16"/>
                <w:lang w:val="fr-CA"/>
              </w:rPr>
              <w:t>Jours fériés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091FA6" w:rsidRPr="002E0C7E" w:rsidRDefault="00091FA6" w:rsidP="007E0488">
            <w:pPr>
              <w:widowControl w:val="0"/>
              <w:tabs>
                <w:tab w:val="center" w:pos="150"/>
              </w:tabs>
              <w:rPr>
                <w:rFonts w:ascii="Arial" w:hAnsi="Arial"/>
                <w:sz w:val="16"/>
              </w:rPr>
            </w:pPr>
            <w:r w:rsidRPr="002E0C7E">
              <w:rPr>
                <w:rFonts w:ascii="Arial" w:hAnsi="Arial"/>
                <w:b/>
                <w:sz w:val="16"/>
              </w:rPr>
              <w:tab/>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091FA6" w:rsidRPr="002E0C7E" w:rsidRDefault="00091FA6" w:rsidP="007E048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091FA6" w:rsidRPr="002E0C7E" w:rsidRDefault="00091FA6" w:rsidP="00091FA6">
      <w:pPr>
        <w:widowControl w:val="0"/>
        <w:rPr>
          <w:rFonts w:ascii="Arial" w:hAnsi="Arial"/>
          <w:sz w:val="16"/>
        </w:rPr>
      </w:pPr>
    </w:p>
    <w:p w:rsidR="002410B8" w:rsidRPr="0022323B" w:rsidRDefault="002410B8" w:rsidP="00E903A1">
      <w:pPr>
        <w:jc w:val="center"/>
        <w:rPr>
          <w:lang w:val="fr-CA"/>
        </w:rPr>
      </w:pPr>
    </w:p>
    <w:sectPr w:rsidR="002410B8" w:rsidRPr="0022323B" w:rsidSect="00924065">
      <w:headerReference w:type="default" r:id="rId65"/>
      <w:footerReference w:type="default" r:id="rId66"/>
      <w:pgSz w:w="12240" w:h="15840" w:code="1"/>
      <w:pgMar w:top="720" w:right="720" w:bottom="1110" w:left="1080" w:header="144" w:footer="14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56E8" w:rsidRDefault="007D56E8" w:rsidP="00A87207">
      <w:r>
        <w:separator/>
      </w:r>
    </w:p>
  </w:endnote>
  <w:endnote w:type="continuationSeparator" w:id="0">
    <w:p w:rsidR="007D56E8" w:rsidRDefault="007D56E8" w:rsidP="00A872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CC3" w:rsidRDefault="00294CC3">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6E8" w:rsidRDefault="008B2876">
    <w:pPr>
      <w:pStyle w:val="Footer"/>
      <w:rPr>
        <w:lang w:val="fr-CA"/>
      </w:rPr>
    </w:pPr>
    <w:r w:rsidRPr="008B2876">
      <w:rPr>
        <w:lang w:val="fr-CA"/>
      </w:rPr>
      <w:pict>
        <v:rect id="_x0000_i1064" style="width:480.95pt;height:1pt" o:hralign="center" o:hrstd="t" o:hrnoshade="t" o:hr="t" fillcolor="black [3213]" stroked="f"/>
      </w:pict>
    </w:r>
  </w:p>
  <w:p w:rsidR="007D56E8" w:rsidRDefault="007D56E8" w:rsidP="00245129">
    <w:pPr>
      <w:tabs>
        <w:tab w:val="center" w:pos="4680"/>
      </w:tabs>
    </w:pPr>
    <w:r>
      <w:tab/>
    </w:r>
    <w:r w:rsidRPr="0009648D">
      <w:t xml:space="preserve">- </w:t>
    </w:r>
    <w:fldSimple w:instr=" PAGE   \* MERGEFORMAT ">
      <w:r w:rsidR="00B466D4">
        <w:rPr>
          <w:noProof/>
        </w:rPr>
        <w:t>978</w:t>
      </w:r>
    </w:fldSimple>
    <w:r w:rsidRPr="0009648D">
      <w:t xml:space="preserve"> -</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6E8" w:rsidRDefault="007D56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7D56E8" w:rsidRDefault="007D56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7D56E8" w:rsidRDefault="007D56E8">
    <w:pPr>
      <w:tabs>
        <w:tab w:val="center" w:pos="4740"/>
      </w:tabs>
    </w:pPr>
    <w:r>
      <w:tab/>
      <w:t xml:space="preserve">- </w:t>
    </w:r>
    <w:r>
      <w:pgNum/>
    </w:r>
    <w:r>
      <w:t xml:space="preserve"> -</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6E8" w:rsidRDefault="008B2876" w:rsidP="00755F22">
    <w:pPr>
      <w:tabs>
        <w:tab w:val="left" w:pos="-1440"/>
        <w:tab w:val="left" w:pos="-720"/>
      </w:tabs>
    </w:pPr>
    <w:r>
      <w:pict>
        <v:rect id="_x0000_i1068" style="width:480.95pt;height:1pt" o:hralign="center" o:hrstd="t" o:hrnoshade="t" o:hr="t" fillcolor="black [3213]" stroked="f"/>
      </w:pict>
    </w:r>
  </w:p>
  <w:p w:rsidR="007D56E8" w:rsidRDefault="007D56E8" w:rsidP="00EB2B90">
    <w:pPr>
      <w:tabs>
        <w:tab w:val="center" w:pos="4680"/>
      </w:tabs>
    </w:pPr>
    <w:r>
      <w:tab/>
      <w:t xml:space="preserve">- </w:t>
    </w:r>
    <w:fldSimple w:instr=" PAGE   \* MERGEFORMAT ">
      <w:r w:rsidR="00B466D4">
        <w:rPr>
          <w:noProof/>
        </w:rPr>
        <w:t>1006</w:t>
      </w:r>
    </w:fldSimple>
    <w:r>
      <w:t xml:space="preserve"> -</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6E8" w:rsidRDefault="008B2876" w:rsidP="00EB2B90">
    <w:pPr>
      <w:tabs>
        <w:tab w:val="center" w:pos="4680"/>
      </w:tabs>
    </w:pPr>
    <w:r>
      <w:pict>
        <v:rect id="_x0000_i1069" style="width:480.95pt;height:1pt" o:hralign="center" o:hrstd="t" o:hrnoshade="t" o:hr="t" fillcolor="black [3213]" stroked="f"/>
      </w:pict>
    </w:r>
  </w:p>
  <w:p w:rsidR="007D56E8" w:rsidRPr="0031432F" w:rsidRDefault="007D56E8" w:rsidP="00EB2B90">
    <w:pPr>
      <w:tabs>
        <w:tab w:val="center" w:pos="4680"/>
      </w:tabs>
    </w:pPr>
    <w:r>
      <w:tab/>
      <w:t xml:space="preserve">- </w:t>
    </w:r>
    <w:fldSimple w:instr=" PAGE   \* MERGEFORMAT ">
      <w:r w:rsidR="00B466D4">
        <w:rPr>
          <w:noProof/>
        </w:rPr>
        <w:t>1002</w:t>
      </w:r>
    </w:fldSimple>
    <w:r>
      <w:t xml:space="preserve"> -</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6E8" w:rsidRDefault="007D56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7D56E8" w:rsidRDefault="007D56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7D56E8" w:rsidRDefault="007D56E8">
    <w:pPr>
      <w:tabs>
        <w:tab w:val="center" w:pos="4740"/>
      </w:tabs>
    </w:pPr>
    <w:r>
      <w:tab/>
      <w:t xml:space="preserve">- </w:t>
    </w:r>
    <w:r>
      <w:pgNum/>
    </w:r>
    <w:r>
      <w:t xml:space="preserve"> -</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6E8" w:rsidRDefault="008B287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8B2876">
      <w:rPr>
        <w:lang w:val="fr-CA"/>
      </w:rPr>
      <w:pict>
        <v:rect id="_x0000_i1071" style="width:480.95pt;height:1pt" o:hralign="center" o:hrstd="t" o:hrnoshade="t" o:hr="t" fillcolor="black [3213]" stroked="f"/>
      </w:pict>
    </w:r>
  </w:p>
  <w:p w:rsidR="007D56E8" w:rsidRDefault="007D56E8" w:rsidP="00EB2B90">
    <w:pPr>
      <w:tabs>
        <w:tab w:val="center" w:pos="4680"/>
      </w:tabs>
    </w:pPr>
    <w:r>
      <w:tab/>
      <w:t xml:space="preserve">- </w:t>
    </w:r>
    <w:fldSimple w:instr=" PAGE   \* MERGEFORMAT ">
      <w:r>
        <w:rPr>
          <w:noProof/>
        </w:rPr>
        <w:t>519</w:t>
      </w:r>
    </w:fldSimple>
    <w:r>
      <w:t xml:space="preserve"> -</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6E8" w:rsidRDefault="008B2876">
    <w:pPr>
      <w:pStyle w:val="Footer"/>
      <w:rPr>
        <w:lang w:val="fr-CA"/>
      </w:rPr>
    </w:pPr>
    <w:r w:rsidRPr="008B2876">
      <w:rPr>
        <w:lang w:val="fr-CA"/>
      </w:rPr>
      <w:pict>
        <v:rect id="_x0000_i1072" style="width:480.95pt;height:1pt" o:hralign="center" o:hrstd="t" o:hrnoshade="t" o:hr="t" fillcolor="black [3213]" stroked="f"/>
      </w:pict>
    </w:r>
  </w:p>
  <w:p w:rsidR="007D56E8" w:rsidRDefault="007D56E8" w:rsidP="00EB2B90">
    <w:pPr>
      <w:tabs>
        <w:tab w:val="center" w:pos="4680"/>
      </w:tabs>
    </w:pPr>
    <w:r>
      <w:tab/>
      <w:t xml:space="preserve">- </w:t>
    </w:r>
    <w:fldSimple w:instr=" PAGE   \* MERGEFORMAT ">
      <w:r w:rsidR="00B466D4">
        <w:rPr>
          <w:noProof/>
        </w:rPr>
        <w:t>1007</w:t>
      </w:r>
    </w:fldSimple>
    <w:r>
      <w:t xml:space="preserve"> -</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6E8" w:rsidRDefault="007D56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7D56E8" w:rsidRDefault="007D56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7D56E8" w:rsidRDefault="007D56E8">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6E8" w:rsidRDefault="008B2876" w:rsidP="00732DB7">
    <w:r>
      <w:pict>
        <v:rect id="_x0000_i1074" style="width:480.95pt;height:1pt" o:hralign="center" o:hrstd="t" o:hrnoshade="t" o:hr="t" fillcolor="black" stroked="f"/>
      </w:pict>
    </w:r>
  </w:p>
  <w:p w:rsidR="007D56E8" w:rsidRDefault="007D56E8">
    <w:pPr>
      <w:tabs>
        <w:tab w:val="center" w:pos="4740"/>
      </w:tabs>
      <w:spacing w:line="0" w:lineRule="atLeast"/>
    </w:pPr>
    <w:r>
      <w:tab/>
      <w:t xml:space="preserve">- </w:t>
    </w:r>
    <w:r>
      <w:pgNum/>
    </w:r>
    <w:r>
      <w:t xml:space="preserve"> -</w: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6E8" w:rsidRDefault="008B2876">
    <w:pPr>
      <w:pStyle w:val="Footer"/>
    </w:pPr>
    <w:r>
      <w:pict>
        <v:rect id="_x0000_i1075" style="width:480.95pt;height:1pt" o:hralign="center" o:hrstd="t" o:hrnoshade="t" o:hr="t" fillcolor="black [3213]" stroked="f"/>
      </w:pict>
    </w:r>
  </w:p>
  <w:p w:rsidR="007D56E8" w:rsidRPr="003C2C0F" w:rsidRDefault="007D56E8" w:rsidP="00697C62">
    <w:pPr>
      <w:tabs>
        <w:tab w:val="center" w:pos="4680"/>
      </w:tabs>
    </w:pPr>
    <w:r>
      <w:tab/>
      <w:t xml:space="preserve">- </w:t>
    </w:r>
    <w:fldSimple w:instr=" PAGE   \* MERGEFORMAT ">
      <w:r w:rsidR="00B466D4">
        <w:rPr>
          <w:noProof/>
        </w:rPr>
        <w:t>1008</w:t>
      </w:r>
    </w:fldSimple>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CC3" w:rsidRDefault="00294CC3">
    <w:pPr>
      <w:pStyle w:val="Foote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6E8" w:rsidRDefault="007D56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7D56E8" w:rsidRDefault="007D56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7D56E8" w:rsidRDefault="007D56E8">
    <w:pPr>
      <w:tabs>
        <w:tab w:val="center" w:pos="4740"/>
      </w:tabs>
    </w:pPr>
    <w:r>
      <w:tab/>
      <w:t xml:space="preserve">- </w:t>
    </w:r>
    <w:r>
      <w:pgNum/>
    </w:r>
    <w:r>
      <w:t xml:space="preserve"> -</w: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6E8" w:rsidRDefault="007D56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7D56E8" w:rsidRDefault="008B287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78" style="width:480.95pt;height:1pt" o:hralign="center" o:hrstd="t" o:hrnoshade="t" o:hr="t" fillcolor="black [3213]" stroked="f"/>
      </w:pict>
    </w:r>
  </w:p>
  <w:p w:rsidR="007D56E8" w:rsidRDefault="007D56E8" w:rsidP="00782AE4">
    <w:pPr>
      <w:tabs>
        <w:tab w:val="center" w:pos="4680"/>
      </w:tabs>
    </w:pPr>
    <w:r>
      <w:tab/>
      <w:t xml:space="preserve">- </w:t>
    </w:r>
    <w:r w:rsidR="008B2876" w:rsidRPr="001775C1">
      <w:rPr>
        <w:szCs w:val="24"/>
      </w:rPr>
      <w:fldChar w:fldCharType="begin"/>
    </w:r>
    <w:r w:rsidRPr="001775C1">
      <w:rPr>
        <w:szCs w:val="24"/>
      </w:rPr>
      <w:instrText xml:space="preserve"> PAGE   \* MERGEFORMAT </w:instrText>
    </w:r>
    <w:r w:rsidR="008B2876" w:rsidRPr="001775C1">
      <w:rPr>
        <w:szCs w:val="24"/>
      </w:rPr>
      <w:fldChar w:fldCharType="separate"/>
    </w:r>
    <w:r w:rsidR="00B466D4">
      <w:rPr>
        <w:noProof/>
        <w:szCs w:val="24"/>
      </w:rPr>
      <w:t>1010</w:t>
    </w:r>
    <w:r w:rsidR="008B2876" w:rsidRPr="001775C1">
      <w:rPr>
        <w:szCs w:val="24"/>
      </w:rPr>
      <w:fldChar w:fldCharType="end"/>
    </w:r>
    <w:r>
      <w:t xml:space="preserve"> -</w: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6E8" w:rsidRDefault="008B2876" w:rsidP="00782AE4">
    <w:pPr>
      <w:tabs>
        <w:tab w:val="center" w:pos="4680"/>
      </w:tabs>
    </w:pPr>
    <w:r>
      <w:pict>
        <v:rect id="_x0000_i1079" style="width:480.95pt;height:1pt" o:hralign="center" o:hrstd="t" o:hrnoshade="t" o:hr="t" fillcolor="black [3213]" stroked="f"/>
      </w:pict>
    </w:r>
  </w:p>
  <w:p w:rsidR="007D56E8" w:rsidRDefault="007D56E8" w:rsidP="00782AE4">
    <w:pPr>
      <w:tabs>
        <w:tab w:val="center" w:pos="4680"/>
      </w:tabs>
    </w:pPr>
    <w:r>
      <w:tab/>
      <w:t xml:space="preserve">- </w:t>
    </w:r>
    <w:r w:rsidR="008B2876" w:rsidRPr="001775C1">
      <w:rPr>
        <w:szCs w:val="24"/>
      </w:rPr>
      <w:fldChar w:fldCharType="begin"/>
    </w:r>
    <w:r w:rsidRPr="001775C1">
      <w:rPr>
        <w:szCs w:val="24"/>
      </w:rPr>
      <w:instrText xml:space="preserve"> PAGE   \* MERGEFORMAT </w:instrText>
    </w:r>
    <w:r w:rsidR="008B2876" w:rsidRPr="001775C1">
      <w:rPr>
        <w:szCs w:val="24"/>
      </w:rPr>
      <w:fldChar w:fldCharType="separate"/>
    </w:r>
    <w:r w:rsidR="00B466D4">
      <w:rPr>
        <w:noProof/>
        <w:szCs w:val="24"/>
      </w:rPr>
      <w:t>1009</w:t>
    </w:r>
    <w:r w:rsidR="008B2876" w:rsidRPr="001775C1">
      <w:rPr>
        <w:szCs w:val="24"/>
      </w:rPr>
      <w:fldChar w:fldCharType="end"/>
    </w:r>
    <w:r>
      <w:t xml:space="preserve"> -</w: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6E8" w:rsidRDefault="007D56E8">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p w:rsidR="007D56E8" w:rsidRDefault="007D56E8">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0" w:lineRule="atLeast"/>
    </w:pPr>
  </w:p>
  <w:p w:rsidR="007D56E8" w:rsidRDefault="007D56E8">
    <w:pPr>
      <w:tabs>
        <w:tab w:val="center" w:pos="4740"/>
      </w:tabs>
    </w:pPr>
    <w:r>
      <w:tab/>
      <w:t xml:space="preserve">- </w:t>
    </w:r>
    <w:r>
      <w:pgNum/>
    </w:r>
    <w:r>
      <w:t xml:space="preserve"> -</w: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6E8" w:rsidRDefault="008B2876" w:rsidP="0022323B">
    <w:r>
      <w:pict>
        <v:rect id="_x0000_i1082" style="width:480.95pt;height:1pt" o:hralign="center" o:hrstd="t" o:hrnoshade="t" o:hr="t" fillcolor="black [3213]" stroked="f"/>
      </w:pict>
    </w:r>
  </w:p>
  <w:p w:rsidR="007D56E8" w:rsidRDefault="007D56E8">
    <w:pPr>
      <w:tabs>
        <w:tab w:val="center" w:pos="4740"/>
      </w:tabs>
      <w:spacing w:line="0" w:lineRule="atLeast"/>
    </w:pPr>
    <w:r>
      <w:tab/>
      <w:t xml:space="preserve">- </w:t>
    </w:r>
    <w:fldSimple w:instr=" PAGE   \* MERGEFORMAT ">
      <w:r>
        <w:rPr>
          <w:noProof/>
        </w:rPr>
        <w:t>1009</w:t>
      </w:r>
    </w:fldSimple>
    <w:r>
      <w:t xml:space="preserve"> -</w: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6E8" w:rsidRDefault="008B2876" w:rsidP="0022323B">
    <w:r>
      <w:pict>
        <v:rect id="_x0000_i1083" style="width:480.95pt;height:1pt" o:hralign="center" o:hrstd="t" o:hrnoshade="t" o:hr="t" fillcolor="black [3213]" stroked="f"/>
      </w:pict>
    </w:r>
  </w:p>
  <w:p w:rsidR="007D56E8" w:rsidRDefault="007D56E8" w:rsidP="0022323B">
    <w:pPr>
      <w:tabs>
        <w:tab w:val="center" w:pos="4740"/>
      </w:tabs>
      <w:spacing w:line="0" w:lineRule="atLeast"/>
    </w:pPr>
    <w:r>
      <w:tab/>
      <w:t xml:space="preserve">- </w:t>
    </w:r>
    <w:fldSimple w:instr=" PAGE   \* MERGEFORMAT ">
      <w:r w:rsidR="00B466D4">
        <w:rPr>
          <w:noProof/>
        </w:rPr>
        <w:t>1011</w:t>
      </w:r>
    </w:fldSimple>
    <w:r>
      <w:t xml:space="preserve"> -</w: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6E8" w:rsidRDefault="008B2876" w:rsidP="0022323B">
    <w:r>
      <w:pict>
        <v:rect id="_x0000_i1092" style="width:480.95pt;height:1pt" o:hralign="center" o:hrstd="t" o:hrnoshade="t" o:hr="t" fillcolor="black [3213]" stroked="f"/>
      </w:pict>
    </w:r>
  </w:p>
  <w:p w:rsidR="007D56E8" w:rsidRDefault="007D56E8">
    <w:pPr>
      <w:tabs>
        <w:tab w:val="center" w:pos="4740"/>
      </w:tabs>
      <w:spacing w:line="0" w:lineRule="atLeast"/>
    </w:pPr>
    <w:r>
      <w:tab/>
      <w:t xml:space="preserve">- </w:t>
    </w:r>
    <w:fldSimple w:instr=" PAGE   \* MERGEFORMAT ">
      <w:r w:rsidR="00B466D4">
        <w:rPr>
          <w:noProof/>
        </w:rPr>
        <w:t>1018</w:t>
      </w:r>
    </w:fldSimple>
    <w:r>
      <w:t xml:space="preserve"> -</w:t>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6E8" w:rsidRDefault="008B2876" w:rsidP="0022323B">
    <w:r>
      <w:pict>
        <v:rect id="_x0000_i1093" style="width:480.95pt;height:1pt" o:hralign="center" o:hrstd="t" o:hrnoshade="t" o:hr="t" fillcolor="black [3213]" stroked="f"/>
      </w:pict>
    </w:r>
  </w:p>
  <w:p w:rsidR="007D56E8" w:rsidRDefault="007D56E8" w:rsidP="0022323B">
    <w:pPr>
      <w:tabs>
        <w:tab w:val="center" w:pos="4740"/>
      </w:tabs>
      <w:spacing w:line="0" w:lineRule="atLeast"/>
    </w:pPr>
    <w:r>
      <w:tab/>
      <w:t xml:space="preserve">- </w:t>
    </w:r>
    <w:fldSimple w:instr=" PAGE   \* MERGEFORMAT ">
      <w:r w:rsidR="00B466D4">
        <w:rPr>
          <w:noProof/>
        </w:rPr>
        <w:t>1012</w:t>
      </w:r>
    </w:fldSimple>
    <w:r>
      <w:t xml:space="preserve"> -</w:t>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6E8" w:rsidRPr="00924065" w:rsidRDefault="007D56E8" w:rsidP="00924065">
    <w:pPr>
      <w:pStyle w:val="Footer"/>
      <w:rPr>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CC3" w:rsidRDefault="00294CC3">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6E8" w:rsidRDefault="008B2876" w:rsidP="00A87207">
    <w:pPr>
      <w:pStyle w:val="Footer"/>
    </w:pPr>
    <w:r>
      <w:pict>
        <v:rect id="_x0000_i1032" style="width:480.95pt;height:1pt" o:hralign="center" o:hrstd="t" o:hrnoshade="t" o:hr="t" fillcolor="black [3213]" stroked="f"/>
      </w:pict>
    </w:r>
  </w:p>
  <w:p w:rsidR="007D56E8" w:rsidRPr="00B7374B" w:rsidRDefault="007D56E8" w:rsidP="00B7374B">
    <w:pPr>
      <w:tabs>
        <w:tab w:val="center" w:pos="4680"/>
      </w:tabs>
      <w:rPr>
        <w:szCs w:val="24"/>
      </w:rPr>
    </w:pPr>
    <w:r w:rsidRPr="00954D22">
      <w:rPr>
        <w:szCs w:val="24"/>
      </w:rPr>
      <w:tab/>
      <w:t xml:space="preserve">- </w:t>
    </w:r>
    <w:r w:rsidR="008B2876" w:rsidRPr="00954D22">
      <w:rPr>
        <w:szCs w:val="24"/>
      </w:rPr>
      <w:fldChar w:fldCharType="begin"/>
    </w:r>
    <w:r w:rsidRPr="00954D22">
      <w:rPr>
        <w:szCs w:val="24"/>
      </w:rPr>
      <w:instrText xml:space="preserve"> PAGE   \* MERGEFORMAT </w:instrText>
    </w:r>
    <w:r w:rsidR="008B2876" w:rsidRPr="00954D22">
      <w:rPr>
        <w:szCs w:val="24"/>
      </w:rPr>
      <w:fldChar w:fldCharType="separate"/>
    </w:r>
    <w:r>
      <w:rPr>
        <w:noProof/>
        <w:szCs w:val="24"/>
      </w:rPr>
      <w:t>975</w:t>
    </w:r>
    <w:r w:rsidR="008B2876" w:rsidRPr="00954D22">
      <w:rPr>
        <w:szCs w:val="24"/>
      </w:rPr>
      <w:fldChar w:fldCharType="end"/>
    </w:r>
    <w:r w:rsidRPr="00954D22">
      <w:rPr>
        <w:szCs w:val="24"/>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6E8" w:rsidRDefault="008B2876" w:rsidP="00755F22">
    <w:pPr>
      <w:tabs>
        <w:tab w:val="left" w:pos="-1440"/>
        <w:tab w:val="left" w:pos="-720"/>
      </w:tabs>
    </w:pPr>
    <w:r>
      <w:pict>
        <v:rect id="_x0000_i1033" style="width:480.95pt;height:1pt" o:hralign="center" o:hrstd="t" o:hrnoshade="t" o:hr="t" fillcolor="black [3213]" stroked="f"/>
      </w:pict>
    </w:r>
  </w:p>
  <w:p w:rsidR="007D56E8" w:rsidRPr="00954D22" w:rsidRDefault="007D56E8" w:rsidP="00B7374B">
    <w:pPr>
      <w:tabs>
        <w:tab w:val="center" w:pos="4680"/>
      </w:tabs>
      <w:rPr>
        <w:szCs w:val="24"/>
      </w:rPr>
    </w:pPr>
    <w:r w:rsidRPr="00954D22">
      <w:rPr>
        <w:szCs w:val="24"/>
      </w:rPr>
      <w:tab/>
      <w:t xml:space="preserve">- </w:t>
    </w:r>
    <w:r w:rsidR="008B2876">
      <w:rPr>
        <w:szCs w:val="24"/>
      </w:rPr>
      <w:fldChar w:fldCharType="begin"/>
    </w:r>
    <w:r>
      <w:rPr>
        <w:szCs w:val="24"/>
      </w:rPr>
      <w:instrText xml:space="preserve"> PAGE   \* MERGEFORMAT </w:instrText>
    </w:r>
    <w:r w:rsidR="008B2876">
      <w:rPr>
        <w:szCs w:val="24"/>
      </w:rPr>
      <w:fldChar w:fldCharType="separate"/>
    </w:r>
    <w:r w:rsidR="00B466D4">
      <w:rPr>
        <w:noProof/>
        <w:szCs w:val="24"/>
      </w:rPr>
      <w:t>976</w:t>
    </w:r>
    <w:r w:rsidR="008B2876">
      <w:rPr>
        <w:szCs w:val="24"/>
      </w:rPr>
      <w:fldChar w:fldCharType="end"/>
    </w:r>
    <w:r w:rsidRPr="00954D22">
      <w:rPr>
        <w:szCs w:val="24"/>
      </w:rPr>
      <w:t xml:space="preserve"> -</w:t>
    </w:r>
  </w:p>
  <w:p w:rsidR="007D56E8" w:rsidRDefault="007D56E8">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6E8" w:rsidRDefault="008B2876" w:rsidP="00A87207">
    <w:pPr>
      <w:pStyle w:val="Footer"/>
    </w:pPr>
    <w:r>
      <w:pict>
        <v:rect id="_x0000_i1035" style="width:480.95pt;height:1pt" o:hralign="center" o:hrstd="t" o:hrnoshade="t" o:hr="t" fillcolor="black [3213]" stroked="f"/>
      </w:pict>
    </w:r>
  </w:p>
  <w:p w:rsidR="007D56E8" w:rsidRPr="00B7374B" w:rsidRDefault="007D56E8" w:rsidP="00B7374B">
    <w:pPr>
      <w:tabs>
        <w:tab w:val="center" w:pos="4680"/>
      </w:tabs>
      <w:rPr>
        <w:szCs w:val="24"/>
      </w:rPr>
    </w:pPr>
    <w:r w:rsidRPr="00954D22">
      <w:rPr>
        <w:szCs w:val="24"/>
      </w:rPr>
      <w:tab/>
      <w:t xml:space="preserve">- </w:t>
    </w:r>
    <w:r w:rsidR="008B2876" w:rsidRPr="00954D22">
      <w:rPr>
        <w:szCs w:val="24"/>
      </w:rPr>
      <w:fldChar w:fldCharType="begin"/>
    </w:r>
    <w:r w:rsidRPr="00954D22">
      <w:rPr>
        <w:szCs w:val="24"/>
      </w:rPr>
      <w:instrText xml:space="preserve"> PAGE   \* MERGEFORMAT </w:instrText>
    </w:r>
    <w:r w:rsidR="008B2876" w:rsidRPr="00954D22">
      <w:rPr>
        <w:szCs w:val="24"/>
      </w:rPr>
      <w:fldChar w:fldCharType="separate"/>
    </w:r>
    <w:r>
      <w:rPr>
        <w:noProof/>
        <w:szCs w:val="24"/>
      </w:rPr>
      <w:t>977</w:t>
    </w:r>
    <w:r w:rsidR="008B2876" w:rsidRPr="00954D22">
      <w:rPr>
        <w:szCs w:val="24"/>
      </w:rPr>
      <w:fldChar w:fldCharType="end"/>
    </w:r>
    <w:r>
      <w:rPr>
        <w:szCs w:val="24"/>
      </w:rPr>
      <w:t xml:space="preserve"> -</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6E8" w:rsidRDefault="008B2876"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36" style="width:480.95pt;height:1pt" o:hralign="center" o:hrstd="t" o:hrnoshade="t" o:hr="t" fillcolor="black [3213]" stroked="f"/>
      </w:pict>
    </w:r>
  </w:p>
  <w:p w:rsidR="007D56E8" w:rsidRPr="00954D22" w:rsidRDefault="007D56E8" w:rsidP="00B7374B">
    <w:pPr>
      <w:tabs>
        <w:tab w:val="center" w:pos="4680"/>
      </w:tabs>
      <w:rPr>
        <w:szCs w:val="24"/>
      </w:rPr>
    </w:pPr>
    <w:r w:rsidRPr="00954D22">
      <w:rPr>
        <w:szCs w:val="24"/>
      </w:rPr>
      <w:tab/>
      <w:t xml:space="preserve">- </w:t>
    </w:r>
    <w:r w:rsidR="008B2876" w:rsidRPr="00954D22">
      <w:rPr>
        <w:szCs w:val="24"/>
      </w:rPr>
      <w:fldChar w:fldCharType="begin"/>
    </w:r>
    <w:r w:rsidRPr="00954D22">
      <w:rPr>
        <w:szCs w:val="24"/>
      </w:rPr>
      <w:instrText xml:space="preserve"> PAGE   \* MERGEFORMAT </w:instrText>
    </w:r>
    <w:r w:rsidR="008B2876" w:rsidRPr="00954D22">
      <w:rPr>
        <w:szCs w:val="24"/>
      </w:rPr>
      <w:fldChar w:fldCharType="separate"/>
    </w:r>
    <w:r w:rsidR="00B466D4">
      <w:rPr>
        <w:noProof/>
        <w:szCs w:val="24"/>
      </w:rPr>
      <w:t>977</w:t>
    </w:r>
    <w:r w:rsidR="008B2876" w:rsidRPr="00954D22">
      <w:rPr>
        <w:szCs w:val="24"/>
      </w:rPr>
      <w:fldChar w:fldCharType="end"/>
    </w:r>
    <w:r w:rsidRPr="00954D22">
      <w:rPr>
        <w:szCs w:val="24"/>
      </w:rPr>
      <w:t xml:space="preserve"> -</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6E8" w:rsidRDefault="007D56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7D56E8" w:rsidRDefault="007D56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7D56E8" w:rsidRDefault="007D56E8">
    <w:pPr>
      <w:tabs>
        <w:tab w:val="center" w:pos="4740"/>
      </w:tabs>
    </w:pPr>
    <w:r>
      <w:tab/>
      <w:t xml:space="preserve">- </w:t>
    </w:r>
    <w:r>
      <w:pgNum/>
    </w:r>
    <w:r>
      <w:t xml:space="preserve"> -</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6E8" w:rsidRDefault="008B287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8B2876">
      <w:rPr>
        <w:lang w:val="fr-CA"/>
      </w:rPr>
      <w:pict>
        <v:rect id="_x0000_i1063" style="width:480.95pt;height:1pt" o:hralign="center" o:hrstd="t" o:hrnoshade="t" o:hr="t" fillcolor="black [3213]" stroked="f"/>
      </w:pict>
    </w:r>
  </w:p>
  <w:p w:rsidR="007D56E8" w:rsidRPr="0009648D" w:rsidRDefault="007D56E8" w:rsidP="00ED7E83">
    <w:pPr>
      <w:tabs>
        <w:tab w:val="center" w:pos="4680"/>
      </w:tabs>
    </w:pPr>
    <w:r>
      <w:tab/>
    </w:r>
    <w:r w:rsidRPr="0009648D">
      <w:t xml:space="preserve">- </w:t>
    </w:r>
    <w:fldSimple w:instr=" PAGE   \* MERGEFORMAT ">
      <w:r w:rsidR="00B466D4">
        <w:rPr>
          <w:noProof/>
        </w:rPr>
        <w:t>1001</w:t>
      </w:r>
    </w:fldSimple>
    <w:r w:rsidRPr="0009648D">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56E8" w:rsidRDefault="007D56E8" w:rsidP="00A87207">
      <w:r>
        <w:separator/>
      </w:r>
    </w:p>
  </w:footnote>
  <w:footnote w:type="continuationSeparator" w:id="0">
    <w:p w:rsidR="007D56E8" w:rsidRDefault="007D56E8" w:rsidP="00A872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CC3" w:rsidRDefault="00294CC3">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6E8" w:rsidRDefault="007D56E8">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7D56E8">
      <w:tc>
        <w:tcPr>
          <w:tcW w:w="4230" w:type="dxa"/>
          <w:tcMar>
            <w:left w:w="0" w:type="dxa"/>
            <w:right w:w="0" w:type="dxa"/>
          </w:tcMar>
        </w:tcPr>
        <w:p w:rsidR="007D56E8" w:rsidRDefault="007D56E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7D56E8" w:rsidRDefault="007D56E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7D56E8" w:rsidRDefault="007D56E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7D56E8">
      <w:trPr>
        <w:gridAfter w:val="2"/>
        <w:wAfter w:w="5250" w:type="dxa"/>
      </w:trPr>
      <w:tc>
        <w:tcPr>
          <w:tcW w:w="4230" w:type="dxa"/>
          <w:tcMar>
            <w:left w:w="0" w:type="dxa"/>
            <w:right w:w="0" w:type="dxa"/>
          </w:tcMar>
        </w:tcPr>
        <w:p w:rsidR="007D56E8" w:rsidRDefault="007D56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7D56E8" w:rsidRDefault="007D56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7D56E8" w:rsidRPr="00755F22" w:rsidTr="00245129">
      <w:tc>
        <w:tcPr>
          <w:tcW w:w="4230" w:type="dxa"/>
          <w:tcMar>
            <w:left w:w="0" w:type="dxa"/>
            <w:right w:w="0" w:type="dxa"/>
          </w:tcMar>
        </w:tcPr>
        <w:p w:rsidR="007D56E8" w:rsidRPr="00755F22" w:rsidRDefault="007D56E8" w:rsidP="00831CA9">
          <w:pPr>
            <w:keepNext/>
            <w:keepLines/>
            <w:rPr>
              <w:sz w:val="20"/>
              <w:szCs w:val="20"/>
            </w:rPr>
          </w:pPr>
          <w:r w:rsidRPr="00755F22">
            <w:rPr>
              <w:sz w:val="20"/>
              <w:szCs w:val="20"/>
            </w:rPr>
            <w:t>MOTIONS</w:t>
          </w:r>
        </w:p>
      </w:tc>
      <w:tc>
        <w:tcPr>
          <w:tcW w:w="1170" w:type="dxa"/>
          <w:tcMar>
            <w:left w:w="0" w:type="dxa"/>
            <w:right w:w="0" w:type="dxa"/>
          </w:tcMar>
        </w:tcPr>
        <w:p w:rsidR="007D56E8" w:rsidRPr="00755F22" w:rsidRDefault="007D56E8" w:rsidP="00831CA9">
          <w:pPr>
            <w:keepLines/>
            <w:jc w:val="center"/>
            <w:rPr>
              <w:sz w:val="20"/>
              <w:szCs w:val="20"/>
            </w:rPr>
          </w:pPr>
        </w:p>
        <w:p w:rsidR="007D56E8" w:rsidRPr="00755F22" w:rsidRDefault="007D56E8" w:rsidP="00831CA9">
          <w:pPr>
            <w:keepLines/>
            <w:tabs>
              <w:tab w:val="left" w:pos="-1440"/>
              <w:tab w:val="left" w:pos="-720"/>
            </w:tabs>
            <w:jc w:val="center"/>
            <w:rPr>
              <w:sz w:val="20"/>
              <w:szCs w:val="20"/>
            </w:rPr>
          </w:pPr>
        </w:p>
      </w:tc>
      <w:tc>
        <w:tcPr>
          <w:tcW w:w="4080" w:type="dxa"/>
          <w:tcMar>
            <w:left w:w="0" w:type="dxa"/>
            <w:right w:w="0" w:type="dxa"/>
          </w:tcMar>
        </w:tcPr>
        <w:p w:rsidR="007D56E8" w:rsidRPr="00BA6468" w:rsidRDefault="007D56E8" w:rsidP="00BA6468">
          <w:pPr>
            <w:keepLines/>
            <w:rPr>
              <w:sz w:val="20"/>
              <w:szCs w:val="20"/>
              <w:lang w:val="fr-CA"/>
            </w:rPr>
          </w:pPr>
          <w:r w:rsidRPr="00BA6468">
            <w:rPr>
              <w:sz w:val="20"/>
              <w:szCs w:val="20"/>
              <w:lang w:val="fr-CA"/>
            </w:rPr>
            <w:t>REQUÊTES</w:t>
          </w:r>
        </w:p>
      </w:tc>
    </w:tr>
  </w:tbl>
  <w:p w:rsidR="007D56E8" w:rsidRDefault="007D56E8" w:rsidP="00831CA9">
    <w:pPr>
      <w:jc w:val="both"/>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6E8" w:rsidRDefault="007D56E8">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7D56E8" w:rsidRPr="002D69CF">
      <w:tc>
        <w:tcPr>
          <w:tcW w:w="4200" w:type="dxa"/>
          <w:tcMar>
            <w:left w:w="0" w:type="dxa"/>
            <w:right w:w="0" w:type="dxa"/>
          </w:tcMar>
        </w:tcPr>
        <w:p w:rsidR="007D56E8" w:rsidRDefault="007D56E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7D56E8" w:rsidRDefault="007D56E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7D56E8" w:rsidRPr="00B01A03" w:rsidRDefault="007D56E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7D56E8" w:rsidRPr="00B01A03" w:rsidRDefault="007D56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7D56E8" w:rsidRPr="00B01A03" w:rsidRDefault="007D56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0" w:type="dxa"/>
      <w:tblBorders>
        <w:bottom w:val="single" w:sz="8" w:space="0" w:color="auto"/>
      </w:tblBorders>
      <w:tblLayout w:type="fixed"/>
      <w:tblCellMar>
        <w:left w:w="0" w:type="dxa"/>
        <w:right w:w="0" w:type="dxa"/>
      </w:tblCellMar>
      <w:tblLook w:val="0000"/>
    </w:tblPr>
    <w:tblGrid>
      <w:gridCol w:w="4200"/>
      <w:gridCol w:w="1200"/>
      <w:gridCol w:w="4230"/>
    </w:tblGrid>
    <w:tr w:rsidR="007D56E8" w:rsidRPr="002D69CF" w:rsidTr="00245129">
      <w:tc>
        <w:tcPr>
          <w:tcW w:w="4200" w:type="dxa"/>
          <w:tcMar>
            <w:left w:w="0" w:type="dxa"/>
            <w:right w:w="0" w:type="dxa"/>
          </w:tcMar>
        </w:tcPr>
        <w:p w:rsidR="007D56E8" w:rsidRPr="00F40249" w:rsidRDefault="007D56E8"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7D56E8" w:rsidRDefault="007D56E8" w:rsidP="00102926">
          <w:pPr>
            <w:keepNext/>
            <w:keepLines/>
            <w:tabs>
              <w:tab w:val="left" w:pos="-1440"/>
              <w:tab w:val="left" w:pos="-720"/>
            </w:tabs>
            <w:jc w:val="center"/>
            <w:rPr>
              <w:sz w:val="20"/>
              <w:szCs w:val="20"/>
            </w:rPr>
          </w:pPr>
        </w:p>
        <w:p w:rsidR="007D56E8" w:rsidRDefault="007D56E8" w:rsidP="00102926">
          <w:pPr>
            <w:keepNext/>
            <w:keepLines/>
            <w:tabs>
              <w:tab w:val="left" w:pos="-1440"/>
              <w:tab w:val="left" w:pos="-720"/>
            </w:tabs>
            <w:jc w:val="center"/>
            <w:rPr>
              <w:sz w:val="20"/>
              <w:szCs w:val="20"/>
            </w:rPr>
          </w:pPr>
        </w:p>
        <w:p w:rsidR="007D56E8" w:rsidRPr="00F40249" w:rsidRDefault="007D56E8" w:rsidP="00102926">
          <w:pPr>
            <w:keepNext/>
            <w:keepLines/>
            <w:tabs>
              <w:tab w:val="left" w:pos="-1440"/>
              <w:tab w:val="left" w:pos="-720"/>
            </w:tabs>
            <w:jc w:val="center"/>
            <w:rPr>
              <w:sz w:val="20"/>
              <w:szCs w:val="20"/>
            </w:rPr>
          </w:pPr>
        </w:p>
      </w:tc>
      <w:tc>
        <w:tcPr>
          <w:tcW w:w="4230" w:type="dxa"/>
          <w:tcMar>
            <w:left w:w="0" w:type="dxa"/>
            <w:right w:w="0" w:type="dxa"/>
          </w:tcMar>
        </w:tcPr>
        <w:p w:rsidR="007D56E8" w:rsidRPr="00F40249" w:rsidRDefault="007D56E8"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7D56E8" w:rsidRPr="00B01A03" w:rsidRDefault="007D56E8"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6E8" w:rsidRDefault="007D56E8">
    <w:pPr>
      <w:pStyle w:val="Heade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7D56E8" w:rsidRPr="002D69CF">
      <w:tc>
        <w:tcPr>
          <w:tcW w:w="4200" w:type="dxa"/>
          <w:tcMar>
            <w:left w:w="0" w:type="dxa"/>
            <w:right w:w="0" w:type="dxa"/>
          </w:tcMar>
        </w:tcPr>
        <w:p w:rsidR="007D56E8" w:rsidRDefault="007D56E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7D56E8" w:rsidRDefault="007D56E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7D56E8" w:rsidRDefault="007D56E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7D56E8" w:rsidRPr="003C2C0F" w:rsidRDefault="007D56E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7D56E8" w:rsidRPr="003C2C0F" w:rsidRDefault="007D56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7D56E8" w:rsidRPr="003C2C0F" w:rsidRDefault="007D56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7D56E8" w:rsidRPr="002D69CF" w:rsidTr="00245129">
      <w:tc>
        <w:tcPr>
          <w:tcW w:w="4200" w:type="dxa"/>
          <w:tcMar>
            <w:left w:w="0" w:type="dxa"/>
            <w:right w:w="0" w:type="dxa"/>
          </w:tcMar>
        </w:tcPr>
        <w:p w:rsidR="007D56E8" w:rsidRPr="00FF6EEC" w:rsidRDefault="007D56E8" w:rsidP="00FF6EEC">
          <w:pPr>
            <w:rPr>
              <w:sz w:val="20"/>
              <w:szCs w:val="20"/>
            </w:rPr>
          </w:pPr>
          <w:r w:rsidRPr="00FF6EEC">
            <w:rPr>
              <w:sz w:val="20"/>
              <w:szCs w:val="20"/>
            </w:rPr>
            <w:t>PRONOUNCEMENTS OF APPEALS RESERVED</w:t>
          </w:r>
        </w:p>
      </w:tc>
      <w:tc>
        <w:tcPr>
          <w:tcW w:w="1200" w:type="dxa"/>
          <w:tcMar>
            <w:left w:w="0" w:type="dxa"/>
            <w:right w:w="0" w:type="dxa"/>
          </w:tcMar>
        </w:tcPr>
        <w:p w:rsidR="007D56E8" w:rsidRPr="00FF6EEC" w:rsidRDefault="007D56E8" w:rsidP="00FF6EEC">
          <w:pPr>
            <w:jc w:val="center"/>
            <w:rPr>
              <w:sz w:val="20"/>
              <w:szCs w:val="20"/>
            </w:rPr>
          </w:pPr>
        </w:p>
        <w:p w:rsidR="007D56E8" w:rsidRPr="00FF6EEC" w:rsidRDefault="007D56E8" w:rsidP="00FF6EEC">
          <w:pPr>
            <w:jc w:val="center"/>
            <w:rPr>
              <w:sz w:val="20"/>
              <w:szCs w:val="20"/>
            </w:rPr>
          </w:pPr>
        </w:p>
        <w:p w:rsidR="007D56E8" w:rsidRPr="00FF6EEC" w:rsidRDefault="007D56E8" w:rsidP="00FF6EEC">
          <w:pPr>
            <w:jc w:val="center"/>
            <w:rPr>
              <w:sz w:val="20"/>
              <w:szCs w:val="20"/>
            </w:rPr>
          </w:pPr>
        </w:p>
      </w:tc>
      <w:tc>
        <w:tcPr>
          <w:tcW w:w="4080" w:type="dxa"/>
          <w:tcMar>
            <w:left w:w="0" w:type="dxa"/>
            <w:right w:w="0" w:type="dxa"/>
          </w:tcMar>
        </w:tcPr>
        <w:p w:rsidR="007D56E8" w:rsidRPr="00FF6EEC" w:rsidRDefault="007D56E8" w:rsidP="00FF6EEC">
          <w:pPr>
            <w:rPr>
              <w:sz w:val="20"/>
              <w:szCs w:val="20"/>
              <w:lang w:val="fr-CA"/>
            </w:rPr>
          </w:pPr>
          <w:r w:rsidRPr="00FF6EEC">
            <w:rPr>
              <w:sz w:val="20"/>
              <w:szCs w:val="20"/>
              <w:lang w:val="fr-CA"/>
            </w:rPr>
            <w:t>JUGEMENTS RENDUS SUR LES APPELS EN DÉLIBÉRÉ</w:t>
          </w:r>
        </w:p>
      </w:tc>
    </w:tr>
  </w:tbl>
  <w:p w:rsidR="007D56E8" w:rsidRPr="003C2C0F" w:rsidRDefault="007D56E8"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6E8" w:rsidRDefault="007D56E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CC3" w:rsidRDefault="00294CC3">
    <w:pPr>
      <w:pStyle w:val="Heade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7D56E8">
      <w:tc>
        <w:tcPr>
          <w:tcW w:w="4230" w:type="dxa"/>
          <w:tcMar>
            <w:left w:w="0" w:type="dxa"/>
            <w:right w:w="0" w:type="dxa"/>
          </w:tcMar>
        </w:tcPr>
        <w:p w:rsidR="007D56E8" w:rsidRDefault="007D56E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7D56E8" w:rsidRDefault="007D56E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7D56E8" w:rsidRDefault="007D56E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7D56E8" w:rsidRDefault="007D56E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7D56E8" w:rsidRDefault="007D56E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7D56E8" w:rsidRDefault="007D56E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7D56E8" w:rsidRDefault="007D56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7D56E8" w:rsidRDefault="007D56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7D56E8" w:rsidRPr="00782AE4" w:rsidTr="00245129">
      <w:tc>
        <w:tcPr>
          <w:tcW w:w="4230" w:type="dxa"/>
          <w:tcMar>
            <w:left w:w="0" w:type="dxa"/>
            <w:right w:w="0" w:type="dxa"/>
          </w:tcMar>
        </w:tcPr>
        <w:p w:rsidR="007D56E8" w:rsidRPr="00782AE4" w:rsidRDefault="007D56E8" w:rsidP="00102926">
          <w:pPr>
            <w:keepNext/>
            <w:keepLines/>
            <w:tabs>
              <w:tab w:val="left" w:pos="-1440"/>
              <w:tab w:val="left" w:pos="-720"/>
            </w:tabs>
            <w:rPr>
              <w:sz w:val="20"/>
              <w:szCs w:val="20"/>
            </w:rPr>
          </w:pPr>
          <w:r w:rsidRPr="00782AE4">
            <w:rPr>
              <w:sz w:val="20"/>
              <w:szCs w:val="20"/>
            </w:rPr>
            <w:t xml:space="preserve">HEADNOTES OF RECENT </w:t>
          </w:r>
        </w:p>
        <w:p w:rsidR="007D56E8" w:rsidRPr="00782AE4" w:rsidRDefault="007D56E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7D56E8" w:rsidRDefault="007D56E8" w:rsidP="00102926">
          <w:pPr>
            <w:keepNext/>
            <w:keepLines/>
            <w:tabs>
              <w:tab w:val="left" w:pos="-1440"/>
              <w:tab w:val="left" w:pos="-720"/>
            </w:tabs>
            <w:jc w:val="center"/>
            <w:rPr>
              <w:sz w:val="20"/>
              <w:szCs w:val="20"/>
            </w:rPr>
          </w:pPr>
        </w:p>
        <w:p w:rsidR="007D56E8" w:rsidRDefault="007D56E8" w:rsidP="00102926">
          <w:pPr>
            <w:keepNext/>
            <w:keepLines/>
            <w:tabs>
              <w:tab w:val="left" w:pos="-1440"/>
              <w:tab w:val="left" w:pos="-720"/>
            </w:tabs>
            <w:jc w:val="center"/>
            <w:rPr>
              <w:sz w:val="20"/>
              <w:szCs w:val="20"/>
            </w:rPr>
          </w:pPr>
        </w:p>
        <w:p w:rsidR="007D56E8" w:rsidRPr="00782AE4" w:rsidRDefault="007D56E8" w:rsidP="00102926">
          <w:pPr>
            <w:keepNext/>
            <w:keepLines/>
            <w:tabs>
              <w:tab w:val="left" w:pos="-1440"/>
              <w:tab w:val="left" w:pos="-720"/>
            </w:tabs>
            <w:jc w:val="center"/>
            <w:rPr>
              <w:sz w:val="20"/>
              <w:szCs w:val="20"/>
            </w:rPr>
          </w:pPr>
        </w:p>
      </w:tc>
      <w:tc>
        <w:tcPr>
          <w:tcW w:w="4080" w:type="dxa"/>
          <w:tcMar>
            <w:left w:w="0" w:type="dxa"/>
            <w:right w:w="0" w:type="dxa"/>
          </w:tcMar>
        </w:tcPr>
        <w:p w:rsidR="007D56E8" w:rsidRPr="00102926" w:rsidRDefault="007D56E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7D56E8" w:rsidRPr="00782AE4" w:rsidRDefault="007D56E8" w:rsidP="00102926">
          <w:pPr>
            <w:keepLines/>
            <w:tabs>
              <w:tab w:val="left" w:pos="-1440"/>
              <w:tab w:val="left" w:pos="-720"/>
            </w:tabs>
            <w:rPr>
              <w:sz w:val="20"/>
              <w:szCs w:val="20"/>
            </w:rPr>
          </w:pPr>
          <w:r w:rsidRPr="00102926">
            <w:rPr>
              <w:sz w:val="20"/>
              <w:szCs w:val="20"/>
              <w:lang w:val="fr-CA"/>
            </w:rPr>
            <w:t>RÉCENTS</w:t>
          </w:r>
        </w:p>
      </w:tc>
    </w:tr>
  </w:tbl>
  <w:p w:rsidR="007D56E8" w:rsidRDefault="007D56E8"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6E8" w:rsidRDefault="007D56E8">
    <w:pPr>
      <w:pStyle w:val="Heade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7D56E8">
      <w:tc>
        <w:tcPr>
          <w:tcW w:w="4200" w:type="dxa"/>
          <w:tcMar>
            <w:left w:w="0" w:type="dxa"/>
            <w:right w:w="0" w:type="dxa"/>
          </w:tcMar>
        </w:tcPr>
        <w:p w:rsidR="007D56E8" w:rsidRDefault="007D56E8">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AGENDA FOR DECEMBER 2009</w:t>
          </w:r>
        </w:p>
        <w:p w:rsidR="007D56E8" w:rsidRDefault="007D56E8">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1200" w:type="dxa"/>
          <w:tcMar>
            <w:left w:w="0" w:type="dxa"/>
            <w:right w:w="0" w:type="dxa"/>
          </w:tcMar>
        </w:tcPr>
        <w:p w:rsidR="007D56E8" w:rsidRDefault="007D56E8">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4080" w:type="dxa"/>
          <w:tcMar>
            <w:left w:w="0" w:type="dxa"/>
            <w:right w:w="0" w:type="dxa"/>
          </w:tcMar>
        </w:tcPr>
        <w:p w:rsidR="007D56E8" w:rsidRDefault="007D56E8">
          <w:pPr>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CALENDRIER DE DÉCEMBRE 2009</w:t>
          </w:r>
        </w:p>
        <w:p w:rsidR="007D56E8" w:rsidRDefault="007D56E8">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r>
  </w:tbl>
  <w:p w:rsidR="007D56E8" w:rsidRDefault="007D56E8">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7D56E8" w:rsidRPr="00C50A5C" w:rsidTr="00245129">
      <w:tc>
        <w:tcPr>
          <w:tcW w:w="4200" w:type="dxa"/>
          <w:tcMar>
            <w:left w:w="0" w:type="dxa"/>
            <w:right w:w="0" w:type="dxa"/>
          </w:tcMar>
        </w:tcPr>
        <w:p w:rsidR="007D56E8" w:rsidRPr="00C50A5C" w:rsidRDefault="007D56E8" w:rsidP="0022323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rPr>
              <w:sz w:val="20"/>
              <w:szCs w:val="20"/>
            </w:rPr>
          </w:pPr>
          <w:r w:rsidRPr="00C50A5C">
            <w:rPr>
              <w:sz w:val="20"/>
              <w:szCs w:val="20"/>
            </w:rPr>
            <w:t>AGENDA FOR [DATE]</w:t>
          </w:r>
        </w:p>
      </w:tc>
      <w:tc>
        <w:tcPr>
          <w:tcW w:w="1200" w:type="dxa"/>
          <w:tcMar>
            <w:left w:w="0" w:type="dxa"/>
            <w:right w:w="0" w:type="dxa"/>
          </w:tcMar>
        </w:tcPr>
        <w:p w:rsidR="007D56E8" w:rsidRPr="00C50A5C" w:rsidRDefault="007D56E8" w:rsidP="0022323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jc w:val="center"/>
            <w:rPr>
              <w:sz w:val="20"/>
              <w:szCs w:val="20"/>
            </w:rPr>
          </w:pPr>
        </w:p>
        <w:p w:rsidR="007D56E8" w:rsidRPr="00C50A5C" w:rsidRDefault="007D56E8" w:rsidP="0022323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jc w:val="center"/>
            <w:rPr>
              <w:sz w:val="20"/>
              <w:szCs w:val="20"/>
            </w:rPr>
          </w:pPr>
        </w:p>
      </w:tc>
      <w:tc>
        <w:tcPr>
          <w:tcW w:w="4080" w:type="dxa"/>
          <w:tcMar>
            <w:left w:w="0" w:type="dxa"/>
            <w:right w:w="0" w:type="dxa"/>
          </w:tcMar>
        </w:tcPr>
        <w:p w:rsidR="007D56E8" w:rsidRPr="00C50A5C" w:rsidRDefault="007D56E8" w:rsidP="0022323B">
          <w:pPr>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rPr>
              <w:sz w:val="20"/>
              <w:szCs w:val="20"/>
              <w:lang w:val="fr-CA"/>
            </w:rPr>
          </w:pPr>
          <w:r w:rsidRPr="00C50A5C">
            <w:rPr>
              <w:sz w:val="20"/>
              <w:szCs w:val="20"/>
              <w:lang w:val="fr-CA"/>
            </w:rPr>
            <w:t>CALENDRIER DE [DATE]</w:t>
          </w:r>
        </w:p>
      </w:tc>
    </w:tr>
  </w:tbl>
  <w:p w:rsidR="007D56E8" w:rsidRDefault="007D56E8" w:rsidP="0022323B">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6E8" w:rsidRDefault="007D56E8">
    <w:pPr>
      <w:pStyle w:val="Heade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7D56E8" w:rsidRPr="005F263E" w:rsidTr="00245129">
      <w:tc>
        <w:tcPr>
          <w:tcW w:w="4200" w:type="dxa"/>
          <w:tcMar>
            <w:left w:w="0" w:type="dxa"/>
            <w:right w:w="0" w:type="dxa"/>
          </w:tcMar>
        </w:tcPr>
        <w:p w:rsidR="007D56E8" w:rsidRPr="005F263E" w:rsidRDefault="007D56E8" w:rsidP="00245129">
          <w:pPr>
            <w:keepNext/>
            <w:keepLines/>
            <w:tabs>
              <w:tab w:val="left" w:pos="-1440"/>
              <w:tab w:val="left" w:pos="-720"/>
            </w:tabs>
            <w:rPr>
              <w:sz w:val="20"/>
              <w:szCs w:val="20"/>
            </w:rPr>
          </w:pPr>
          <w:r w:rsidRPr="005F263E">
            <w:rPr>
              <w:sz w:val="20"/>
              <w:szCs w:val="20"/>
            </w:rPr>
            <w:t>SUMMARIES OF THE CASES</w:t>
          </w:r>
        </w:p>
      </w:tc>
      <w:tc>
        <w:tcPr>
          <w:tcW w:w="1200" w:type="dxa"/>
          <w:tcMar>
            <w:left w:w="0" w:type="dxa"/>
            <w:right w:w="0" w:type="dxa"/>
          </w:tcMar>
        </w:tcPr>
        <w:p w:rsidR="007D56E8" w:rsidRPr="005F263E" w:rsidRDefault="007D56E8" w:rsidP="00245129">
          <w:pPr>
            <w:keepNext/>
            <w:keepLines/>
            <w:tabs>
              <w:tab w:val="left" w:pos="-1440"/>
              <w:tab w:val="left" w:pos="-720"/>
            </w:tabs>
            <w:jc w:val="center"/>
            <w:rPr>
              <w:sz w:val="20"/>
              <w:szCs w:val="20"/>
            </w:rPr>
          </w:pPr>
        </w:p>
        <w:p w:rsidR="007D56E8" w:rsidRPr="005F263E" w:rsidRDefault="007D56E8" w:rsidP="00245129">
          <w:pPr>
            <w:keepNext/>
            <w:keepLines/>
            <w:tabs>
              <w:tab w:val="left" w:pos="-1440"/>
              <w:tab w:val="left" w:pos="-720"/>
            </w:tabs>
            <w:jc w:val="center"/>
            <w:rPr>
              <w:sz w:val="20"/>
              <w:szCs w:val="20"/>
            </w:rPr>
          </w:pPr>
        </w:p>
      </w:tc>
      <w:tc>
        <w:tcPr>
          <w:tcW w:w="4080" w:type="dxa"/>
          <w:tcMar>
            <w:left w:w="0" w:type="dxa"/>
            <w:right w:w="0" w:type="dxa"/>
          </w:tcMar>
        </w:tcPr>
        <w:p w:rsidR="007D56E8" w:rsidRPr="005F263E" w:rsidRDefault="007D56E8" w:rsidP="00245129">
          <w:pPr>
            <w:keepLines/>
            <w:tabs>
              <w:tab w:val="left" w:pos="-1440"/>
              <w:tab w:val="left" w:pos="-720"/>
            </w:tabs>
            <w:rPr>
              <w:sz w:val="20"/>
              <w:szCs w:val="20"/>
            </w:rPr>
          </w:pPr>
          <w:r w:rsidRPr="005F263E">
            <w:rPr>
              <w:sz w:val="20"/>
              <w:szCs w:val="20"/>
            </w:rPr>
            <w:t>RÉSUMÉS DES AFFAIRES</w:t>
          </w:r>
        </w:p>
      </w:tc>
    </w:tr>
  </w:tbl>
  <w:p w:rsidR="007D56E8" w:rsidRDefault="007D56E8" w:rsidP="005F263E"/>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6E8" w:rsidRDefault="007D56E8">
    <w:pPr>
      <w:pStyle w:val="Header"/>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6E8" w:rsidRDefault="007D56E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CC3" w:rsidRDefault="00294CC3">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10" w:type="dxa"/>
      <w:tblInd w:w="-90" w:type="dxa"/>
      <w:tblBorders>
        <w:bottom w:val="single" w:sz="8" w:space="0" w:color="auto"/>
      </w:tblBorders>
      <w:tblLayout w:type="fixed"/>
      <w:tblCellMar>
        <w:left w:w="0" w:type="dxa"/>
        <w:right w:w="0" w:type="dxa"/>
      </w:tblCellMar>
      <w:tblLook w:val="0000"/>
    </w:tblPr>
    <w:tblGrid>
      <w:gridCol w:w="4290"/>
      <w:gridCol w:w="1200"/>
      <w:gridCol w:w="4320"/>
    </w:tblGrid>
    <w:tr w:rsidR="007D56E8" w:rsidRPr="0044776A" w:rsidTr="00245129">
      <w:tc>
        <w:tcPr>
          <w:tcW w:w="4290" w:type="dxa"/>
          <w:tcMar>
            <w:left w:w="0" w:type="dxa"/>
            <w:right w:w="0" w:type="dxa"/>
          </w:tcMar>
        </w:tcPr>
        <w:p w:rsidR="007D56E8" w:rsidRPr="0044776A" w:rsidRDefault="007D56E8"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7D56E8" w:rsidRPr="0044776A" w:rsidRDefault="007D56E8" w:rsidP="002E2327">
          <w:pPr>
            <w:keepNext/>
            <w:keepLines/>
            <w:tabs>
              <w:tab w:val="left" w:pos="-1440"/>
              <w:tab w:val="left" w:pos="-720"/>
            </w:tabs>
            <w:jc w:val="center"/>
            <w:rPr>
              <w:sz w:val="20"/>
              <w:szCs w:val="20"/>
            </w:rPr>
          </w:pPr>
        </w:p>
        <w:p w:rsidR="007D56E8" w:rsidRPr="0044776A" w:rsidRDefault="007D56E8" w:rsidP="002E2327">
          <w:pPr>
            <w:keepNext/>
            <w:keepLines/>
            <w:tabs>
              <w:tab w:val="left" w:pos="-1440"/>
              <w:tab w:val="left" w:pos="-720"/>
            </w:tabs>
            <w:jc w:val="center"/>
            <w:rPr>
              <w:sz w:val="20"/>
              <w:szCs w:val="20"/>
            </w:rPr>
          </w:pPr>
        </w:p>
        <w:p w:rsidR="007D56E8" w:rsidRPr="0044776A" w:rsidRDefault="007D56E8" w:rsidP="002E2327">
          <w:pPr>
            <w:keepNext/>
            <w:keepLines/>
            <w:tabs>
              <w:tab w:val="left" w:pos="-1440"/>
              <w:tab w:val="left" w:pos="-720"/>
            </w:tabs>
            <w:jc w:val="center"/>
            <w:rPr>
              <w:sz w:val="20"/>
              <w:szCs w:val="20"/>
            </w:rPr>
          </w:pPr>
        </w:p>
      </w:tc>
      <w:tc>
        <w:tcPr>
          <w:tcW w:w="4320" w:type="dxa"/>
          <w:tcMar>
            <w:left w:w="0" w:type="dxa"/>
            <w:right w:w="0" w:type="dxa"/>
          </w:tcMar>
        </w:tcPr>
        <w:p w:rsidR="007D56E8" w:rsidRPr="0044776A" w:rsidRDefault="007D56E8" w:rsidP="002E2327">
          <w:pPr>
            <w:keepLines/>
            <w:rPr>
              <w:sz w:val="20"/>
              <w:szCs w:val="20"/>
              <w:lang w:val="fr-CA"/>
            </w:rPr>
          </w:pPr>
          <w:r w:rsidRPr="0044776A">
            <w:rPr>
              <w:sz w:val="20"/>
              <w:szCs w:val="20"/>
              <w:lang w:val="fr-CA"/>
            </w:rPr>
            <w:t>DEMANDES D'AUTORISATION D'APPEL DÉPOSÉES</w:t>
          </w:r>
        </w:p>
      </w:tc>
    </w:tr>
  </w:tbl>
  <w:p w:rsidR="007D56E8" w:rsidRDefault="007D56E8">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6E8" w:rsidRDefault="007D56E8">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7D56E8" w:rsidRPr="002D69CF" w:rsidTr="00245129">
      <w:tc>
        <w:tcPr>
          <w:tcW w:w="4200" w:type="dxa"/>
          <w:tcMar>
            <w:left w:w="0" w:type="dxa"/>
            <w:right w:w="0" w:type="dxa"/>
          </w:tcMar>
        </w:tcPr>
        <w:p w:rsidR="007D56E8" w:rsidRPr="0044776A" w:rsidRDefault="007D56E8" w:rsidP="0044776A">
          <w:pPr>
            <w:keepNext/>
            <w:keepLines/>
            <w:widowControl w:val="0"/>
            <w:rPr>
              <w:sz w:val="20"/>
              <w:szCs w:val="20"/>
            </w:rPr>
          </w:pPr>
          <w:r>
            <w:rPr>
              <w:sz w:val="20"/>
              <w:szCs w:val="20"/>
            </w:rPr>
            <w:t>APPLICATIONS FOR LEAVE</w:t>
          </w:r>
        </w:p>
        <w:p w:rsidR="007D56E8" w:rsidRPr="0044776A" w:rsidRDefault="007D56E8"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7D56E8" w:rsidRPr="0044776A" w:rsidRDefault="007D56E8" w:rsidP="0044776A">
          <w:pPr>
            <w:keepNext/>
            <w:keepLines/>
            <w:widowControl w:val="0"/>
            <w:jc w:val="center"/>
            <w:rPr>
              <w:sz w:val="20"/>
              <w:szCs w:val="20"/>
            </w:rPr>
          </w:pPr>
        </w:p>
        <w:p w:rsidR="007D56E8" w:rsidRPr="0044776A" w:rsidRDefault="007D56E8" w:rsidP="0044776A">
          <w:pPr>
            <w:keepNext/>
            <w:keepLines/>
            <w:widowControl w:val="0"/>
            <w:jc w:val="center"/>
            <w:rPr>
              <w:sz w:val="20"/>
              <w:szCs w:val="20"/>
            </w:rPr>
          </w:pPr>
        </w:p>
        <w:p w:rsidR="007D56E8" w:rsidRPr="0044776A" w:rsidRDefault="007D56E8" w:rsidP="0044776A">
          <w:pPr>
            <w:keepNext/>
            <w:keepLines/>
            <w:widowControl w:val="0"/>
            <w:jc w:val="center"/>
            <w:rPr>
              <w:sz w:val="20"/>
              <w:szCs w:val="20"/>
            </w:rPr>
          </w:pPr>
        </w:p>
      </w:tc>
      <w:tc>
        <w:tcPr>
          <w:tcW w:w="4080" w:type="dxa"/>
          <w:tcMar>
            <w:left w:w="0" w:type="dxa"/>
            <w:right w:w="0" w:type="dxa"/>
          </w:tcMar>
        </w:tcPr>
        <w:p w:rsidR="007D56E8" w:rsidRPr="0044776A" w:rsidRDefault="007D56E8" w:rsidP="0044776A">
          <w:pPr>
            <w:keepLines/>
            <w:widowControl w:val="0"/>
            <w:rPr>
              <w:sz w:val="20"/>
              <w:szCs w:val="20"/>
              <w:lang w:val="fr-CA"/>
            </w:rPr>
          </w:pPr>
          <w:r w:rsidRPr="0044776A">
            <w:rPr>
              <w:sz w:val="20"/>
              <w:szCs w:val="20"/>
              <w:lang w:val="fr-CA"/>
            </w:rPr>
            <w:t>DEMANDES SOUMISES À LA COUR DEPUIS LA DERNIÈRE PARUTION</w:t>
          </w:r>
        </w:p>
        <w:p w:rsidR="007D56E8" w:rsidRPr="0044776A" w:rsidRDefault="007D56E8" w:rsidP="0044776A">
          <w:pPr>
            <w:widowControl w:val="0"/>
            <w:rPr>
              <w:sz w:val="20"/>
              <w:szCs w:val="20"/>
              <w:lang w:val="fr-CA"/>
            </w:rPr>
          </w:pPr>
        </w:p>
      </w:tc>
    </w:tr>
  </w:tbl>
  <w:p w:rsidR="007D56E8" w:rsidRPr="002E2327" w:rsidRDefault="007D56E8">
    <w:pPr>
      <w:pStyle w:val="Header"/>
      <w:rPr>
        <w:lang w:val="fr-CA"/>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6E8" w:rsidRDefault="007D56E8">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7D56E8" w:rsidRPr="002D69CF">
      <w:tc>
        <w:tcPr>
          <w:tcW w:w="4200" w:type="dxa"/>
          <w:tcMar>
            <w:left w:w="0" w:type="dxa"/>
            <w:right w:w="0" w:type="dxa"/>
          </w:tcMar>
        </w:tcPr>
        <w:p w:rsidR="007D56E8" w:rsidRDefault="007D56E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7D56E8" w:rsidRDefault="007D56E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7D56E8" w:rsidRDefault="007D56E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7D56E8" w:rsidRPr="00FF6BA5" w:rsidRDefault="007D56E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7D56E8" w:rsidRPr="00FF6BA5" w:rsidRDefault="007D56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7D56E8" w:rsidRPr="00FF6BA5" w:rsidRDefault="007D56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7D56E8" w:rsidRPr="00FF6BA5" w:rsidRDefault="007D56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7D56E8" w:rsidRPr="002D69CF" w:rsidTr="00245129">
      <w:tc>
        <w:tcPr>
          <w:tcW w:w="4200" w:type="dxa"/>
          <w:tcMar>
            <w:left w:w="0" w:type="dxa"/>
            <w:right w:w="0" w:type="dxa"/>
          </w:tcMar>
        </w:tcPr>
        <w:p w:rsidR="007D56E8" w:rsidRPr="00755F22" w:rsidRDefault="007D56E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7D56E8" w:rsidRPr="00755F22" w:rsidRDefault="007D56E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7D56E8" w:rsidRPr="00755F22" w:rsidRDefault="007D56E8"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7D56E8" w:rsidRPr="00755F22" w:rsidRDefault="007D56E8"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7D56E8" w:rsidRPr="00755F22" w:rsidRDefault="007D56E8"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7D56E8" w:rsidRPr="00755F22" w:rsidRDefault="007D56E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7D56E8" w:rsidRPr="00FF6BA5" w:rsidRDefault="007D56E8" w:rsidP="00755F22">
    <w:pPr>
      <w:tabs>
        <w:tab w:val="left" w:pos="-1440"/>
        <w:tab w:val="left" w:pos="-720"/>
      </w:tabs>
      <w:rPr>
        <w:lang w:val="fr-C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62483"/>
  </w:hdrShapeDefaults>
  <w:footnotePr>
    <w:footnote w:id="-1"/>
    <w:footnote w:id="0"/>
  </w:footnotePr>
  <w:endnotePr>
    <w:endnote w:id="-1"/>
    <w:endnote w:id="0"/>
  </w:endnotePr>
  <w:compat/>
  <w:rsids>
    <w:rsidRoot w:val="009E7B99"/>
    <w:rsid w:val="0003223B"/>
    <w:rsid w:val="000327B2"/>
    <w:rsid w:val="00051308"/>
    <w:rsid w:val="00073B1F"/>
    <w:rsid w:val="00090743"/>
    <w:rsid w:val="00091FA6"/>
    <w:rsid w:val="000952E6"/>
    <w:rsid w:val="00096BD9"/>
    <w:rsid w:val="000A734A"/>
    <w:rsid w:val="000A78FC"/>
    <w:rsid w:val="000B3C9A"/>
    <w:rsid w:val="000B40A2"/>
    <w:rsid w:val="000B4624"/>
    <w:rsid w:val="000C0ACD"/>
    <w:rsid w:val="000F58DE"/>
    <w:rsid w:val="00102926"/>
    <w:rsid w:val="0010587F"/>
    <w:rsid w:val="00111C6B"/>
    <w:rsid w:val="0012102B"/>
    <w:rsid w:val="0013369E"/>
    <w:rsid w:val="00156E81"/>
    <w:rsid w:val="00164E6D"/>
    <w:rsid w:val="001B157C"/>
    <w:rsid w:val="001B5C23"/>
    <w:rsid w:val="001D0D5F"/>
    <w:rsid w:val="001D6B8C"/>
    <w:rsid w:val="001F1F83"/>
    <w:rsid w:val="002021A9"/>
    <w:rsid w:val="0020529B"/>
    <w:rsid w:val="00213653"/>
    <w:rsid w:val="002139A7"/>
    <w:rsid w:val="00215F7C"/>
    <w:rsid w:val="0022323B"/>
    <w:rsid w:val="00230665"/>
    <w:rsid w:val="002410B8"/>
    <w:rsid w:val="00242AEE"/>
    <w:rsid w:val="00245129"/>
    <w:rsid w:val="00245879"/>
    <w:rsid w:val="00245C11"/>
    <w:rsid w:val="002656BE"/>
    <w:rsid w:val="00267FD5"/>
    <w:rsid w:val="00274D34"/>
    <w:rsid w:val="002868D0"/>
    <w:rsid w:val="00294098"/>
    <w:rsid w:val="00294CC3"/>
    <w:rsid w:val="002A27D1"/>
    <w:rsid w:val="002A4AFA"/>
    <w:rsid w:val="002B516C"/>
    <w:rsid w:val="002C7B36"/>
    <w:rsid w:val="002D69CF"/>
    <w:rsid w:val="002D72EB"/>
    <w:rsid w:val="002E2327"/>
    <w:rsid w:val="002E3583"/>
    <w:rsid w:val="002E5576"/>
    <w:rsid w:val="00313482"/>
    <w:rsid w:val="00331B52"/>
    <w:rsid w:val="003359D3"/>
    <w:rsid w:val="00355967"/>
    <w:rsid w:val="003805F9"/>
    <w:rsid w:val="00382C47"/>
    <w:rsid w:val="00384384"/>
    <w:rsid w:val="003866AE"/>
    <w:rsid w:val="003A67BF"/>
    <w:rsid w:val="003B3977"/>
    <w:rsid w:val="003C1D88"/>
    <w:rsid w:val="00432989"/>
    <w:rsid w:val="00440E24"/>
    <w:rsid w:val="0044776A"/>
    <w:rsid w:val="00460AFC"/>
    <w:rsid w:val="0047471F"/>
    <w:rsid w:val="00490D91"/>
    <w:rsid w:val="004B195E"/>
    <w:rsid w:val="004B66B4"/>
    <w:rsid w:val="004B7F60"/>
    <w:rsid w:val="004C1AAC"/>
    <w:rsid w:val="004E1E0A"/>
    <w:rsid w:val="004F090E"/>
    <w:rsid w:val="00527CC7"/>
    <w:rsid w:val="00541D11"/>
    <w:rsid w:val="00571CA4"/>
    <w:rsid w:val="00582136"/>
    <w:rsid w:val="0059507F"/>
    <w:rsid w:val="005C6840"/>
    <w:rsid w:val="005D23D3"/>
    <w:rsid w:val="005F263E"/>
    <w:rsid w:val="005F6DDA"/>
    <w:rsid w:val="00600252"/>
    <w:rsid w:val="00612A40"/>
    <w:rsid w:val="00623A69"/>
    <w:rsid w:val="0062714A"/>
    <w:rsid w:val="00647DAC"/>
    <w:rsid w:val="0065071D"/>
    <w:rsid w:val="00675479"/>
    <w:rsid w:val="00680709"/>
    <w:rsid w:val="00696BF9"/>
    <w:rsid w:val="00697C62"/>
    <w:rsid w:val="006A329B"/>
    <w:rsid w:val="006A7EB8"/>
    <w:rsid w:val="006B6926"/>
    <w:rsid w:val="006C3F47"/>
    <w:rsid w:val="006C439E"/>
    <w:rsid w:val="006C5F7A"/>
    <w:rsid w:val="006E06AF"/>
    <w:rsid w:val="006F291A"/>
    <w:rsid w:val="006F350F"/>
    <w:rsid w:val="0070514D"/>
    <w:rsid w:val="00732DB7"/>
    <w:rsid w:val="0074238B"/>
    <w:rsid w:val="00745EF7"/>
    <w:rsid w:val="00755F22"/>
    <w:rsid w:val="00766E4A"/>
    <w:rsid w:val="007745D5"/>
    <w:rsid w:val="007820CE"/>
    <w:rsid w:val="00782AE4"/>
    <w:rsid w:val="00784490"/>
    <w:rsid w:val="00785576"/>
    <w:rsid w:val="0079724F"/>
    <w:rsid w:val="007A0D5D"/>
    <w:rsid w:val="007A3EAE"/>
    <w:rsid w:val="007B19C2"/>
    <w:rsid w:val="007C04FC"/>
    <w:rsid w:val="007C551C"/>
    <w:rsid w:val="007D3E0F"/>
    <w:rsid w:val="007D56E8"/>
    <w:rsid w:val="007E0488"/>
    <w:rsid w:val="007E4282"/>
    <w:rsid w:val="007F387B"/>
    <w:rsid w:val="00802863"/>
    <w:rsid w:val="00812AB8"/>
    <w:rsid w:val="00815B3C"/>
    <w:rsid w:val="0082783A"/>
    <w:rsid w:val="00831CA9"/>
    <w:rsid w:val="0084293D"/>
    <w:rsid w:val="00850E1F"/>
    <w:rsid w:val="0085476B"/>
    <w:rsid w:val="00890FEB"/>
    <w:rsid w:val="008A23C2"/>
    <w:rsid w:val="008B2876"/>
    <w:rsid w:val="008B5507"/>
    <w:rsid w:val="008D292F"/>
    <w:rsid w:val="008D65AB"/>
    <w:rsid w:val="008E03DC"/>
    <w:rsid w:val="00924065"/>
    <w:rsid w:val="00930D68"/>
    <w:rsid w:val="00932DB4"/>
    <w:rsid w:val="00941A4B"/>
    <w:rsid w:val="00946242"/>
    <w:rsid w:val="0095096B"/>
    <w:rsid w:val="00952D88"/>
    <w:rsid w:val="00962025"/>
    <w:rsid w:val="00970A33"/>
    <w:rsid w:val="00970CD3"/>
    <w:rsid w:val="009723FA"/>
    <w:rsid w:val="0098173C"/>
    <w:rsid w:val="00984546"/>
    <w:rsid w:val="00996510"/>
    <w:rsid w:val="009D1F15"/>
    <w:rsid w:val="009D555E"/>
    <w:rsid w:val="009E0E0E"/>
    <w:rsid w:val="009E7B99"/>
    <w:rsid w:val="009F082C"/>
    <w:rsid w:val="009F3024"/>
    <w:rsid w:val="00A0355E"/>
    <w:rsid w:val="00A0408B"/>
    <w:rsid w:val="00A21B3D"/>
    <w:rsid w:val="00A375D1"/>
    <w:rsid w:val="00A51D10"/>
    <w:rsid w:val="00A52A83"/>
    <w:rsid w:val="00A6552C"/>
    <w:rsid w:val="00A87207"/>
    <w:rsid w:val="00A9229E"/>
    <w:rsid w:val="00A935AA"/>
    <w:rsid w:val="00AB2201"/>
    <w:rsid w:val="00AD3259"/>
    <w:rsid w:val="00AD7EF9"/>
    <w:rsid w:val="00AF1715"/>
    <w:rsid w:val="00AF3904"/>
    <w:rsid w:val="00B010C0"/>
    <w:rsid w:val="00B31BFE"/>
    <w:rsid w:val="00B466D4"/>
    <w:rsid w:val="00B4740D"/>
    <w:rsid w:val="00B61629"/>
    <w:rsid w:val="00B621B8"/>
    <w:rsid w:val="00B62DB5"/>
    <w:rsid w:val="00B7374B"/>
    <w:rsid w:val="00B90DC0"/>
    <w:rsid w:val="00BA116A"/>
    <w:rsid w:val="00BA5582"/>
    <w:rsid w:val="00BA6468"/>
    <w:rsid w:val="00BB1D44"/>
    <w:rsid w:val="00BD06DA"/>
    <w:rsid w:val="00BD4217"/>
    <w:rsid w:val="00BF25F3"/>
    <w:rsid w:val="00C129F2"/>
    <w:rsid w:val="00C1697B"/>
    <w:rsid w:val="00C21CB5"/>
    <w:rsid w:val="00C50A5C"/>
    <w:rsid w:val="00C50FDF"/>
    <w:rsid w:val="00C63381"/>
    <w:rsid w:val="00C73D06"/>
    <w:rsid w:val="00C73E1B"/>
    <w:rsid w:val="00C759B4"/>
    <w:rsid w:val="00C77713"/>
    <w:rsid w:val="00C84BC7"/>
    <w:rsid w:val="00C85BB7"/>
    <w:rsid w:val="00CB43D5"/>
    <w:rsid w:val="00CB5851"/>
    <w:rsid w:val="00CC4D84"/>
    <w:rsid w:val="00CD5C51"/>
    <w:rsid w:val="00CE198A"/>
    <w:rsid w:val="00D40AF1"/>
    <w:rsid w:val="00D64901"/>
    <w:rsid w:val="00D76BDF"/>
    <w:rsid w:val="00D862C1"/>
    <w:rsid w:val="00D93B50"/>
    <w:rsid w:val="00D94670"/>
    <w:rsid w:val="00DA46F6"/>
    <w:rsid w:val="00DA4F53"/>
    <w:rsid w:val="00DB31A0"/>
    <w:rsid w:val="00DD0B49"/>
    <w:rsid w:val="00DE0502"/>
    <w:rsid w:val="00E06DFA"/>
    <w:rsid w:val="00E20A0A"/>
    <w:rsid w:val="00E356C7"/>
    <w:rsid w:val="00E45FE4"/>
    <w:rsid w:val="00E64FA7"/>
    <w:rsid w:val="00E770CB"/>
    <w:rsid w:val="00E903A1"/>
    <w:rsid w:val="00E940EB"/>
    <w:rsid w:val="00E9703F"/>
    <w:rsid w:val="00EB2B90"/>
    <w:rsid w:val="00ED406A"/>
    <w:rsid w:val="00ED7E83"/>
    <w:rsid w:val="00EE091F"/>
    <w:rsid w:val="00EF4B63"/>
    <w:rsid w:val="00F0068D"/>
    <w:rsid w:val="00F00DBD"/>
    <w:rsid w:val="00F0576D"/>
    <w:rsid w:val="00F14E6D"/>
    <w:rsid w:val="00F15EA8"/>
    <w:rsid w:val="00F16C8D"/>
    <w:rsid w:val="00F23317"/>
    <w:rsid w:val="00F26C61"/>
    <w:rsid w:val="00F33CCE"/>
    <w:rsid w:val="00F3562C"/>
    <w:rsid w:val="00F40249"/>
    <w:rsid w:val="00F526C8"/>
    <w:rsid w:val="00F53B2E"/>
    <w:rsid w:val="00F761A3"/>
    <w:rsid w:val="00F9272D"/>
    <w:rsid w:val="00F947FB"/>
    <w:rsid w:val="00F9518C"/>
    <w:rsid w:val="00FA316E"/>
    <w:rsid w:val="00FA59EF"/>
    <w:rsid w:val="00FB19A2"/>
    <w:rsid w:val="00FF6EE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248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87207"/>
    <w:pPr>
      <w:tabs>
        <w:tab w:val="center" w:pos="4680"/>
        <w:tab w:val="right" w:pos="9360"/>
      </w:tabs>
    </w:pPr>
  </w:style>
  <w:style w:type="character" w:customStyle="1" w:styleId="HeaderChar">
    <w:name w:val="Header Char"/>
    <w:basedOn w:val="DefaultParagraphFont"/>
    <w:link w:val="Header"/>
    <w:uiPriority w:val="99"/>
    <w:semiHidden/>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Ind w:w="0" w:type="dxa"/>
      <w:tblCellMar>
        <w:top w:w="0" w:type="dxa"/>
        <w:left w:w="576" w:type="dxa"/>
        <w:bottom w:w="0"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Ind w:w="0" w:type="dxa"/>
      <w:tblCellMar>
        <w:top w:w="0" w:type="dxa"/>
        <w:left w:w="576" w:type="dxa"/>
        <w:bottom w:w="0"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i/>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i/>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lang w:val="fr-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SCCLsocParty">
    <w:name w:val="SCC.Lsoc.Party"/>
    <w:basedOn w:val="Normal"/>
    <w:next w:val="Normal"/>
    <w:link w:val="SCCLsocPartyChar"/>
    <w:rsid w:val="00490D91"/>
    <w:pPr>
      <w:jc w:val="center"/>
    </w:pPr>
    <w:rPr>
      <w:rFonts w:eastAsia="Calibri" w:cs="Times New Roman"/>
      <w:lang w:val="fr-CA"/>
    </w:rPr>
  </w:style>
  <w:style w:type="character" w:customStyle="1" w:styleId="SCCLsocPartyChar">
    <w:name w:val="SCC.Lsoc.Party Char"/>
    <w:basedOn w:val="DefaultParagraphFont"/>
    <w:link w:val="SCCLsocParty"/>
    <w:rsid w:val="00490D91"/>
    <w:rPr>
      <w:rFonts w:eastAsia="Calibri" w:cs="Times New Roman"/>
      <w:lang w:val="fr-CA"/>
    </w:rPr>
  </w:style>
  <w:style w:type="table" w:customStyle="1" w:styleId="TableGrid1">
    <w:name w:val="Table Grid1"/>
    <w:basedOn w:val="TableNormal"/>
    <w:next w:val="TableGrid"/>
    <w:uiPriority w:val="59"/>
    <w:rsid w:val="00CB5851"/>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CB5851"/>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CB5851"/>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CB5851"/>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CB5851"/>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CB5851"/>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CB5851"/>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CB5851"/>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CB5851"/>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CB5851"/>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CB5851"/>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CB5851"/>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CB5851"/>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footer" Target="footer14.xml"/><Relationship Id="rId21" Type="http://schemas.openxmlformats.org/officeDocument/2006/relationships/header" Target="header6.xml"/><Relationship Id="rId34" Type="http://schemas.openxmlformats.org/officeDocument/2006/relationships/footer" Target="footer12.xml"/><Relationship Id="rId42" Type="http://schemas.openxmlformats.org/officeDocument/2006/relationships/footer" Target="footer16.xml"/><Relationship Id="rId47" Type="http://schemas.openxmlformats.org/officeDocument/2006/relationships/header" Target="header19.xml"/><Relationship Id="rId50" Type="http://schemas.openxmlformats.org/officeDocument/2006/relationships/header" Target="header21.xml"/><Relationship Id="rId55" Type="http://schemas.openxmlformats.org/officeDocument/2006/relationships/header" Target="header23.xml"/><Relationship Id="rId63" Type="http://schemas.openxmlformats.org/officeDocument/2006/relationships/header" Target="header27.xm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header" Target="header14.xml"/><Relationship Id="rId40" Type="http://schemas.openxmlformats.org/officeDocument/2006/relationships/footer" Target="footer15.xml"/><Relationship Id="rId45" Type="http://schemas.openxmlformats.org/officeDocument/2006/relationships/footer" Target="footer17.xml"/><Relationship Id="rId53" Type="http://schemas.openxmlformats.org/officeDocument/2006/relationships/header" Target="header22.xml"/><Relationship Id="rId58" Type="http://schemas.openxmlformats.org/officeDocument/2006/relationships/footer" Target="footer24.xml"/><Relationship Id="rId66" Type="http://schemas.openxmlformats.org/officeDocument/2006/relationships/footer" Target="footer28.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footer" Target="footer13.xml"/><Relationship Id="rId49" Type="http://schemas.openxmlformats.org/officeDocument/2006/relationships/header" Target="header20.xml"/><Relationship Id="rId57" Type="http://schemas.openxmlformats.org/officeDocument/2006/relationships/footer" Target="footer23.xml"/><Relationship Id="rId61" Type="http://schemas.openxmlformats.org/officeDocument/2006/relationships/header" Target="header26.xml"/><Relationship Id="rId10" Type="http://schemas.openxmlformats.org/officeDocument/2006/relationships/hyperlink" Target="http://www.scc-csc.gc.ca" TargetMode="External"/><Relationship Id="rId19" Type="http://schemas.openxmlformats.org/officeDocument/2006/relationships/header" Target="header5.xml"/><Relationship Id="rId31" Type="http://schemas.openxmlformats.org/officeDocument/2006/relationships/header" Target="header11.xml"/><Relationship Id="rId44" Type="http://schemas.openxmlformats.org/officeDocument/2006/relationships/header" Target="header18.xml"/><Relationship Id="rId52" Type="http://schemas.openxmlformats.org/officeDocument/2006/relationships/footer" Target="footer21.xml"/><Relationship Id="rId60" Type="http://schemas.openxmlformats.org/officeDocument/2006/relationships/footer" Target="footer25.xml"/><Relationship Id="rId65" Type="http://schemas.openxmlformats.org/officeDocument/2006/relationships/header" Target="header28.xml"/><Relationship Id="rId4" Type="http://schemas.openxmlformats.org/officeDocument/2006/relationships/settings" Target="settings.xml"/><Relationship Id="rId9" Type="http://schemas.openxmlformats.org/officeDocument/2006/relationships/hyperlink" Target="http://www.scc-csc.gc.ca" TargetMode="Externa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footer" Target="footer10.xml"/><Relationship Id="rId35" Type="http://schemas.openxmlformats.org/officeDocument/2006/relationships/header" Target="header13.xml"/><Relationship Id="rId43" Type="http://schemas.openxmlformats.org/officeDocument/2006/relationships/header" Target="header17.xml"/><Relationship Id="rId48" Type="http://schemas.openxmlformats.org/officeDocument/2006/relationships/footer" Target="footer19.xml"/><Relationship Id="rId56" Type="http://schemas.openxmlformats.org/officeDocument/2006/relationships/header" Target="header24.xml"/><Relationship Id="rId64" Type="http://schemas.openxmlformats.org/officeDocument/2006/relationships/footer" Target="footer27.xml"/><Relationship Id="rId8" Type="http://schemas.openxmlformats.org/officeDocument/2006/relationships/image" Target="media/image1.wmf"/><Relationship Id="rId51" Type="http://schemas.openxmlformats.org/officeDocument/2006/relationships/footer" Target="footer20.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footer" Target="footer11.xml"/><Relationship Id="rId38" Type="http://schemas.openxmlformats.org/officeDocument/2006/relationships/header" Target="header15.xml"/><Relationship Id="rId46" Type="http://schemas.openxmlformats.org/officeDocument/2006/relationships/footer" Target="footer18.xml"/><Relationship Id="rId59" Type="http://schemas.openxmlformats.org/officeDocument/2006/relationships/header" Target="header25.xml"/><Relationship Id="rId67" Type="http://schemas.openxmlformats.org/officeDocument/2006/relationships/fontTable" Target="fontTable.xml"/><Relationship Id="rId20" Type="http://schemas.openxmlformats.org/officeDocument/2006/relationships/footer" Target="footer5.xml"/><Relationship Id="rId41" Type="http://schemas.openxmlformats.org/officeDocument/2006/relationships/header" Target="header16.xml"/><Relationship Id="rId54" Type="http://schemas.openxmlformats.org/officeDocument/2006/relationships/footer" Target="footer22.xml"/><Relationship Id="rId62" Type="http://schemas.openxmlformats.org/officeDocument/2006/relationships/footer" Target="footer2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B65D74-8618-49AB-8FA9-C2386DCDB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16687</Words>
  <Characters>95116</Characters>
  <Application>Microsoft Office Word</Application>
  <DocSecurity>0</DocSecurity>
  <Lines>792</Lines>
  <Paragraphs>223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111580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2013-06-19T18:25:00Z</dcterms:created>
  <dcterms:modified xsi:type="dcterms:W3CDTF">2013-06-19T18:25:00Z</dcterms:modified>
</cp:coreProperties>
</file>