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B179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B179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B179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B179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B1798" w:rsidTr="002E5576">
        <w:tc>
          <w:tcPr>
            <w:tcW w:w="4518" w:type="dxa"/>
          </w:tcPr>
          <w:p w:rsidR="00BF25F3" w:rsidRPr="002E2327" w:rsidRDefault="00E53D81"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53D81"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B179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C1D5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Ju</w:t>
      </w:r>
      <w:r w:rsidR="00DF0EEB">
        <w:rPr>
          <w:lang w:val="fr-CA"/>
        </w:rPr>
        <w:t>ne</w:t>
      </w:r>
      <w:proofErr w:type="spellEnd"/>
      <w:r w:rsidR="00440E24" w:rsidRPr="00675479">
        <w:rPr>
          <w:lang w:val="fr-CA"/>
        </w:rPr>
        <w:t xml:space="preserve"> </w:t>
      </w:r>
      <w:r w:rsidR="00DF0EEB">
        <w:rPr>
          <w:lang w:val="fr-CA"/>
        </w:rPr>
        <w:t>28</w:t>
      </w:r>
      <w:r w:rsidR="00440E24" w:rsidRPr="00675479">
        <w:rPr>
          <w:lang w:val="fr-CA"/>
        </w:rPr>
        <w:t>, 201</w:t>
      </w:r>
      <w:r w:rsidR="00F761A3">
        <w:rPr>
          <w:lang w:val="fr-CA"/>
        </w:rPr>
        <w:t>3</w:t>
      </w:r>
      <w:r w:rsidR="00F0068D" w:rsidRPr="00675479">
        <w:rPr>
          <w:lang w:val="fr-CA"/>
        </w:rPr>
        <w:tab/>
        <w:t>1</w:t>
      </w:r>
      <w:r w:rsidR="00A97F79">
        <w:rPr>
          <w:lang w:val="fr-CA"/>
        </w:rPr>
        <w:t>175</w:t>
      </w:r>
      <w:r w:rsidR="00F0068D" w:rsidRPr="00675479">
        <w:rPr>
          <w:lang w:val="fr-CA"/>
        </w:rPr>
        <w:t xml:space="preserve"> - </w:t>
      </w:r>
      <w:r w:rsidR="00385E06">
        <w:rPr>
          <w:lang w:val="fr-CA"/>
        </w:rPr>
        <w:t>1197</w:t>
      </w:r>
      <w:r w:rsidR="00440E24" w:rsidRPr="00675479">
        <w:rPr>
          <w:lang w:val="fr-CA"/>
        </w:rPr>
        <w:tab/>
      </w:r>
      <w:r w:rsidR="00440E24" w:rsidRPr="002E2327">
        <w:rPr>
          <w:lang w:val="fr-CA"/>
        </w:rPr>
        <w:t>Le</w:t>
      </w:r>
      <w:r>
        <w:rPr>
          <w:lang w:val="fr-CA"/>
        </w:rPr>
        <w:t xml:space="preserve"> </w:t>
      </w:r>
      <w:r w:rsidR="00DF0EEB">
        <w:rPr>
          <w:lang w:val="fr-CA"/>
        </w:rPr>
        <w:t>28</w:t>
      </w:r>
      <w:r>
        <w:rPr>
          <w:lang w:val="fr-CA"/>
        </w:rPr>
        <w:t xml:space="preserve"> j</w:t>
      </w:r>
      <w:r w:rsidR="00DF0EEB">
        <w:rPr>
          <w:lang w:val="fr-CA"/>
        </w:rPr>
        <w:t>ui</w:t>
      </w:r>
      <w:r>
        <w:rPr>
          <w:lang w:val="fr-CA"/>
        </w:rPr>
        <w:t>n</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AB697A" w:rsidRDefault="00440E24" w:rsidP="00440E24">
      <w:pPr>
        <w:pBdr>
          <w:bottom w:val="single" w:sz="6" w:space="1" w:color="auto"/>
        </w:pBdr>
        <w:tabs>
          <w:tab w:val="right" w:pos="9360"/>
        </w:tabs>
        <w:rPr>
          <w:sz w:val="18"/>
          <w:szCs w:val="18"/>
          <w:lang w:val="fr-CA"/>
        </w:rPr>
      </w:pPr>
      <w:r w:rsidRPr="00AB697A">
        <w:rPr>
          <w:sz w:val="18"/>
          <w:szCs w:val="18"/>
          <w:lang w:val="fr-CA"/>
        </w:rPr>
        <w:lastRenderedPageBreak/>
        <w:t xml:space="preserve">© </w:t>
      </w:r>
      <w:proofErr w:type="spellStart"/>
      <w:r w:rsidRPr="00AB697A">
        <w:rPr>
          <w:sz w:val="18"/>
          <w:szCs w:val="18"/>
          <w:lang w:val="fr-CA"/>
        </w:rPr>
        <w:t>Supreme</w:t>
      </w:r>
      <w:proofErr w:type="spellEnd"/>
      <w:r w:rsidRPr="00AB697A">
        <w:rPr>
          <w:sz w:val="18"/>
          <w:szCs w:val="18"/>
          <w:lang w:val="fr-CA"/>
        </w:rPr>
        <w:t xml:space="preserve"> Court of Canada (201</w:t>
      </w:r>
      <w:r w:rsidR="00F761A3" w:rsidRPr="00AB697A">
        <w:rPr>
          <w:sz w:val="18"/>
          <w:szCs w:val="18"/>
          <w:lang w:val="fr-CA"/>
        </w:rPr>
        <w:t>3</w:t>
      </w:r>
      <w:r w:rsidRPr="00AB697A">
        <w:rPr>
          <w:sz w:val="18"/>
          <w:szCs w:val="18"/>
          <w:lang w:val="fr-CA"/>
        </w:rPr>
        <w:t>)</w:t>
      </w:r>
      <w:r w:rsidRPr="00AB697A">
        <w:rPr>
          <w:sz w:val="18"/>
          <w:szCs w:val="18"/>
          <w:lang w:val="fr-CA"/>
        </w:rPr>
        <w:tab/>
        <w:t>© Cour suprême du Canada (201</w:t>
      </w:r>
      <w:r w:rsidR="00F761A3" w:rsidRPr="00AB697A">
        <w:rPr>
          <w:sz w:val="18"/>
          <w:szCs w:val="18"/>
          <w:lang w:val="fr-CA"/>
        </w:rPr>
        <w:t>3</w:t>
      </w:r>
      <w:r w:rsidRPr="00AB697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6922B7">
            <w:pPr>
              <w:tabs>
                <w:tab w:val="right" w:pos="9360"/>
              </w:tabs>
              <w:rPr>
                <w:rFonts w:cs="Times New Roman"/>
                <w:sz w:val="20"/>
                <w:szCs w:val="20"/>
              </w:rPr>
            </w:pPr>
          </w:p>
        </w:tc>
        <w:tc>
          <w:tcPr>
            <w:tcW w:w="1980" w:type="dxa"/>
          </w:tcPr>
          <w:p w:rsidR="0095096B" w:rsidRDefault="00A97F79" w:rsidP="0095096B">
            <w:pPr>
              <w:jc w:val="center"/>
              <w:rPr>
                <w:rFonts w:cs="Times New Roman"/>
                <w:sz w:val="20"/>
                <w:szCs w:val="20"/>
              </w:rPr>
            </w:pPr>
            <w:r>
              <w:rPr>
                <w:rFonts w:cs="Times New Roman"/>
                <w:sz w:val="20"/>
                <w:szCs w:val="20"/>
              </w:rPr>
              <w:t>1175</w:t>
            </w:r>
          </w:p>
          <w:p w:rsidR="00385E06" w:rsidRPr="002E2327" w:rsidRDefault="00385E06"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85E06" w:rsidP="0095096B">
            <w:pPr>
              <w:jc w:val="center"/>
              <w:rPr>
                <w:rFonts w:cs="Times New Roman"/>
                <w:sz w:val="20"/>
                <w:szCs w:val="20"/>
              </w:rPr>
            </w:pPr>
            <w:r>
              <w:rPr>
                <w:rFonts w:cs="Times New Roman"/>
                <w:sz w:val="20"/>
                <w:szCs w:val="20"/>
              </w:rPr>
              <w:t>1176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85E06" w:rsidP="0095096B">
            <w:pPr>
              <w:jc w:val="center"/>
              <w:rPr>
                <w:rFonts w:cs="Times New Roman"/>
                <w:sz w:val="20"/>
                <w:szCs w:val="20"/>
              </w:rPr>
            </w:pPr>
            <w:r>
              <w:rPr>
                <w:rFonts w:cs="Times New Roman"/>
                <w:sz w:val="20"/>
                <w:szCs w:val="20"/>
              </w:rPr>
              <w:t xml:space="preserve">1177 </w:t>
            </w:r>
            <w:r w:rsidR="0095096B" w:rsidRPr="002E2327">
              <w:rPr>
                <w:rFonts w:cs="Times New Roman"/>
                <w:sz w:val="20"/>
                <w:szCs w:val="20"/>
              </w:rPr>
              <w:t>-</w:t>
            </w:r>
            <w:r>
              <w:rPr>
                <w:rFonts w:cs="Times New Roman"/>
                <w:sz w:val="20"/>
                <w:szCs w:val="20"/>
              </w:rPr>
              <w:t xml:space="preserve"> 1190</w:t>
            </w:r>
          </w:p>
          <w:p w:rsidR="0095096B" w:rsidRPr="002E2327" w:rsidRDefault="0095096B" w:rsidP="0095096B">
            <w:pPr>
              <w:jc w:val="center"/>
              <w:rPr>
                <w:rFonts w:cs="Times New Roman"/>
                <w:sz w:val="20"/>
                <w:szCs w:val="20"/>
              </w:rPr>
            </w:pPr>
          </w:p>
          <w:p w:rsidR="006922B7" w:rsidRDefault="006922B7" w:rsidP="0095096B">
            <w:pPr>
              <w:jc w:val="center"/>
              <w:rPr>
                <w:rFonts w:cs="Times New Roman"/>
                <w:sz w:val="20"/>
                <w:szCs w:val="20"/>
              </w:rPr>
            </w:pPr>
          </w:p>
          <w:p w:rsidR="0095096B" w:rsidRPr="002E2327" w:rsidRDefault="00385E06" w:rsidP="0095096B">
            <w:pPr>
              <w:jc w:val="center"/>
              <w:rPr>
                <w:rFonts w:cs="Times New Roman"/>
                <w:sz w:val="20"/>
                <w:szCs w:val="20"/>
              </w:rPr>
            </w:pPr>
            <w:r>
              <w:rPr>
                <w:rFonts w:cs="Times New Roman"/>
                <w:sz w:val="20"/>
                <w:szCs w:val="20"/>
              </w:rPr>
              <w:t xml:space="preserve">1191 </w:t>
            </w:r>
            <w:r w:rsidR="0095096B" w:rsidRPr="002E2327">
              <w:rPr>
                <w:rFonts w:cs="Times New Roman"/>
                <w:sz w:val="20"/>
                <w:szCs w:val="20"/>
              </w:rPr>
              <w:t>-</w:t>
            </w:r>
            <w:r>
              <w:rPr>
                <w:rFonts w:cs="Times New Roman"/>
                <w:sz w:val="20"/>
                <w:szCs w:val="20"/>
              </w:rPr>
              <w:t xml:space="preserve"> 1194</w:t>
            </w:r>
          </w:p>
          <w:p w:rsidR="0095096B" w:rsidRPr="002E2327" w:rsidRDefault="0095096B" w:rsidP="0095096B">
            <w:pPr>
              <w:jc w:val="center"/>
              <w:rPr>
                <w:rFonts w:cs="Times New Roman"/>
                <w:sz w:val="20"/>
                <w:szCs w:val="20"/>
              </w:rPr>
            </w:pPr>
          </w:p>
          <w:p w:rsidR="0095096B" w:rsidRPr="002E2327" w:rsidRDefault="00385E06" w:rsidP="0095096B">
            <w:pPr>
              <w:jc w:val="center"/>
              <w:rPr>
                <w:rFonts w:cs="Times New Roman"/>
                <w:sz w:val="20"/>
                <w:szCs w:val="20"/>
              </w:rPr>
            </w:pPr>
            <w:r>
              <w:rPr>
                <w:rFonts w:cs="Times New Roman"/>
                <w:sz w:val="20"/>
                <w:szCs w:val="20"/>
              </w:rPr>
              <w:t>1195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85E06" w:rsidP="0095096B">
            <w:pPr>
              <w:jc w:val="center"/>
              <w:rPr>
                <w:rFonts w:cs="Times New Roman"/>
                <w:sz w:val="20"/>
                <w:szCs w:val="20"/>
              </w:rPr>
            </w:pPr>
            <w:r>
              <w:rPr>
                <w:rFonts w:cs="Times New Roman"/>
                <w:sz w:val="20"/>
                <w:szCs w:val="20"/>
              </w:rPr>
              <w:t xml:space="preserve">1196 </w:t>
            </w:r>
            <w:r w:rsidR="0095096B" w:rsidRPr="002E2327">
              <w:rPr>
                <w:rFonts w:cs="Times New Roman"/>
                <w:sz w:val="20"/>
                <w:szCs w:val="20"/>
              </w:rPr>
              <w:t>-</w:t>
            </w:r>
            <w:r>
              <w:rPr>
                <w:rFonts w:cs="Times New Roman"/>
                <w:sz w:val="20"/>
                <w:szCs w:val="20"/>
              </w:rPr>
              <w:t xml:space="preserve"> 1197</w:t>
            </w: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E53D81"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6922B7">
            <w:pPr>
              <w:tabs>
                <w:tab w:val="right" w:pos="9360"/>
              </w:tabs>
              <w:rPr>
                <w:rFonts w:cs="Times New Roman"/>
                <w:sz w:val="20"/>
                <w:szCs w:val="20"/>
                <w:lang w:val="fr-CA"/>
              </w:rPr>
            </w:pPr>
          </w:p>
        </w:tc>
      </w:tr>
    </w:tbl>
    <w:p w:rsidR="0095096B" w:rsidRDefault="0095096B" w:rsidP="0095096B">
      <w:pPr>
        <w:tabs>
          <w:tab w:val="right" w:pos="9360"/>
        </w:tabs>
      </w:pPr>
    </w:p>
    <w:p w:rsidR="009B1798" w:rsidRDefault="009B1798" w:rsidP="0095096B">
      <w:pPr>
        <w:tabs>
          <w:tab w:val="right" w:pos="9360"/>
        </w:tabs>
      </w:pPr>
    </w:p>
    <w:p w:rsidR="009B1798" w:rsidRDefault="009B1798" w:rsidP="0095096B">
      <w:pPr>
        <w:tabs>
          <w:tab w:val="right" w:pos="9360"/>
        </w:tabs>
      </w:pPr>
    </w:p>
    <w:p w:rsidR="009B1798" w:rsidRDefault="009B1798" w:rsidP="0095096B">
      <w:pPr>
        <w:tabs>
          <w:tab w:val="right" w:pos="9360"/>
        </w:tabs>
      </w:pPr>
    </w:p>
    <w:p w:rsidR="009B1798" w:rsidRPr="002E2327" w:rsidRDefault="009B1798" w:rsidP="0095096B">
      <w:pPr>
        <w:tabs>
          <w:tab w:val="right" w:pos="9360"/>
        </w:tabs>
      </w:pPr>
    </w:p>
    <w:tbl>
      <w:tblPr>
        <w:tblStyle w:val="TableGrid"/>
        <w:tblW w:w="0" w:type="auto"/>
        <w:tblLook w:val="04A0"/>
      </w:tblPr>
      <w:tblGrid>
        <w:gridCol w:w="9576"/>
      </w:tblGrid>
      <w:tr w:rsidR="0079724F" w:rsidRPr="00AC1D5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AB697A" w:rsidP="003B3977">
            <w:pPr>
              <w:rPr>
                <w:b/>
                <w:sz w:val="20"/>
                <w:szCs w:val="20"/>
              </w:rPr>
            </w:pPr>
            <w:r>
              <w:rPr>
                <w:b/>
                <w:sz w:val="20"/>
                <w:szCs w:val="20"/>
              </w:rPr>
              <w:t xml:space="preserve">Harish </w:t>
            </w:r>
            <w:proofErr w:type="spellStart"/>
            <w:r>
              <w:rPr>
                <w:b/>
                <w:sz w:val="20"/>
                <w:szCs w:val="20"/>
              </w:rPr>
              <w:t>Bhasin</w:t>
            </w:r>
            <w:proofErr w:type="spellEnd"/>
            <w:r>
              <w:rPr>
                <w:b/>
                <w:sz w:val="20"/>
                <w:szCs w:val="20"/>
              </w:rPr>
              <w:t xml:space="preserve">, carrying on business as </w:t>
            </w:r>
            <w:proofErr w:type="spellStart"/>
            <w:r>
              <w:rPr>
                <w:b/>
                <w:sz w:val="20"/>
                <w:szCs w:val="20"/>
              </w:rPr>
              <w:t>Bhasin</w:t>
            </w:r>
            <w:proofErr w:type="spellEnd"/>
            <w:r>
              <w:rPr>
                <w:b/>
                <w:sz w:val="20"/>
                <w:szCs w:val="20"/>
              </w:rPr>
              <w:t xml:space="preserve"> &amp; Associates</w:t>
            </w:r>
          </w:p>
          <w:p w:rsidR="00242AEE" w:rsidRPr="00A935AA" w:rsidRDefault="00242AEE" w:rsidP="003B3977">
            <w:pPr>
              <w:tabs>
                <w:tab w:val="left" w:pos="-1440"/>
                <w:tab w:val="left" w:pos="-720"/>
              </w:tabs>
              <w:rPr>
                <w:sz w:val="20"/>
                <w:szCs w:val="20"/>
              </w:rPr>
            </w:pPr>
            <w:r w:rsidRPr="00A935AA">
              <w:rPr>
                <w:sz w:val="20"/>
                <w:szCs w:val="20"/>
              </w:rPr>
              <w:tab/>
            </w:r>
            <w:r w:rsidR="00AB697A">
              <w:rPr>
                <w:sz w:val="20"/>
                <w:szCs w:val="20"/>
              </w:rPr>
              <w:t>Neil Finkelstein</w:t>
            </w:r>
          </w:p>
          <w:p w:rsidR="00242AEE" w:rsidRPr="00A935AA" w:rsidRDefault="00242AEE" w:rsidP="003B3977">
            <w:pPr>
              <w:tabs>
                <w:tab w:val="left" w:pos="-1440"/>
                <w:tab w:val="left" w:pos="-720"/>
              </w:tabs>
              <w:rPr>
                <w:sz w:val="20"/>
                <w:szCs w:val="20"/>
              </w:rPr>
            </w:pPr>
            <w:r w:rsidRPr="00A935AA">
              <w:rPr>
                <w:sz w:val="20"/>
                <w:szCs w:val="20"/>
              </w:rPr>
              <w:tab/>
            </w:r>
            <w:r w:rsidR="00AB697A">
              <w:rPr>
                <w:sz w:val="20"/>
                <w:szCs w:val="20"/>
              </w:rPr>
              <w:t xml:space="preserve">McCarthy </w:t>
            </w:r>
            <w:proofErr w:type="spellStart"/>
            <w:r w:rsidR="00AB697A">
              <w:rPr>
                <w:sz w:val="20"/>
                <w:szCs w:val="20"/>
              </w:rPr>
              <w:t>Tétrault</w:t>
            </w:r>
            <w:proofErr w:type="spellEnd"/>
            <w:r w:rsidR="00AB697A">
              <w:rPr>
                <w:sz w:val="20"/>
                <w:szCs w:val="20"/>
              </w:rPr>
              <w:t xml:space="preserve"> LLP</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571B38">
              <w:rPr>
                <w:sz w:val="20"/>
                <w:szCs w:val="20"/>
              </w:rPr>
              <w:t>5</w:t>
            </w:r>
            <w:r w:rsidR="00AB697A">
              <w:rPr>
                <w:sz w:val="20"/>
                <w:szCs w:val="20"/>
              </w:rPr>
              <w:t>38</w:t>
            </w:r>
            <w:r w:rsidR="00571B38">
              <w:rPr>
                <w:sz w:val="20"/>
                <w:szCs w:val="20"/>
              </w:rPr>
              <w:t>0</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AB697A" w:rsidP="003B3977">
            <w:pPr>
              <w:tabs>
                <w:tab w:val="left" w:pos="-1440"/>
                <w:tab w:val="left" w:pos="-720"/>
              </w:tabs>
              <w:rPr>
                <w:b/>
                <w:sz w:val="20"/>
                <w:szCs w:val="20"/>
              </w:rPr>
            </w:pPr>
            <w:r>
              <w:rPr>
                <w:b/>
                <w:sz w:val="20"/>
                <w:szCs w:val="20"/>
              </w:rPr>
              <w:t xml:space="preserve">Larry </w:t>
            </w:r>
            <w:proofErr w:type="spellStart"/>
            <w:r>
              <w:rPr>
                <w:b/>
                <w:sz w:val="20"/>
                <w:szCs w:val="20"/>
              </w:rPr>
              <w:t>Hrynew</w:t>
            </w:r>
            <w:proofErr w:type="spellEnd"/>
            <w:r>
              <w:rPr>
                <w:b/>
                <w:sz w:val="20"/>
                <w:szCs w:val="20"/>
              </w:rPr>
              <w:t xml:space="preserve"> et al. </w:t>
            </w:r>
            <w:r w:rsidR="00242AEE" w:rsidRPr="00A935AA">
              <w:rPr>
                <w:b/>
                <w:sz w:val="20"/>
                <w:szCs w:val="20"/>
              </w:rPr>
              <w:t>(</w:t>
            </w:r>
            <w:r>
              <w:rPr>
                <w:b/>
                <w:sz w:val="20"/>
                <w:szCs w:val="20"/>
              </w:rPr>
              <w:t>Alta</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805A6F">
              <w:rPr>
                <w:sz w:val="20"/>
                <w:szCs w:val="20"/>
              </w:rPr>
              <w:t>Eli Samuel Lederman</w:t>
            </w:r>
          </w:p>
          <w:p w:rsidR="00242AEE" w:rsidRPr="00A935AA" w:rsidRDefault="00242AEE" w:rsidP="003B3977">
            <w:pPr>
              <w:tabs>
                <w:tab w:val="left" w:pos="-1440"/>
                <w:tab w:val="left" w:pos="-720"/>
              </w:tabs>
              <w:rPr>
                <w:sz w:val="20"/>
                <w:szCs w:val="20"/>
              </w:rPr>
            </w:pPr>
            <w:r w:rsidRPr="00A935AA">
              <w:rPr>
                <w:sz w:val="20"/>
                <w:szCs w:val="20"/>
              </w:rPr>
              <w:tab/>
            </w:r>
            <w:proofErr w:type="spellStart"/>
            <w:r w:rsidR="00805A6F">
              <w:rPr>
                <w:sz w:val="20"/>
                <w:szCs w:val="20"/>
              </w:rPr>
              <w:t>Lenczner</w:t>
            </w:r>
            <w:proofErr w:type="spellEnd"/>
            <w:r w:rsidR="00805A6F">
              <w:rPr>
                <w:sz w:val="20"/>
                <w:szCs w:val="20"/>
              </w:rPr>
              <w:t xml:space="preserve"> </w:t>
            </w:r>
            <w:proofErr w:type="spellStart"/>
            <w:r w:rsidR="00805A6F">
              <w:rPr>
                <w:sz w:val="20"/>
                <w:szCs w:val="20"/>
              </w:rPr>
              <w:t>Slaght</w:t>
            </w:r>
            <w:proofErr w:type="spellEnd"/>
            <w:r w:rsidR="00805A6F">
              <w:rPr>
                <w:sz w:val="20"/>
                <w:szCs w:val="20"/>
              </w:rPr>
              <w:t xml:space="preserve"> Royce Smith Griffin </w:t>
            </w:r>
            <w:r w:rsidR="00805A6F">
              <w:rPr>
                <w:sz w:val="20"/>
                <w:szCs w:val="20"/>
              </w:rPr>
              <w:tab/>
              <w:t>LLP</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805A6F">
              <w:rPr>
                <w:sz w:val="20"/>
                <w:szCs w:val="20"/>
              </w:rPr>
              <w:t>16</w:t>
            </w:r>
            <w:r w:rsidRPr="00A935AA">
              <w:rPr>
                <w:sz w:val="20"/>
                <w:szCs w:val="20"/>
              </w:rPr>
              <w:t>.0</w:t>
            </w:r>
            <w:r w:rsidR="00805A6F">
              <w:rPr>
                <w:sz w:val="20"/>
                <w:szCs w:val="20"/>
              </w:rPr>
              <w:t>5</w:t>
            </w:r>
            <w:r w:rsidRPr="00A935AA">
              <w:rPr>
                <w:sz w:val="20"/>
                <w:szCs w:val="20"/>
              </w:rPr>
              <w:t>.201</w:t>
            </w:r>
            <w:r w:rsidR="00571B38">
              <w:rPr>
                <w:sz w:val="20"/>
                <w:szCs w:val="20"/>
              </w:rPr>
              <w:t>3</w:t>
            </w:r>
          </w:p>
          <w:p w:rsidR="00242AEE" w:rsidRPr="00A935AA" w:rsidRDefault="00E53D81" w:rsidP="003B3977">
            <w:pPr>
              <w:rPr>
                <w:sz w:val="20"/>
                <w:szCs w:val="20"/>
              </w:rPr>
            </w:pPr>
            <w:r w:rsidRPr="00E53D81">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805A6F" w:rsidP="003B3977">
            <w:pPr>
              <w:keepNext/>
              <w:keepLines/>
              <w:tabs>
                <w:tab w:val="left" w:pos="-1440"/>
                <w:tab w:val="left" w:pos="-720"/>
              </w:tabs>
              <w:rPr>
                <w:b/>
                <w:sz w:val="20"/>
                <w:szCs w:val="20"/>
              </w:rPr>
            </w:pPr>
            <w:r>
              <w:rPr>
                <w:b/>
                <w:sz w:val="20"/>
                <w:szCs w:val="20"/>
              </w:rPr>
              <w:t>Her Majesty the Queen</w:t>
            </w:r>
          </w:p>
          <w:p w:rsidR="00242AEE" w:rsidRPr="00A935AA" w:rsidRDefault="00242AEE" w:rsidP="003B3977">
            <w:pPr>
              <w:keepNext/>
              <w:keepLines/>
              <w:tabs>
                <w:tab w:val="left" w:pos="-1440"/>
                <w:tab w:val="left" w:pos="-720"/>
              </w:tabs>
              <w:rPr>
                <w:sz w:val="20"/>
                <w:szCs w:val="20"/>
              </w:rPr>
            </w:pPr>
            <w:r w:rsidRPr="00A935AA">
              <w:rPr>
                <w:sz w:val="20"/>
                <w:szCs w:val="20"/>
              </w:rPr>
              <w:tab/>
            </w:r>
            <w:r w:rsidR="00805A6F">
              <w:rPr>
                <w:sz w:val="20"/>
                <w:szCs w:val="20"/>
              </w:rPr>
              <w:t>Rolf Pritchard, Q.C.</w:t>
            </w:r>
          </w:p>
          <w:p w:rsidR="00242AEE" w:rsidRPr="00A935AA" w:rsidRDefault="00242AEE" w:rsidP="003B3977">
            <w:pPr>
              <w:keepNext/>
              <w:keepLines/>
              <w:tabs>
                <w:tab w:val="left" w:pos="-1440"/>
                <w:tab w:val="left" w:pos="-720"/>
              </w:tabs>
              <w:rPr>
                <w:sz w:val="20"/>
                <w:szCs w:val="20"/>
              </w:rPr>
            </w:pPr>
            <w:r w:rsidRPr="00A935AA">
              <w:rPr>
                <w:sz w:val="20"/>
                <w:szCs w:val="20"/>
              </w:rPr>
              <w:tab/>
            </w:r>
            <w:r w:rsidR="00805A6F">
              <w:rPr>
                <w:sz w:val="20"/>
                <w:szCs w:val="20"/>
              </w:rPr>
              <w:t>A.G. of Newfoundland and Labrador</w:t>
            </w:r>
          </w:p>
          <w:p w:rsidR="00242AEE" w:rsidRPr="00A935AA" w:rsidRDefault="00242AEE" w:rsidP="003B3977">
            <w:pPr>
              <w:keepNext/>
              <w:keepLines/>
              <w:tabs>
                <w:tab w:val="left" w:pos="-1440"/>
                <w:tab w:val="left" w:pos="-720"/>
              </w:tabs>
              <w:rPr>
                <w:sz w:val="20"/>
                <w:szCs w:val="20"/>
              </w:rPr>
            </w:pPr>
          </w:p>
          <w:p w:rsidR="00242AEE" w:rsidRPr="00805A6F" w:rsidRDefault="00242AEE" w:rsidP="003B3977">
            <w:pPr>
              <w:keepNext/>
              <w:keepLines/>
              <w:tabs>
                <w:tab w:val="left" w:pos="-1440"/>
                <w:tab w:val="left" w:pos="-720"/>
              </w:tabs>
              <w:rPr>
                <w:sz w:val="20"/>
                <w:szCs w:val="20"/>
              </w:rPr>
            </w:pPr>
            <w:r w:rsidRPr="00A935AA">
              <w:rPr>
                <w:sz w:val="20"/>
                <w:szCs w:val="20"/>
              </w:rPr>
              <w:tab/>
            </w:r>
            <w:r w:rsidRPr="00805A6F">
              <w:rPr>
                <w:sz w:val="20"/>
                <w:szCs w:val="20"/>
              </w:rPr>
              <w:t>v. (3</w:t>
            </w:r>
            <w:r w:rsidR="00571B38" w:rsidRPr="00805A6F">
              <w:rPr>
                <w:sz w:val="20"/>
                <w:szCs w:val="20"/>
              </w:rPr>
              <w:t>5</w:t>
            </w:r>
            <w:r w:rsidR="00805A6F">
              <w:rPr>
                <w:sz w:val="20"/>
                <w:szCs w:val="20"/>
              </w:rPr>
              <w:t>406</w:t>
            </w:r>
            <w:r w:rsidRPr="00805A6F">
              <w:rPr>
                <w:sz w:val="20"/>
                <w:szCs w:val="20"/>
              </w:rPr>
              <w:t>)</w:t>
            </w:r>
          </w:p>
          <w:p w:rsidR="00242AEE" w:rsidRPr="00805A6F" w:rsidRDefault="00242AEE" w:rsidP="003B3977">
            <w:pPr>
              <w:keepNext/>
              <w:keepLines/>
              <w:tabs>
                <w:tab w:val="left" w:pos="-1440"/>
                <w:tab w:val="left" w:pos="-720"/>
              </w:tabs>
              <w:rPr>
                <w:sz w:val="20"/>
                <w:szCs w:val="20"/>
              </w:rPr>
            </w:pPr>
          </w:p>
          <w:p w:rsidR="00242AEE" w:rsidRPr="00805A6F" w:rsidRDefault="00805A6F" w:rsidP="003B3977">
            <w:pPr>
              <w:keepNext/>
              <w:keepLines/>
              <w:tabs>
                <w:tab w:val="left" w:pos="-1440"/>
                <w:tab w:val="left" w:pos="-720"/>
              </w:tabs>
              <w:rPr>
                <w:b/>
                <w:sz w:val="20"/>
                <w:szCs w:val="20"/>
              </w:rPr>
            </w:pPr>
            <w:r>
              <w:rPr>
                <w:b/>
                <w:sz w:val="20"/>
                <w:szCs w:val="20"/>
              </w:rPr>
              <w:t xml:space="preserve">Louis Rich </w:t>
            </w:r>
            <w:r w:rsidR="00242AEE" w:rsidRPr="00805A6F">
              <w:rPr>
                <w:b/>
                <w:sz w:val="20"/>
                <w:szCs w:val="20"/>
              </w:rPr>
              <w:t>(</w:t>
            </w:r>
            <w:r>
              <w:rPr>
                <w:b/>
                <w:sz w:val="20"/>
                <w:szCs w:val="20"/>
              </w:rPr>
              <w:t>N.L.</w:t>
            </w:r>
            <w:r w:rsidR="00242AEE" w:rsidRPr="00805A6F">
              <w:rPr>
                <w:b/>
                <w:sz w:val="20"/>
                <w:szCs w:val="20"/>
              </w:rPr>
              <w:t>)</w:t>
            </w:r>
          </w:p>
          <w:p w:rsidR="00242AEE" w:rsidRPr="00805A6F" w:rsidRDefault="00242AEE" w:rsidP="003B3977">
            <w:pPr>
              <w:keepNext/>
              <w:keepLines/>
              <w:tabs>
                <w:tab w:val="left" w:pos="-1440"/>
                <w:tab w:val="left" w:pos="-720"/>
              </w:tabs>
              <w:rPr>
                <w:sz w:val="20"/>
                <w:szCs w:val="20"/>
              </w:rPr>
            </w:pPr>
            <w:r w:rsidRPr="00805A6F">
              <w:rPr>
                <w:sz w:val="20"/>
                <w:szCs w:val="20"/>
              </w:rPr>
              <w:tab/>
            </w:r>
            <w:r w:rsidR="00805A6F">
              <w:rPr>
                <w:sz w:val="20"/>
                <w:szCs w:val="20"/>
              </w:rPr>
              <w:t>John W. Lavers</w:t>
            </w:r>
          </w:p>
          <w:p w:rsidR="00242AEE" w:rsidRPr="00805A6F" w:rsidRDefault="00242AEE" w:rsidP="003B3977">
            <w:pPr>
              <w:keepNext/>
              <w:keepLines/>
              <w:tabs>
                <w:tab w:val="left" w:pos="-1440"/>
                <w:tab w:val="left" w:pos="-720"/>
              </w:tabs>
              <w:rPr>
                <w:sz w:val="20"/>
                <w:szCs w:val="20"/>
              </w:rPr>
            </w:pPr>
            <w:r w:rsidRPr="00805A6F">
              <w:rPr>
                <w:sz w:val="20"/>
                <w:szCs w:val="20"/>
              </w:rPr>
              <w:tab/>
            </w:r>
            <w:proofErr w:type="spellStart"/>
            <w:r w:rsidR="00587A90">
              <w:rPr>
                <w:sz w:val="20"/>
                <w:szCs w:val="20"/>
              </w:rPr>
              <w:t>Laverslaw</w:t>
            </w:r>
            <w:proofErr w:type="spellEnd"/>
          </w:p>
          <w:p w:rsidR="00242AEE" w:rsidRPr="00805A6F" w:rsidRDefault="00242AEE" w:rsidP="003B3977">
            <w:pPr>
              <w:keepNext/>
              <w:keepLines/>
              <w:tabs>
                <w:tab w:val="left" w:pos="-1440"/>
                <w:tab w:val="left" w:pos="-720"/>
              </w:tabs>
              <w:rPr>
                <w:sz w:val="20"/>
                <w:szCs w:val="20"/>
              </w:rPr>
            </w:pPr>
          </w:p>
          <w:p w:rsidR="00242AEE" w:rsidRPr="00A935AA" w:rsidRDefault="00242AEE" w:rsidP="00805A6F">
            <w:pPr>
              <w:rPr>
                <w:sz w:val="20"/>
                <w:szCs w:val="20"/>
              </w:rPr>
            </w:pPr>
            <w:r w:rsidRPr="00A935AA">
              <w:rPr>
                <w:sz w:val="20"/>
                <w:szCs w:val="20"/>
              </w:rPr>
              <w:t xml:space="preserve">FILING DATE: </w:t>
            </w:r>
            <w:r w:rsidR="00805A6F">
              <w:rPr>
                <w:sz w:val="20"/>
                <w:szCs w:val="20"/>
              </w:rPr>
              <w:t>10</w:t>
            </w:r>
            <w:r w:rsidRPr="00A935AA">
              <w:rPr>
                <w:sz w:val="20"/>
                <w:szCs w:val="20"/>
              </w:rPr>
              <w:t>.0</w:t>
            </w:r>
            <w:r w:rsidR="00571B38">
              <w:rPr>
                <w:sz w:val="20"/>
                <w:szCs w:val="20"/>
              </w:rPr>
              <w:t>6</w:t>
            </w:r>
            <w:r w:rsidRPr="00A935AA">
              <w:rPr>
                <w:sz w:val="20"/>
                <w:szCs w:val="20"/>
              </w:rPr>
              <w:t>.201</w:t>
            </w:r>
            <w:r w:rsidR="00571B38">
              <w:rPr>
                <w:sz w:val="20"/>
                <w:szCs w:val="20"/>
              </w:rPr>
              <w:t>3</w:t>
            </w:r>
            <w:r w:rsidR="00E53D81" w:rsidRPr="00E53D81">
              <w:rPr>
                <w:sz w:val="20"/>
                <w:szCs w:val="20"/>
                <w:lang w:val="fr-CA"/>
              </w:rPr>
              <w:pict>
                <v:rect id="_x0000_i1026" style="width:108pt;height:1pt" o:hrpct="0" o:hralign="center" o:hrstd="t" o:hrnoshade="t" o:hr="t" fillcolor="black [3213]" stroked="f"/>
              </w:pict>
            </w:r>
          </w:p>
        </w:tc>
      </w:tr>
      <w:tr w:rsidR="00571B38" w:rsidRPr="00A935AA" w:rsidTr="003B3977">
        <w:tc>
          <w:tcPr>
            <w:tcW w:w="4320" w:type="dxa"/>
            <w:shd w:val="clear" w:color="auto" w:fill="auto"/>
          </w:tcPr>
          <w:p w:rsidR="00571B38" w:rsidRDefault="00571B38" w:rsidP="00AB697A">
            <w:pPr>
              <w:rPr>
                <w:b/>
                <w:sz w:val="20"/>
                <w:szCs w:val="20"/>
              </w:rPr>
            </w:pPr>
          </w:p>
          <w:p w:rsidR="00805A6F" w:rsidRPr="00A935AA" w:rsidRDefault="00805A6F" w:rsidP="00AB697A">
            <w:pPr>
              <w:rPr>
                <w:b/>
                <w:sz w:val="20"/>
                <w:szCs w:val="20"/>
              </w:rPr>
            </w:pPr>
            <w:r>
              <w:rPr>
                <w:b/>
                <w:sz w:val="20"/>
                <w:szCs w:val="20"/>
              </w:rPr>
              <w:t>Spearhead Management Canada Ltd.</w:t>
            </w:r>
          </w:p>
          <w:p w:rsidR="00571B38" w:rsidRPr="00A935AA" w:rsidRDefault="00571B38" w:rsidP="00AB697A">
            <w:pPr>
              <w:tabs>
                <w:tab w:val="left" w:pos="-1440"/>
                <w:tab w:val="left" w:pos="-720"/>
              </w:tabs>
              <w:rPr>
                <w:sz w:val="20"/>
                <w:szCs w:val="20"/>
              </w:rPr>
            </w:pPr>
            <w:r w:rsidRPr="00A935AA">
              <w:rPr>
                <w:sz w:val="20"/>
                <w:szCs w:val="20"/>
              </w:rPr>
              <w:tab/>
            </w:r>
            <w:r w:rsidR="00805A6F">
              <w:rPr>
                <w:sz w:val="20"/>
                <w:szCs w:val="20"/>
              </w:rPr>
              <w:t>Donald R. Powell</w:t>
            </w:r>
          </w:p>
          <w:p w:rsidR="00571B38" w:rsidRPr="00A935AA" w:rsidRDefault="00571B38" w:rsidP="00AB697A">
            <w:pPr>
              <w:tabs>
                <w:tab w:val="left" w:pos="-1440"/>
                <w:tab w:val="left" w:pos="-720"/>
              </w:tabs>
              <w:rPr>
                <w:sz w:val="20"/>
                <w:szCs w:val="20"/>
              </w:rPr>
            </w:pPr>
          </w:p>
          <w:p w:rsidR="00571B38" w:rsidRPr="00A935AA" w:rsidRDefault="00571B38" w:rsidP="00AB697A">
            <w:pPr>
              <w:tabs>
                <w:tab w:val="left" w:pos="-1440"/>
                <w:tab w:val="left" w:pos="-720"/>
              </w:tabs>
              <w:rPr>
                <w:sz w:val="20"/>
                <w:szCs w:val="20"/>
              </w:rPr>
            </w:pPr>
            <w:r w:rsidRPr="00A935AA">
              <w:rPr>
                <w:sz w:val="20"/>
                <w:szCs w:val="20"/>
              </w:rPr>
              <w:tab/>
              <w:t>v. (3</w:t>
            </w:r>
            <w:r>
              <w:rPr>
                <w:sz w:val="20"/>
                <w:szCs w:val="20"/>
              </w:rPr>
              <w:t>5</w:t>
            </w:r>
            <w:r w:rsidR="00805A6F">
              <w:rPr>
                <w:sz w:val="20"/>
                <w:szCs w:val="20"/>
              </w:rPr>
              <w:t>417</w:t>
            </w:r>
            <w:r w:rsidRPr="00A935AA">
              <w:rPr>
                <w:sz w:val="20"/>
                <w:szCs w:val="20"/>
              </w:rPr>
              <w:t>)</w:t>
            </w:r>
          </w:p>
          <w:p w:rsidR="00571B38" w:rsidRPr="00A935AA" w:rsidRDefault="00571B38" w:rsidP="00AB697A">
            <w:pPr>
              <w:tabs>
                <w:tab w:val="left" w:pos="-1440"/>
                <w:tab w:val="left" w:pos="-720"/>
              </w:tabs>
              <w:rPr>
                <w:sz w:val="20"/>
                <w:szCs w:val="20"/>
              </w:rPr>
            </w:pPr>
          </w:p>
          <w:p w:rsidR="00571B38" w:rsidRPr="00A935AA" w:rsidRDefault="00805A6F" w:rsidP="00AB697A">
            <w:pPr>
              <w:tabs>
                <w:tab w:val="left" w:pos="-1440"/>
                <w:tab w:val="left" w:pos="-720"/>
              </w:tabs>
              <w:rPr>
                <w:b/>
                <w:sz w:val="20"/>
                <w:szCs w:val="20"/>
              </w:rPr>
            </w:pPr>
            <w:r>
              <w:rPr>
                <w:b/>
                <w:sz w:val="20"/>
                <w:szCs w:val="20"/>
              </w:rPr>
              <w:t xml:space="preserve">Her Majesty the Queen </w:t>
            </w:r>
            <w:r w:rsidR="00571B38" w:rsidRPr="00A935AA">
              <w:rPr>
                <w:b/>
                <w:sz w:val="20"/>
                <w:szCs w:val="20"/>
              </w:rPr>
              <w:t>(</w:t>
            </w:r>
            <w:r>
              <w:rPr>
                <w:b/>
                <w:sz w:val="20"/>
                <w:szCs w:val="20"/>
              </w:rPr>
              <w:t>Ont</w:t>
            </w:r>
            <w:r w:rsidR="00571B38" w:rsidRPr="00A935AA">
              <w:rPr>
                <w:b/>
                <w:sz w:val="20"/>
                <w:szCs w:val="20"/>
              </w:rPr>
              <w:t>.)</w:t>
            </w:r>
          </w:p>
          <w:p w:rsidR="00571B38" w:rsidRPr="00A935AA" w:rsidRDefault="00571B38" w:rsidP="00AB697A">
            <w:pPr>
              <w:tabs>
                <w:tab w:val="left" w:pos="-1440"/>
                <w:tab w:val="left" w:pos="-720"/>
              </w:tabs>
              <w:rPr>
                <w:sz w:val="20"/>
                <w:szCs w:val="20"/>
              </w:rPr>
            </w:pPr>
            <w:r w:rsidRPr="00A935AA">
              <w:rPr>
                <w:sz w:val="20"/>
                <w:szCs w:val="20"/>
              </w:rPr>
              <w:tab/>
            </w:r>
            <w:r w:rsidR="00805A6F">
              <w:rPr>
                <w:sz w:val="20"/>
                <w:szCs w:val="20"/>
              </w:rPr>
              <w:t xml:space="preserve">Denis </w:t>
            </w:r>
            <w:proofErr w:type="spellStart"/>
            <w:r w:rsidR="00805A6F">
              <w:rPr>
                <w:sz w:val="20"/>
                <w:szCs w:val="20"/>
              </w:rPr>
              <w:t>Pilon</w:t>
            </w:r>
            <w:proofErr w:type="spellEnd"/>
          </w:p>
          <w:p w:rsidR="00571B38" w:rsidRPr="00A935AA" w:rsidRDefault="00571B38" w:rsidP="00AB697A">
            <w:pPr>
              <w:tabs>
                <w:tab w:val="left" w:pos="-1440"/>
                <w:tab w:val="left" w:pos="-720"/>
              </w:tabs>
              <w:rPr>
                <w:sz w:val="20"/>
                <w:szCs w:val="20"/>
              </w:rPr>
            </w:pPr>
            <w:r w:rsidRPr="00A935AA">
              <w:rPr>
                <w:sz w:val="20"/>
                <w:szCs w:val="20"/>
              </w:rPr>
              <w:tab/>
            </w:r>
            <w:r w:rsidR="00805A6F">
              <w:rPr>
                <w:sz w:val="20"/>
                <w:szCs w:val="20"/>
              </w:rPr>
              <w:t>Public Prosecution Service of Canada</w:t>
            </w:r>
          </w:p>
          <w:p w:rsidR="00571B38" w:rsidRPr="00A935AA" w:rsidRDefault="00571B38" w:rsidP="00AB697A">
            <w:pPr>
              <w:tabs>
                <w:tab w:val="left" w:pos="-1440"/>
                <w:tab w:val="left" w:pos="-720"/>
              </w:tabs>
              <w:rPr>
                <w:sz w:val="20"/>
                <w:szCs w:val="20"/>
              </w:rPr>
            </w:pPr>
          </w:p>
          <w:p w:rsidR="00571B38" w:rsidRPr="00A935AA" w:rsidRDefault="00571B38" w:rsidP="00AB697A">
            <w:pPr>
              <w:rPr>
                <w:sz w:val="20"/>
                <w:szCs w:val="20"/>
              </w:rPr>
            </w:pPr>
            <w:r w:rsidRPr="00A935AA">
              <w:rPr>
                <w:sz w:val="20"/>
                <w:szCs w:val="20"/>
              </w:rPr>
              <w:t xml:space="preserve">FILING DATE: </w:t>
            </w:r>
            <w:r w:rsidR="00805A6F">
              <w:rPr>
                <w:sz w:val="20"/>
                <w:szCs w:val="20"/>
              </w:rPr>
              <w:t>31</w:t>
            </w:r>
            <w:r w:rsidRPr="00A935AA">
              <w:rPr>
                <w:sz w:val="20"/>
                <w:szCs w:val="20"/>
              </w:rPr>
              <w:t>.0</w:t>
            </w:r>
            <w:r w:rsidR="00805A6F">
              <w:rPr>
                <w:sz w:val="20"/>
                <w:szCs w:val="20"/>
              </w:rPr>
              <w:t>5</w:t>
            </w:r>
            <w:r w:rsidRPr="00A935AA">
              <w:rPr>
                <w:sz w:val="20"/>
                <w:szCs w:val="20"/>
              </w:rPr>
              <w:t>.201</w:t>
            </w:r>
            <w:r>
              <w:rPr>
                <w:sz w:val="20"/>
                <w:szCs w:val="20"/>
              </w:rPr>
              <w:t>3</w:t>
            </w:r>
          </w:p>
          <w:p w:rsidR="00571B38" w:rsidRPr="00A935AA" w:rsidRDefault="00E53D81" w:rsidP="00AB697A">
            <w:pPr>
              <w:rPr>
                <w:sz w:val="20"/>
                <w:szCs w:val="20"/>
              </w:rPr>
            </w:pPr>
            <w:r w:rsidRPr="00E53D81">
              <w:rPr>
                <w:sz w:val="20"/>
                <w:szCs w:val="20"/>
                <w:lang w:val="fr-CA"/>
              </w:rPr>
              <w:pict>
                <v:rect id="_x0000_i1027" style="width:108pt;height:1pt" o:hrpct="0" o:hralign="center" o:hrstd="t" o:hrnoshade="t" o:hr="t" fillcolor="black [3213]" stroked="f"/>
              </w:pict>
            </w:r>
          </w:p>
        </w:tc>
        <w:tc>
          <w:tcPr>
            <w:tcW w:w="1181" w:type="dxa"/>
            <w:shd w:val="clear" w:color="auto" w:fill="auto"/>
          </w:tcPr>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Default="00571B38" w:rsidP="00242AEE">
            <w:pPr>
              <w:jc w:val="center"/>
              <w:rPr>
                <w:sz w:val="20"/>
                <w:szCs w:val="20"/>
              </w:rPr>
            </w:pPr>
          </w:p>
          <w:p w:rsidR="00FB276E" w:rsidRPr="00A935AA" w:rsidRDefault="00FB276E" w:rsidP="00242AEE">
            <w:pPr>
              <w:jc w:val="center"/>
              <w:rPr>
                <w:sz w:val="20"/>
                <w:szCs w:val="20"/>
              </w:rPr>
            </w:pPr>
          </w:p>
          <w:p w:rsidR="00571B38" w:rsidRPr="00A935AA" w:rsidRDefault="00571B38" w:rsidP="00242AEE">
            <w:pPr>
              <w:jc w:val="center"/>
              <w:rPr>
                <w:sz w:val="20"/>
                <w:szCs w:val="20"/>
              </w:rPr>
            </w:pPr>
          </w:p>
        </w:tc>
        <w:tc>
          <w:tcPr>
            <w:tcW w:w="4320" w:type="dxa"/>
            <w:shd w:val="clear" w:color="auto" w:fill="auto"/>
          </w:tcPr>
          <w:p w:rsidR="00571B38" w:rsidRPr="00A935AA" w:rsidRDefault="00805A6F" w:rsidP="00AB697A">
            <w:pPr>
              <w:keepNext/>
              <w:keepLines/>
              <w:tabs>
                <w:tab w:val="left" w:pos="-1440"/>
                <w:tab w:val="left" w:pos="-720"/>
              </w:tabs>
              <w:rPr>
                <w:b/>
                <w:sz w:val="20"/>
                <w:szCs w:val="20"/>
              </w:rPr>
            </w:pPr>
            <w:r>
              <w:rPr>
                <w:b/>
                <w:sz w:val="20"/>
                <w:szCs w:val="20"/>
              </w:rPr>
              <w:t xml:space="preserve">Daniel Michael </w:t>
            </w:r>
            <w:proofErr w:type="spellStart"/>
            <w:r>
              <w:rPr>
                <w:b/>
                <w:sz w:val="20"/>
                <w:szCs w:val="20"/>
              </w:rPr>
              <w:t>MacNeil</w:t>
            </w:r>
            <w:proofErr w:type="spellEnd"/>
          </w:p>
          <w:p w:rsidR="00571B38" w:rsidRPr="00A935AA" w:rsidRDefault="00571B38" w:rsidP="00AB697A">
            <w:pPr>
              <w:keepNext/>
              <w:keepLines/>
              <w:tabs>
                <w:tab w:val="left" w:pos="-1440"/>
                <w:tab w:val="left" w:pos="-720"/>
              </w:tabs>
              <w:rPr>
                <w:sz w:val="20"/>
                <w:szCs w:val="20"/>
              </w:rPr>
            </w:pPr>
            <w:r w:rsidRPr="00A935AA">
              <w:rPr>
                <w:sz w:val="20"/>
                <w:szCs w:val="20"/>
              </w:rPr>
              <w:tab/>
            </w:r>
            <w:r w:rsidR="00805A6F">
              <w:rPr>
                <w:sz w:val="20"/>
                <w:szCs w:val="20"/>
              </w:rPr>
              <w:t>Kathleen M. Bradley</w:t>
            </w:r>
          </w:p>
          <w:p w:rsidR="00571B38" w:rsidRPr="00A935AA" w:rsidRDefault="00571B38" w:rsidP="00AB697A">
            <w:pPr>
              <w:keepNext/>
              <w:keepLines/>
              <w:tabs>
                <w:tab w:val="left" w:pos="-1440"/>
                <w:tab w:val="left" w:pos="-720"/>
              </w:tabs>
              <w:rPr>
                <w:sz w:val="20"/>
                <w:szCs w:val="20"/>
              </w:rPr>
            </w:pPr>
            <w:r w:rsidRPr="00A935AA">
              <w:rPr>
                <w:sz w:val="20"/>
                <w:szCs w:val="20"/>
              </w:rPr>
              <w:tab/>
            </w:r>
            <w:r w:rsidR="00805A6F">
              <w:rPr>
                <w:sz w:val="20"/>
                <w:szCs w:val="20"/>
              </w:rPr>
              <w:t>Peck and Company</w:t>
            </w:r>
          </w:p>
          <w:p w:rsidR="00571B38" w:rsidRPr="00A935AA" w:rsidRDefault="00571B38" w:rsidP="00AB697A">
            <w:pPr>
              <w:keepNext/>
              <w:keepLines/>
              <w:tabs>
                <w:tab w:val="left" w:pos="-1440"/>
                <w:tab w:val="left" w:pos="-720"/>
              </w:tabs>
              <w:rPr>
                <w:sz w:val="20"/>
                <w:szCs w:val="20"/>
              </w:rPr>
            </w:pPr>
          </w:p>
          <w:p w:rsidR="00571B38" w:rsidRPr="00805A6F" w:rsidRDefault="00571B38" w:rsidP="00AB697A">
            <w:pPr>
              <w:keepNext/>
              <w:keepLines/>
              <w:tabs>
                <w:tab w:val="left" w:pos="-1440"/>
                <w:tab w:val="left" w:pos="-720"/>
              </w:tabs>
              <w:rPr>
                <w:sz w:val="20"/>
                <w:szCs w:val="20"/>
              </w:rPr>
            </w:pPr>
            <w:r w:rsidRPr="00A935AA">
              <w:rPr>
                <w:sz w:val="20"/>
                <w:szCs w:val="20"/>
              </w:rPr>
              <w:tab/>
            </w:r>
            <w:r w:rsidRPr="00805A6F">
              <w:rPr>
                <w:sz w:val="20"/>
                <w:szCs w:val="20"/>
              </w:rPr>
              <w:t>v. (35</w:t>
            </w:r>
            <w:r w:rsidR="00805A6F">
              <w:rPr>
                <w:sz w:val="20"/>
                <w:szCs w:val="20"/>
              </w:rPr>
              <w:t>407</w:t>
            </w:r>
            <w:r w:rsidRPr="00805A6F">
              <w:rPr>
                <w:sz w:val="20"/>
                <w:szCs w:val="20"/>
              </w:rPr>
              <w:t>)</w:t>
            </w:r>
          </w:p>
          <w:p w:rsidR="00571B38" w:rsidRPr="00805A6F" w:rsidRDefault="00571B38" w:rsidP="00AB697A">
            <w:pPr>
              <w:keepNext/>
              <w:keepLines/>
              <w:tabs>
                <w:tab w:val="left" w:pos="-1440"/>
                <w:tab w:val="left" w:pos="-720"/>
              </w:tabs>
              <w:rPr>
                <w:sz w:val="20"/>
                <w:szCs w:val="20"/>
              </w:rPr>
            </w:pPr>
          </w:p>
          <w:p w:rsidR="00571B38" w:rsidRPr="00805A6F" w:rsidRDefault="00805A6F" w:rsidP="00AB697A">
            <w:pPr>
              <w:keepNext/>
              <w:keepLines/>
              <w:tabs>
                <w:tab w:val="left" w:pos="-1440"/>
                <w:tab w:val="left" w:pos="-720"/>
              </w:tabs>
              <w:rPr>
                <w:b/>
                <w:sz w:val="20"/>
                <w:szCs w:val="20"/>
              </w:rPr>
            </w:pPr>
            <w:r>
              <w:rPr>
                <w:b/>
                <w:sz w:val="20"/>
                <w:szCs w:val="20"/>
              </w:rPr>
              <w:t xml:space="preserve">Her Majesty the Queen </w:t>
            </w:r>
            <w:r w:rsidR="00571B38" w:rsidRPr="00805A6F">
              <w:rPr>
                <w:b/>
                <w:sz w:val="20"/>
                <w:szCs w:val="20"/>
              </w:rPr>
              <w:t>(</w:t>
            </w:r>
            <w:r>
              <w:rPr>
                <w:b/>
                <w:sz w:val="20"/>
                <w:szCs w:val="20"/>
              </w:rPr>
              <w:t>B.C</w:t>
            </w:r>
            <w:r w:rsidR="00571B38" w:rsidRPr="00805A6F">
              <w:rPr>
                <w:b/>
                <w:sz w:val="20"/>
                <w:szCs w:val="20"/>
              </w:rPr>
              <w:t>.)</w:t>
            </w:r>
          </w:p>
          <w:p w:rsidR="00571B38" w:rsidRPr="00805A6F" w:rsidRDefault="00571B38" w:rsidP="00AB697A">
            <w:pPr>
              <w:keepNext/>
              <w:keepLines/>
              <w:tabs>
                <w:tab w:val="left" w:pos="-1440"/>
                <w:tab w:val="left" w:pos="-720"/>
              </w:tabs>
              <w:rPr>
                <w:sz w:val="20"/>
                <w:szCs w:val="20"/>
              </w:rPr>
            </w:pPr>
            <w:r w:rsidRPr="00805A6F">
              <w:rPr>
                <w:sz w:val="20"/>
                <w:szCs w:val="20"/>
              </w:rPr>
              <w:tab/>
            </w:r>
            <w:r w:rsidR="00805A6F">
              <w:rPr>
                <w:sz w:val="20"/>
                <w:szCs w:val="20"/>
              </w:rPr>
              <w:t>W. Paul Riley</w:t>
            </w:r>
          </w:p>
          <w:p w:rsidR="00571B38" w:rsidRPr="00805A6F" w:rsidRDefault="00571B38" w:rsidP="00AB697A">
            <w:pPr>
              <w:keepNext/>
              <w:keepLines/>
              <w:tabs>
                <w:tab w:val="left" w:pos="-1440"/>
                <w:tab w:val="left" w:pos="-720"/>
              </w:tabs>
              <w:rPr>
                <w:sz w:val="20"/>
                <w:szCs w:val="20"/>
              </w:rPr>
            </w:pPr>
            <w:r w:rsidRPr="00805A6F">
              <w:rPr>
                <w:sz w:val="20"/>
                <w:szCs w:val="20"/>
              </w:rPr>
              <w:tab/>
            </w:r>
            <w:r w:rsidR="00805A6F">
              <w:rPr>
                <w:sz w:val="20"/>
                <w:szCs w:val="20"/>
              </w:rPr>
              <w:t>Public Prosecution Service of Canada</w:t>
            </w:r>
          </w:p>
          <w:p w:rsidR="00571B38" w:rsidRPr="00805A6F" w:rsidRDefault="00571B38" w:rsidP="00AB697A">
            <w:pPr>
              <w:keepNext/>
              <w:keepLines/>
              <w:tabs>
                <w:tab w:val="left" w:pos="-1440"/>
                <w:tab w:val="left" w:pos="-720"/>
              </w:tabs>
              <w:rPr>
                <w:sz w:val="20"/>
                <w:szCs w:val="20"/>
              </w:rPr>
            </w:pPr>
          </w:p>
          <w:p w:rsidR="00571B38" w:rsidRPr="00A935AA" w:rsidRDefault="00571B38" w:rsidP="00805A6F">
            <w:pPr>
              <w:rPr>
                <w:sz w:val="20"/>
                <w:szCs w:val="20"/>
              </w:rPr>
            </w:pPr>
            <w:r w:rsidRPr="00A935AA">
              <w:rPr>
                <w:sz w:val="20"/>
                <w:szCs w:val="20"/>
              </w:rPr>
              <w:t xml:space="preserve">FILING DATE: </w:t>
            </w:r>
            <w:r w:rsidR="00805A6F">
              <w:rPr>
                <w:sz w:val="20"/>
                <w:szCs w:val="20"/>
              </w:rPr>
              <w:t>1</w:t>
            </w:r>
            <w:r>
              <w:rPr>
                <w:sz w:val="20"/>
                <w:szCs w:val="20"/>
              </w:rPr>
              <w:t>0</w:t>
            </w:r>
            <w:r w:rsidRPr="00A935AA">
              <w:rPr>
                <w:sz w:val="20"/>
                <w:szCs w:val="20"/>
              </w:rPr>
              <w:t>.0</w:t>
            </w:r>
            <w:r>
              <w:rPr>
                <w:sz w:val="20"/>
                <w:szCs w:val="20"/>
              </w:rPr>
              <w:t>6</w:t>
            </w:r>
            <w:r w:rsidRPr="00A935AA">
              <w:rPr>
                <w:sz w:val="20"/>
                <w:szCs w:val="20"/>
              </w:rPr>
              <w:t>.201</w:t>
            </w:r>
            <w:r>
              <w:rPr>
                <w:sz w:val="20"/>
                <w:szCs w:val="20"/>
              </w:rPr>
              <w:t>3</w:t>
            </w:r>
            <w:r w:rsidR="00E53D81" w:rsidRPr="00E53D81">
              <w:rPr>
                <w:sz w:val="20"/>
                <w:szCs w:val="20"/>
                <w:lang w:val="fr-CA"/>
              </w:rPr>
              <w:pict>
                <v:rect id="_x0000_i1028" style="width:108pt;height:1pt" o:hrpct="0" o:hralign="center" o:hrstd="t" o:hrnoshade="t" o:hr="t" fillcolor="black [3213]" stroked="f"/>
              </w:pict>
            </w:r>
          </w:p>
        </w:tc>
      </w:tr>
      <w:tr w:rsidR="00571B38" w:rsidRPr="00A935AA" w:rsidTr="003B3977">
        <w:tc>
          <w:tcPr>
            <w:tcW w:w="4320" w:type="dxa"/>
            <w:shd w:val="clear" w:color="auto" w:fill="auto"/>
          </w:tcPr>
          <w:p w:rsidR="00571B38" w:rsidRPr="00A935AA" w:rsidRDefault="00805A6F" w:rsidP="00AB697A">
            <w:pPr>
              <w:rPr>
                <w:b/>
                <w:sz w:val="20"/>
                <w:szCs w:val="20"/>
              </w:rPr>
            </w:pPr>
            <w:r>
              <w:rPr>
                <w:b/>
                <w:sz w:val="20"/>
                <w:szCs w:val="20"/>
              </w:rPr>
              <w:t>Robin Argue</w:t>
            </w:r>
          </w:p>
          <w:p w:rsidR="00571B38" w:rsidRPr="00A935AA" w:rsidRDefault="00571B38" w:rsidP="00AB697A">
            <w:pPr>
              <w:tabs>
                <w:tab w:val="left" w:pos="-1440"/>
                <w:tab w:val="left" w:pos="-720"/>
              </w:tabs>
              <w:rPr>
                <w:sz w:val="20"/>
                <w:szCs w:val="20"/>
              </w:rPr>
            </w:pPr>
            <w:r w:rsidRPr="00A935AA">
              <w:rPr>
                <w:sz w:val="20"/>
                <w:szCs w:val="20"/>
              </w:rPr>
              <w:tab/>
            </w:r>
            <w:r w:rsidR="00805A6F">
              <w:rPr>
                <w:sz w:val="20"/>
                <w:szCs w:val="20"/>
              </w:rPr>
              <w:t>David A. Morin</w:t>
            </w:r>
          </w:p>
          <w:p w:rsidR="00571B38" w:rsidRPr="00A935AA" w:rsidRDefault="00571B38" w:rsidP="00AB697A">
            <w:pPr>
              <w:tabs>
                <w:tab w:val="left" w:pos="-1440"/>
                <w:tab w:val="left" w:pos="-720"/>
              </w:tabs>
              <w:rPr>
                <w:sz w:val="20"/>
                <w:szCs w:val="20"/>
              </w:rPr>
            </w:pPr>
            <w:r w:rsidRPr="00A935AA">
              <w:rPr>
                <w:sz w:val="20"/>
                <w:szCs w:val="20"/>
              </w:rPr>
              <w:tab/>
            </w:r>
            <w:r w:rsidR="00805A6F">
              <w:rPr>
                <w:sz w:val="20"/>
                <w:szCs w:val="20"/>
              </w:rPr>
              <w:t>Will Davidson LLP</w:t>
            </w:r>
          </w:p>
          <w:p w:rsidR="00571B38" w:rsidRPr="00A935AA" w:rsidRDefault="00571B38" w:rsidP="00AB697A">
            <w:pPr>
              <w:tabs>
                <w:tab w:val="left" w:pos="-1440"/>
                <w:tab w:val="left" w:pos="-720"/>
              </w:tabs>
              <w:rPr>
                <w:sz w:val="20"/>
                <w:szCs w:val="20"/>
              </w:rPr>
            </w:pPr>
          </w:p>
          <w:p w:rsidR="00571B38" w:rsidRPr="00A935AA" w:rsidRDefault="00571B38" w:rsidP="00AB697A">
            <w:pPr>
              <w:tabs>
                <w:tab w:val="left" w:pos="-1440"/>
                <w:tab w:val="left" w:pos="-720"/>
              </w:tabs>
              <w:rPr>
                <w:sz w:val="20"/>
                <w:szCs w:val="20"/>
              </w:rPr>
            </w:pPr>
            <w:r w:rsidRPr="00A935AA">
              <w:rPr>
                <w:sz w:val="20"/>
                <w:szCs w:val="20"/>
              </w:rPr>
              <w:tab/>
              <w:t>v. (3</w:t>
            </w:r>
            <w:r>
              <w:rPr>
                <w:sz w:val="20"/>
                <w:szCs w:val="20"/>
              </w:rPr>
              <w:t>5</w:t>
            </w:r>
            <w:r w:rsidR="00805A6F">
              <w:rPr>
                <w:sz w:val="20"/>
                <w:szCs w:val="20"/>
              </w:rPr>
              <w:t>4</w:t>
            </w:r>
            <w:r>
              <w:rPr>
                <w:sz w:val="20"/>
                <w:szCs w:val="20"/>
              </w:rPr>
              <w:t>0</w:t>
            </w:r>
            <w:r w:rsidR="00805A6F">
              <w:rPr>
                <w:sz w:val="20"/>
                <w:szCs w:val="20"/>
              </w:rPr>
              <w:t>9</w:t>
            </w:r>
            <w:r w:rsidRPr="00A935AA">
              <w:rPr>
                <w:sz w:val="20"/>
                <w:szCs w:val="20"/>
              </w:rPr>
              <w:t>)</w:t>
            </w:r>
          </w:p>
          <w:p w:rsidR="00571B38" w:rsidRPr="00A935AA" w:rsidRDefault="00571B38" w:rsidP="00AB697A">
            <w:pPr>
              <w:tabs>
                <w:tab w:val="left" w:pos="-1440"/>
                <w:tab w:val="left" w:pos="-720"/>
              </w:tabs>
              <w:rPr>
                <w:sz w:val="20"/>
                <w:szCs w:val="20"/>
              </w:rPr>
            </w:pPr>
          </w:p>
          <w:p w:rsidR="00571B38" w:rsidRPr="00A935AA" w:rsidRDefault="00805A6F" w:rsidP="00AB697A">
            <w:pPr>
              <w:tabs>
                <w:tab w:val="left" w:pos="-1440"/>
                <w:tab w:val="left" w:pos="-720"/>
              </w:tabs>
              <w:rPr>
                <w:b/>
                <w:sz w:val="20"/>
                <w:szCs w:val="20"/>
              </w:rPr>
            </w:pPr>
            <w:r>
              <w:rPr>
                <w:b/>
                <w:sz w:val="20"/>
                <w:szCs w:val="20"/>
              </w:rPr>
              <w:t xml:space="preserve">Corporation of the Township of Tay </w:t>
            </w:r>
            <w:r w:rsidR="00571B38" w:rsidRPr="00A935AA">
              <w:rPr>
                <w:b/>
                <w:sz w:val="20"/>
                <w:szCs w:val="20"/>
              </w:rPr>
              <w:t>(</w:t>
            </w:r>
            <w:r>
              <w:rPr>
                <w:b/>
                <w:sz w:val="20"/>
                <w:szCs w:val="20"/>
              </w:rPr>
              <w:t>Ont</w:t>
            </w:r>
            <w:r w:rsidR="00571B38" w:rsidRPr="00A935AA">
              <w:rPr>
                <w:b/>
                <w:sz w:val="20"/>
                <w:szCs w:val="20"/>
              </w:rPr>
              <w:t>.)</w:t>
            </w:r>
          </w:p>
          <w:p w:rsidR="00571B38" w:rsidRPr="00A935AA" w:rsidRDefault="00571B38" w:rsidP="00AB697A">
            <w:pPr>
              <w:tabs>
                <w:tab w:val="left" w:pos="-1440"/>
                <w:tab w:val="left" w:pos="-720"/>
              </w:tabs>
              <w:rPr>
                <w:sz w:val="20"/>
                <w:szCs w:val="20"/>
              </w:rPr>
            </w:pPr>
            <w:r w:rsidRPr="00A935AA">
              <w:rPr>
                <w:sz w:val="20"/>
                <w:szCs w:val="20"/>
              </w:rPr>
              <w:tab/>
            </w:r>
            <w:proofErr w:type="spellStart"/>
            <w:r w:rsidR="00805A6F">
              <w:rPr>
                <w:sz w:val="20"/>
                <w:szCs w:val="20"/>
              </w:rPr>
              <w:t>Andra</w:t>
            </w:r>
            <w:proofErr w:type="spellEnd"/>
            <w:r w:rsidR="00805A6F">
              <w:rPr>
                <w:sz w:val="20"/>
                <w:szCs w:val="20"/>
              </w:rPr>
              <w:t xml:space="preserve"> L. Maxwell-Baker</w:t>
            </w:r>
          </w:p>
          <w:p w:rsidR="00571B38" w:rsidRPr="00A935AA" w:rsidRDefault="00571B38" w:rsidP="00AB697A">
            <w:pPr>
              <w:tabs>
                <w:tab w:val="left" w:pos="-1440"/>
                <w:tab w:val="left" w:pos="-720"/>
              </w:tabs>
              <w:rPr>
                <w:sz w:val="20"/>
                <w:szCs w:val="20"/>
              </w:rPr>
            </w:pPr>
            <w:r w:rsidRPr="00A935AA">
              <w:rPr>
                <w:sz w:val="20"/>
                <w:szCs w:val="20"/>
              </w:rPr>
              <w:tab/>
            </w:r>
            <w:proofErr w:type="spellStart"/>
            <w:r w:rsidR="00805A6F">
              <w:rPr>
                <w:sz w:val="20"/>
                <w:szCs w:val="20"/>
              </w:rPr>
              <w:t>Lerners</w:t>
            </w:r>
            <w:proofErr w:type="spellEnd"/>
            <w:r w:rsidR="00805A6F">
              <w:rPr>
                <w:sz w:val="20"/>
                <w:szCs w:val="20"/>
              </w:rPr>
              <w:t xml:space="preserve"> LLP</w:t>
            </w:r>
          </w:p>
          <w:p w:rsidR="00571B38" w:rsidRPr="00A935AA" w:rsidRDefault="00571B38" w:rsidP="00AB697A">
            <w:pPr>
              <w:tabs>
                <w:tab w:val="left" w:pos="-1440"/>
                <w:tab w:val="left" w:pos="-720"/>
              </w:tabs>
              <w:rPr>
                <w:sz w:val="20"/>
                <w:szCs w:val="20"/>
              </w:rPr>
            </w:pPr>
          </w:p>
          <w:p w:rsidR="00571B38" w:rsidRPr="00A935AA" w:rsidRDefault="00571B38" w:rsidP="00AB697A">
            <w:pPr>
              <w:rPr>
                <w:sz w:val="20"/>
                <w:szCs w:val="20"/>
              </w:rPr>
            </w:pPr>
            <w:r w:rsidRPr="00A935AA">
              <w:rPr>
                <w:sz w:val="20"/>
                <w:szCs w:val="20"/>
              </w:rPr>
              <w:t xml:space="preserve">FILING DATE: </w:t>
            </w:r>
            <w:r w:rsidR="00805A6F">
              <w:rPr>
                <w:sz w:val="20"/>
                <w:szCs w:val="20"/>
              </w:rPr>
              <w:t>13</w:t>
            </w:r>
            <w:r w:rsidRPr="00A935AA">
              <w:rPr>
                <w:sz w:val="20"/>
                <w:szCs w:val="20"/>
              </w:rPr>
              <w:t>.0</w:t>
            </w:r>
            <w:r>
              <w:rPr>
                <w:sz w:val="20"/>
                <w:szCs w:val="20"/>
              </w:rPr>
              <w:t>6</w:t>
            </w:r>
            <w:r w:rsidRPr="00A935AA">
              <w:rPr>
                <w:sz w:val="20"/>
                <w:szCs w:val="20"/>
              </w:rPr>
              <w:t>.201</w:t>
            </w:r>
            <w:r>
              <w:rPr>
                <w:sz w:val="20"/>
                <w:szCs w:val="20"/>
              </w:rPr>
              <w:t>3</w:t>
            </w:r>
          </w:p>
          <w:p w:rsidR="00571B38" w:rsidRPr="00A935AA" w:rsidRDefault="00E53D81" w:rsidP="00AB697A">
            <w:pPr>
              <w:rPr>
                <w:sz w:val="20"/>
                <w:szCs w:val="20"/>
              </w:rPr>
            </w:pPr>
            <w:r w:rsidRPr="00E53D81">
              <w:rPr>
                <w:sz w:val="20"/>
                <w:szCs w:val="20"/>
                <w:lang w:val="fr-CA"/>
              </w:rPr>
              <w:pict>
                <v:rect id="_x0000_i1029" style="width:108pt;height:1pt" o:hrpct="0" o:hralign="center" o:hrstd="t" o:hrnoshade="t" o:hr="t" fillcolor="black [3213]" stroked="f"/>
              </w:pict>
            </w:r>
          </w:p>
        </w:tc>
        <w:tc>
          <w:tcPr>
            <w:tcW w:w="1181" w:type="dxa"/>
            <w:shd w:val="clear" w:color="auto" w:fill="auto"/>
          </w:tcPr>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Default="00571B38" w:rsidP="00242AEE">
            <w:pPr>
              <w:jc w:val="center"/>
              <w:rPr>
                <w:sz w:val="20"/>
                <w:szCs w:val="20"/>
              </w:rPr>
            </w:pPr>
          </w:p>
          <w:p w:rsidR="00FB276E" w:rsidRDefault="00FB276E" w:rsidP="00242AEE">
            <w:pPr>
              <w:jc w:val="center"/>
              <w:rPr>
                <w:sz w:val="20"/>
                <w:szCs w:val="20"/>
              </w:rPr>
            </w:pPr>
          </w:p>
          <w:p w:rsidR="00571B38" w:rsidRPr="00A935AA" w:rsidRDefault="00571B38" w:rsidP="00242AEE">
            <w:pPr>
              <w:jc w:val="center"/>
              <w:rPr>
                <w:sz w:val="20"/>
                <w:szCs w:val="20"/>
              </w:rPr>
            </w:pPr>
          </w:p>
        </w:tc>
        <w:tc>
          <w:tcPr>
            <w:tcW w:w="4320" w:type="dxa"/>
            <w:shd w:val="clear" w:color="auto" w:fill="auto"/>
          </w:tcPr>
          <w:p w:rsidR="00571B38" w:rsidRPr="00A935AA" w:rsidRDefault="00805A6F" w:rsidP="00AB697A">
            <w:pPr>
              <w:keepNext/>
              <w:keepLines/>
              <w:tabs>
                <w:tab w:val="left" w:pos="-1440"/>
                <w:tab w:val="left" w:pos="-720"/>
              </w:tabs>
              <w:rPr>
                <w:b/>
                <w:sz w:val="20"/>
                <w:szCs w:val="20"/>
              </w:rPr>
            </w:pPr>
            <w:r>
              <w:rPr>
                <w:b/>
                <w:sz w:val="20"/>
                <w:szCs w:val="20"/>
              </w:rPr>
              <w:t>Reliance Comfort Limited Partnership</w:t>
            </w:r>
          </w:p>
          <w:p w:rsidR="00571B38" w:rsidRPr="00A935AA" w:rsidRDefault="00571B38" w:rsidP="00AB697A">
            <w:pPr>
              <w:keepNext/>
              <w:keepLines/>
              <w:tabs>
                <w:tab w:val="left" w:pos="-1440"/>
                <w:tab w:val="left" w:pos="-720"/>
              </w:tabs>
              <w:rPr>
                <w:sz w:val="20"/>
                <w:szCs w:val="20"/>
              </w:rPr>
            </w:pPr>
            <w:r w:rsidRPr="00A935AA">
              <w:rPr>
                <w:sz w:val="20"/>
                <w:szCs w:val="20"/>
              </w:rPr>
              <w:tab/>
            </w:r>
            <w:r w:rsidR="00805A6F">
              <w:rPr>
                <w:sz w:val="20"/>
                <w:szCs w:val="20"/>
              </w:rPr>
              <w:t>Robert S. Russell</w:t>
            </w:r>
          </w:p>
          <w:p w:rsidR="00571B38" w:rsidRPr="00A935AA" w:rsidRDefault="00571B38" w:rsidP="00AB697A">
            <w:pPr>
              <w:keepNext/>
              <w:keepLines/>
              <w:tabs>
                <w:tab w:val="left" w:pos="-1440"/>
                <w:tab w:val="left" w:pos="-720"/>
              </w:tabs>
              <w:rPr>
                <w:sz w:val="20"/>
                <w:szCs w:val="20"/>
              </w:rPr>
            </w:pPr>
            <w:r w:rsidRPr="00A935AA">
              <w:rPr>
                <w:sz w:val="20"/>
                <w:szCs w:val="20"/>
              </w:rPr>
              <w:tab/>
            </w:r>
            <w:r w:rsidR="00805A6F">
              <w:rPr>
                <w:sz w:val="20"/>
                <w:szCs w:val="20"/>
              </w:rPr>
              <w:t xml:space="preserve">Borden </w:t>
            </w:r>
            <w:proofErr w:type="spellStart"/>
            <w:r w:rsidR="00805A6F">
              <w:rPr>
                <w:sz w:val="20"/>
                <w:szCs w:val="20"/>
              </w:rPr>
              <w:t>Ladner</w:t>
            </w:r>
            <w:proofErr w:type="spellEnd"/>
            <w:r w:rsidR="00805A6F">
              <w:rPr>
                <w:sz w:val="20"/>
                <w:szCs w:val="20"/>
              </w:rPr>
              <w:t xml:space="preserve"> </w:t>
            </w:r>
            <w:proofErr w:type="spellStart"/>
            <w:r w:rsidR="00805A6F">
              <w:rPr>
                <w:sz w:val="20"/>
                <w:szCs w:val="20"/>
              </w:rPr>
              <w:t>Gervais</w:t>
            </w:r>
            <w:proofErr w:type="spellEnd"/>
            <w:r w:rsidR="00805A6F">
              <w:rPr>
                <w:sz w:val="20"/>
                <w:szCs w:val="20"/>
              </w:rPr>
              <w:t xml:space="preserve"> LLP</w:t>
            </w:r>
          </w:p>
          <w:p w:rsidR="00571B38" w:rsidRPr="00A935AA" w:rsidRDefault="00571B38" w:rsidP="00AB697A">
            <w:pPr>
              <w:keepNext/>
              <w:keepLines/>
              <w:tabs>
                <w:tab w:val="left" w:pos="-1440"/>
                <w:tab w:val="left" w:pos="-720"/>
              </w:tabs>
              <w:rPr>
                <w:sz w:val="20"/>
                <w:szCs w:val="20"/>
              </w:rPr>
            </w:pPr>
          </w:p>
          <w:p w:rsidR="00571B38" w:rsidRPr="00805A6F" w:rsidRDefault="00571B38" w:rsidP="00AB697A">
            <w:pPr>
              <w:keepNext/>
              <w:keepLines/>
              <w:tabs>
                <w:tab w:val="left" w:pos="-1440"/>
                <w:tab w:val="left" w:pos="-720"/>
              </w:tabs>
              <w:rPr>
                <w:sz w:val="20"/>
                <w:szCs w:val="20"/>
              </w:rPr>
            </w:pPr>
            <w:r w:rsidRPr="00A935AA">
              <w:rPr>
                <w:sz w:val="20"/>
                <w:szCs w:val="20"/>
              </w:rPr>
              <w:tab/>
            </w:r>
            <w:r w:rsidRPr="00805A6F">
              <w:rPr>
                <w:sz w:val="20"/>
                <w:szCs w:val="20"/>
              </w:rPr>
              <w:t>v. (35</w:t>
            </w:r>
            <w:r w:rsidR="00FB276E">
              <w:rPr>
                <w:sz w:val="20"/>
                <w:szCs w:val="20"/>
              </w:rPr>
              <w:t>412</w:t>
            </w:r>
            <w:r w:rsidRPr="00805A6F">
              <w:rPr>
                <w:sz w:val="20"/>
                <w:szCs w:val="20"/>
              </w:rPr>
              <w:t>)</w:t>
            </w:r>
          </w:p>
          <w:p w:rsidR="00571B38" w:rsidRPr="00805A6F" w:rsidRDefault="00571B38" w:rsidP="00AB697A">
            <w:pPr>
              <w:keepNext/>
              <w:keepLines/>
              <w:tabs>
                <w:tab w:val="left" w:pos="-1440"/>
                <w:tab w:val="left" w:pos="-720"/>
              </w:tabs>
              <w:rPr>
                <w:sz w:val="20"/>
                <w:szCs w:val="20"/>
              </w:rPr>
            </w:pPr>
          </w:p>
          <w:p w:rsidR="00571B38" w:rsidRPr="00805A6F" w:rsidRDefault="00FB276E" w:rsidP="00AB697A">
            <w:pPr>
              <w:keepNext/>
              <w:keepLines/>
              <w:tabs>
                <w:tab w:val="left" w:pos="-1440"/>
                <w:tab w:val="left" w:pos="-720"/>
              </w:tabs>
              <w:rPr>
                <w:b/>
                <w:sz w:val="20"/>
                <w:szCs w:val="20"/>
              </w:rPr>
            </w:pPr>
            <w:r>
              <w:rPr>
                <w:b/>
                <w:sz w:val="20"/>
                <w:szCs w:val="20"/>
              </w:rPr>
              <w:t xml:space="preserve">Commissioner of Competition </w:t>
            </w:r>
            <w:r w:rsidR="00571B38" w:rsidRPr="00805A6F">
              <w:rPr>
                <w:b/>
                <w:sz w:val="20"/>
                <w:szCs w:val="20"/>
              </w:rPr>
              <w:t>(</w:t>
            </w:r>
            <w:r>
              <w:rPr>
                <w:b/>
                <w:sz w:val="20"/>
                <w:szCs w:val="20"/>
              </w:rPr>
              <w:t>F.C</w:t>
            </w:r>
            <w:r w:rsidR="00571B38" w:rsidRPr="00805A6F">
              <w:rPr>
                <w:b/>
                <w:sz w:val="20"/>
                <w:szCs w:val="20"/>
              </w:rPr>
              <w:t>.)</w:t>
            </w:r>
          </w:p>
          <w:p w:rsidR="00571B38" w:rsidRPr="00805A6F" w:rsidRDefault="00571B38" w:rsidP="00AB697A">
            <w:pPr>
              <w:keepNext/>
              <w:keepLines/>
              <w:tabs>
                <w:tab w:val="left" w:pos="-1440"/>
                <w:tab w:val="left" w:pos="-720"/>
              </w:tabs>
              <w:rPr>
                <w:sz w:val="20"/>
                <w:szCs w:val="20"/>
              </w:rPr>
            </w:pPr>
            <w:r w:rsidRPr="00805A6F">
              <w:rPr>
                <w:sz w:val="20"/>
                <w:szCs w:val="20"/>
              </w:rPr>
              <w:tab/>
            </w:r>
            <w:r w:rsidR="00FB276E">
              <w:rPr>
                <w:sz w:val="20"/>
                <w:szCs w:val="20"/>
              </w:rPr>
              <w:t xml:space="preserve">David R. </w:t>
            </w:r>
            <w:proofErr w:type="spellStart"/>
            <w:r w:rsidR="00FB276E">
              <w:rPr>
                <w:sz w:val="20"/>
                <w:szCs w:val="20"/>
              </w:rPr>
              <w:t>Wingfield</w:t>
            </w:r>
            <w:proofErr w:type="spellEnd"/>
          </w:p>
          <w:p w:rsidR="00571B38" w:rsidRPr="00805A6F" w:rsidRDefault="00571B38" w:rsidP="00AB697A">
            <w:pPr>
              <w:keepNext/>
              <w:keepLines/>
              <w:tabs>
                <w:tab w:val="left" w:pos="-1440"/>
                <w:tab w:val="left" w:pos="-720"/>
              </w:tabs>
              <w:rPr>
                <w:sz w:val="20"/>
                <w:szCs w:val="20"/>
              </w:rPr>
            </w:pPr>
            <w:r w:rsidRPr="00805A6F">
              <w:rPr>
                <w:sz w:val="20"/>
                <w:szCs w:val="20"/>
              </w:rPr>
              <w:tab/>
            </w:r>
            <w:r w:rsidR="00FB276E">
              <w:rPr>
                <w:sz w:val="20"/>
                <w:szCs w:val="20"/>
              </w:rPr>
              <w:t>Competition Bureau Legal Services</w:t>
            </w:r>
          </w:p>
          <w:p w:rsidR="00571B38" w:rsidRPr="00805A6F" w:rsidRDefault="00571B38" w:rsidP="00AB697A">
            <w:pPr>
              <w:keepNext/>
              <w:keepLines/>
              <w:tabs>
                <w:tab w:val="left" w:pos="-1440"/>
                <w:tab w:val="left" w:pos="-720"/>
              </w:tabs>
              <w:rPr>
                <w:sz w:val="20"/>
                <w:szCs w:val="20"/>
              </w:rPr>
            </w:pPr>
          </w:p>
          <w:p w:rsidR="00571B38" w:rsidRPr="00A935AA" w:rsidRDefault="00571B38" w:rsidP="00FB276E">
            <w:pPr>
              <w:rPr>
                <w:sz w:val="20"/>
                <w:szCs w:val="20"/>
              </w:rPr>
            </w:pPr>
            <w:r w:rsidRPr="00A935AA">
              <w:rPr>
                <w:sz w:val="20"/>
                <w:szCs w:val="20"/>
              </w:rPr>
              <w:t xml:space="preserve">FILING DATE: </w:t>
            </w:r>
            <w:r w:rsidR="00FB276E">
              <w:rPr>
                <w:sz w:val="20"/>
                <w:szCs w:val="20"/>
              </w:rPr>
              <w:t>14</w:t>
            </w:r>
            <w:r w:rsidRPr="00A935AA">
              <w:rPr>
                <w:sz w:val="20"/>
                <w:szCs w:val="20"/>
              </w:rPr>
              <w:t>.0</w:t>
            </w:r>
            <w:r>
              <w:rPr>
                <w:sz w:val="20"/>
                <w:szCs w:val="20"/>
              </w:rPr>
              <w:t>6</w:t>
            </w:r>
            <w:r w:rsidRPr="00A935AA">
              <w:rPr>
                <w:sz w:val="20"/>
                <w:szCs w:val="20"/>
              </w:rPr>
              <w:t>.201</w:t>
            </w:r>
            <w:r>
              <w:rPr>
                <w:sz w:val="20"/>
                <w:szCs w:val="20"/>
              </w:rPr>
              <w:t>3</w:t>
            </w:r>
            <w:r w:rsidR="00E53D81" w:rsidRPr="00E53D81">
              <w:rPr>
                <w:sz w:val="20"/>
                <w:szCs w:val="20"/>
                <w:lang w:val="fr-CA"/>
              </w:rPr>
              <w:pict>
                <v:rect id="_x0000_i1030" style="width:108pt;height:1pt" o:hrpct="0" o:hralign="center" o:hrstd="t" o:hrnoshade="t" o:hr="t" fillcolor="black [3213]" stroked="f"/>
              </w:pict>
            </w:r>
          </w:p>
        </w:tc>
      </w:tr>
      <w:tr w:rsidR="00571B38" w:rsidRPr="00A935AA" w:rsidTr="003B3977">
        <w:trPr>
          <w:cantSplit/>
        </w:trPr>
        <w:tc>
          <w:tcPr>
            <w:tcW w:w="4320" w:type="dxa"/>
            <w:shd w:val="clear" w:color="auto" w:fill="auto"/>
          </w:tcPr>
          <w:p w:rsidR="00571B38" w:rsidRPr="00FB276E" w:rsidRDefault="00FB276E" w:rsidP="00AB697A">
            <w:pPr>
              <w:rPr>
                <w:b/>
                <w:sz w:val="20"/>
                <w:szCs w:val="20"/>
                <w:lang w:val="fr-CA"/>
              </w:rPr>
            </w:pPr>
            <w:r w:rsidRPr="00FB276E">
              <w:rPr>
                <w:b/>
                <w:sz w:val="20"/>
                <w:szCs w:val="20"/>
                <w:lang w:val="fr-CA"/>
              </w:rPr>
              <w:t>Agence du revenu du Québec</w:t>
            </w:r>
          </w:p>
          <w:p w:rsidR="00571B38" w:rsidRPr="00FB276E" w:rsidRDefault="00571B38" w:rsidP="00AB697A">
            <w:pPr>
              <w:tabs>
                <w:tab w:val="left" w:pos="-1440"/>
                <w:tab w:val="left" w:pos="-720"/>
              </w:tabs>
              <w:rPr>
                <w:sz w:val="20"/>
                <w:szCs w:val="20"/>
                <w:lang w:val="fr-CA"/>
              </w:rPr>
            </w:pPr>
            <w:r w:rsidRPr="00FB276E">
              <w:rPr>
                <w:sz w:val="20"/>
                <w:szCs w:val="20"/>
                <w:lang w:val="fr-CA"/>
              </w:rPr>
              <w:tab/>
            </w:r>
            <w:r w:rsidR="00FB276E" w:rsidRPr="00FB276E">
              <w:rPr>
                <w:sz w:val="20"/>
                <w:szCs w:val="20"/>
                <w:lang w:val="fr-CA"/>
              </w:rPr>
              <w:t>Jocelyne Mailloux-Martin</w:t>
            </w:r>
          </w:p>
          <w:p w:rsidR="00571B38" w:rsidRPr="00FB276E" w:rsidRDefault="00571B38" w:rsidP="00AB697A">
            <w:pPr>
              <w:tabs>
                <w:tab w:val="left" w:pos="-1440"/>
                <w:tab w:val="left" w:pos="-720"/>
              </w:tabs>
              <w:rPr>
                <w:sz w:val="20"/>
                <w:szCs w:val="20"/>
              </w:rPr>
            </w:pPr>
            <w:r w:rsidRPr="00FB276E">
              <w:rPr>
                <w:sz w:val="20"/>
                <w:szCs w:val="20"/>
                <w:lang w:val="fr-CA"/>
              </w:rPr>
              <w:tab/>
            </w:r>
            <w:r w:rsidR="00FB276E" w:rsidRPr="00FB276E">
              <w:rPr>
                <w:sz w:val="20"/>
                <w:szCs w:val="20"/>
              </w:rPr>
              <w:t xml:space="preserve">Larivière, </w:t>
            </w:r>
            <w:proofErr w:type="spellStart"/>
            <w:r w:rsidR="00FB276E" w:rsidRPr="00FB276E">
              <w:rPr>
                <w:sz w:val="20"/>
                <w:szCs w:val="20"/>
              </w:rPr>
              <w:t>Meunier</w:t>
            </w:r>
            <w:proofErr w:type="spellEnd"/>
          </w:p>
          <w:p w:rsidR="00571B38" w:rsidRPr="00FB276E" w:rsidRDefault="00571B38" w:rsidP="00AB697A">
            <w:pPr>
              <w:tabs>
                <w:tab w:val="left" w:pos="-1440"/>
                <w:tab w:val="left" w:pos="-720"/>
              </w:tabs>
              <w:rPr>
                <w:sz w:val="20"/>
                <w:szCs w:val="20"/>
              </w:rPr>
            </w:pPr>
          </w:p>
          <w:p w:rsidR="00571B38" w:rsidRPr="00A935AA" w:rsidRDefault="00571B38" w:rsidP="00AB697A">
            <w:pPr>
              <w:tabs>
                <w:tab w:val="left" w:pos="-1440"/>
                <w:tab w:val="left" w:pos="-720"/>
              </w:tabs>
              <w:rPr>
                <w:sz w:val="20"/>
                <w:szCs w:val="20"/>
              </w:rPr>
            </w:pPr>
            <w:r w:rsidRPr="00FB276E">
              <w:rPr>
                <w:sz w:val="20"/>
                <w:szCs w:val="20"/>
              </w:rPr>
              <w:tab/>
            </w:r>
            <w:r w:rsidR="00FB276E" w:rsidRPr="00FB276E">
              <w:rPr>
                <w:sz w:val="20"/>
                <w:szCs w:val="20"/>
              </w:rPr>
              <w:t>c</w:t>
            </w:r>
            <w:r w:rsidRPr="00A935AA">
              <w:rPr>
                <w:sz w:val="20"/>
                <w:szCs w:val="20"/>
              </w:rPr>
              <w:t>. (3</w:t>
            </w:r>
            <w:r>
              <w:rPr>
                <w:sz w:val="20"/>
                <w:szCs w:val="20"/>
              </w:rPr>
              <w:t>5</w:t>
            </w:r>
            <w:r w:rsidR="00FB276E">
              <w:rPr>
                <w:sz w:val="20"/>
                <w:szCs w:val="20"/>
              </w:rPr>
              <w:t>414</w:t>
            </w:r>
            <w:r w:rsidRPr="00A935AA">
              <w:rPr>
                <w:sz w:val="20"/>
                <w:szCs w:val="20"/>
              </w:rPr>
              <w:t>)</w:t>
            </w:r>
          </w:p>
          <w:p w:rsidR="00571B38" w:rsidRPr="00A935AA" w:rsidRDefault="00571B38" w:rsidP="00AB697A">
            <w:pPr>
              <w:tabs>
                <w:tab w:val="left" w:pos="-1440"/>
                <w:tab w:val="left" w:pos="-720"/>
              </w:tabs>
              <w:rPr>
                <w:sz w:val="20"/>
                <w:szCs w:val="20"/>
              </w:rPr>
            </w:pPr>
          </w:p>
          <w:p w:rsidR="00571B38" w:rsidRPr="00A935AA" w:rsidRDefault="00FB276E" w:rsidP="00AB697A">
            <w:pPr>
              <w:tabs>
                <w:tab w:val="left" w:pos="-1440"/>
                <w:tab w:val="left" w:pos="-720"/>
              </w:tabs>
              <w:rPr>
                <w:b/>
                <w:sz w:val="20"/>
                <w:szCs w:val="20"/>
              </w:rPr>
            </w:pPr>
            <w:r>
              <w:rPr>
                <w:b/>
                <w:sz w:val="20"/>
                <w:szCs w:val="20"/>
              </w:rPr>
              <w:t xml:space="preserve">Pratt &amp; Whitney Canada </w:t>
            </w:r>
            <w:proofErr w:type="spellStart"/>
            <w:r>
              <w:rPr>
                <w:b/>
                <w:sz w:val="20"/>
                <w:szCs w:val="20"/>
              </w:rPr>
              <w:t>Cie</w:t>
            </w:r>
            <w:proofErr w:type="spellEnd"/>
            <w:r>
              <w:rPr>
                <w:b/>
                <w:sz w:val="20"/>
                <w:szCs w:val="20"/>
              </w:rPr>
              <w:t xml:space="preserve"> </w:t>
            </w:r>
            <w:r w:rsidR="00571B38" w:rsidRPr="00A935AA">
              <w:rPr>
                <w:b/>
                <w:sz w:val="20"/>
                <w:szCs w:val="20"/>
              </w:rPr>
              <w:t>(</w:t>
            </w:r>
            <w:r>
              <w:rPr>
                <w:b/>
                <w:sz w:val="20"/>
                <w:szCs w:val="20"/>
              </w:rPr>
              <w:t>Qc</w:t>
            </w:r>
            <w:r w:rsidR="00571B38" w:rsidRPr="00A935AA">
              <w:rPr>
                <w:b/>
                <w:sz w:val="20"/>
                <w:szCs w:val="20"/>
              </w:rPr>
              <w:t>)</w:t>
            </w:r>
          </w:p>
          <w:p w:rsidR="00571B38" w:rsidRPr="00A935AA" w:rsidRDefault="00571B38" w:rsidP="00AB697A">
            <w:pPr>
              <w:tabs>
                <w:tab w:val="left" w:pos="-1440"/>
                <w:tab w:val="left" w:pos="-720"/>
              </w:tabs>
              <w:rPr>
                <w:sz w:val="20"/>
                <w:szCs w:val="20"/>
              </w:rPr>
            </w:pPr>
            <w:r w:rsidRPr="00A935AA">
              <w:rPr>
                <w:sz w:val="20"/>
                <w:szCs w:val="20"/>
              </w:rPr>
              <w:tab/>
            </w:r>
            <w:proofErr w:type="spellStart"/>
            <w:r w:rsidR="00FB276E">
              <w:rPr>
                <w:sz w:val="20"/>
                <w:szCs w:val="20"/>
              </w:rPr>
              <w:t>Wilfrid</w:t>
            </w:r>
            <w:proofErr w:type="spellEnd"/>
            <w:r w:rsidR="00FB276E">
              <w:rPr>
                <w:sz w:val="20"/>
                <w:szCs w:val="20"/>
              </w:rPr>
              <w:t xml:space="preserve"> Lefebvre, </w:t>
            </w:r>
            <w:proofErr w:type="spellStart"/>
            <w:r w:rsidR="00FB276E">
              <w:rPr>
                <w:sz w:val="20"/>
                <w:szCs w:val="20"/>
              </w:rPr>
              <w:t>c.r</w:t>
            </w:r>
            <w:proofErr w:type="spellEnd"/>
            <w:r w:rsidR="00FB276E">
              <w:rPr>
                <w:sz w:val="20"/>
                <w:szCs w:val="20"/>
              </w:rPr>
              <w:t>.</w:t>
            </w:r>
          </w:p>
          <w:p w:rsidR="00571B38" w:rsidRPr="00A935AA" w:rsidRDefault="00571B38" w:rsidP="00AB697A">
            <w:pPr>
              <w:tabs>
                <w:tab w:val="left" w:pos="-1440"/>
                <w:tab w:val="left" w:pos="-720"/>
              </w:tabs>
              <w:rPr>
                <w:sz w:val="20"/>
                <w:szCs w:val="20"/>
              </w:rPr>
            </w:pPr>
            <w:r w:rsidRPr="00A935AA">
              <w:rPr>
                <w:sz w:val="20"/>
                <w:szCs w:val="20"/>
              </w:rPr>
              <w:tab/>
            </w:r>
            <w:r w:rsidR="00FB276E">
              <w:rPr>
                <w:sz w:val="20"/>
                <w:szCs w:val="20"/>
              </w:rPr>
              <w:t>Norton Rose Fulbright Canada LLP</w:t>
            </w:r>
          </w:p>
          <w:p w:rsidR="00571B38" w:rsidRPr="00A935AA" w:rsidRDefault="00571B38" w:rsidP="00AB697A">
            <w:pPr>
              <w:tabs>
                <w:tab w:val="left" w:pos="-1440"/>
                <w:tab w:val="left" w:pos="-720"/>
              </w:tabs>
              <w:rPr>
                <w:sz w:val="20"/>
                <w:szCs w:val="20"/>
              </w:rPr>
            </w:pPr>
          </w:p>
          <w:p w:rsidR="00571B38" w:rsidRPr="00A935AA" w:rsidRDefault="00571B38" w:rsidP="00AB697A">
            <w:pPr>
              <w:rPr>
                <w:sz w:val="20"/>
                <w:szCs w:val="20"/>
              </w:rPr>
            </w:pPr>
            <w:r w:rsidRPr="00A935AA">
              <w:rPr>
                <w:sz w:val="20"/>
                <w:szCs w:val="20"/>
              </w:rPr>
              <w:t>DATE</w:t>
            </w:r>
            <w:r w:rsidR="00FB276E">
              <w:rPr>
                <w:sz w:val="20"/>
                <w:szCs w:val="20"/>
              </w:rPr>
              <w:t xml:space="preserve"> DE PRODUCTION </w:t>
            </w:r>
            <w:r w:rsidRPr="00A935AA">
              <w:rPr>
                <w:sz w:val="20"/>
                <w:szCs w:val="20"/>
              </w:rPr>
              <w:t xml:space="preserve">: </w:t>
            </w:r>
            <w:r w:rsidR="00FB276E">
              <w:rPr>
                <w:sz w:val="20"/>
                <w:szCs w:val="20"/>
              </w:rPr>
              <w:t>14</w:t>
            </w:r>
            <w:r w:rsidRPr="00A935AA">
              <w:rPr>
                <w:sz w:val="20"/>
                <w:szCs w:val="20"/>
              </w:rPr>
              <w:t>.0</w:t>
            </w:r>
            <w:r>
              <w:rPr>
                <w:sz w:val="20"/>
                <w:szCs w:val="20"/>
              </w:rPr>
              <w:t>6</w:t>
            </w:r>
            <w:r w:rsidRPr="00A935AA">
              <w:rPr>
                <w:sz w:val="20"/>
                <w:szCs w:val="20"/>
              </w:rPr>
              <w:t>.201</w:t>
            </w:r>
            <w:r>
              <w:rPr>
                <w:sz w:val="20"/>
                <w:szCs w:val="20"/>
              </w:rPr>
              <w:t>3</w:t>
            </w:r>
          </w:p>
          <w:p w:rsidR="00571B38" w:rsidRPr="00A935AA" w:rsidRDefault="00E53D81" w:rsidP="00AB697A">
            <w:pPr>
              <w:rPr>
                <w:sz w:val="20"/>
                <w:szCs w:val="20"/>
              </w:rPr>
            </w:pPr>
            <w:r w:rsidRPr="00E53D81">
              <w:rPr>
                <w:sz w:val="20"/>
                <w:szCs w:val="20"/>
                <w:lang w:val="fr-CA"/>
              </w:rPr>
              <w:pict>
                <v:rect id="_x0000_i1031" style="width:108pt;height:1pt" o:hrpct="0" o:hralign="center" o:hrstd="t" o:hrnoshade="t" o:hr="t" fillcolor="black [3213]" stroked="f"/>
              </w:pict>
            </w:r>
          </w:p>
        </w:tc>
        <w:tc>
          <w:tcPr>
            <w:tcW w:w="1181" w:type="dxa"/>
            <w:shd w:val="clear" w:color="auto" w:fill="auto"/>
          </w:tcPr>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p w:rsidR="00571B38" w:rsidRPr="00A935AA" w:rsidRDefault="00571B38" w:rsidP="00242AEE">
            <w:pPr>
              <w:jc w:val="center"/>
              <w:rPr>
                <w:sz w:val="20"/>
                <w:szCs w:val="20"/>
              </w:rPr>
            </w:pPr>
          </w:p>
        </w:tc>
        <w:tc>
          <w:tcPr>
            <w:tcW w:w="4320" w:type="dxa"/>
            <w:shd w:val="clear" w:color="auto" w:fill="auto"/>
          </w:tcPr>
          <w:p w:rsidR="00571B38" w:rsidRPr="00A935AA" w:rsidRDefault="00FB276E" w:rsidP="00AB697A">
            <w:pPr>
              <w:keepNext/>
              <w:keepLines/>
              <w:tabs>
                <w:tab w:val="left" w:pos="-1440"/>
                <w:tab w:val="left" w:pos="-720"/>
              </w:tabs>
              <w:rPr>
                <w:b/>
                <w:sz w:val="20"/>
                <w:szCs w:val="20"/>
              </w:rPr>
            </w:pPr>
            <w:proofErr w:type="spellStart"/>
            <w:r>
              <w:rPr>
                <w:b/>
                <w:sz w:val="20"/>
                <w:szCs w:val="20"/>
              </w:rPr>
              <w:t>Mihaly</w:t>
            </w:r>
            <w:proofErr w:type="spellEnd"/>
            <w:r>
              <w:rPr>
                <w:b/>
                <w:sz w:val="20"/>
                <w:szCs w:val="20"/>
              </w:rPr>
              <w:t xml:space="preserve"> </w:t>
            </w:r>
            <w:proofErr w:type="spellStart"/>
            <w:r>
              <w:rPr>
                <w:b/>
                <w:sz w:val="20"/>
                <w:szCs w:val="20"/>
              </w:rPr>
              <w:t>Illes</w:t>
            </w:r>
            <w:proofErr w:type="spellEnd"/>
          </w:p>
          <w:p w:rsidR="00571B38" w:rsidRPr="00A935AA" w:rsidRDefault="00571B38" w:rsidP="00AB697A">
            <w:pPr>
              <w:keepNext/>
              <w:keepLines/>
              <w:tabs>
                <w:tab w:val="left" w:pos="-1440"/>
                <w:tab w:val="left" w:pos="-720"/>
              </w:tabs>
              <w:rPr>
                <w:sz w:val="20"/>
                <w:szCs w:val="20"/>
              </w:rPr>
            </w:pPr>
            <w:r w:rsidRPr="00A935AA">
              <w:rPr>
                <w:sz w:val="20"/>
                <w:szCs w:val="20"/>
              </w:rPr>
              <w:tab/>
            </w:r>
            <w:r w:rsidR="00FB276E">
              <w:rPr>
                <w:sz w:val="20"/>
                <w:szCs w:val="20"/>
              </w:rPr>
              <w:t>David M. Layton</w:t>
            </w:r>
          </w:p>
          <w:p w:rsidR="00571B38" w:rsidRPr="00A935AA" w:rsidRDefault="00571B38" w:rsidP="00AB697A">
            <w:pPr>
              <w:keepNext/>
              <w:keepLines/>
              <w:tabs>
                <w:tab w:val="left" w:pos="-1440"/>
                <w:tab w:val="left" w:pos="-720"/>
              </w:tabs>
              <w:rPr>
                <w:sz w:val="20"/>
                <w:szCs w:val="20"/>
              </w:rPr>
            </w:pPr>
            <w:r w:rsidRPr="00A935AA">
              <w:rPr>
                <w:sz w:val="20"/>
                <w:szCs w:val="20"/>
              </w:rPr>
              <w:tab/>
            </w:r>
            <w:r w:rsidR="00FB276E">
              <w:rPr>
                <w:sz w:val="20"/>
                <w:szCs w:val="20"/>
              </w:rPr>
              <w:t xml:space="preserve">Ritchie </w:t>
            </w:r>
            <w:proofErr w:type="spellStart"/>
            <w:r w:rsidR="00FB276E">
              <w:rPr>
                <w:sz w:val="20"/>
                <w:szCs w:val="20"/>
              </w:rPr>
              <w:t>Sandford</w:t>
            </w:r>
            <w:proofErr w:type="spellEnd"/>
          </w:p>
          <w:p w:rsidR="00571B38" w:rsidRPr="00A935AA" w:rsidRDefault="00571B38" w:rsidP="00AB697A">
            <w:pPr>
              <w:keepNext/>
              <w:keepLines/>
              <w:tabs>
                <w:tab w:val="left" w:pos="-1440"/>
                <w:tab w:val="left" w:pos="-720"/>
              </w:tabs>
              <w:rPr>
                <w:sz w:val="20"/>
                <w:szCs w:val="20"/>
              </w:rPr>
            </w:pPr>
          </w:p>
          <w:p w:rsidR="00571B38" w:rsidRPr="00805A6F" w:rsidRDefault="00571B38" w:rsidP="00AB697A">
            <w:pPr>
              <w:keepNext/>
              <w:keepLines/>
              <w:tabs>
                <w:tab w:val="left" w:pos="-1440"/>
                <w:tab w:val="left" w:pos="-720"/>
              </w:tabs>
              <w:rPr>
                <w:sz w:val="20"/>
                <w:szCs w:val="20"/>
              </w:rPr>
            </w:pPr>
            <w:r w:rsidRPr="00A935AA">
              <w:rPr>
                <w:sz w:val="20"/>
                <w:szCs w:val="20"/>
              </w:rPr>
              <w:tab/>
            </w:r>
            <w:r w:rsidRPr="00805A6F">
              <w:rPr>
                <w:sz w:val="20"/>
                <w:szCs w:val="20"/>
              </w:rPr>
              <w:t>v. (35</w:t>
            </w:r>
            <w:r w:rsidR="00FB276E">
              <w:rPr>
                <w:sz w:val="20"/>
                <w:szCs w:val="20"/>
              </w:rPr>
              <w:t>415</w:t>
            </w:r>
            <w:r w:rsidRPr="00805A6F">
              <w:rPr>
                <w:sz w:val="20"/>
                <w:szCs w:val="20"/>
              </w:rPr>
              <w:t>)</w:t>
            </w:r>
          </w:p>
          <w:p w:rsidR="00571B38" w:rsidRPr="00805A6F" w:rsidRDefault="00571B38" w:rsidP="00AB697A">
            <w:pPr>
              <w:keepNext/>
              <w:keepLines/>
              <w:tabs>
                <w:tab w:val="left" w:pos="-1440"/>
                <w:tab w:val="left" w:pos="-720"/>
              </w:tabs>
              <w:rPr>
                <w:sz w:val="20"/>
                <w:szCs w:val="20"/>
              </w:rPr>
            </w:pPr>
          </w:p>
          <w:p w:rsidR="00571B38" w:rsidRPr="00805A6F" w:rsidRDefault="00FB276E" w:rsidP="00AB697A">
            <w:pPr>
              <w:keepNext/>
              <w:keepLines/>
              <w:tabs>
                <w:tab w:val="left" w:pos="-1440"/>
                <w:tab w:val="left" w:pos="-720"/>
              </w:tabs>
              <w:rPr>
                <w:b/>
                <w:sz w:val="20"/>
                <w:szCs w:val="20"/>
              </w:rPr>
            </w:pPr>
            <w:r>
              <w:rPr>
                <w:b/>
                <w:sz w:val="20"/>
                <w:szCs w:val="20"/>
              </w:rPr>
              <w:t xml:space="preserve">Her Majesty the Queen </w:t>
            </w:r>
            <w:r w:rsidR="00571B38" w:rsidRPr="00805A6F">
              <w:rPr>
                <w:b/>
                <w:sz w:val="20"/>
                <w:szCs w:val="20"/>
              </w:rPr>
              <w:t>(</w:t>
            </w:r>
            <w:r>
              <w:rPr>
                <w:b/>
                <w:sz w:val="20"/>
                <w:szCs w:val="20"/>
              </w:rPr>
              <w:t>B.C</w:t>
            </w:r>
            <w:r w:rsidR="00571B38" w:rsidRPr="00805A6F">
              <w:rPr>
                <w:b/>
                <w:sz w:val="20"/>
                <w:szCs w:val="20"/>
              </w:rPr>
              <w:t>.)</w:t>
            </w:r>
          </w:p>
          <w:p w:rsidR="00571B38" w:rsidRPr="00805A6F" w:rsidRDefault="00571B38" w:rsidP="00AB697A">
            <w:pPr>
              <w:keepNext/>
              <w:keepLines/>
              <w:tabs>
                <w:tab w:val="left" w:pos="-1440"/>
                <w:tab w:val="left" w:pos="-720"/>
              </w:tabs>
              <w:rPr>
                <w:sz w:val="20"/>
                <w:szCs w:val="20"/>
              </w:rPr>
            </w:pPr>
            <w:r w:rsidRPr="00805A6F">
              <w:rPr>
                <w:sz w:val="20"/>
                <w:szCs w:val="20"/>
              </w:rPr>
              <w:tab/>
            </w:r>
            <w:r w:rsidR="00FB276E">
              <w:rPr>
                <w:sz w:val="20"/>
                <w:szCs w:val="20"/>
              </w:rPr>
              <w:t>W.J. Scott Bell</w:t>
            </w:r>
          </w:p>
          <w:p w:rsidR="00571B38" w:rsidRPr="00805A6F" w:rsidRDefault="00571B38" w:rsidP="00AB697A">
            <w:pPr>
              <w:keepNext/>
              <w:keepLines/>
              <w:tabs>
                <w:tab w:val="left" w:pos="-1440"/>
                <w:tab w:val="left" w:pos="-720"/>
              </w:tabs>
              <w:rPr>
                <w:sz w:val="20"/>
                <w:szCs w:val="20"/>
              </w:rPr>
            </w:pPr>
            <w:r w:rsidRPr="00805A6F">
              <w:rPr>
                <w:sz w:val="20"/>
                <w:szCs w:val="20"/>
              </w:rPr>
              <w:tab/>
            </w:r>
            <w:r w:rsidR="00FB276E">
              <w:rPr>
                <w:sz w:val="20"/>
                <w:szCs w:val="20"/>
              </w:rPr>
              <w:t>A.G. of British Columbia</w:t>
            </w:r>
          </w:p>
          <w:p w:rsidR="00571B38" w:rsidRPr="00805A6F" w:rsidRDefault="00571B38" w:rsidP="00AB697A">
            <w:pPr>
              <w:keepNext/>
              <w:keepLines/>
              <w:tabs>
                <w:tab w:val="left" w:pos="-1440"/>
                <w:tab w:val="left" w:pos="-720"/>
              </w:tabs>
              <w:rPr>
                <w:sz w:val="20"/>
                <w:szCs w:val="20"/>
              </w:rPr>
            </w:pPr>
          </w:p>
          <w:p w:rsidR="00571B38" w:rsidRPr="00A935AA" w:rsidRDefault="00571B38" w:rsidP="00FB276E">
            <w:pPr>
              <w:rPr>
                <w:sz w:val="20"/>
                <w:szCs w:val="20"/>
              </w:rPr>
            </w:pPr>
            <w:r w:rsidRPr="00A935AA">
              <w:rPr>
                <w:sz w:val="20"/>
                <w:szCs w:val="20"/>
              </w:rPr>
              <w:t xml:space="preserve">FILING DATE: </w:t>
            </w:r>
            <w:r w:rsidR="00FB276E">
              <w:rPr>
                <w:sz w:val="20"/>
                <w:szCs w:val="20"/>
              </w:rPr>
              <w:t>14</w:t>
            </w:r>
            <w:r w:rsidRPr="00A935AA">
              <w:rPr>
                <w:sz w:val="20"/>
                <w:szCs w:val="20"/>
              </w:rPr>
              <w:t>.0</w:t>
            </w:r>
            <w:r>
              <w:rPr>
                <w:sz w:val="20"/>
                <w:szCs w:val="20"/>
              </w:rPr>
              <w:t>6</w:t>
            </w:r>
            <w:r w:rsidRPr="00A935AA">
              <w:rPr>
                <w:sz w:val="20"/>
                <w:szCs w:val="20"/>
              </w:rPr>
              <w:t>.201</w:t>
            </w:r>
            <w:r>
              <w:rPr>
                <w:sz w:val="20"/>
                <w:szCs w:val="20"/>
              </w:rPr>
              <w:t>3</w:t>
            </w:r>
            <w:r w:rsidR="00E53D81" w:rsidRPr="00E53D81">
              <w:rPr>
                <w:sz w:val="20"/>
                <w:szCs w:val="20"/>
                <w:lang w:val="fr-CA"/>
              </w:rPr>
              <w:pict>
                <v:rect id="_x0000_i1032"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A97F79">
          <w:headerReference w:type="default" r:id="rId16"/>
          <w:footerReference w:type="default" r:id="rId17"/>
          <w:headerReference w:type="first" r:id="rId18"/>
          <w:footerReference w:type="first" r:id="rId19"/>
          <w:pgSz w:w="12240" w:h="15840"/>
          <w:pgMar w:top="720" w:right="965" w:bottom="1080" w:left="1656" w:header="706" w:footer="706" w:gutter="0"/>
          <w:pgNumType w:start="117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C1D5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JU</w:t>
      </w:r>
      <w:r w:rsidR="00FB5535">
        <w:rPr>
          <w:b/>
          <w:sz w:val="20"/>
          <w:szCs w:val="20"/>
        </w:rPr>
        <w:t>NE</w:t>
      </w:r>
      <w:r>
        <w:rPr>
          <w:b/>
          <w:sz w:val="20"/>
          <w:szCs w:val="20"/>
        </w:rPr>
        <w:t xml:space="preserve"> </w:t>
      </w:r>
      <w:r w:rsidR="00FB5535">
        <w:rPr>
          <w:b/>
          <w:sz w:val="20"/>
          <w:szCs w:val="20"/>
        </w:rPr>
        <w:t>24</w:t>
      </w:r>
      <w:r w:rsidR="004B7F60" w:rsidRPr="00C50A5C">
        <w:rPr>
          <w:b/>
          <w:sz w:val="20"/>
          <w:szCs w:val="20"/>
        </w:rPr>
        <w:t>, 201</w:t>
      </w:r>
      <w:r>
        <w:rPr>
          <w:b/>
          <w:sz w:val="20"/>
          <w:szCs w:val="20"/>
        </w:rPr>
        <w:t>3</w:t>
      </w:r>
      <w:r w:rsidR="004B7F60" w:rsidRPr="00C50A5C">
        <w:rPr>
          <w:b/>
          <w:sz w:val="20"/>
          <w:szCs w:val="20"/>
        </w:rPr>
        <w:t xml:space="preserve"> / LE </w:t>
      </w:r>
      <w:r w:rsidR="00FB5535">
        <w:rPr>
          <w:b/>
          <w:sz w:val="20"/>
          <w:szCs w:val="20"/>
        </w:rPr>
        <w:t>24</w:t>
      </w:r>
      <w:r w:rsidR="004B7F60">
        <w:rPr>
          <w:b/>
          <w:sz w:val="20"/>
          <w:szCs w:val="20"/>
        </w:rPr>
        <w:t xml:space="preserve"> </w:t>
      </w:r>
      <w:r>
        <w:rPr>
          <w:b/>
          <w:sz w:val="20"/>
          <w:szCs w:val="20"/>
        </w:rPr>
        <w:t>J</w:t>
      </w:r>
      <w:r w:rsidR="00FB5535">
        <w:rPr>
          <w:b/>
          <w:sz w:val="20"/>
          <w:szCs w:val="20"/>
        </w:rPr>
        <w:t>UIN</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0062714A">
        <w:rPr>
          <w:b/>
          <w:sz w:val="20"/>
          <w:szCs w:val="20"/>
        </w:rPr>
        <w:t>Abella</w:t>
      </w:r>
      <w:proofErr w:type="spellEnd"/>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FB5535" w:rsidRDefault="00FB5535" w:rsidP="00FB5535">
      <w:pPr>
        <w:pStyle w:val="ListParagraph"/>
        <w:widowControl w:val="0"/>
        <w:numPr>
          <w:ilvl w:val="0"/>
          <w:numId w:val="1"/>
        </w:numPr>
        <w:ind w:hanging="720"/>
        <w:jc w:val="both"/>
        <w:rPr>
          <w:sz w:val="20"/>
          <w:szCs w:val="20"/>
          <w:lang w:val="fr-CA"/>
        </w:rPr>
      </w:pPr>
      <w:r w:rsidRPr="00FB5535">
        <w:rPr>
          <w:i/>
          <w:sz w:val="20"/>
          <w:szCs w:val="20"/>
          <w:lang w:val="fr-CA"/>
        </w:rPr>
        <w:t>George</w:t>
      </w:r>
      <w:r w:rsidR="009565D9">
        <w:rPr>
          <w:i/>
          <w:sz w:val="20"/>
          <w:szCs w:val="20"/>
          <w:lang w:val="fr-CA"/>
        </w:rPr>
        <w:t>s Lebel</w:t>
      </w:r>
      <w:r w:rsidRPr="00FB5535">
        <w:rPr>
          <w:i/>
          <w:sz w:val="20"/>
          <w:szCs w:val="20"/>
          <w:lang w:val="fr-CA"/>
        </w:rPr>
        <w:t xml:space="preserve"> et a</w:t>
      </w:r>
      <w:r w:rsidR="009565D9">
        <w:rPr>
          <w:i/>
          <w:sz w:val="20"/>
          <w:szCs w:val="20"/>
          <w:lang w:val="fr-CA"/>
        </w:rPr>
        <w:t>utre</w:t>
      </w:r>
      <w:r w:rsidRPr="00FB5535">
        <w:rPr>
          <w:i/>
          <w:sz w:val="20"/>
          <w:szCs w:val="20"/>
          <w:lang w:val="fr-CA"/>
        </w:rPr>
        <w:t xml:space="preserve"> c. Sa Majesté la Reine</w:t>
      </w:r>
      <w:r w:rsidRPr="00FB5535">
        <w:rPr>
          <w:sz w:val="20"/>
          <w:szCs w:val="20"/>
          <w:lang w:val="fr-CA"/>
        </w:rPr>
        <w:t xml:space="preserve"> (</w:t>
      </w:r>
      <w:proofErr w:type="spellStart"/>
      <w:r w:rsidRPr="00FB5535">
        <w:rPr>
          <w:sz w:val="20"/>
          <w:szCs w:val="20"/>
          <w:lang w:val="fr-CA"/>
        </w:rPr>
        <w:t>Qc</w:t>
      </w:r>
      <w:proofErr w:type="spellEnd"/>
      <w:r w:rsidRPr="00FB5535">
        <w:rPr>
          <w:sz w:val="20"/>
          <w:szCs w:val="20"/>
          <w:lang w:val="fr-CA"/>
        </w:rPr>
        <w:t>) (</w:t>
      </w:r>
      <w:proofErr w:type="spellStart"/>
      <w:r w:rsidRPr="00FB5535">
        <w:rPr>
          <w:sz w:val="20"/>
          <w:szCs w:val="20"/>
          <w:lang w:val="fr-CA"/>
        </w:rPr>
        <w:t>Crim</w:t>
      </w:r>
      <w:proofErr w:type="spellEnd"/>
      <w:r w:rsidR="009565D9">
        <w:rPr>
          <w:sz w:val="20"/>
          <w:szCs w:val="20"/>
          <w:lang w:val="fr-CA"/>
        </w:rPr>
        <w:t>.</w:t>
      </w:r>
      <w:r w:rsidRPr="00FB5535">
        <w:rPr>
          <w:sz w:val="20"/>
          <w:szCs w:val="20"/>
          <w:lang w:val="fr-CA"/>
        </w:rPr>
        <w:t>) (Autorisation)</w:t>
      </w:r>
      <w:r>
        <w:rPr>
          <w:sz w:val="20"/>
          <w:szCs w:val="20"/>
          <w:lang w:val="fr-CA"/>
        </w:rPr>
        <w:t xml:space="preserve"> (</w:t>
      </w:r>
      <w:r w:rsidRPr="00FB5535">
        <w:rPr>
          <w:sz w:val="20"/>
          <w:szCs w:val="20"/>
          <w:lang w:val="fr-CA"/>
        </w:rPr>
        <w:t>35352</w:t>
      </w:r>
      <w:r>
        <w:rPr>
          <w:sz w:val="20"/>
          <w:szCs w:val="20"/>
          <w:lang w:val="fr-CA"/>
        </w:rPr>
        <w:t>)</w:t>
      </w:r>
    </w:p>
    <w:p w:rsidR="004B7F60" w:rsidRPr="00FB5535" w:rsidRDefault="004B7F60" w:rsidP="004B7F60">
      <w:pPr>
        <w:widowControl w:val="0"/>
        <w:jc w:val="both"/>
        <w:rPr>
          <w:sz w:val="20"/>
          <w:szCs w:val="20"/>
          <w:lang w:val="fr-CA"/>
        </w:rPr>
      </w:pPr>
    </w:p>
    <w:p w:rsidR="004B7F60" w:rsidRPr="00FB5535" w:rsidRDefault="00FB5535" w:rsidP="00FB5535">
      <w:pPr>
        <w:pStyle w:val="ListParagraph"/>
        <w:widowControl w:val="0"/>
        <w:numPr>
          <w:ilvl w:val="0"/>
          <w:numId w:val="1"/>
        </w:numPr>
        <w:ind w:hanging="720"/>
        <w:jc w:val="both"/>
        <w:rPr>
          <w:sz w:val="20"/>
          <w:szCs w:val="20"/>
        </w:rPr>
      </w:pPr>
      <w:proofErr w:type="spellStart"/>
      <w:r w:rsidRPr="00FB5535">
        <w:rPr>
          <w:i/>
          <w:sz w:val="20"/>
          <w:szCs w:val="20"/>
        </w:rPr>
        <w:t>Sga'Nisim</w:t>
      </w:r>
      <w:proofErr w:type="spellEnd"/>
      <w:r w:rsidRPr="00FB5535">
        <w:rPr>
          <w:i/>
          <w:sz w:val="20"/>
          <w:szCs w:val="20"/>
        </w:rPr>
        <w:t xml:space="preserve"> </w:t>
      </w:r>
      <w:proofErr w:type="spellStart"/>
      <w:r w:rsidRPr="00FB5535">
        <w:rPr>
          <w:i/>
          <w:sz w:val="20"/>
          <w:szCs w:val="20"/>
        </w:rPr>
        <w:t>Sim'Augit</w:t>
      </w:r>
      <w:proofErr w:type="spellEnd"/>
      <w:r w:rsidRPr="00FB5535">
        <w:rPr>
          <w:i/>
          <w:sz w:val="20"/>
          <w:szCs w:val="20"/>
        </w:rPr>
        <w:t xml:space="preserve"> (Chief Mountain), also known as James Robinson, suing on his own behalf and on behalf of all the members of the House of </w:t>
      </w:r>
      <w:proofErr w:type="spellStart"/>
      <w:r w:rsidRPr="00FB5535">
        <w:rPr>
          <w:i/>
          <w:sz w:val="20"/>
          <w:szCs w:val="20"/>
        </w:rPr>
        <w:t>Sga'Nisim</w:t>
      </w:r>
      <w:proofErr w:type="spellEnd"/>
      <w:r w:rsidRPr="00FB5535">
        <w:rPr>
          <w:i/>
          <w:sz w:val="20"/>
          <w:szCs w:val="20"/>
        </w:rPr>
        <w:t xml:space="preserve"> et al. v. Attorney General of Canada et al. </w:t>
      </w:r>
      <w:r w:rsidRPr="00FB5535">
        <w:rPr>
          <w:sz w:val="20"/>
          <w:szCs w:val="20"/>
        </w:rPr>
        <w:t xml:space="preserve">(B.C.) (Civil) (By Leave) </w:t>
      </w:r>
      <w:r>
        <w:rPr>
          <w:sz w:val="20"/>
          <w:szCs w:val="20"/>
        </w:rPr>
        <w:t>(</w:t>
      </w:r>
      <w:r w:rsidRPr="00FB5535">
        <w:rPr>
          <w:sz w:val="20"/>
          <w:szCs w:val="20"/>
        </w:rPr>
        <w:t>35301</w:t>
      </w:r>
      <w:r>
        <w:rPr>
          <w:sz w:val="20"/>
          <w:szCs w:val="20"/>
        </w:rPr>
        <w:t>)</w:t>
      </w:r>
    </w:p>
    <w:p w:rsidR="004B7F60" w:rsidRPr="00C612D0" w:rsidRDefault="004B7F60" w:rsidP="004B7F60">
      <w:pPr>
        <w:widowControl w:val="0"/>
        <w:jc w:val="both"/>
        <w:rPr>
          <w:sz w:val="20"/>
          <w:szCs w:val="20"/>
        </w:rPr>
      </w:pPr>
    </w:p>
    <w:p w:rsidR="004B7F60" w:rsidRPr="00FB5535" w:rsidRDefault="00FB5535" w:rsidP="00FB5535">
      <w:pPr>
        <w:pStyle w:val="ListParagraph"/>
        <w:widowControl w:val="0"/>
        <w:numPr>
          <w:ilvl w:val="0"/>
          <w:numId w:val="1"/>
        </w:numPr>
        <w:ind w:hanging="720"/>
        <w:jc w:val="both"/>
        <w:rPr>
          <w:sz w:val="20"/>
          <w:szCs w:val="20"/>
        </w:rPr>
      </w:pPr>
      <w:proofErr w:type="spellStart"/>
      <w:r w:rsidRPr="00FB5535">
        <w:rPr>
          <w:i/>
          <w:sz w:val="20"/>
          <w:szCs w:val="20"/>
          <w:lang w:val="fr-CA"/>
        </w:rPr>
        <w:t>Rumi</w:t>
      </w:r>
      <w:proofErr w:type="spellEnd"/>
      <w:r w:rsidRPr="00FB5535">
        <w:rPr>
          <w:i/>
          <w:sz w:val="20"/>
          <w:szCs w:val="20"/>
          <w:lang w:val="fr-CA"/>
        </w:rPr>
        <w:t xml:space="preserve"> </w:t>
      </w:r>
      <w:proofErr w:type="spellStart"/>
      <w:r w:rsidRPr="00FB5535">
        <w:rPr>
          <w:i/>
          <w:sz w:val="20"/>
          <w:szCs w:val="20"/>
          <w:lang w:val="fr-CA"/>
        </w:rPr>
        <w:t>Vesuna</w:t>
      </w:r>
      <w:proofErr w:type="spellEnd"/>
      <w:r w:rsidRPr="00FB5535">
        <w:rPr>
          <w:i/>
          <w:sz w:val="20"/>
          <w:szCs w:val="20"/>
          <w:lang w:val="fr-CA"/>
        </w:rPr>
        <w:t xml:space="preserve"> v. Alec </w:t>
      </w:r>
      <w:proofErr w:type="spellStart"/>
      <w:r w:rsidRPr="00FB5535">
        <w:rPr>
          <w:i/>
          <w:sz w:val="20"/>
          <w:szCs w:val="20"/>
          <w:lang w:val="fr-CA"/>
        </w:rPr>
        <w:t>Drysdale</w:t>
      </w:r>
      <w:proofErr w:type="spellEnd"/>
      <w:r w:rsidRPr="00FB5535">
        <w:rPr>
          <w:i/>
          <w:sz w:val="20"/>
          <w:szCs w:val="20"/>
          <w:lang w:val="fr-CA"/>
        </w:rPr>
        <w:t xml:space="preserve"> et al.</w:t>
      </w:r>
      <w:r w:rsidRPr="00FB5535">
        <w:rPr>
          <w:sz w:val="20"/>
          <w:szCs w:val="20"/>
          <w:lang w:val="fr-CA"/>
        </w:rPr>
        <w:t xml:space="preserve"> </w:t>
      </w:r>
      <w:r w:rsidRPr="00FB5535">
        <w:rPr>
          <w:sz w:val="20"/>
          <w:szCs w:val="20"/>
        </w:rPr>
        <w:t>(B.C.) (Civil) (By Leave)</w:t>
      </w:r>
      <w:r>
        <w:rPr>
          <w:sz w:val="20"/>
          <w:szCs w:val="20"/>
        </w:rPr>
        <w:t xml:space="preserve"> (</w:t>
      </w:r>
      <w:r w:rsidRPr="00FB5535">
        <w:rPr>
          <w:sz w:val="20"/>
          <w:szCs w:val="20"/>
        </w:rPr>
        <w:t>35323</w:t>
      </w:r>
      <w:r>
        <w:rPr>
          <w:sz w:val="20"/>
          <w:szCs w:val="20"/>
        </w:rPr>
        <w:t>)</w:t>
      </w:r>
    </w:p>
    <w:p w:rsidR="004B7F60" w:rsidRPr="00C50A5C" w:rsidRDefault="004B7F60" w:rsidP="004B7F60">
      <w:pPr>
        <w:widowControl w:val="0"/>
        <w:rPr>
          <w:sz w:val="20"/>
          <w:szCs w:val="20"/>
        </w:rPr>
      </w:pPr>
    </w:p>
    <w:p w:rsidR="004B7F60" w:rsidRPr="00587A90" w:rsidRDefault="00FB5535" w:rsidP="00FB5535">
      <w:pPr>
        <w:pStyle w:val="ListParagraph"/>
        <w:widowControl w:val="0"/>
        <w:numPr>
          <w:ilvl w:val="0"/>
          <w:numId w:val="1"/>
        </w:numPr>
        <w:ind w:hanging="720"/>
        <w:jc w:val="both"/>
        <w:rPr>
          <w:sz w:val="20"/>
          <w:szCs w:val="20"/>
          <w:lang w:val="fr-CA"/>
        </w:rPr>
      </w:pPr>
      <w:r w:rsidRPr="00587A90">
        <w:rPr>
          <w:i/>
          <w:sz w:val="20"/>
          <w:szCs w:val="20"/>
          <w:lang w:val="fr-CA"/>
        </w:rPr>
        <w:t>Guillaume Boutin c. Air Canada</w:t>
      </w:r>
      <w:r w:rsidRPr="00587A90">
        <w:rPr>
          <w:sz w:val="20"/>
          <w:szCs w:val="20"/>
          <w:lang w:val="fr-CA"/>
        </w:rPr>
        <w:t xml:space="preserve"> (C</w:t>
      </w:r>
      <w:r w:rsidR="009565D9" w:rsidRPr="00587A90">
        <w:rPr>
          <w:sz w:val="20"/>
          <w:szCs w:val="20"/>
          <w:lang w:val="fr-CA"/>
        </w:rPr>
        <w:t>.</w:t>
      </w:r>
      <w:r w:rsidRPr="00587A90">
        <w:rPr>
          <w:sz w:val="20"/>
          <w:szCs w:val="20"/>
          <w:lang w:val="fr-CA"/>
        </w:rPr>
        <w:t>F</w:t>
      </w:r>
      <w:r w:rsidR="009565D9" w:rsidRPr="00587A90">
        <w:rPr>
          <w:sz w:val="20"/>
          <w:szCs w:val="20"/>
          <w:lang w:val="fr-CA"/>
        </w:rPr>
        <w:t>.</w:t>
      </w:r>
      <w:r w:rsidRPr="00587A90">
        <w:rPr>
          <w:sz w:val="20"/>
          <w:szCs w:val="20"/>
          <w:lang w:val="fr-CA"/>
        </w:rPr>
        <w:t>) (Civile) (Autorisation) (35371)</w:t>
      </w:r>
    </w:p>
    <w:p w:rsidR="004B7F60" w:rsidRPr="00587A90" w:rsidRDefault="004B7F60" w:rsidP="004B7F60">
      <w:pPr>
        <w:widowControl w:val="0"/>
        <w:jc w:val="both"/>
        <w:rPr>
          <w:sz w:val="20"/>
          <w:szCs w:val="20"/>
          <w:lang w:val="fr-CA"/>
        </w:rPr>
      </w:pPr>
    </w:p>
    <w:p w:rsidR="004B7F60" w:rsidRPr="00587A90" w:rsidRDefault="004B7F60" w:rsidP="004B7F60">
      <w:pPr>
        <w:widowControl w:val="0"/>
        <w:jc w:val="both"/>
        <w:rPr>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sidR="0062714A">
        <w:rPr>
          <w:b/>
          <w:sz w:val="20"/>
          <w:szCs w:val="20"/>
        </w:rPr>
        <w:t>K</w:t>
      </w:r>
      <w:r>
        <w:rPr>
          <w:b/>
          <w:sz w:val="20"/>
          <w:szCs w:val="20"/>
        </w:rPr>
        <w:t>a</w:t>
      </w:r>
      <w:r w:rsidR="0062714A">
        <w:rPr>
          <w:b/>
          <w:sz w:val="20"/>
          <w:szCs w:val="20"/>
        </w:rPr>
        <w:t>rakatsanis</w:t>
      </w:r>
      <w:proofErr w:type="spellEnd"/>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587A90" w:rsidRDefault="004B7F60" w:rsidP="004B7F60">
      <w:pPr>
        <w:widowControl w:val="0"/>
        <w:jc w:val="center"/>
        <w:rPr>
          <w:b/>
          <w:sz w:val="20"/>
          <w:szCs w:val="20"/>
          <w:lang w:val="fr-CA"/>
        </w:rPr>
      </w:pPr>
      <w:r w:rsidRPr="00587A90">
        <w:rPr>
          <w:b/>
          <w:sz w:val="20"/>
          <w:szCs w:val="20"/>
          <w:lang w:val="fr-CA"/>
        </w:rPr>
        <w:t xml:space="preserve">Les juges </w:t>
      </w:r>
      <w:proofErr w:type="spellStart"/>
      <w:r w:rsidRPr="00587A90">
        <w:rPr>
          <w:b/>
          <w:sz w:val="20"/>
          <w:szCs w:val="20"/>
          <w:lang w:val="fr-CA"/>
        </w:rPr>
        <w:t>LeBel</w:t>
      </w:r>
      <w:proofErr w:type="spellEnd"/>
      <w:r w:rsidRPr="00587A90">
        <w:rPr>
          <w:b/>
          <w:sz w:val="20"/>
          <w:szCs w:val="20"/>
          <w:lang w:val="fr-CA"/>
        </w:rPr>
        <w:t xml:space="preserve">, </w:t>
      </w:r>
      <w:proofErr w:type="spellStart"/>
      <w:r w:rsidR="0062714A" w:rsidRPr="00587A90">
        <w:rPr>
          <w:b/>
          <w:sz w:val="20"/>
          <w:szCs w:val="20"/>
          <w:lang w:val="fr-CA"/>
        </w:rPr>
        <w:t>K</w:t>
      </w:r>
      <w:r w:rsidRPr="00587A90">
        <w:rPr>
          <w:b/>
          <w:sz w:val="20"/>
          <w:szCs w:val="20"/>
          <w:lang w:val="fr-CA"/>
        </w:rPr>
        <w:t>a</w:t>
      </w:r>
      <w:r w:rsidR="0062714A" w:rsidRPr="00587A90">
        <w:rPr>
          <w:b/>
          <w:sz w:val="20"/>
          <w:szCs w:val="20"/>
          <w:lang w:val="fr-CA"/>
        </w:rPr>
        <w:t>rakatsanis</w:t>
      </w:r>
      <w:proofErr w:type="spellEnd"/>
      <w:r w:rsidRPr="00587A90">
        <w:rPr>
          <w:b/>
          <w:sz w:val="20"/>
          <w:szCs w:val="20"/>
          <w:lang w:val="fr-CA"/>
        </w:rPr>
        <w:t xml:space="preserve"> et </w:t>
      </w:r>
      <w:r w:rsidR="0062714A" w:rsidRPr="00587A90">
        <w:rPr>
          <w:b/>
          <w:sz w:val="20"/>
          <w:szCs w:val="20"/>
          <w:lang w:val="fr-CA"/>
        </w:rPr>
        <w:t>Wagn</w:t>
      </w:r>
      <w:r w:rsidRPr="00587A90">
        <w:rPr>
          <w:b/>
          <w:sz w:val="20"/>
          <w:szCs w:val="20"/>
          <w:lang w:val="fr-CA"/>
        </w:rPr>
        <w:t>e</w:t>
      </w:r>
      <w:r w:rsidR="0062714A" w:rsidRPr="00587A90">
        <w:rPr>
          <w:b/>
          <w:sz w:val="20"/>
          <w:szCs w:val="20"/>
          <w:lang w:val="fr-CA"/>
        </w:rPr>
        <w:t>r</w:t>
      </w:r>
    </w:p>
    <w:p w:rsidR="004B7F60" w:rsidRPr="00587A90" w:rsidRDefault="004B7F60" w:rsidP="004B7F60">
      <w:pPr>
        <w:widowControl w:val="0"/>
        <w:jc w:val="both"/>
        <w:rPr>
          <w:sz w:val="20"/>
          <w:szCs w:val="20"/>
          <w:lang w:val="fr-CA"/>
        </w:rPr>
      </w:pPr>
    </w:p>
    <w:p w:rsidR="004B7F60" w:rsidRPr="00FB5535" w:rsidRDefault="00FB5535" w:rsidP="00FB5535">
      <w:pPr>
        <w:pStyle w:val="ListParagraph"/>
        <w:widowControl w:val="0"/>
        <w:numPr>
          <w:ilvl w:val="0"/>
          <w:numId w:val="1"/>
        </w:numPr>
        <w:ind w:hanging="720"/>
        <w:jc w:val="both"/>
        <w:rPr>
          <w:sz w:val="20"/>
          <w:szCs w:val="20"/>
        </w:rPr>
      </w:pPr>
      <w:r w:rsidRPr="00FB5535">
        <w:rPr>
          <w:i/>
          <w:sz w:val="20"/>
          <w:szCs w:val="20"/>
        </w:rPr>
        <w:t xml:space="preserve">Matthew </w:t>
      </w:r>
      <w:proofErr w:type="spellStart"/>
      <w:r w:rsidRPr="00FB5535">
        <w:rPr>
          <w:i/>
          <w:sz w:val="20"/>
          <w:szCs w:val="20"/>
        </w:rPr>
        <w:t>Mernagh</w:t>
      </w:r>
      <w:proofErr w:type="spellEnd"/>
      <w:r w:rsidRPr="00FB5535">
        <w:rPr>
          <w:i/>
          <w:sz w:val="20"/>
          <w:szCs w:val="20"/>
        </w:rPr>
        <w:t xml:space="preserve"> v. Her Majesty the Queen</w:t>
      </w:r>
      <w:r w:rsidRPr="00FB5535">
        <w:rPr>
          <w:sz w:val="20"/>
          <w:szCs w:val="20"/>
        </w:rPr>
        <w:t xml:space="preserve"> (Ont.) (Crim</w:t>
      </w:r>
      <w:r w:rsidR="009565D9">
        <w:rPr>
          <w:sz w:val="20"/>
          <w:szCs w:val="20"/>
        </w:rPr>
        <w:t>.</w:t>
      </w:r>
      <w:r w:rsidRPr="00FB5535">
        <w:rPr>
          <w:sz w:val="20"/>
          <w:szCs w:val="20"/>
        </w:rPr>
        <w:t>) (By Leave)</w:t>
      </w:r>
      <w:r>
        <w:rPr>
          <w:sz w:val="20"/>
          <w:szCs w:val="20"/>
        </w:rPr>
        <w:t xml:space="preserve"> (</w:t>
      </w:r>
      <w:r w:rsidRPr="00FB5535">
        <w:rPr>
          <w:sz w:val="20"/>
          <w:szCs w:val="20"/>
        </w:rPr>
        <w:t>35290</w:t>
      </w:r>
      <w:r>
        <w:rPr>
          <w:sz w:val="20"/>
          <w:szCs w:val="20"/>
        </w:rPr>
        <w:t>)</w:t>
      </w:r>
    </w:p>
    <w:p w:rsidR="004B7F60" w:rsidRPr="00FB5535" w:rsidRDefault="004B7F60" w:rsidP="004B7F60">
      <w:pPr>
        <w:widowControl w:val="0"/>
        <w:rPr>
          <w:sz w:val="20"/>
          <w:szCs w:val="20"/>
        </w:rPr>
      </w:pPr>
    </w:p>
    <w:p w:rsidR="004B7F60" w:rsidRPr="00FB5535" w:rsidRDefault="00FB5535" w:rsidP="00FB5535">
      <w:pPr>
        <w:pStyle w:val="ListParagraph"/>
        <w:widowControl w:val="0"/>
        <w:numPr>
          <w:ilvl w:val="0"/>
          <w:numId w:val="1"/>
        </w:numPr>
        <w:ind w:hanging="720"/>
        <w:jc w:val="both"/>
        <w:rPr>
          <w:sz w:val="20"/>
          <w:szCs w:val="20"/>
        </w:rPr>
      </w:pPr>
      <w:r w:rsidRPr="00FB5535">
        <w:rPr>
          <w:i/>
          <w:sz w:val="20"/>
          <w:szCs w:val="20"/>
        </w:rPr>
        <w:t xml:space="preserve">Michael </w:t>
      </w:r>
      <w:proofErr w:type="spellStart"/>
      <w:r w:rsidRPr="00FB5535">
        <w:rPr>
          <w:i/>
          <w:sz w:val="20"/>
          <w:szCs w:val="20"/>
        </w:rPr>
        <w:t>Weinstock</w:t>
      </w:r>
      <w:proofErr w:type="spellEnd"/>
      <w:r w:rsidRPr="00FB5535">
        <w:rPr>
          <w:i/>
          <w:sz w:val="20"/>
          <w:szCs w:val="20"/>
        </w:rPr>
        <w:t xml:space="preserve"> v. </w:t>
      </w:r>
      <w:proofErr w:type="spellStart"/>
      <w:r w:rsidRPr="00FB5535">
        <w:rPr>
          <w:i/>
          <w:sz w:val="20"/>
          <w:szCs w:val="20"/>
          <w:lang w:val="en-US"/>
        </w:rPr>
        <w:t>Stormbreaker</w:t>
      </w:r>
      <w:proofErr w:type="spellEnd"/>
      <w:r w:rsidRPr="00FB5535">
        <w:rPr>
          <w:i/>
          <w:sz w:val="20"/>
          <w:szCs w:val="20"/>
          <w:lang w:val="en-US"/>
        </w:rPr>
        <w:t xml:space="preserve"> Marketing and Productions Inc.</w:t>
      </w:r>
      <w:r w:rsidRPr="00FB5535">
        <w:rPr>
          <w:sz w:val="20"/>
          <w:szCs w:val="20"/>
          <w:lang w:val="en-US"/>
        </w:rPr>
        <w:t xml:space="preserve"> </w:t>
      </w:r>
      <w:r w:rsidRPr="00FB5535">
        <w:rPr>
          <w:sz w:val="20"/>
          <w:szCs w:val="20"/>
        </w:rPr>
        <w:t>(Que.) (Civil) (By Leave)</w:t>
      </w:r>
      <w:r>
        <w:rPr>
          <w:sz w:val="20"/>
          <w:szCs w:val="20"/>
        </w:rPr>
        <w:t xml:space="preserve"> (</w:t>
      </w:r>
      <w:r w:rsidRPr="00FB5535">
        <w:rPr>
          <w:sz w:val="20"/>
          <w:szCs w:val="20"/>
        </w:rPr>
        <w:t>35312</w:t>
      </w:r>
      <w:r>
        <w:rPr>
          <w:sz w:val="20"/>
          <w:szCs w:val="20"/>
        </w:rPr>
        <w:t>)</w:t>
      </w:r>
    </w:p>
    <w:p w:rsidR="004B7F60" w:rsidRPr="00FB5535" w:rsidRDefault="004B7F60" w:rsidP="004B7F60">
      <w:pPr>
        <w:widowControl w:val="0"/>
        <w:jc w:val="both"/>
        <w:rPr>
          <w:sz w:val="20"/>
          <w:szCs w:val="20"/>
        </w:rPr>
      </w:pPr>
    </w:p>
    <w:p w:rsidR="004B7F60" w:rsidRPr="00211CDC" w:rsidRDefault="00211CDC" w:rsidP="00211CDC">
      <w:pPr>
        <w:pStyle w:val="ListParagraph"/>
        <w:widowControl w:val="0"/>
        <w:numPr>
          <w:ilvl w:val="0"/>
          <w:numId w:val="1"/>
        </w:numPr>
        <w:ind w:hanging="720"/>
        <w:jc w:val="both"/>
        <w:rPr>
          <w:sz w:val="20"/>
          <w:szCs w:val="20"/>
        </w:rPr>
      </w:pPr>
      <w:r w:rsidRPr="00211CDC">
        <w:rPr>
          <w:i/>
          <w:sz w:val="20"/>
          <w:szCs w:val="20"/>
        </w:rPr>
        <w:t>Alex Clark v. TD Waterhouse Canada Inc.</w:t>
      </w:r>
      <w:r w:rsidRPr="00211CDC">
        <w:rPr>
          <w:sz w:val="20"/>
          <w:szCs w:val="20"/>
        </w:rPr>
        <w:t xml:space="preserve"> (Alta.) (Civil) (By Leave) </w:t>
      </w:r>
      <w:r>
        <w:rPr>
          <w:sz w:val="20"/>
          <w:szCs w:val="20"/>
        </w:rPr>
        <w:t>(</w:t>
      </w:r>
      <w:r w:rsidRPr="00211CDC">
        <w:rPr>
          <w:sz w:val="20"/>
          <w:szCs w:val="20"/>
        </w:rPr>
        <w:t>35402</w:t>
      </w:r>
      <w:r>
        <w:rPr>
          <w:sz w:val="20"/>
          <w:szCs w:val="20"/>
        </w:rPr>
        <w:t>)</w:t>
      </w:r>
    </w:p>
    <w:p w:rsidR="004B7F60" w:rsidRPr="00FB5535" w:rsidRDefault="004B7F60" w:rsidP="004B7F60">
      <w:pPr>
        <w:widowControl w:val="0"/>
        <w:jc w:val="both"/>
        <w:rPr>
          <w:sz w:val="20"/>
          <w:szCs w:val="20"/>
        </w:rPr>
      </w:pPr>
    </w:p>
    <w:p w:rsidR="004B7F60" w:rsidRPr="00615D36" w:rsidRDefault="00615D36" w:rsidP="00615D36">
      <w:pPr>
        <w:pStyle w:val="ListParagraph"/>
        <w:widowControl w:val="0"/>
        <w:numPr>
          <w:ilvl w:val="0"/>
          <w:numId w:val="1"/>
        </w:numPr>
        <w:ind w:hanging="720"/>
        <w:jc w:val="both"/>
        <w:rPr>
          <w:sz w:val="20"/>
          <w:szCs w:val="20"/>
        </w:rPr>
      </w:pPr>
      <w:proofErr w:type="spellStart"/>
      <w:r w:rsidRPr="00615D36">
        <w:rPr>
          <w:i/>
          <w:sz w:val="20"/>
          <w:szCs w:val="20"/>
          <w:lang w:val="en-US"/>
        </w:rPr>
        <w:t>Canwood</w:t>
      </w:r>
      <w:proofErr w:type="spellEnd"/>
      <w:r w:rsidRPr="00615D36">
        <w:rPr>
          <w:i/>
          <w:sz w:val="20"/>
          <w:szCs w:val="20"/>
          <w:lang w:val="en-US"/>
        </w:rPr>
        <w:t xml:space="preserve"> International Inc. </w:t>
      </w:r>
      <w:r w:rsidRPr="00615D36">
        <w:rPr>
          <w:i/>
          <w:sz w:val="20"/>
          <w:szCs w:val="20"/>
        </w:rPr>
        <w:t>v. Olaf Bork et al.</w:t>
      </w:r>
      <w:r w:rsidRPr="00615D36">
        <w:rPr>
          <w:sz w:val="20"/>
          <w:szCs w:val="20"/>
        </w:rPr>
        <w:t xml:space="preserve"> (B.C.) (Civil) (By Leave)</w:t>
      </w:r>
      <w:r>
        <w:rPr>
          <w:sz w:val="20"/>
          <w:szCs w:val="20"/>
        </w:rPr>
        <w:t xml:space="preserve"> (</w:t>
      </w:r>
      <w:r w:rsidRPr="00615D36">
        <w:rPr>
          <w:sz w:val="20"/>
          <w:szCs w:val="20"/>
        </w:rPr>
        <w:t>35342</w:t>
      </w:r>
      <w:r>
        <w:rPr>
          <w:sz w:val="20"/>
          <w:szCs w:val="20"/>
        </w:rPr>
        <w:t>)</w:t>
      </w:r>
    </w:p>
    <w:p w:rsidR="004B7F60" w:rsidRPr="00211CDC" w:rsidRDefault="004B7F60" w:rsidP="004B7F60">
      <w:pPr>
        <w:widowControl w:val="0"/>
        <w:rPr>
          <w:sz w:val="20"/>
          <w:szCs w:val="20"/>
        </w:rPr>
      </w:pPr>
    </w:p>
    <w:p w:rsidR="004B7F60" w:rsidRPr="00211CDC" w:rsidRDefault="004B7F60" w:rsidP="004B7F60">
      <w:pPr>
        <w:widowControl w:val="0"/>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sidR="0062714A">
        <w:rPr>
          <w:b/>
          <w:sz w:val="20"/>
          <w:szCs w:val="20"/>
        </w:rPr>
        <w:t>Fi</w:t>
      </w:r>
      <w:r>
        <w:rPr>
          <w:b/>
          <w:sz w:val="20"/>
          <w:szCs w:val="20"/>
        </w:rPr>
        <w:t>sh</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proofErr w:type="spellStart"/>
      <w:r w:rsidR="0062714A">
        <w:rPr>
          <w:b/>
          <w:sz w:val="20"/>
          <w:szCs w:val="20"/>
        </w:rPr>
        <w:t>Mold</w:t>
      </w:r>
      <w:r>
        <w:rPr>
          <w:b/>
          <w:sz w:val="20"/>
          <w:szCs w:val="20"/>
        </w:rPr>
        <w:t>a</w:t>
      </w:r>
      <w:r w:rsidR="0062714A">
        <w:rPr>
          <w:b/>
          <w:sz w:val="20"/>
          <w:szCs w:val="20"/>
        </w:rPr>
        <w:t>ver</w:t>
      </w:r>
      <w:proofErr w:type="spellEnd"/>
      <w:r w:rsidRPr="00C50A5C">
        <w:rPr>
          <w:b/>
          <w:sz w:val="20"/>
          <w:szCs w:val="20"/>
        </w:rPr>
        <w:t xml:space="preserve"> JJ.</w:t>
      </w:r>
    </w:p>
    <w:p w:rsidR="004B7F60" w:rsidRPr="00587A90" w:rsidRDefault="004B7F60" w:rsidP="004B7F60">
      <w:pPr>
        <w:widowControl w:val="0"/>
        <w:jc w:val="center"/>
        <w:rPr>
          <w:b/>
          <w:sz w:val="20"/>
          <w:szCs w:val="20"/>
          <w:lang w:val="fr-CA"/>
        </w:rPr>
      </w:pPr>
      <w:r w:rsidRPr="00587A90">
        <w:rPr>
          <w:b/>
          <w:sz w:val="20"/>
          <w:szCs w:val="20"/>
          <w:lang w:val="fr-CA"/>
        </w:rPr>
        <w:t xml:space="preserve">Les juges </w:t>
      </w:r>
      <w:r w:rsidR="0062714A" w:rsidRPr="00587A90">
        <w:rPr>
          <w:b/>
          <w:sz w:val="20"/>
          <w:szCs w:val="20"/>
          <w:lang w:val="fr-CA"/>
        </w:rPr>
        <w:t>Fi</w:t>
      </w:r>
      <w:r w:rsidRPr="00587A90">
        <w:rPr>
          <w:b/>
          <w:sz w:val="20"/>
          <w:szCs w:val="20"/>
          <w:lang w:val="fr-CA"/>
        </w:rPr>
        <w:t xml:space="preserve">sh, </w:t>
      </w:r>
      <w:proofErr w:type="spellStart"/>
      <w:r w:rsidR="0062714A" w:rsidRPr="00587A90">
        <w:rPr>
          <w:b/>
          <w:sz w:val="20"/>
          <w:szCs w:val="20"/>
          <w:lang w:val="fr-CA"/>
        </w:rPr>
        <w:t>Rot</w:t>
      </w:r>
      <w:r w:rsidRPr="00587A90">
        <w:rPr>
          <w:b/>
          <w:sz w:val="20"/>
          <w:szCs w:val="20"/>
          <w:lang w:val="fr-CA"/>
        </w:rPr>
        <w:t>h</w:t>
      </w:r>
      <w:r w:rsidR="0062714A" w:rsidRPr="00587A90">
        <w:rPr>
          <w:b/>
          <w:sz w:val="20"/>
          <w:szCs w:val="20"/>
          <w:lang w:val="fr-CA"/>
        </w:rPr>
        <w:t>stein</w:t>
      </w:r>
      <w:proofErr w:type="spellEnd"/>
      <w:r w:rsidRPr="00587A90">
        <w:rPr>
          <w:b/>
          <w:sz w:val="20"/>
          <w:szCs w:val="20"/>
          <w:lang w:val="fr-CA"/>
        </w:rPr>
        <w:t xml:space="preserve"> et </w:t>
      </w:r>
      <w:proofErr w:type="spellStart"/>
      <w:r w:rsidR="0062714A" w:rsidRPr="00587A90">
        <w:rPr>
          <w:b/>
          <w:sz w:val="20"/>
          <w:szCs w:val="20"/>
          <w:lang w:val="fr-CA"/>
        </w:rPr>
        <w:t>Moldaver</w:t>
      </w:r>
      <w:proofErr w:type="spellEnd"/>
    </w:p>
    <w:p w:rsidR="004B7F60" w:rsidRPr="00587A90" w:rsidRDefault="004B7F60" w:rsidP="004B7F60">
      <w:pPr>
        <w:widowControl w:val="0"/>
        <w:rPr>
          <w:sz w:val="20"/>
          <w:szCs w:val="20"/>
          <w:lang w:val="fr-CA"/>
        </w:rPr>
      </w:pPr>
    </w:p>
    <w:p w:rsidR="004B7F60" w:rsidRPr="00615D36" w:rsidRDefault="00615D36" w:rsidP="00615D36">
      <w:pPr>
        <w:pStyle w:val="ListParagraph"/>
        <w:widowControl w:val="0"/>
        <w:numPr>
          <w:ilvl w:val="0"/>
          <w:numId w:val="1"/>
        </w:numPr>
        <w:ind w:hanging="720"/>
        <w:jc w:val="both"/>
        <w:rPr>
          <w:sz w:val="20"/>
          <w:szCs w:val="20"/>
          <w:lang w:val="fr-CA"/>
        </w:rPr>
      </w:pPr>
      <w:r w:rsidRPr="00615D36">
        <w:rPr>
          <w:i/>
          <w:sz w:val="20"/>
          <w:szCs w:val="20"/>
          <w:lang w:val="en-US"/>
        </w:rPr>
        <w:t>Her Majesty the Queen v. Sean Summers</w:t>
      </w:r>
      <w:r w:rsidRPr="00615D36">
        <w:rPr>
          <w:sz w:val="20"/>
          <w:szCs w:val="20"/>
          <w:lang w:val="en-US"/>
        </w:rPr>
        <w:t xml:space="preserve"> (Ont.) (Crim</w:t>
      </w:r>
      <w:r w:rsidR="009565D9">
        <w:rPr>
          <w:sz w:val="20"/>
          <w:szCs w:val="20"/>
          <w:lang w:val="en-US"/>
        </w:rPr>
        <w:t>.</w:t>
      </w:r>
      <w:r w:rsidRPr="00615D36">
        <w:rPr>
          <w:sz w:val="20"/>
          <w:szCs w:val="20"/>
          <w:lang w:val="en-US"/>
        </w:rPr>
        <w:t xml:space="preserve">) (By Leave) </w:t>
      </w:r>
      <w:r>
        <w:rPr>
          <w:sz w:val="20"/>
          <w:szCs w:val="20"/>
          <w:lang w:val="en-US"/>
        </w:rPr>
        <w:t>(</w:t>
      </w:r>
      <w:r w:rsidRPr="00615D36">
        <w:rPr>
          <w:sz w:val="20"/>
          <w:szCs w:val="20"/>
          <w:lang w:val="fr-CA"/>
        </w:rPr>
        <w:t>35339</w:t>
      </w:r>
      <w:r>
        <w:rPr>
          <w:sz w:val="20"/>
          <w:szCs w:val="20"/>
          <w:lang w:val="fr-CA"/>
        </w:rPr>
        <w:t>)</w:t>
      </w:r>
    </w:p>
    <w:p w:rsidR="004B7F60" w:rsidRDefault="004B7F60" w:rsidP="004B7F60">
      <w:pPr>
        <w:widowControl w:val="0"/>
        <w:jc w:val="both"/>
        <w:rPr>
          <w:sz w:val="20"/>
          <w:szCs w:val="20"/>
          <w:lang w:val="fr-CA"/>
        </w:rPr>
      </w:pPr>
    </w:p>
    <w:p w:rsidR="004B7F60" w:rsidRPr="009333EA" w:rsidRDefault="009565D9" w:rsidP="009333EA">
      <w:pPr>
        <w:pStyle w:val="ListParagraph"/>
        <w:widowControl w:val="0"/>
        <w:numPr>
          <w:ilvl w:val="0"/>
          <w:numId w:val="1"/>
        </w:numPr>
        <w:ind w:hanging="720"/>
        <w:jc w:val="both"/>
        <w:rPr>
          <w:sz w:val="20"/>
          <w:szCs w:val="20"/>
        </w:rPr>
      </w:pPr>
      <w:r w:rsidRPr="009565D9">
        <w:rPr>
          <w:i/>
          <w:sz w:val="20"/>
          <w:szCs w:val="20"/>
          <w:lang w:val="fr-CA"/>
        </w:rPr>
        <w:t xml:space="preserve">Peggy </w:t>
      </w:r>
      <w:proofErr w:type="spellStart"/>
      <w:r w:rsidRPr="009565D9">
        <w:rPr>
          <w:i/>
          <w:sz w:val="20"/>
          <w:szCs w:val="20"/>
          <w:lang w:val="fr-CA"/>
        </w:rPr>
        <w:t>Sharlene</w:t>
      </w:r>
      <w:proofErr w:type="spellEnd"/>
      <w:r w:rsidRPr="009565D9">
        <w:rPr>
          <w:i/>
          <w:sz w:val="20"/>
          <w:szCs w:val="20"/>
          <w:lang w:val="fr-CA"/>
        </w:rPr>
        <w:t xml:space="preserve"> Salo</w:t>
      </w:r>
      <w:r w:rsidR="009333EA" w:rsidRPr="009565D9">
        <w:rPr>
          <w:i/>
          <w:sz w:val="20"/>
          <w:szCs w:val="20"/>
          <w:lang w:val="fr-CA"/>
        </w:rPr>
        <w:t xml:space="preserve"> et al. v. S.J. </w:t>
      </w:r>
      <w:proofErr w:type="spellStart"/>
      <w:r w:rsidR="009333EA" w:rsidRPr="009565D9">
        <w:rPr>
          <w:i/>
          <w:sz w:val="20"/>
          <w:szCs w:val="20"/>
          <w:lang w:val="fr-CA"/>
        </w:rPr>
        <w:t>Gossling</w:t>
      </w:r>
      <w:proofErr w:type="spellEnd"/>
      <w:r w:rsidR="009333EA" w:rsidRPr="009565D9">
        <w:rPr>
          <w:i/>
          <w:sz w:val="20"/>
          <w:szCs w:val="20"/>
          <w:lang w:val="fr-CA"/>
        </w:rPr>
        <w:t xml:space="preserve"> et al.</w:t>
      </w:r>
      <w:r w:rsidR="009333EA" w:rsidRPr="009565D9">
        <w:rPr>
          <w:sz w:val="20"/>
          <w:szCs w:val="20"/>
          <w:lang w:val="fr-CA"/>
        </w:rPr>
        <w:t xml:space="preserve"> </w:t>
      </w:r>
      <w:r w:rsidR="009333EA" w:rsidRPr="009333EA">
        <w:rPr>
          <w:sz w:val="20"/>
          <w:szCs w:val="20"/>
        </w:rPr>
        <w:t>(Ont.) (Civil) (By Leave)</w:t>
      </w:r>
      <w:r w:rsidR="009333EA">
        <w:rPr>
          <w:sz w:val="20"/>
          <w:szCs w:val="20"/>
        </w:rPr>
        <w:t xml:space="preserve"> (</w:t>
      </w:r>
      <w:r w:rsidR="009333EA" w:rsidRPr="009333EA">
        <w:rPr>
          <w:sz w:val="20"/>
          <w:szCs w:val="20"/>
        </w:rPr>
        <w:t>35330</w:t>
      </w:r>
      <w:r w:rsidR="009333EA">
        <w:rPr>
          <w:sz w:val="20"/>
          <w:szCs w:val="20"/>
        </w:rPr>
        <w:t>)</w:t>
      </w:r>
    </w:p>
    <w:p w:rsidR="004B7F60" w:rsidRPr="00115C9E" w:rsidRDefault="004B7F60" w:rsidP="004B7F60">
      <w:pPr>
        <w:widowControl w:val="0"/>
        <w:jc w:val="both"/>
        <w:rPr>
          <w:sz w:val="20"/>
          <w:szCs w:val="20"/>
        </w:rPr>
      </w:pPr>
    </w:p>
    <w:p w:rsidR="004B7F60" w:rsidRPr="009333EA" w:rsidRDefault="009333EA" w:rsidP="009333EA">
      <w:pPr>
        <w:pStyle w:val="ListParagraph"/>
        <w:widowControl w:val="0"/>
        <w:numPr>
          <w:ilvl w:val="0"/>
          <w:numId w:val="1"/>
        </w:numPr>
        <w:ind w:hanging="720"/>
        <w:jc w:val="both"/>
        <w:rPr>
          <w:sz w:val="20"/>
          <w:szCs w:val="20"/>
        </w:rPr>
      </w:pPr>
      <w:r w:rsidRPr="009333EA">
        <w:rPr>
          <w:i/>
          <w:sz w:val="20"/>
          <w:szCs w:val="20"/>
        </w:rPr>
        <w:t>Enterprise Cape Breton Corporation (formerly Cape Breton Developm</w:t>
      </w:r>
      <w:r w:rsidR="009565D9">
        <w:rPr>
          <w:i/>
          <w:sz w:val="20"/>
          <w:szCs w:val="20"/>
        </w:rPr>
        <w:t>ent Corporation) v. Peter Hogan</w:t>
      </w:r>
      <w:r w:rsidRPr="009333EA">
        <w:rPr>
          <w:i/>
          <w:sz w:val="20"/>
          <w:szCs w:val="20"/>
        </w:rPr>
        <w:t xml:space="preserve"> et al.</w:t>
      </w:r>
      <w:r w:rsidRPr="009333EA">
        <w:rPr>
          <w:sz w:val="20"/>
          <w:szCs w:val="20"/>
        </w:rPr>
        <w:t xml:space="preserve"> (N.S.) (Civil) (By Leave) </w:t>
      </w:r>
      <w:r>
        <w:rPr>
          <w:sz w:val="20"/>
          <w:szCs w:val="20"/>
        </w:rPr>
        <w:t>(</w:t>
      </w:r>
      <w:r w:rsidRPr="009333EA">
        <w:rPr>
          <w:sz w:val="20"/>
          <w:szCs w:val="20"/>
        </w:rPr>
        <w:t>35358</w:t>
      </w:r>
      <w:r>
        <w:rPr>
          <w:sz w:val="20"/>
          <w:szCs w:val="20"/>
        </w:rPr>
        <w:t>)</w:t>
      </w:r>
    </w:p>
    <w:p w:rsidR="004B7F60" w:rsidRPr="00115C9E" w:rsidRDefault="004B7F60" w:rsidP="004B7F60">
      <w:pPr>
        <w:widowControl w:val="0"/>
        <w:jc w:val="both"/>
        <w:rPr>
          <w:sz w:val="20"/>
          <w:szCs w:val="20"/>
        </w:rPr>
      </w:pPr>
    </w:p>
    <w:p w:rsidR="002E2327" w:rsidRPr="00587A90" w:rsidRDefault="002E2327" w:rsidP="002E2327">
      <w:pPr>
        <w:widowControl w:val="0"/>
        <w:rPr>
          <w:sz w:val="20"/>
          <w:szCs w:val="20"/>
          <w:lang w:val="en-US"/>
        </w:rPr>
      </w:pPr>
    </w:p>
    <w:p w:rsidR="002E2327" w:rsidRDefault="00E53D81" w:rsidP="002E2327">
      <w:pPr>
        <w:widowControl w:val="0"/>
        <w:rPr>
          <w:sz w:val="20"/>
          <w:szCs w:val="20"/>
        </w:rPr>
      </w:pPr>
      <w:r w:rsidRPr="00E53D81">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AC1D5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D1336F" w:rsidRPr="00D1336F" w:rsidRDefault="00D1336F" w:rsidP="00D1336F">
      <w:pPr>
        <w:rPr>
          <w:rFonts w:cs="Times New Roman"/>
          <w:sz w:val="20"/>
          <w:szCs w:val="20"/>
          <w:lang w:val="fr-CA"/>
        </w:rPr>
      </w:pPr>
    </w:p>
    <w:p w:rsidR="00D1336F" w:rsidRPr="00D1336F" w:rsidRDefault="00D1336F" w:rsidP="00D1336F">
      <w:pPr>
        <w:rPr>
          <w:rFonts w:cs="Times New Roman"/>
          <w:b/>
          <w:sz w:val="20"/>
          <w:szCs w:val="20"/>
        </w:rPr>
      </w:pPr>
      <w:r w:rsidRPr="00D1336F">
        <w:rPr>
          <w:rFonts w:cs="Times New Roman"/>
          <w:b/>
          <w:sz w:val="20"/>
          <w:szCs w:val="20"/>
        </w:rPr>
        <w:t>JUNE 27, 2013 / LE 27 JUIN 2013</w:t>
      </w:r>
    </w:p>
    <w:p w:rsidR="00D1336F" w:rsidRPr="00D1336F" w:rsidRDefault="00D1336F" w:rsidP="00D1336F">
      <w:pPr>
        <w:rPr>
          <w:rFonts w:cs="Times New Roman"/>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Style w:val="SCCFileNumberChar"/>
                <w:sz w:val="20"/>
                <w:szCs w:val="20"/>
              </w:rPr>
              <w:t>35192</w:t>
            </w:r>
          </w:p>
          <w:p w:rsidR="00D1336F" w:rsidRPr="00D1336F" w:rsidRDefault="00D1336F" w:rsidP="00D1336F">
            <w:pPr>
              <w:rPr>
                <w:rFonts w:cs="Times New Roman"/>
                <w:b/>
                <w:sz w:val="20"/>
                <w:szCs w:val="20"/>
                <w:lang w:val="fr-CA"/>
              </w:rPr>
            </w:pPr>
          </w:p>
        </w:tc>
        <w:tc>
          <w:tcPr>
            <w:tcW w:w="8118" w:type="dxa"/>
          </w:tcPr>
          <w:p w:rsidR="00D1336F" w:rsidRPr="00D1336F" w:rsidRDefault="00D1336F" w:rsidP="00E37E9A">
            <w:pPr>
              <w:jc w:val="both"/>
              <w:rPr>
                <w:rFonts w:cs="Times New Roman"/>
                <w:sz w:val="20"/>
                <w:szCs w:val="20"/>
              </w:rPr>
            </w:pPr>
            <w:r w:rsidRPr="00D1336F">
              <w:rPr>
                <w:rStyle w:val="SCCLsocChar"/>
                <w:rFonts w:cs="Times New Roman"/>
                <w:sz w:val="20"/>
                <w:szCs w:val="20"/>
                <w:lang w:val="en-US"/>
              </w:rPr>
              <w:t>B &amp; R Development Corporation Ltd., operating under the</w:t>
            </w:r>
            <w:r w:rsidR="00BE6C01">
              <w:rPr>
                <w:rStyle w:val="SCCLsocChar"/>
                <w:rFonts w:cs="Times New Roman"/>
                <w:sz w:val="20"/>
                <w:szCs w:val="20"/>
                <w:lang w:val="en-US"/>
              </w:rPr>
              <w:t xml:space="preserve"> trade name of Abbey Lane Homes and</w:t>
            </w:r>
            <w:r w:rsidRPr="00D1336F">
              <w:rPr>
                <w:rStyle w:val="SCCLsocChar"/>
                <w:rFonts w:cs="Times New Roman"/>
                <w:sz w:val="20"/>
                <w:szCs w:val="20"/>
                <w:lang w:val="en-US"/>
              </w:rPr>
              <w:t xml:space="preserve"> 410675 Alberta Ltd. v. Trail South Developments Inc.</w:t>
            </w:r>
            <w:r w:rsidRPr="00D1336F">
              <w:rPr>
                <w:rFonts w:cs="Times New Roman"/>
                <w:sz w:val="20"/>
                <w:szCs w:val="20"/>
              </w:rPr>
              <w:t xml:space="preserve"> (Alta.) (Civil) (By Leave)</w:t>
            </w:r>
          </w:p>
          <w:p w:rsidR="00D1336F" w:rsidRPr="00D1336F" w:rsidRDefault="00D1336F" w:rsidP="00E37E9A">
            <w:pPr>
              <w:jc w:val="both"/>
              <w:rPr>
                <w:rFonts w:cs="Times New Roman"/>
                <w:sz w:val="20"/>
                <w:szCs w:val="20"/>
              </w:rPr>
            </w:pPr>
          </w:p>
        </w:tc>
      </w:tr>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Fonts w:cs="Times New Roman"/>
                <w:sz w:val="20"/>
                <w:szCs w:val="20"/>
              </w:rPr>
              <w:t>Coram :</w:t>
            </w:r>
          </w:p>
        </w:tc>
        <w:tc>
          <w:tcPr>
            <w:tcW w:w="8118" w:type="dxa"/>
          </w:tcPr>
          <w:p w:rsidR="00D1336F" w:rsidRPr="00D1336F" w:rsidRDefault="00D1336F" w:rsidP="00D1336F">
            <w:pPr>
              <w:rPr>
                <w:rFonts w:cs="Times New Roman"/>
                <w:sz w:val="20"/>
                <w:szCs w:val="20"/>
              </w:rPr>
            </w:pPr>
            <w:r w:rsidRPr="00D1336F">
              <w:rPr>
                <w:rStyle w:val="SCCCoramChar"/>
                <w:rFonts w:cs="Times New Roman"/>
                <w:sz w:val="20"/>
                <w:szCs w:val="20"/>
                <w:lang w:val="en-US"/>
              </w:rPr>
              <w:t xml:space="preserve">Fish, Rothstein and </w:t>
            </w:r>
            <w:proofErr w:type="spellStart"/>
            <w:r w:rsidRPr="00D1336F">
              <w:rPr>
                <w:rStyle w:val="SCCCoramChar"/>
                <w:rFonts w:cs="Times New Roman"/>
                <w:sz w:val="20"/>
                <w:szCs w:val="20"/>
                <w:lang w:val="en-US"/>
              </w:rPr>
              <w:t>Moldaver</w:t>
            </w:r>
            <w:proofErr w:type="spellEnd"/>
            <w:r w:rsidRPr="00D1336F">
              <w:rPr>
                <w:rStyle w:val="SCCCoramChar"/>
                <w:rFonts w:cs="Times New Roman"/>
                <w:sz w:val="20"/>
                <w:szCs w:val="20"/>
                <w:lang w:val="en-US"/>
              </w:rPr>
              <w:t> JJ.</w:t>
            </w:r>
          </w:p>
          <w:p w:rsidR="00D1336F" w:rsidRPr="00D1336F" w:rsidRDefault="00D1336F" w:rsidP="00D1336F">
            <w:pPr>
              <w:rPr>
                <w:rFonts w:cs="Times New Roman"/>
                <w:sz w:val="20"/>
                <w:szCs w:val="20"/>
                <w:u w:val="single"/>
              </w:rPr>
            </w:pPr>
          </w:p>
        </w:tc>
      </w:tr>
      <w:tr w:rsidR="00D1336F" w:rsidRPr="00AC1D5F" w:rsidTr="00D1336F">
        <w:trPr>
          <w:cantSplit/>
        </w:trPr>
        <w:tc>
          <w:tcPr>
            <w:tcW w:w="9576" w:type="dxa"/>
            <w:gridSpan w:val="2"/>
          </w:tcPr>
          <w:p w:rsidR="00D1336F" w:rsidRPr="00D1336F" w:rsidRDefault="00D1336F" w:rsidP="00D1336F">
            <w:pPr>
              <w:pStyle w:val="SCCShortJudgment"/>
              <w:rPr>
                <w:rFonts w:cs="Times New Roman"/>
                <w:szCs w:val="20"/>
              </w:rPr>
            </w:pPr>
            <w:r w:rsidRPr="00D1336F">
              <w:rPr>
                <w:rFonts w:cs="Times New Roman"/>
                <w:szCs w:val="20"/>
              </w:rPr>
              <w:t>The application for leave to appeal from the judgment of the Court of Appeal of Alberta (Edmonton), Numbers 1103-0216-AC and 1103-0217-AC, 2012 ABCA 351, dated November 27, 2012, is dismissed with costs.</w:t>
            </w:r>
          </w:p>
          <w:p w:rsidR="00D1336F" w:rsidRPr="00D1336F" w:rsidRDefault="00D1336F" w:rsidP="00D1336F">
            <w:pPr>
              <w:pStyle w:val="SCCShortJudgment"/>
              <w:ind w:firstLine="0"/>
              <w:rPr>
                <w:rFonts w:cs="Times New Roman"/>
                <w:szCs w:val="20"/>
              </w:rPr>
            </w:pPr>
          </w:p>
          <w:p w:rsidR="00D1336F" w:rsidRPr="00D1336F" w:rsidRDefault="00D1336F" w:rsidP="00D1336F">
            <w:pPr>
              <w:pStyle w:val="SCCShortJudgment"/>
              <w:rPr>
                <w:rFonts w:cs="Times New Roman"/>
                <w:szCs w:val="20"/>
                <w:lang w:val="fr-CA"/>
              </w:rPr>
            </w:pPr>
            <w:r w:rsidRPr="00D1336F">
              <w:rPr>
                <w:rFonts w:cs="Times New Roman"/>
                <w:szCs w:val="20"/>
                <w:lang w:val="fr-CA"/>
              </w:rPr>
              <w:t>La demande d’autorisation d’appel de l’arrêt de la Cour d’appel de l’Alberta (Edmonton), numéros 1103-0216-AC et 1103-0217-AC, 2012 ABCA 351, daté du 27 novembre 2012, est rejetée avec dépens.</w:t>
            </w:r>
          </w:p>
        </w:tc>
      </w:tr>
    </w:tbl>
    <w:p w:rsidR="00D1336F" w:rsidRPr="00D1336F" w:rsidRDefault="00D1336F" w:rsidP="00D1336F">
      <w:pPr>
        <w:rPr>
          <w:rFonts w:cs="Times New Roman"/>
          <w:sz w:val="20"/>
          <w:szCs w:val="20"/>
          <w:lang w:val="fr-CA"/>
        </w:rPr>
      </w:pPr>
    </w:p>
    <w:p w:rsidR="00D1336F" w:rsidRPr="00D1336F" w:rsidRDefault="00D1336F" w:rsidP="00D1336F">
      <w:pPr>
        <w:rPr>
          <w:rFonts w:cs="Times New Roman"/>
          <w:sz w:val="20"/>
          <w:szCs w:val="20"/>
          <w:u w:val="single"/>
        </w:rPr>
      </w:pPr>
      <w:r w:rsidRPr="00D1336F">
        <w:rPr>
          <w:rFonts w:cs="Times New Roman"/>
          <w:sz w:val="20"/>
          <w:szCs w:val="20"/>
          <w:u w:val="single"/>
        </w:rPr>
        <w:t>CASE SUMMARY</w:t>
      </w:r>
    </w:p>
    <w:p w:rsidR="00D1336F" w:rsidRPr="00D1336F" w:rsidRDefault="00D1336F" w:rsidP="00D1336F">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Contracts – Commercial contracts – </w:t>
            </w:r>
            <w:proofErr w:type="spellStart"/>
            <w:r w:rsidRPr="00D1336F">
              <w:rPr>
                <w:rFonts w:eastAsia="Calibri" w:cs="Times New Roman"/>
                <w:sz w:val="20"/>
                <w:szCs w:val="20"/>
              </w:rPr>
              <w:t>Estoppel</w:t>
            </w:r>
            <w:proofErr w:type="spellEnd"/>
            <w:r w:rsidRPr="00D1336F">
              <w:rPr>
                <w:rFonts w:eastAsia="Calibri" w:cs="Times New Roman"/>
                <w:sz w:val="20"/>
                <w:szCs w:val="20"/>
              </w:rPr>
              <w:t xml:space="preserve"> – Formation – Part performance – What conduct will cause the Court to exercise its equitable jurisdiction to prevent one party from insisting that a contract was terminated due to the expiration of condition precedent despite that party’s conduct prior to the expiration that led the other party to reasonably conclude that strict compliance with the dates would not be enforced? – What actions or representations are required to establish part performance to amend a condition precedent? – Where a seller breaches a sale agreement and profits from re-selling the property at a higher price, when will the Court intervene to cause the seller to disgorge such profits?</w:t>
            </w: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Trail South Developments Ltd. owned a seven acre plot of land zoned for commercial use in Edmonton. A three and one half acre parcel was undeveloped.  410675 Alberta Limited and Trail South entered into a purchase agreement in September 1999. The agreement contained three conditions.  Two were satisfied in a timely fashion.  The third obliged 410675 to prepare, at its own expense, a </w:t>
            </w:r>
            <w:proofErr w:type="spellStart"/>
            <w:r w:rsidRPr="00D1336F">
              <w:rPr>
                <w:rFonts w:eastAsia="Calibri" w:cs="Times New Roman"/>
                <w:sz w:val="20"/>
                <w:szCs w:val="20"/>
              </w:rPr>
              <w:t>registrable</w:t>
            </w:r>
            <w:proofErr w:type="spellEnd"/>
            <w:r w:rsidRPr="00D1336F">
              <w:rPr>
                <w:rFonts w:eastAsia="Calibri" w:cs="Times New Roman"/>
                <w:sz w:val="20"/>
                <w:szCs w:val="20"/>
              </w:rPr>
              <w:t xml:space="preserve"> plan of subdivision and to complete the rezoning process.  If that condition was not satisfied or waived by the purchaser within a specified time, the agreement would be null and void.  410675 </w:t>
            </w:r>
            <w:proofErr w:type="gramStart"/>
            <w:r w:rsidRPr="00D1336F">
              <w:rPr>
                <w:rFonts w:eastAsia="Calibri" w:cs="Times New Roman"/>
                <w:sz w:val="20"/>
                <w:szCs w:val="20"/>
              </w:rPr>
              <w:t>was</w:t>
            </w:r>
            <w:proofErr w:type="gramEnd"/>
            <w:r w:rsidRPr="00D1336F">
              <w:rPr>
                <w:rFonts w:eastAsia="Calibri" w:cs="Times New Roman"/>
                <w:sz w:val="20"/>
                <w:szCs w:val="20"/>
              </w:rPr>
              <w:t xml:space="preserve"> entitled to, and took advantage of, one 30-day extension of that deadline.  The agreement provided that time was of the essence in every respect.</w:t>
            </w:r>
          </w:p>
          <w:p w:rsidR="00D1336F" w:rsidRPr="00D1336F" w:rsidRDefault="00D1336F" w:rsidP="00D1336F">
            <w:pPr>
              <w:jc w:val="both"/>
              <w:rPr>
                <w:rFonts w:eastAsia="Calibri" w:cs="Times New Roman"/>
                <w:sz w:val="20"/>
                <w:szCs w:val="20"/>
              </w:rPr>
            </w:pPr>
          </w:p>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The time limit for satisfying that condition was to expire on February 13, 2000.  Although the rezoning hearing was not expected to take place until March 14, 2000, the deadline was not formally amended. Nonetheless, the parties continued to work on rezoning.  It was anticipated that the process would be completed on June 2, 2000.  Meanwhile, the parties entered into negotiations for a new agreement which was to replace the purchase agreement.  The draft was executed by 410675, but not by Trail South which entered into a contract with a new buyer in May 2000. </w:t>
            </w:r>
          </w:p>
          <w:p w:rsidR="00D1336F" w:rsidRPr="00D1336F" w:rsidRDefault="00D1336F" w:rsidP="00D1336F">
            <w:pPr>
              <w:jc w:val="both"/>
              <w:rPr>
                <w:rFonts w:eastAsia="Calibri" w:cs="Times New Roman"/>
                <w:sz w:val="20"/>
                <w:szCs w:val="20"/>
              </w:rPr>
            </w:pPr>
          </w:p>
          <w:p w:rsidR="00D1336F" w:rsidRPr="00D1336F" w:rsidRDefault="00D1336F" w:rsidP="00D1336F">
            <w:pPr>
              <w:jc w:val="both"/>
              <w:rPr>
                <w:rFonts w:eastAsia="Calibri" w:cs="Times New Roman"/>
                <w:sz w:val="20"/>
                <w:szCs w:val="20"/>
              </w:rPr>
            </w:pPr>
            <w:r w:rsidRPr="00D1336F">
              <w:rPr>
                <w:rFonts w:eastAsia="Calibri" w:cs="Times New Roman"/>
                <w:sz w:val="20"/>
                <w:szCs w:val="20"/>
              </w:rPr>
              <w:t>B&amp;R and 410675 issued separate claims against Trail South. In addition to its own claim for damages, 410675 also claimed $75 million for damages sustained by B&amp;R.  B&amp;R’s action claimed the existence of a collateral contract with Trail South and sought similar damages.  The trial judge found no basis for liability and dismissed both actions.  The Court of Appeal dismissed the appeal.</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July 21, 2011</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Court of Queen’s Bench of Alberta</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(Smith J.)</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Neutral citation: 2011 ABQB 470</w:t>
            </w:r>
          </w:p>
          <w:p w:rsidR="00D1336F" w:rsidRPr="00D1336F" w:rsidRDefault="00D1336F" w:rsidP="00D1336F">
            <w:pPr>
              <w:jc w:val="both"/>
              <w:rPr>
                <w:rFonts w:eastAsia="Calibri" w:cs="Times New Roman"/>
                <w:sz w:val="20"/>
                <w:szCs w:val="20"/>
              </w:rPr>
            </w:pP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Actions dismissed</w:t>
            </w:r>
          </w:p>
          <w:p w:rsidR="00D1336F" w:rsidRPr="00D1336F" w:rsidRDefault="00D1336F" w:rsidP="00D1336F">
            <w:pPr>
              <w:jc w:val="both"/>
              <w:rPr>
                <w:rFonts w:eastAsia="Calibri" w:cs="Times New Roman"/>
                <w:sz w:val="20"/>
                <w:szCs w:val="20"/>
              </w:rPr>
            </w:pPr>
          </w:p>
        </w:tc>
      </w:tr>
    </w:tbl>
    <w:p w:rsidR="00916926" w:rsidRDefault="00916926">
      <w:r>
        <w:br w:type="page"/>
      </w:r>
    </w:p>
    <w:tbl>
      <w:tblPr>
        <w:tblW w:w="4952" w:type="pct"/>
        <w:tblLayout w:type="fixed"/>
        <w:tblCellMar>
          <w:left w:w="0" w:type="dxa"/>
          <w:bottom w:w="99" w:type="dxa"/>
          <w:right w:w="0" w:type="dxa"/>
        </w:tblCellMar>
        <w:tblLook w:val="04A0"/>
      </w:tblPr>
      <w:tblGrid>
        <w:gridCol w:w="4624"/>
        <w:gridCol w:w="463"/>
        <w:gridCol w:w="4440"/>
      </w:tblGrid>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lastRenderedPageBreak/>
              <w:t>November 27, 2012</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Court of Appeal of Alberta (Edmonton)</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(Ritter, </w:t>
            </w:r>
            <w:proofErr w:type="spellStart"/>
            <w:r w:rsidRPr="00D1336F">
              <w:rPr>
                <w:rFonts w:eastAsia="Calibri" w:cs="Times New Roman"/>
                <w:sz w:val="20"/>
                <w:szCs w:val="20"/>
              </w:rPr>
              <w:t>Rowbotham</w:t>
            </w:r>
            <w:proofErr w:type="spellEnd"/>
            <w:r w:rsidRPr="00D1336F">
              <w:rPr>
                <w:rFonts w:eastAsia="Calibri" w:cs="Times New Roman"/>
                <w:sz w:val="20"/>
                <w:szCs w:val="20"/>
              </w:rPr>
              <w:t xml:space="preserve">, </w:t>
            </w:r>
            <w:proofErr w:type="spellStart"/>
            <w:r w:rsidRPr="00D1336F">
              <w:rPr>
                <w:rFonts w:eastAsia="Calibri" w:cs="Times New Roman"/>
                <w:sz w:val="20"/>
                <w:szCs w:val="20"/>
              </w:rPr>
              <w:t>Bielby</w:t>
            </w:r>
            <w:proofErr w:type="spellEnd"/>
            <w:r w:rsidRPr="00D1336F">
              <w:rPr>
                <w:rFonts w:eastAsia="Calibri" w:cs="Times New Roman"/>
                <w:sz w:val="20"/>
                <w:szCs w:val="20"/>
              </w:rPr>
              <w:t xml:space="preserve"> J.A.)</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Neutral citation: 2012 ABCA 351</w:t>
            </w:r>
          </w:p>
          <w:p w:rsidR="00D1336F" w:rsidRPr="00D1336F" w:rsidRDefault="00D1336F" w:rsidP="00D1336F">
            <w:pPr>
              <w:jc w:val="both"/>
              <w:rPr>
                <w:rFonts w:eastAsia="Calibri" w:cs="Times New Roman"/>
                <w:sz w:val="20"/>
                <w:szCs w:val="20"/>
              </w:rPr>
            </w:pP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Appeal dismissed</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January 25, 2013</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Supreme Court of Canada</w:t>
            </w: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Application for leave to appeal filed</w:t>
            </w:r>
          </w:p>
        </w:tc>
      </w:tr>
    </w:tbl>
    <w:p w:rsidR="00D1336F" w:rsidRPr="00D1336F" w:rsidRDefault="00D1336F" w:rsidP="00D1336F">
      <w:pPr>
        <w:rPr>
          <w:rFonts w:cs="Times New Roman"/>
          <w:sz w:val="20"/>
          <w:szCs w:val="20"/>
        </w:rPr>
      </w:pPr>
    </w:p>
    <w:p w:rsidR="00D1336F" w:rsidRPr="00D1336F" w:rsidRDefault="00E53D81" w:rsidP="00D1336F">
      <w:pPr>
        <w:rPr>
          <w:rFonts w:cs="Times New Roman"/>
          <w:sz w:val="20"/>
          <w:szCs w:val="20"/>
        </w:rPr>
      </w:pPr>
      <w:r w:rsidRPr="00E53D81">
        <w:rPr>
          <w:rFonts w:cs="Times New Roman"/>
          <w:sz w:val="20"/>
          <w:szCs w:val="20"/>
          <w:lang w:val="fr-CA"/>
        </w:rPr>
        <w:pict>
          <v:rect id="_x0000_i1038" style="width:2in;height:1pt" o:hrpct="0" o:hralign="center" o:hrstd="t" o:hrnoshade="t" o:hr="t" fillcolor="black [3213]" stroked="f"/>
        </w:pict>
      </w:r>
    </w:p>
    <w:p w:rsidR="00D1336F" w:rsidRPr="00D1336F" w:rsidRDefault="00D1336F" w:rsidP="00D1336F">
      <w:pPr>
        <w:rPr>
          <w:rFonts w:cs="Times New Roman"/>
          <w:sz w:val="20"/>
          <w:szCs w:val="20"/>
        </w:rPr>
      </w:pPr>
    </w:p>
    <w:p w:rsidR="00D1336F" w:rsidRPr="00D1336F" w:rsidRDefault="00D1336F" w:rsidP="00D1336F">
      <w:pPr>
        <w:rPr>
          <w:rFonts w:cs="Times New Roman"/>
          <w:sz w:val="20"/>
          <w:szCs w:val="20"/>
          <w:u w:val="single"/>
          <w:lang w:val="fr-CA"/>
        </w:rPr>
      </w:pPr>
      <w:r w:rsidRPr="00D1336F">
        <w:rPr>
          <w:rFonts w:cs="Times New Roman"/>
          <w:sz w:val="20"/>
          <w:szCs w:val="20"/>
          <w:u w:val="single"/>
          <w:lang w:val="fr-CA"/>
        </w:rPr>
        <w:t>RÉSUMÉ DE L’AFFAIRE</w:t>
      </w:r>
    </w:p>
    <w:p w:rsidR="00D1336F" w:rsidRPr="00D1336F" w:rsidRDefault="00D1336F" w:rsidP="00D1336F">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Contrats – Contrats commerciaux – </w:t>
            </w:r>
            <w:proofErr w:type="spellStart"/>
            <w:r w:rsidRPr="00D1336F">
              <w:rPr>
                <w:rFonts w:eastAsia="Calibri" w:cs="Times New Roman"/>
                <w:sz w:val="20"/>
                <w:szCs w:val="20"/>
                <w:lang w:val="fr-CA"/>
              </w:rPr>
              <w:t>Préclusion</w:t>
            </w:r>
            <w:proofErr w:type="spellEnd"/>
            <w:r w:rsidRPr="00D1336F">
              <w:rPr>
                <w:rFonts w:eastAsia="Calibri" w:cs="Times New Roman"/>
                <w:sz w:val="20"/>
                <w:szCs w:val="20"/>
                <w:lang w:val="fr-CA"/>
              </w:rPr>
              <w:t xml:space="preserve"> – Formation – Exécution partielle – Quelle conduite amènera la cour à exercer sa compétence en équité pour empêcher une partie de faire valoir qu'un contrat a été résilié en raison de l'expiration d'une condition préalable même si cette partie, par sa conduite avant l'expiration, avait amené l'autre partie à conclure raisonnablement que les délais n’étaient pas de rigueur? – Quelles actions ou déclarations sont nécessaires pour établir l'exécution partielle afin de modifier une condition préalable? – Lorsqu'un vendeur viole un contrat de vente et tire profit de la revente du bien à un prix plus élevé, dans quelle situation la cour interviendra-t-elle pour obliger le vendeur à restituer ces profits?</w:t>
            </w:r>
          </w:p>
        </w:tc>
      </w:tr>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lang w:val="fr-CA"/>
              </w:rPr>
            </w:pPr>
            <w:proofErr w:type="spellStart"/>
            <w:r w:rsidRPr="00D1336F">
              <w:rPr>
                <w:rFonts w:eastAsia="Calibri" w:cs="Times New Roman"/>
                <w:sz w:val="20"/>
                <w:szCs w:val="20"/>
                <w:lang w:val="fr-CA"/>
              </w:rPr>
              <w:t>Trail</w:t>
            </w:r>
            <w:proofErr w:type="spellEnd"/>
            <w:r w:rsidRPr="00D1336F">
              <w:rPr>
                <w:rFonts w:eastAsia="Calibri" w:cs="Times New Roman"/>
                <w:sz w:val="20"/>
                <w:szCs w:val="20"/>
                <w:lang w:val="fr-CA"/>
              </w:rPr>
              <w:t xml:space="preserve"> South </w:t>
            </w:r>
            <w:proofErr w:type="spellStart"/>
            <w:r w:rsidRPr="00D1336F">
              <w:rPr>
                <w:rFonts w:eastAsia="Calibri" w:cs="Times New Roman"/>
                <w:sz w:val="20"/>
                <w:szCs w:val="20"/>
                <w:lang w:val="fr-CA"/>
              </w:rPr>
              <w:t>Developments</w:t>
            </w:r>
            <w:proofErr w:type="spellEnd"/>
            <w:r w:rsidRPr="00D1336F">
              <w:rPr>
                <w:rFonts w:eastAsia="Calibri" w:cs="Times New Roman"/>
                <w:sz w:val="20"/>
                <w:szCs w:val="20"/>
                <w:lang w:val="fr-CA"/>
              </w:rPr>
              <w:t xml:space="preserve"> Ltd. était propriétaire d'un lot d'une superficie de sept acres, zoné à usage commercial à Edmonton.  Une parcelle de trois acres et </w:t>
            </w:r>
            <w:proofErr w:type="gramStart"/>
            <w:r w:rsidRPr="00D1336F">
              <w:rPr>
                <w:rFonts w:eastAsia="Calibri" w:cs="Times New Roman"/>
                <w:sz w:val="20"/>
                <w:szCs w:val="20"/>
                <w:lang w:val="fr-CA"/>
              </w:rPr>
              <w:t>demi</w:t>
            </w:r>
            <w:proofErr w:type="gramEnd"/>
            <w:r w:rsidRPr="00D1336F">
              <w:rPr>
                <w:rFonts w:eastAsia="Calibri" w:cs="Times New Roman"/>
                <w:sz w:val="20"/>
                <w:szCs w:val="20"/>
                <w:lang w:val="fr-CA"/>
              </w:rPr>
              <w:t xml:space="preserve"> était non bâtie.  410675 Alberta Limited et </w:t>
            </w:r>
            <w:proofErr w:type="spellStart"/>
            <w:r w:rsidRPr="00D1336F">
              <w:rPr>
                <w:rFonts w:eastAsia="Calibri" w:cs="Times New Roman"/>
                <w:sz w:val="20"/>
                <w:szCs w:val="20"/>
                <w:lang w:val="fr-CA"/>
              </w:rPr>
              <w:t>Trail</w:t>
            </w:r>
            <w:proofErr w:type="spellEnd"/>
            <w:r w:rsidRPr="00D1336F">
              <w:rPr>
                <w:rFonts w:eastAsia="Calibri" w:cs="Times New Roman"/>
                <w:sz w:val="20"/>
                <w:szCs w:val="20"/>
                <w:lang w:val="fr-CA"/>
              </w:rPr>
              <w:t xml:space="preserve"> South ont conclu un contrat d'achat en septembre 1999.  Le contrat renfermait trois conditions. Deux ont été remplies en temps opportun.  En vertu de la troisième, 410675 devait préparer à ses frais un plan de lotissement enregistrable et compléter le processus de </w:t>
            </w:r>
            <w:proofErr w:type="spellStart"/>
            <w:r w:rsidRPr="00D1336F">
              <w:rPr>
                <w:rFonts w:eastAsia="Calibri" w:cs="Times New Roman"/>
                <w:sz w:val="20"/>
                <w:szCs w:val="20"/>
                <w:lang w:val="fr-CA"/>
              </w:rPr>
              <w:t>rezonage</w:t>
            </w:r>
            <w:proofErr w:type="spellEnd"/>
            <w:r w:rsidRPr="00D1336F">
              <w:rPr>
                <w:rFonts w:eastAsia="Calibri" w:cs="Times New Roman"/>
                <w:sz w:val="20"/>
                <w:szCs w:val="20"/>
                <w:lang w:val="fr-CA"/>
              </w:rPr>
              <w:t>.  Si cette condition n'était pas remplie ou si l'acheteur ne renonçait pas à son application dans un délai prévu, le contrat serait frappé de nullité.  410675 avait droit à une prorogation de délai de 30 jours et elle s'en est prévalu. Le contrat prévoyait que les délais étaient de rigueur à tous les égards.</w:t>
            </w:r>
          </w:p>
          <w:p w:rsidR="00D1336F" w:rsidRPr="00D1336F" w:rsidRDefault="00D1336F" w:rsidP="00D1336F">
            <w:pPr>
              <w:jc w:val="both"/>
              <w:rPr>
                <w:rFonts w:eastAsia="Calibri" w:cs="Times New Roman"/>
                <w:sz w:val="20"/>
                <w:szCs w:val="20"/>
                <w:lang w:val="fr-CA"/>
              </w:rPr>
            </w:pP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Le délai pour remplir cette condition devait expirer le 13 février 2000.  Même si l'audience de </w:t>
            </w:r>
            <w:proofErr w:type="spellStart"/>
            <w:r w:rsidRPr="00D1336F">
              <w:rPr>
                <w:rFonts w:eastAsia="Calibri" w:cs="Times New Roman"/>
                <w:sz w:val="20"/>
                <w:szCs w:val="20"/>
                <w:lang w:val="fr-CA"/>
              </w:rPr>
              <w:t>rezonage</w:t>
            </w:r>
            <w:proofErr w:type="spellEnd"/>
            <w:r w:rsidRPr="00D1336F">
              <w:rPr>
                <w:rFonts w:eastAsia="Calibri" w:cs="Times New Roman"/>
                <w:sz w:val="20"/>
                <w:szCs w:val="20"/>
                <w:lang w:val="fr-CA"/>
              </w:rPr>
              <w:t xml:space="preserve"> ne devait avoir lieu que le 14 mars 2000, le délai n'a pas été officiellement modifié.  Néanmoins, les parties ont continué à travailler sur le </w:t>
            </w:r>
            <w:proofErr w:type="spellStart"/>
            <w:r w:rsidRPr="00D1336F">
              <w:rPr>
                <w:rFonts w:eastAsia="Calibri" w:cs="Times New Roman"/>
                <w:sz w:val="20"/>
                <w:szCs w:val="20"/>
                <w:lang w:val="fr-CA"/>
              </w:rPr>
              <w:t>rezonage</w:t>
            </w:r>
            <w:proofErr w:type="spellEnd"/>
            <w:r w:rsidRPr="00D1336F">
              <w:rPr>
                <w:rFonts w:eastAsia="Calibri" w:cs="Times New Roman"/>
                <w:sz w:val="20"/>
                <w:szCs w:val="20"/>
                <w:lang w:val="fr-CA"/>
              </w:rPr>
              <w:t xml:space="preserve">.  On prévoyait que le processus allait être complété le 2 juin.  Entre-temps, les parties ont entrepris des négociations pour conclure un nouveau contrat qui allait remplacer le contrat d'achat.  Le projet a été signé par 410675, mais non par </w:t>
            </w:r>
            <w:proofErr w:type="spellStart"/>
            <w:r w:rsidRPr="00D1336F">
              <w:rPr>
                <w:rFonts w:eastAsia="Calibri" w:cs="Times New Roman"/>
                <w:sz w:val="20"/>
                <w:szCs w:val="20"/>
                <w:lang w:val="fr-CA"/>
              </w:rPr>
              <w:t>Trail</w:t>
            </w:r>
            <w:proofErr w:type="spellEnd"/>
            <w:r w:rsidRPr="00D1336F">
              <w:rPr>
                <w:rFonts w:eastAsia="Calibri" w:cs="Times New Roman"/>
                <w:sz w:val="20"/>
                <w:szCs w:val="20"/>
                <w:lang w:val="fr-CA"/>
              </w:rPr>
              <w:t xml:space="preserve"> South qui a conclu un contrat avec un nouvel acheteur en mai 2000. </w:t>
            </w:r>
          </w:p>
          <w:p w:rsidR="00D1336F" w:rsidRPr="00D1336F" w:rsidRDefault="00D1336F" w:rsidP="00D1336F">
            <w:pPr>
              <w:jc w:val="both"/>
              <w:rPr>
                <w:rFonts w:eastAsia="Calibri" w:cs="Times New Roman"/>
                <w:sz w:val="20"/>
                <w:szCs w:val="20"/>
                <w:lang w:val="fr-CA"/>
              </w:rPr>
            </w:pP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B&amp;R et 410675 ont intenté des actions distinctes contre </w:t>
            </w:r>
            <w:proofErr w:type="spellStart"/>
            <w:r w:rsidRPr="00D1336F">
              <w:rPr>
                <w:rFonts w:eastAsia="Calibri" w:cs="Times New Roman"/>
                <w:sz w:val="20"/>
                <w:szCs w:val="20"/>
                <w:lang w:val="fr-CA"/>
              </w:rPr>
              <w:t>Trail</w:t>
            </w:r>
            <w:proofErr w:type="spellEnd"/>
            <w:r w:rsidRPr="00D1336F">
              <w:rPr>
                <w:rFonts w:eastAsia="Calibri" w:cs="Times New Roman"/>
                <w:sz w:val="20"/>
                <w:szCs w:val="20"/>
                <w:lang w:val="fr-CA"/>
              </w:rPr>
              <w:t xml:space="preserve"> South.  En plus de sa propre demande de dommages-intérêts, 410675 a également demandé des dommages-intérêts de 75 millions de dollars pour le préjudice subi par B&amp;R.  Dans son action, B&amp;R a allégué l'existence d'un contrat accessoire avec </w:t>
            </w:r>
            <w:proofErr w:type="spellStart"/>
            <w:r w:rsidRPr="00D1336F">
              <w:rPr>
                <w:rFonts w:eastAsia="Calibri" w:cs="Times New Roman"/>
                <w:sz w:val="20"/>
                <w:szCs w:val="20"/>
                <w:lang w:val="fr-CA"/>
              </w:rPr>
              <w:t>Trail</w:t>
            </w:r>
            <w:proofErr w:type="spellEnd"/>
            <w:r w:rsidRPr="00D1336F">
              <w:rPr>
                <w:rFonts w:eastAsia="Calibri" w:cs="Times New Roman"/>
                <w:sz w:val="20"/>
                <w:szCs w:val="20"/>
                <w:lang w:val="fr-CA"/>
              </w:rPr>
              <w:t xml:space="preserve"> South et a réclamé des dommages-intérêts semblables.  Le juge de première instance n'a trouvé aucun fondement de responsabilité et a rejeté les deux actions.  La Cour d'appel a rejeté l'appel.</w:t>
            </w:r>
          </w:p>
          <w:p w:rsidR="00D1336F" w:rsidRPr="00D1336F" w:rsidRDefault="00D1336F" w:rsidP="00D1336F">
            <w:pPr>
              <w:jc w:val="both"/>
              <w:rPr>
                <w:rFonts w:eastAsia="Calibri" w:cs="Times New Roman"/>
                <w:sz w:val="20"/>
                <w:szCs w:val="20"/>
                <w:lang w:val="fr-CA"/>
              </w:rPr>
            </w:pPr>
          </w:p>
        </w:tc>
      </w:tr>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21 juillet 2011</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du Banc de la Reine de l'Alberta</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(Juge Smith)</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Référence neutre : 2011 ABQB 470</w:t>
            </w:r>
          </w:p>
          <w:p w:rsidR="00D1336F" w:rsidRPr="00D1336F" w:rsidRDefault="00D1336F" w:rsidP="00D1336F">
            <w:pPr>
              <w:jc w:val="both"/>
              <w:rPr>
                <w:rFonts w:eastAsia="Calibri" w:cs="Times New Roman"/>
                <w:sz w:val="20"/>
                <w:szCs w:val="20"/>
                <w:lang w:val="fr-CA"/>
              </w:rPr>
            </w:pP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Actions rejetées</w:t>
            </w:r>
          </w:p>
          <w:p w:rsidR="00D1336F" w:rsidRPr="00D1336F" w:rsidRDefault="00D1336F" w:rsidP="00D1336F">
            <w:pPr>
              <w:jc w:val="both"/>
              <w:rPr>
                <w:rFonts w:eastAsia="Calibri" w:cs="Times New Roman"/>
                <w:sz w:val="20"/>
                <w:szCs w:val="20"/>
                <w:lang w:val="fr-CA"/>
              </w:rPr>
            </w:pPr>
          </w:p>
        </w:tc>
      </w:tr>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27 novembre 2012</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d'appel de l’Alberta (Edmonton)</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(Juges Ritter, </w:t>
            </w:r>
            <w:proofErr w:type="spellStart"/>
            <w:r w:rsidRPr="00D1336F">
              <w:rPr>
                <w:rFonts w:eastAsia="Calibri" w:cs="Times New Roman"/>
                <w:sz w:val="20"/>
                <w:szCs w:val="20"/>
                <w:lang w:val="fr-CA"/>
              </w:rPr>
              <w:t>Rowbotham</w:t>
            </w:r>
            <w:proofErr w:type="spellEnd"/>
            <w:r w:rsidRPr="00D1336F">
              <w:rPr>
                <w:rFonts w:eastAsia="Calibri" w:cs="Times New Roman"/>
                <w:sz w:val="20"/>
                <w:szCs w:val="20"/>
                <w:lang w:val="fr-CA"/>
              </w:rPr>
              <w:t xml:space="preserve"> et </w:t>
            </w:r>
            <w:proofErr w:type="spellStart"/>
            <w:r w:rsidRPr="00D1336F">
              <w:rPr>
                <w:rFonts w:eastAsia="Calibri" w:cs="Times New Roman"/>
                <w:sz w:val="20"/>
                <w:szCs w:val="20"/>
                <w:lang w:val="fr-CA"/>
              </w:rPr>
              <w:t>Bielby</w:t>
            </w:r>
            <w:proofErr w:type="spellEnd"/>
            <w:r w:rsidRPr="00D1336F">
              <w:rPr>
                <w:rFonts w:eastAsia="Calibri" w:cs="Times New Roman"/>
                <w:sz w:val="20"/>
                <w:szCs w:val="20"/>
                <w:lang w:val="fr-CA"/>
              </w:rPr>
              <w:t>)</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Référence neutre : 2012 ABCA 351</w:t>
            </w:r>
          </w:p>
          <w:p w:rsidR="00D1336F" w:rsidRPr="00D1336F" w:rsidRDefault="00D1336F" w:rsidP="00D1336F">
            <w:pPr>
              <w:jc w:val="both"/>
              <w:rPr>
                <w:rFonts w:eastAsia="Calibri" w:cs="Times New Roman"/>
                <w:sz w:val="20"/>
                <w:szCs w:val="20"/>
                <w:lang w:val="fr-CA"/>
              </w:rPr>
            </w:pP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Appel rejeté</w:t>
            </w:r>
          </w:p>
          <w:p w:rsidR="00D1336F" w:rsidRPr="00D1336F" w:rsidRDefault="00D1336F" w:rsidP="00D1336F">
            <w:pPr>
              <w:jc w:val="both"/>
              <w:rPr>
                <w:rFonts w:eastAsia="Calibri" w:cs="Times New Roman"/>
                <w:sz w:val="20"/>
                <w:szCs w:val="20"/>
                <w:lang w:val="fr-CA"/>
              </w:rPr>
            </w:pPr>
          </w:p>
        </w:tc>
      </w:tr>
    </w:tbl>
    <w:p w:rsidR="00916926" w:rsidRDefault="00916926"/>
    <w:tbl>
      <w:tblPr>
        <w:tblW w:w="4952" w:type="pct"/>
        <w:tblLayout w:type="fixed"/>
        <w:tblCellMar>
          <w:left w:w="0" w:type="dxa"/>
          <w:bottom w:w="99" w:type="dxa"/>
          <w:right w:w="0" w:type="dxa"/>
        </w:tblCellMar>
        <w:tblLook w:val="04A0"/>
      </w:tblPr>
      <w:tblGrid>
        <w:gridCol w:w="4624"/>
        <w:gridCol w:w="463"/>
        <w:gridCol w:w="4440"/>
      </w:tblGrid>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lastRenderedPageBreak/>
              <w:t>25 janvier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suprême du Canada</w:t>
            </w: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Demande d'autorisation d'appel, déposée</w:t>
            </w:r>
          </w:p>
        </w:tc>
      </w:tr>
    </w:tbl>
    <w:p w:rsidR="00D1336F" w:rsidRPr="00D1336F" w:rsidRDefault="00D1336F" w:rsidP="00D1336F">
      <w:pPr>
        <w:rPr>
          <w:rFonts w:cs="Times New Roman"/>
          <w:sz w:val="20"/>
          <w:szCs w:val="20"/>
        </w:rPr>
      </w:pPr>
    </w:p>
    <w:p w:rsidR="00D1336F" w:rsidRPr="00D1336F" w:rsidRDefault="00E53D81" w:rsidP="00D1336F">
      <w:pPr>
        <w:rPr>
          <w:rFonts w:cs="Times New Roman"/>
          <w:sz w:val="20"/>
          <w:szCs w:val="20"/>
        </w:rPr>
      </w:pPr>
      <w:r w:rsidRPr="00E53D81">
        <w:rPr>
          <w:rFonts w:cs="Times New Roman"/>
          <w:sz w:val="20"/>
          <w:szCs w:val="20"/>
          <w:lang w:val="fr-CA"/>
        </w:rPr>
        <w:pict>
          <v:rect id="_x0000_i1039" style="width:2in;height:1pt" o:hrpct="0" o:hralign="center" o:hrstd="t" o:hrnoshade="t" o:hr="t" fillcolor="black [3213]" stroked="f"/>
        </w:pict>
      </w:r>
    </w:p>
    <w:p w:rsidR="00D1336F" w:rsidRPr="00D1336F" w:rsidRDefault="00D1336F" w:rsidP="00D1336F">
      <w:pPr>
        <w:widowControl w:val="0"/>
        <w:rPr>
          <w:rFonts w:eastAsia="Times New Roman" w:cs="Times New Roman"/>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Fonts w:cs="Times New Roman"/>
                <w:b/>
                <w:sz w:val="20"/>
                <w:szCs w:val="20"/>
                <w:lang w:val="fr-CA"/>
              </w:rPr>
              <w:t>35246</w:t>
            </w:r>
          </w:p>
          <w:p w:rsidR="00D1336F" w:rsidRPr="00D1336F" w:rsidRDefault="00D1336F" w:rsidP="00D1336F">
            <w:pPr>
              <w:rPr>
                <w:rFonts w:cs="Times New Roman"/>
                <w:b/>
                <w:sz w:val="20"/>
                <w:szCs w:val="20"/>
                <w:lang w:val="fr-CA"/>
              </w:rPr>
            </w:pPr>
          </w:p>
        </w:tc>
        <w:tc>
          <w:tcPr>
            <w:tcW w:w="8118" w:type="dxa"/>
          </w:tcPr>
          <w:p w:rsidR="00D1336F" w:rsidRPr="00D1336F" w:rsidRDefault="00D1336F" w:rsidP="00D1336F">
            <w:pPr>
              <w:rPr>
                <w:rFonts w:cs="Times New Roman"/>
                <w:sz w:val="20"/>
                <w:szCs w:val="20"/>
              </w:rPr>
            </w:pPr>
            <w:r w:rsidRPr="00D1336F">
              <w:rPr>
                <w:rFonts w:cs="Times New Roman"/>
                <w:b/>
                <w:sz w:val="20"/>
                <w:szCs w:val="20"/>
                <w:u w:val="single"/>
                <w:lang w:val="en-US"/>
              </w:rPr>
              <w:t>Her Majesty the Queen v. Frederick Anderson</w:t>
            </w:r>
            <w:r w:rsidRPr="00D1336F">
              <w:rPr>
                <w:rFonts w:cs="Times New Roman"/>
                <w:sz w:val="20"/>
                <w:szCs w:val="20"/>
              </w:rPr>
              <w:t xml:space="preserve"> (N.L.) (Criminal) (By Leave)</w:t>
            </w:r>
          </w:p>
          <w:p w:rsidR="00D1336F" w:rsidRPr="00D1336F" w:rsidRDefault="00D1336F" w:rsidP="00D1336F">
            <w:pPr>
              <w:rPr>
                <w:rFonts w:cs="Times New Roman"/>
                <w:sz w:val="20"/>
                <w:szCs w:val="20"/>
              </w:rPr>
            </w:pPr>
          </w:p>
        </w:tc>
      </w:tr>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Fonts w:cs="Times New Roman"/>
                <w:sz w:val="20"/>
                <w:szCs w:val="20"/>
              </w:rPr>
              <w:t>Coram :</w:t>
            </w:r>
          </w:p>
        </w:tc>
        <w:tc>
          <w:tcPr>
            <w:tcW w:w="8118" w:type="dxa"/>
          </w:tcPr>
          <w:p w:rsidR="00D1336F" w:rsidRPr="00D1336F" w:rsidRDefault="00D1336F" w:rsidP="00D1336F">
            <w:pPr>
              <w:rPr>
                <w:rFonts w:cs="Times New Roman"/>
                <w:sz w:val="20"/>
                <w:szCs w:val="20"/>
              </w:rPr>
            </w:pPr>
            <w:r w:rsidRPr="00D1336F">
              <w:rPr>
                <w:rFonts w:cs="Times New Roman"/>
                <w:sz w:val="20"/>
                <w:szCs w:val="20"/>
                <w:u w:val="single"/>
                <w:lang w:val="en-US"/>
              </w:rPr>
              <w:t xml:space="preserve">Fish, Rothstein and </w:t>
            </w:r>
            <w:proofErr w:type="spellStart"/>
            <w:r w:rsidRPr="00D1336F">
              <w:rPr>
                <w:rFonts w:cs="Times New Roman"/>
                <w:sz w:val="20"/>
                <w:szCs w:val="20"/>
                <w:u w:val="single"/>
                <w:lang w:val="en-US"/>
              </w:rPr>
              <w:t>Moldaver</w:t>
            </w:r>
            <w:proofErr w:type="spellEnd"/>
            <w:r w:rsidRPr="00D1336F">
              <w:rPr>
                <w:rFonts w:cs="Times New Roman"/>
                <w:sz w:val="20"/>
                <w:szCs w:val="20"/>
                <w:u w:val="single"/>
                <w:lang w:val="en-US"/>
              </w:rPr>
              <w:t> JJ.</w:t>
            </w:r>
          </w:p>
          <w:p w:rsidR="00D1336F" w:rsidRPr="00D1336F" w:rsidRDefault="00D1336F" w:rsidP="00D1336F">
            <w:pPr>
              <w:rPr>
                <w:rFonts w:cs="Times New Roman"/>
                <w:sz w:val="20"/>
                <w:szCs w:val="20"/>
                <w:u w:val="single"/>
              </w:rPr>
            </w:pPr>
          </w:p>
        </w:tc>
      </w:tr>
      <w:tr w:rsidR="00D1336F" w:rsidRPr="00AC1D5F" w:rsidTr="00D1336F">
        <w:trPr>
          <w:cantSplit/>
        </w:trPr>
        <w:tc>
          <w:tcPr>
            <w:tcW w:w="9576" w:type="dxa"/>
            <w:gridSpan w:val="2"/>
          </w:tcPr>
          <w:p w:rsidR="00D1336F" w:rsidRPr="00D1336F" w:rsidRDefault="00D1336F" w:rsidP="00D1336F">
            <w:pPr>
              <w:ind w:firstLine="720"/>
              <w:jc w:val="both"/>
              <w:rPr>
                <w:rFonts w:cs="Times New Roman"/>
                <w:sz w:val="20"/>
                <w:szCs w:val="20"/>
              </w:rPr>
            </w:pPr>
            <w:r w:rsidRPr="00D1336F">
              <w:rPr>
                <w:rFonts w:cs="Times New Roman"/>
                <w:sz w:val="20"/>
                <w:szCs w:val="20"/>
              </w:rPr>
              <w:t>The application for leave to appeal from the judgment of the Supreme Court of Newfoundland and Labrador - Court of Appeal, Number 11/57, 2013 NLCA 2, dated January 10, 2013, is granted.</w:t>
            </w:r>
          </w:p>
          <w:p w:rsidR="00D1336F" w:rsidRPr="00D1336F" w:rsidRDefault="00D1336F" w:rsidP="00D1336F">
            <w:pPr>
              <w:jc w:val="both"/>
              <w:rPr>
                <w:rFonts w:cs="Times New Roman"/>
                <w:sz w:val="20"/>
                <w:szCs w:val="20"/>
              </w:rPr>
            </w:pPr>
          </w:p>
          <w:p w:rsidR="00D1336F" w:rsidRPr="00D1336F" w:rsidRDefault="00D1336F" w:rsidP="00D1336F">
            <w:pPr>
              <w:ind w:firstLine="720"/>
              <w:jc w:val="both"/>
              <w:rPr>
                <w:rFonts w:cs="Times New Roman"/>
                <w:sz w:val="20"/>
                <w:szCs w:val="20"/>
                <w:lang w:val="fr-CA"/>
              </w:rPr>
            </w:pPr>
            <w:r w:rsidRPr="00D1336F">
              <w:rPr>
                <w:rFonts w:cs="Times New Roman"/>
                <w:sz w:val="20"/>
                <w:szCs w:val="20"/>
                <w:lang w:val="fr-CA"/>
              </w:rPr>
              <w:t>La demande d’autorisation d’appel de l’arrêt de la Cour suprême de Terre-Neuve-et-Labrador - Cour d'appel, numéro 11/57, 2013 NLCA 2, daté du 10 janvier 2013, est accueillie.</w:t>
            </w:r>
          </w:p>
        </w:tc>
      </w:tr>
    </w:tbl>
    <w:p w:rsidR="00D1336F" w:rsidRPr="00BE6C01" w:rsidRDefault="00D1336F" w:rsidP="00D1336F">
      <w:pPr>
        <w:rPr>
          <w:rFonts w:cs="Times New Roman"/>
          <w:sz w:val="20"/>
          <w:szCs w:val="20"/>
          <w:u w:val="single"/>
          <w:lang w:val="fr-CA"/>
        </w:rPr>
      </w:pPr>
    </w:p>
    <w:p w:rsidR="00D1336F" w:rsidRPr="00D1336F" w:rsidRDefault="00D1336F" w:rsidP="00D1336F">
      <w:pPr>
        <w:rPr>
          <w:rFonts w:cs="Times New Roman"/>
          <w:sz w:val="20"/>
          <w:szCs w:val="20"/>
          <w:u w:val="single"/>
        </w:rPr>
      </w:pPr>
      <w:r w:rsidRPr="00D1336F">
        <w:rPr>
          <w:rFonts w:cs="Times New Roman"/>
          <w:sz w:val="20"/>
          <w:szCs w:val="20"/>
          <w:u w:val="single"/>
        </w:rPr>
        <w:t>CASE SUMMARY</w:t>
      </w:r>
    </w:p>
    <w:p w:rsidR="00D1336F" w:rsidRPr="00D1336F" w:rsidRDefault="00D1336F" w:rsidP="00D1336F">
      <w:pPr>
        <w:widowControl w:val="0"/>
        <w:rPr>
          <w:rFonts w:eastAsia="Times New Roman" w:cs="Times New Roman"/>
          <w:sz w:val="20"/>
          <w:szCs w:val="20"/>
          <w:lang w:val="fr-CA"/>
        </w:rPr>
      </w:pPr>
    </w:p>
    <w:tbl>
      <w:tblPr>
        <w:tblW w:w="4952" w:type="pct"/>
        <w:tblLayout w:type="fixed"/>
        <w:tblCellMar>
          <w:left w:w="0" w:type="dxa"/>
          <w:bottom w:w="99" w:type="dxa"/>
          <w:right w:w="0" w:type="dxa"/>
        </w:tblCellMar>
        <w:tblLook w:val="04A0"/>
      </w:tblPr>
      <w:tblGrid>
        <w:gridCol w:w="4624"/>
        <w:gridCol w:w="465"/>
        <w:gridCol w:w="4438"/>
      </w:tblGrid>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r w:rsidRPr="00D1336F">
              <w:rPr>
                <w:rFonts w:eastAsia="Calibri" w:cs="Times New Roman"/>
                <w:i/>
                <w:sz w:val="20"/>
                <w:szCs w:val="20"/>
              </w:rPr>
              <w:t>Charter of Rights and Freedoms</w:t>
            </w:r>
            <w:r w:rsidRPr="00D1336F">
              <w:rPr>
                <w:rFonts w:eastAsia="Calibri" w:cs="Times New Roman"/>
                <w:sz w:val="20"/>
                <w:szCs w:val="20"/>
              </w:rPr>
              <w:t xml:space="preserve"> – Criminal law – Sentencing – Aboriginal peoples – Fundamental justice – Right to equality – Sentencing regime for repeat offenders for impaired driving offences –Sentencing regime contravenes ss. 7 and 15(1) of the </w:t>
            </w:r>
            <w:r w:rsidRPr="00D1336F">
              <w:rPr>
                <w:rFonts w:eastAsia="Calibri" w:cs="Times New Roman"/>
                <w:i/>
                <w:sz w:val="20"/>
                <w:szCs w:val="20"/>
              </w:rPr>
              <w:t>Charter</w:t>
            </w:r>
            <w:r w:rsidRPr="00D1336F">
              <w:rPr>
                <w:rFonts w:eastAsia="Calibri" w:cs="Times New Roman"/>
                <w:sz w:val="20"/>
                <w:szCs w:val="20"/>
              </w:rPr>
              <w:t xml:space="preserve"> – Whether the Court of Appeal erred in law in its interpretation of the applicable standard for reviewing the exercise of prosecutorial discretion by applying a lower standard than abuse of process – Whether the Court of Appeal erred in law in its interpretation and application of the decisions in </w:t>
            </w:r>
            <w:r w:rsidRPr="00D1336F">
              <w:rPr>
                <w:rFonts w:eastAsia="Calibri" w:cs="Times New Roman"/>
                <w:i/>
                <w:sz w:val="20"/>
                <w:szCs w:val="20"/>
              </w:rPr>
              <w:t>Krieger v. The Law Society of Alberta</w:t>
            </w:r>
            <w:r w:rsidRPr="00D1336F">
              <w:rPr>
                <w:rFonts w:eastAsia="Calibri" w:cs="Times New Roman"/>
                <w:sz w:val="20"/>
                <w:szCs w:val="20"/>
              </w:rPr>
              <w:t xml:space="preserve">, 2002 SCC 65 and in </w:t>
            </w:r>
            <w:r w:rsidRPr="00D1336F">
              <w:rPr>
                <w:rFonts w:eastAsia="Calibri" w:cs="Times New Roman"/>
                <w:i/>
                <w:sz w:val="20"/>
                <w:szCs w:val="20"/>
              </w:rPr>
              <w:t>R. v. Nixon</w:t>
            </w:r>
            <w:r w:rsidRPr="00D1336F">
              <w:rPr>
                <w:rFonts w:eastAsia="Calibri" w:cs="Times New Roman"/>
                <w:sz w:val="20"/>
                <w:szCs w:val="20"/>
              </w:rPr>
              <w:t xml:space="preserve">, 2011 SCC 34 by determining that tendering the s. 727 </w:t>
            </w:r>
            <w:r w:rsidRPr="00D1336F">
              <w:rPr>
                <w:rFonts w:eastAsia="Calibri" w:cs="Times New Roman"/>
                <w:i/>
                <w:sz w:val="20"/>
                <w:szCs w:val="20"/>
              </w:rPr>
              <w:t>Criminal Code</w:t>
            </w:r>
            <w:r w:rsidRPr="00D1336F">
              <w:rPr>
                <w:rFonts w:eastAsia="Calibri" w:cs="Times New Roman"/>
                <w:sz w:val="20"/>
                <w:szCs w:val="20"/>
              </w:rPr>
              <w:t xml:space="preserve"> Notice was not core prosecutorial discretion – Whether the Court of Appeal erred in law by inferring arbitrariness in the exercise of prosecutorial discretion because the Crown did not explain the reasons behind the decision to tender the s. 727 </w:t>
            </w:r>
            <w:r w:rsidRPr="00D1336F">
              <w:rPr>
                <w:rFonts w:eastAsia="Calibri" w:cs="Times New Roman"/>
                <w:i/>
                <w:sz w:val="20"/>
                <w:szCs w:val="20"/>
              </w:rPr>
              <w:t>Criminal Code</w:t>
            </w:r>
            <w:r w:rsidRPr="00D1336F">
              <w:rPr>
                <w:rFonts w:eastAsia="Calibri" w:cs="Times New Roman"/>
                <w:sz w:val="20"/>
                <w:szCs w:val="20"/>
              </w:rPr>
              <w:t xml:space="preserve"> Notice – Whether the Court of Appeal erred in law by reversing the onus of proof for a </w:t>
            </w:r>
            <w:r w:rsidRPr="00D1336F">
              <w:rPr>
                <w:rFonts w:eastAsia="Calibri" w:cs="Times New Roman"/>
                <w:i/>
                <w:sz w:val="20"/>
                <w:szCs w:val="20"/>
              </w:rPr>
              <w:t xml:space="preserve">Charter </w:t>
            </w:r>
            <w:r w:rsidRPr="00D1336F">
              <w:rPr>
                <w:rFonts w:eastAsia="Calibri" w:cs="Times New Roman"/>
                <w:sz w:val="20"/>
                <w:szCs w:val="20"/>
              </w:rPr>
              <w:t xml:space="preserve">violation – Whether the Court of Appeal erred in law in its interpretation and application of the decision in </w:t>
            </w:r>
            <w:r w:rsidRPr="00D1336F">
              <w:rPr>
                <w:rFonts w:eastAsia="Calibri" w:cs="Times New Roman"/>
                <w:i/>
                <w:sz w:val="20"/>
                <w:szCs w:val="20"/>
              </w:rPr>
              <w:t xml:space="preserve">R. v. </w:t>
            </w:r>
            <w:proofErr w:type="spellStart"/>
            <w:r w:rsidRPr="00D1336F">
              <w:rPr>
                <w:rFonts w:eastAsia="Calibri" w:cs="Times New Roman"/>
                <w:i/>
                <w:sz w:val="20"/>
                <w:szCs w:val="20"/>
              </w:rPr>
              <w:t>Nasogaluak</w:t>
            </w:r>
            <w:proofErr w:type="spellEnd"/>
            <w:r w:rsidRPr="00D1336F">
              <w:rPr>
                <w:rFonts w:eastAsia="Calibri" w:cs="Times New Roman"/>
                <w:sz w:val="20"/>
                <w:szCs w:val="20"/>
              </w:rPr>
              <w:t xml:space="preserve">, 2010 SCC 6 by upholding the sentencing Judge’s decision to impose a sentence below the mandatory minimum as a remedy for a </w:t>
            </w:r>
            <w:r w:rsidRPr="00D1336F">
              <w:rPr>
                <w:rFonts w:eastAsia="Calibri" w:cs="Times New Roman"/>
                <w:i/>
                <w:sz w:val="20"/>
                <w:szCs w:val="20"/>
              </w:rPr>
              <w:t xml:space="preserve">Charter </w:t>
            </w:r>
            <w:r w:rsidRPr="00D1336F">
              <w:rPr>
                <w:rFonts w:eastAsia="Calibri" w:cs="Times New Roman"/>
                <w:sz w:val="20"/>
                <w:szCs w:val="20"/>
              </w:rPr>
              <w:t xml:space="preserve">violation – Whether the Court of Appeal erred in law in its interpretation and application of s. 718.2(e) of the </w:t>
            </w:r>
            <w:r w:rsidRPr="00D1336F">
              <w:rPr>
                <w:rFonts w:eastAsia="Calibri" w:cs="Times New Roman"/>
                <w:i/>
                <w:sz w:val="20"/>
                <w:szCs w:val="20"/>
              </w:rPr>
              <w:t>Criminal Code</w:t>
            </w:r>
            <w:r w:rsidRPr="00D1336F">
              <w:rPr>
                <w:rFonts w:eastAsia="Calibri" w:cs="Times New Roman"/>
                <w:sz w:val="20"/>
                <w:szCs w:val="20"/>
              </w:rPr>
              <w:t xml:space="preserve"> as interpreted in </w:t>
            </w:r>
            <w:r w:rsidRPr="00D1336F">
              <w:rPr>
                <w:rFonts w:eastAsia="Calibri" w:cs="Times New Roman"/>
                <w:i/>
                <w:sz w:val="20"/>
                <w:szCs w:val="20"/>
              </w:rPr>
              <w:t xml:space="preserve">R. v. </w:t>
            </w:r>
            <w:proofErr w:type="spellStart"/>
            <w:r w:rsidRPr="00D1336F">
              <w:rPr>
                <w:rFonts w:eastAsia="Calibri" w:cs="Times New Roman"/>
                <w:i/>
                <w:sz w:val="20"/>
                <w:szCs w:val="20"/>
              </w:rPr>
              <w:t>Ipeelee</w:t>
            </w:r>
            <w:proofErr w:type="spellEnd"/>
            <w:r w:rsidRPr="00D1336F">
              <w:rPr>
                <w:rFonts w:eastAsia="Calibri" w:cs="Times New Roman"/>
                <w:sz w:val="20"/>
                <w:szCs w:val="20"/>
              </w:rPr>
              <w:t xml:space="preserve">, 2012 SCC 13, by requiring the Crown to consider aboriginal status where the exercise of prosecutorial discretion, in combination with the </w:t>
            </w:r>
            <w:r w:rsidRPr="00D1336F">
              <w:rPr>
                <w:rFonts w:eastAsia="Calibri" w:cs="Times New Roman"/>
                <w:i/>
                <w:sz w:val="20"/>
                <w:szCs w:val="20"/>
              </w:rPr>
              <w:t>Criminal Code</w:t>
            </w:r>
            <w:r w:rsidRPr="00D1336F">
              <w:rPr>
                <w:rFonts w:eastAsia="Calibri" w:cs="Times New Roman"/>
                <w:sz w:val="20"/>
                <w:szCs w:val="20"/>
              </w:rPr>
              <w:t xml:space="preserve">, may limit the sentencing judge’s options in imposing sentence – ss. 7, 15(1) of the </w:t>
            </w:r>
            <w:r w:rsidRPr="00D1336F">
              <w:rPr>
                <w:rFonts w:eastAsia="Calibri" w:cs="Times New Roman"/>
                <w:i/>
                <w:sz w:val="20"/>
                <w:szCs w:val="20"/>
              </w:rPr>
              <w:t>Charter</w:t>
            </w:r>
            <w:r w:rsidRPr="00D1336F">
              <w:rPr>
                <w:rFonts w:eastAsia="Calibri" w:cs="Times New Roman"/>
                <w:sz w:val="20"/>
                <w:szCs w:val="20"/>
              </w:rPr>
              <w:t>.</w:t>
            </w: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Mr. Anderson was convicted of driving while having a blood alcohol content in excess of .08 contrary to s. 253(1</w:t>
            </w:r>
            <w:proofErr w:type="gramStart"/>
            <w:r w:rsidRPr="00D1336F">
              <w:rPr>
                <w:rFonts w:eastAsia="Calibri" w:cs="Times New Roman"/>
                <w:sz w:val="20"/>
                <w:szCs w:val="20"/>
              </w:rPr>
              <w:t>)(</w:t>
            </w:r>
            <w:proofErr w:type="gramEnd"/>
            <w:r w:rsidRPr="00D1336F">
              <w:rPr>
                <w:rFonts w:eastAsia="Calibri" w:cs="Times New Roman"/>
                <w:sz w:val="20"/>
                <w:szCs w:val="20"/>
              </w:rPr>
              <w:t xml:space="preserve">b) of the </w:t>
            </w:r>
            <w:r w:rsidRPr="00D1336F">
              <w:rPr>
                <w:rFonts w:eastAsia="Calibri" w:cs="Times New Roman"/>
                <w:i/>
                <w:sz w:val="20"/>
                <w:szCs w:val="20"/>
              </w:rPr>
              <w:t>Criminal Code</w:t>
            </w:r>
            <w:r w:rsidRPr="00D1336F">
              <w:rPr>
                <w:rFonts w:eastAsia="Calibri" w:cs="Times New Roman"/>
                <w:sz w:val="20"/>
                <w:szCs w:val="20"/>
              </w:rPr>
              <w:t xml:space="preserve">.  The Crown gave him Notice of intention to seek a greater punishment by reason of previous convictions he had for alcohol related driving offences (s. 727(1) of the </w:t>
            </w:r>
            <w:r w:rsidRPr="00D1336F">
              <w:rPr>
                <w:rFonts w:eastAsia="Calibri" w:cs="Times New Roman"/>
                <w:i/>
                <w:sz w:val="20"/>
                <w:szCs w:val="20"/>
              </w:rPr>
              <w:t>Code</w:t>
            </w:r>
            <w:r w:rsidRPr="00D1336F">
              <w:rPr>
                <w:rFonts w:eastAsia="Calibri" w:cs="Times New Roman"/>
                <w:sz w:val="20"/>
                <w:szCs w:val="20"/>
              </w:rPr>
              <w:t xml:space="preserve">).  Prior to imposing sentence, the trial judge determined that the mandatory minimum sentence contravened ss. 7 and 15(1) of the </w:t>
            </w:r>
            <w:r w:rsidRPr="00D1336F">
              <w:rPr>
                <w:rFonts w:eastAsia="Calibri" w:cs="Times New Roman"/>
                <w:i/>
                <w:sz w:val="20"/>
                <w:szCs w:val="20"/>
              </w:rPr>
              <w:t>Charter</w:t>
            </w:r>
            <w:r w:rsidRPr="00D1336F">
              <w:rPr>
                <w:rFonts w:eastAsia="Calibri" w:cs="Times New Roman"/>
                <w:sz w:val="20"/>
                <w:szCs w:val="20"/>
              </w:rPr>
              <w:t>.  Mr. Anderson was sentenced to 90 days imprisonment, to be served intermittently, followed by two years probation. The trial judge also ordered a five year driving prohibition.  The Court of Appeal dismissed the appeal.</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June 30, 2011</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Provincial Court of Newfoundland and </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Labrador</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(English J.)</w:t>
            </w:r>
          </w:p>
          <w:p w:rsidR="00D1336F" w:rsidRPr="00D1336F" w:rsidRDefault="00D1336F" w:rsidP="00D1336F">
            <w:pPr>
              <w:jc w:val="both"/>
              <w:rPr>
                <w:rFonts w:eastAsia="Calibri" w:cs="Times New Roman"/>
                <w:sz w:val="20"/>
                <w:szCs w:val="20"/>
              </w:rPr>
            </w:pPr>
          </w:p>
        </w:tc>
        <w:tc>
          <w:tcPr>
            <w:tcW w:w="244" w:type="pct"/>
          </w:tcPr>
          <w:p w:rsidR="00D1336F" w:rsidRPr="00D1336F" w:rsidRDefault="00D1336F" w:rsidP="00D1336F">
            <w:pPr>
              <w:jc w:val="both"/>
              <w:rPr>
                <w:rFonts w:eastAsia="Calibri" w:cs="Times New Roman"/>
                <w:sz w:val="20"/>
                <w:szCs w:val="20"/>
              </w:rPr>
            </w:pPr>
          </w:p>
        </w:tc>
        <w:tc>
          <w:tcPr>
            <w:tcW w:w="2329"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Ruling: s. 255(1) of the </w:t>
            </w:r>
            <w:r w:rsidRPr="00D1336F">
              <w:rPr>
                <w:rFonts w:eastAsia="Calibri" w:cs="Times New Roman"/>
                <w:i/>
                <w:sz w:val="20"/>
                <w:szCs w:val="20"/>
              </w:rPr>
              <w:t>Criminal Code</w:t>
            </w:r>
            <w:r w:rsidRPr="00D1336F">
              <w:rPr>
                <w:rFonts w:eastAsia="Calibri" w:cs="Times New Roman"/>
                <w:sz w:val="20"/>
                <w:szCs w:val="20"/>
              </w:rPr>
              <w:t xml:space="preserve"> unconstitutional and contravenes ss. 7 and 15(1) of the </w:t>
            </w:r>
            <w:r w:rsidRPr="00D1336F">
              <w:rPr>
                <w:rFonts w:eastAsia="Calibri" w:cs="Times New Roman"/>
                <w:i/>
                <w:sz w:val="20"/>
                <w:szCs w:val="20"/>
              </w:rPr>
              <w:t>Charter</w:t>
            </w:r>
          </w:p>
          <w:p w:rsidR="00D1336F" w:rsidRPr="00D1336F" w:rsidRDefault="00D1336F" w:rsidP="00D1336F">
            <w:pPr>
              <w:jc w:val="both"/>
              <w:rPr>
                <w:rFonts w:eastAsia="Calibri" w:cs="Times New Roman"/>
                <w:sz w:val="20"/>
                <w:szCs w:val="20"/>
              </w:rPr>
            </w:pP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December 2, 2011</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Provincial Court of Newfoundland and </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Labrador</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(English J.)</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2011 NLPC 1709A00569</w:t>
            </w:r>
          </w:p>
          <w:p w:rsidR="00D1336F" w:rsidRPr="00D1336F" w:rsidRDefault="00D1336F" w:rsidP="00D1336F">
            <w:pPr>
              <w:jc w:val="both"/>
              <w:rPr>
                <w:rFonts w:eastAsia="Calibri" w:cs="Times New Roman"/>
                <w:sz w:val="20"/>
                <w:szCs w:val="20"/>
              </w:rPr>
            </w:pPr>
          </w:p>
        </w:tc>
        <w:tc>
          <w:tcPr>
            <w:tcW w:w="244" w:type="pct"/>
          </w:tcPr>
          <w:p w:rsidR="00D1336F" w:rsidRPr="00D1336F" w:rsidRDefault="00D1336F" w:rsidP="00D1336F">
            <w:pPr>
              <w:jc w:val="both"/>
              <w:rPr>
                <w:rFonts w:eastAsia="Calibri" w:cs="Times New Roman"/>
                <w:sz w:val="20"/>
                <w:szCs w:val="20"/>
              </w:rPr>
            </w:pPr>
          </w:p>
        </w:tc>
        <w:tc>
          <w:tcPr>
            <w:tcW w:w="2329"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Sentence imposed: 90 days imprisonment, to be served intermittently, followed by two years probation and a five year driving prohibition</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lastRenderedPageBreak/>
              <w:t>January 10, 2013</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Supreme Court of Newfoundland and </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Labrador – Court of Appeal</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(Green C.J.N.L., Welsh and Rowe JJ.A.)</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2013 NLCA 2</w:t>
            </w:r>
          </w:p>
          <w:p w:rsidR="00D1336F" w:rsidRPr="00D1336F" w:rsidRDefault="00D1336F" w:rsidP="00D1336F">
            <w:pPr>
              <w:jc w:val="both"/>
              <w:rPr>
                <w:rFonts w:eastAsia="Calibri" w:cs="Times New Roman"/>
                <w:sz w:val="20"/>
                <w:szCs w:val="20"/>
              </w:rPr>
            </w:pPr>
          </w:p>
        </w:tc>
        <w:tc>
          <w:tcPr>
            <w:tcW w:w="244" w:type="pct"/>
          </w:tcPr>
          <w:p w:rsidR="00D1336F" w:rsidRPr="00D1336F" w:rsidRDefault="00D1336F" w:rsidP="00D1336F">
            <w:pPr>
              <w:jc w:val="both"/>
              <w:rPr>
                <w:rFonts w:eastAsia="Calibri" w:cs="Times New Roman"/>
                <w:sz w:val="20"/>
                <w:szCs w:val="20"/>
              </w:rPr>
            </w:pPr>
          </w:p>
        </w:tc>
        <w:tc>
          <w:tcPr>
            <w:tcW w:w="2329"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Appeal dismissed</w:t>
            </w: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March 5, 2013</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Supreme Court of Canada</w:t>
            </w:r>
          </w:p>
        </w:tc>
        <w:tc>
          <w:tcPr>
            <w:tcW w:w="244" w:type="pct"/>
          </w:tcPr>
          <w:p w:rsidR="00D1336F" w:rsidRPr="00D1336F" w:rsidRDefault="00D1336F" w:rsidP="00D1336F">
            <w:pPr>
              <w:jc w:val="both"/>
              <w:rPr>
                <w:rFonts w:eastAsia="Calibri" w:cs="Times New Roman"/>
                <w:sz w:val="20"/>
                <w:szCs w:val="20"/>
              </w:rPr>
            </w:pPr>
          </w:p>
        </w:tc>
        <w:tc>
          <w:tcPr>
            <w:tcW w:w="2329"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Application for leave to appeal filed</w:t>
            </w:r>
          </w:p>
          <w:p w:rsidR="00D1336F" w:rsidRPr="00D1336F" w:rsidRDefault="00D1336F" w:rsidP="00D1336F">
            <w:pPr>
              <w:jc w:val="both"/>
              <w:rPr>
                <w:rFonts w:eastAsia="Calibri" w:cs="Times New Roman"/>
                <w:sz w:val="20"/>
                <w:szCs w:val="20"/>
              </w:rPr>
            </w:pPr>
          </w:p>
        </w:tc>
      </w:tr>
    </w:tbl>
    <w:p w:rsidR="00D1336F" w:rsidRPr="00D1336F" w:rsidRDefault="00D1336F" w:rsidP="00D1336F">
      <w:pPr>
        <w:jc w:val="both"/>
        <w:rPr>
          <w:rFonts w:eastAsia="Calibri" w:cs="Times New Roman"/>
          <w:sz w:val="20"/>
          <w:szCs w:val="20"/>
        </w:rPr>
      </w:pPr>
    </w:p>
    <w:p w:rsidR="00D1336F" w:rsidRPr="00D1336F" w:rsidRDefault="00E53D81" w:rsidP="00D1336F">
      <w:pPr>
        <w:rPr>
          <w:rFonts w:cs="Times New Roman"/>
          <w:sz w:val="20"/>
          <w:szCs w:val="20"/>
        </w:rPr>
      </w:pPr>
      <w:r w:rsidRPr="00E53D81">
        <w:rPr>
          <w:rFonts w:cs="Times New Roman"/>
          <w:sz w:val="20"/>
          <w:szCs w:val="20"/>
          <w:lang w:val="fr-CA"/>
        </w:rPr>
        <w:pict>
          <v:rect id="_x0000_i1040" style="width:2in;height:1pt" o:hrpct="0" o:hralign="center" o:hrstd="t" o:hrnoshade="t" o:hr="t" fillcolor="black [3213]" stroked="f"/>
        </w:pict>
      </w:r>
    </w:p>
    <w:p w:rsidR="00D1336F" w:rsidRPr="00D1336F" w:rsidRDefault="00D1336F" w:rsidP="00D1336F">
      <w:pPr>
        <w:rPr>
          <w:rFonts w:cs="Times New Roman"/>
          <w:sz w:val="20"/>
          <w:szCs w:val="20"/>
        </w:rPr>
      </w:pPr>
    </w:p>
    <w:p w:rsidR="00D1336F" w:rsidRPr="00D1336F" w:rsidRDefault="00D1336F" w:rsidP="00D1336F">
      <w:pPr>
        <w:rPr>
          <w:rFonts w:cs="Times New Roman"/>
          <w:sz w:val="20"/>
          <w:szCs w:val="20"/>
          <w:u w:val="single"/>
          <w:lang w:val="fr-CA"/>
        </w:rPr>
      </w:pPr>
      <w:r w:rsidRPr="00D1336F">
        <w:rPr>
          <w:rFonts w:cs="Times New Roman"/>
          <w:sz w:val="20"/>
          <w:szCs w:val="20"/>
          <w:u w:val="single"/>
          <w:lang w:val="fr-CA"/>
        </w:rPr>
        <w:t>RÉSUMÉ DE L’AFFAIRE</w:t>
      </w:r>
    </w:p>
    <w:p w:rsidR="00D1336F" w:rsidRPr="00D1336F" w:rsidRDefault="00D1336F" w:rsidP="00D1336F">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r w:rsidRPr="00D1336F">
              <w:rPr>
                <w:rFonts w:eastAsia="Calibri" w:cs="Times New Roman"/>
                <w:i/>
                <w:sz w:val="20"/>
                <w:szCs w:val="20"/>
                <w:lang w:val="fr-CA"/>
              </w:rPr>
              <w:t xml:space="preserve">Charte des droits et libertés </w:t>
            </w:r>
            <w:r w:rsidRPr="00D1336F">
              <w:rPr>
                <w:rFonts w:eastAsia="Calibri" w:cs="Times New Roman"/>
                <w:sz w:val="20"/>
                <w:szCs w:val="20"/>
                <w:lang w:val="fr-CA"/>
              </w:rPr>
              <w:t xml:space="preserve">– Droit criminel – Détermination de la peine – Autochtones – Justice fondamentale – Droit à l'égalité – Régime de détermination de la peine pour les récidivistes déclarés coupables de conduite avec facultés affaiblies – Le régime de détermination de la peine contrevient aux art. 7 et 15(1) de la </w:t>
            </w:r>
            <w:r w:rsidRPr="00D1336F">
              <w:rPr>
                <w:rFonts w:eastAsia="Calibri" w:cs="Times New Roman"/>
                <w:i/>
                <w:sz w:val="20"/>
                <w:szCs w:val="20"/>
                <w:lang w:val="fr-CA"/>
              </w:rPr>
              <w:t>Charte</w:t>
            </w:r>
            <w:r w:rsidRPr="00D1336F">
              <w:rPr>
                <w:rFonts w:eastAsia="Calibri" w:cs="Times New Roman"/>
                <w:sz w:val="20"/>
                <w:szCs w:val="20"/>
                <w:lang w:val="fr-CA"/>
              </w:rPr>
              <w:t xml:space="preserve"> – La Cour d'appel a-t-elle commis une erreur de droit dans son interprétation de la norme applicable à l'examen de l'exercice du pouvoir discrétionnaire en matière de poursuites en appliquant une norme moins rigoureuse que celle de l'abus de procédure? – La Cour d'appel a-t-elle commis une erreur de droit dans son interprétation et dans son application des arrêts </w:t>
            </w:r>
            <w:r w:rsidRPr="00D1336F">
              <w:rPr>
                <w:rFonts w:eastAsia="Calibri" w:cs="Times New Roman"/>
                <w:i/>
                <w:sz w:val="20"/>
                <w:szCs w:val="20"/>
                <w:lang w:val="fr-CA"/>
              </w:rPr>
              <w:t>Krieger c. The Law Society of Alberta</w:t>
            </w:r>
            <w:r w:rsidRPr="00D1336F">
              <w:rPr>
                <w:rFonts w:eastAsia="Calibri" w:cs="Times New Roman"/>
                <w:sz w:val="20"/>
                <w:szCs w:val="20"/>
                <w:lang w:val="fr-CA"/>
              </w:rPr>
              <w:t xml:space="preserve">, 2002 CSC 65 et </w:t>
            </w:r>
            <w:r w:rsidRPr="00D1336F">
              <w:rPr>
                <w:rFonts w:eastAsia="Calibri" w:cs="Times New Roman"/>
                <w:i/>
                <w:sz w:val="20"/>
                <w:szCs w:val="20"/>
                <w:lang w:val="fr-CA"/>
              </w:rPr>
              <w:t>R. c. Nixon</w:t>
            </w:r>
            <w:r w:rsidRPr="00D1336F">
              <w:rPr>
                <w:rFonts w:eastAsia="Calibri" w:cs="Times New Roman"/>
                <w:sz w:val="20"/>
                <w:szCs w:val="20"/>
                <w:lang w:val="fr-CA"/>
              </w:rPr>
              <w:t>, 2011 CSC 34 en statuant que la remise de l’avis donné en application de l'art. 727 du</w:t>
            </w:r>
            <w:r w:rsidRPr="00D1336F">
              <w:rPr>
                <w:rFonts w:eastAsia="Calibri" w:cs="Times New Roman"/>
                <w:i/>
                <w:sz w:val="20"/>
                <w:szCs w:val="20"/>
                <w:lang w:val="fr-CA"/>
              </w:rPr>
              <w:t xml:space="preserve"> Code criminel</w:t>
            </w:r>
            <w:r w:rsidRPr="00D1336F">
              <w:rPr>
                <w:rFonts w:eastAsia="Calibri" w:cs="Times New Roman"/>
                <w:sz w:val="20"/>
                <w:szCs w:val="20"/>
                <w:lang w:val="fr-CA"/>
              </w:rPr>
              <w:t xml:space="preserve"> ne représentait pas l'exercice du pouvoir discrétionnaire essentiel en matière de poursuites? – La Cour d'appel a-t-elle commis une erreur de droit en concluant que l'exercice du pouvoir discrétionnaire en matière de poursuites était arbitraire parce que le ministère public n'avait pas expliqué les motifs de la décision de présenter l’avis en application de l'art. 727 du</w:t>
            </w:r>
            <w:r w:rsidRPr="00D1336F">
              <w:rPr>
                <w:rFonts w:eastAsia="Calibri" w:cs="Times New Roman"/>
                <w:i/>
                <w:sz w:val="20"/>
                <w:szCs w:val="20"/>
                <w:lang w:val="fr-CA"/>
              </w:rPr>
              <w:t xml:space="preserve"> Code criminel</w:t>
            </w:r>
            <w:r w:rsidRPr="00D1336F">
              <w:rPr>
                <w:rFonts w:eastAsia="Calibri" w:cs="Times New Roman"/>
                <w:sz w:val="20"/>
                <w:szCs w:val="20"/>
                <w:lang w:val="fr-CA"/>
              </w:rPr>
              <w:t xml:space="preserve">? – La Cour d'appel a-t-elle commis une erreur de droit en inversant le fardeau de la preuve d'une violation de la </w:t>
            </w:r>
            <w:r w:rsidRPr="00D1336F">
              <w:rPr>
                <w:rFonts w:eastAsia="Calibri" w:cs="Times New Roman"/>
                <w:i/>
                <w:sz w:val="20"/>
                <w:szCs w:val="20"/>
                <w:lang w:val="fr-CA"/>
              </w:rPr>
              <w:t>Charte</w:t>
            </w:r>
            <w:r w:rsidRPr="00D1336F">
              <w:rPr>
                <w:rFonts w:eastAsia="Calibri" w:cs="Times New Roman"/>
                <w:sz w:val="20"/>
                <w:szCs w:val="20"/>
                <w:lang w:val="fr-CA"/>
              </w:rPr>
              <w:t xml:space="preserve">? – La Cour d'appel a-t-elle commis une erreur de droit dans son interprétation et dans son application de l'arrêt </w:t>
            </w:r>
            <w:r w:rsidRPr="00D1336F">
              <w:rPr>
                <w:rFonts w:eastAsia="Calibri" w:cs="Times New Roman"/>
                <w:i/>
                <w:sz w:val="20"/>
                <w:szCs w:val="20"/>
                <w:lang w:val="fr-CA"/>
              </w:rPr>
              <w:t xml:space="preserve">R. c. </w:t>
            </w:r>
            <w:proofErr w:type="spellStart"/>
            <w:r w:rsidRPr="00D1336F">
              <w:rPr>
                <w:rFonts w:eastAsia="Calibri" w:cs="Times New Roman"/>
                <w:i/>
                <w:sz w:val="20"/>
                <w:szCs w:val="20"/>
                <w:lang w:val="fr-CA"/>
              </w:rPr>
              <w:t>Nasogaluak</w:t>
            </w:r>
            <w:proofErr w:type="spellEnd"/>
            <w:r w:rsidRPr="00D1336F">
              <w:rPr>
                <w:rFonts w:eastAsia="Calibri" w:cs="Times New Roman"/>
                <w:sz w:val="20"/>
                <w:szCs w:val="20"/>
                <w:lang w:val="fr-CA"/>
              </w:rPr>
              <w:t xml:space="preserve">, 2010 CSC 6 en confirmant la décision du juge qui avait imposé une peine inférieure au minimum obligatoire à titre de réparation pour une violation de la </w:t>
            </w:r>
            <w:r w:rsidRPr="00D1336F">
              <w:rPr>
                <w:rFonts w:eastAsia="Calibri" w:cs="Times New Roman"/>
                <w:i/>
                <w:sz w:val="20"/>
                <w:szCs w:val="20"/>
                <w:lang w:val="fr-CA"/>
              </w:rPr>
              <w:t>Charte</w:t>
            </w:r>
            <w:r w:rsidRPr="00D1336F">
              <w:rPr>
                <w:rFonts w:eastAsia="Calibri" w:cs="Times New Roman"/>
                <w:sz w:val="20"/>
                <w:szCs w:val="20"/>
                <w:lang w:val="fr-CA"/>
              </w:rPr>
              <w:t>?– La Cour d'appel a-t-elle commis une erreur de droit dans son interprétation et dans son application de l'al. 718.2</w:t>
            </w:r>
            <w:r w:rsidRPr="00D1336F">
              <w:rPr>
                <w:rFonts w:eastAsia="Calibri" w:cs="Times New Roman"/>
                <w:i/>
                <w:sz w:val="20"/>
                <w:szCs w:val="20"/>
                <w:lang w:val="fr-CA"/>
              </w:rPr>
              <w:t>e)</w:t>
            </w:r>
            <w:r w:rsidRPr="00D1336F">
              <w:rPr>
                <w:rFonts w:eastAsia="Calibri" w:cs="Times New Roman"/>
                <w:sz w:val="20"/>
                <w:szCs w:val="20"/>
                <w:lang w:val="fr-CA"/>
              </w:rPr>
              <w:t xml:space="preserve"> du</w:t>
            </w:r>
            <w:r w:rsidRPr="00D1336F">
              <w:rPr>
                <w:rFonts w:eastAsia="Calibri" w:cs="Times New Roman"/>
                <w:i/>
                <w:sz w:val="20"/>
                <w:szCs w:val="20"/>
                <w:lang w:val="fr-CA"/>
              </w:rPr>
              <w:t xml:space="preserve"> Code criminel</w:t>
            </w:r>
            <w:r w:rsidRPr="00D1336F">
              <w:rPr>
                <w:rFonts w:eastAsia="Calibri" w:cs="Times New Roman"/>
                <w:sz w:val="20"/>
                <w:szCs w:val="20"/>
                <w:lang w:val="fr-CA"/>
              </w:rPr>
              <w:t xml:space="preserve"> tel qu'interprété dans </w:t>
            </w:r>
            <w:r w:rsidRPr="00D1336F">
              <w:rPr>
                <w:rFonts w:eastAsia="Calibri" w:cs="Times New Roman"/>
                <w:i/>
                <w:sz w:val="20"/>
                <w:szCs w:val="20"/>
                <w:lang w:val="fr-CA"/>
              </w:rPr>
              <w:t xml:space="preserve">R. c. </w:t>
            </w:r>
            <w:proofErr w:type="spellStart"/>
            <w:r w:rsidRPr="00D1336F">
              <w:rPr>
                <w:rFonts w:eastAsia="Calibri" w:cs="Times New Roman"/>
                <w:i/>
                <w:sz w:val="20"/>
                <w:szCs w:val="20"/>
                <w:lang w:val="fr-CA"/>
              </w:rPr>
              <w:t>Ipeelee</w:t>
            </w:r>
            <w:proofErr w:type="spellEnd"/>
            <w:r w:rsidRPr="00D1336F">
              <w:rPr>
                <w:rFonts w:eastAsia="Calibri" w:cs="Times New Roman"/>
                <w:sz w:val="20"/>
                <w:szCs w:val="20"/>
                <w:lang w:val="fr-CA"/>
              </w:rPr>
              <w:t>, 2012 CSC 13, en obligeant le ministère public à considérer le statut d'Autochtone lorsque l'exercice du pouvoir discrétionnaire en matière de poursuites, en combinaison avec le</w:t>
            </w:r>
            <w:r w:rsidRPr="00D1336F">
              <w:rPr>
                <w:rFonts w:eastAsia="Calibri" w:cs="Times New Roman"/>
                <w:i/>
                <w:sz w:val="20"/>
                <w:szCs w:val="20"/>
                <w:lang w:val="fr-CA"/>
              </w:rPr>
              <w:t xml:space="preserve"> Code criminel</w:t>
            </w:r>
            <w:r w:rsidRPr="00D1336F">
              <w:rPr>
                <w:rFonts w:eastAsia="Calibri" w:cs="Times New Roman"/>
                <w:sz w:val="20"/>
                <w:szCs w:val="20"/>
                <w:lang w:val="fr-CA"/>
              </w:rPr>
              <w:t xml:space="preserve">, est susceptible de limiter les choix qui s'offrent au juge pour l'imposition de la peine? – Art. 7, 15(1) de la </w:t>
            </w:r>
            <w:r w:rsidRPr="00D1336F">
              <w:rPr>
                <w:rFonts w:eastAsia="Calibri" w:cs="Times New Roman"/>
                <w:i/>
                <w:sz w:val="20"/>
                <w:szCs w:val="20"/>
                <w:lang w:val="fr-CA"/>
              </w:rPr>
              <w:t>Charte</w:t>
            </w:r>
            <w:r w:rsidRPr="00D1336F">
              <w:rPr>
                <w:rFonts w:eastAsia="Calibri" w:cs="Times New Roman"/>
                <w:sz w:val="20"/>
                <w:szCs w:val="20"/>
                <w:lang w:val="fr-CA"/>
              </w:rPr>
              <w:t>.</w:t>
            </w:r>
          </w:p>
        </w:tc>
      </w:tr>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Monsieur Anderson a été déclaré coupable de conduite alors que son alcoolémie dépassait 0,8, contrairement à l’al. 253(1)</w:t>
            </w:r>
            <w:r w:rsidRPr="00D1336F">
              <w:rPr>
                <w:rFonts w:eastAsia="Calibri" w:cs="Times New Roman"/>
                <w:i/>
                <w:sz w:val="20"/>
                <w:szCs w:val="20"/>
                <w:lang w:val="fr-CA"/>
              </w:rPr>
              <w:t>b)</w:t>
            </w:r>
            <w:r w:rsidRPr="00D1336F">
              <w:rPr>
                <w:rFonts w:eastAsia="Calibri" w:cs="Times New Roman"/>
                <w:sz w:val="20"/>
                <w:szCs w:val="20"/>
                <w:lang w:val="fr-CA"/>
              </w:rPr>
              <w:t xml:space="preserve"> du</w:t>
            </w:r>
            <w:r w:rsidRPr="00D1336F">
              <w:rPr>
                <w:rFonts w:eastAsia="Calibri" w:cs="Times New Roman"/>
                <w:i/>
                <w:sz w:val="20"/>
                <w:szCs w:val="20"/>
                <w:lang w:val="fr-CA"/>
              </w:rPr>
              <w:t xml:space="preserve"> Code criminel</w:t>
            </w:r>
            <w:r w:rsidRPr="00D1336F">
              <w:rPr>
                <w:rFonts w:eastAsia="Calibri" w:cs="Times New Roman"/>
                <w:sz w:val="20"/>
                <w:szCs w:val="20"/>
                <w:lang w:val="fr-CA"/>
              </w:rPr>
              <w:t xml:space="preserve">.  Le ministère public lui a remis un avis de son intention de demander une peine plus lourde en raison de ses condamnations antérieures pour des infractions relatives à la conduite sous l’effet de l'alcool (par. 727(1) du </w:t>
            </w:r>
            <w:r w:rsidRPr="00D1336F">
              <w:rPr>
                <w:rFonts w:eastAsia="Calibri" w:cs="Times New Roman"/>
                <w:i/>
                <w:sz w:val="20"/>
                <w:szCs w:val="20"/>
                <w:lang w:val="fr-CA"/>
              </w:rPr>
              <w:t>Code</w:t>
            </w:r>
            <w:r w:rsidRPr="00D1336F">
              <w:rPr>
                <w:rFonts w:eastAsia="Calibri" w:cs="Times New Roman"/>
                <w:sz w:val="20"/>
                <w:szCs w:val="20"/>
                <w:lang w:val="fr-CA"/>
              </w:rPr>
              <w:t xml:space="preserve">).  Avant d'imposer la peine, le juge du procès a statué que la peine minimale obligatoire contrevenait </w:t>
            </w:r>
            <w:proofErr w:type="gramStart"/>
            <w:r w:rsidRPr="00D1336F">
              <w:rPr>
                <w:rFonts w:eastAsia="Calibri" w:cs="Times New Roman"/>
                <w:sz w:val="20"/>
                <w:szCs w:val="20"/>
                <w:lang w:val="fr-CA"/>
              </w:rPr>
              <w:t>aux art</w:t>
            </w:r>
            <w:proofErr w:type="gramEnd"/>
            <w:r w:rsidRPr="00D1336F">
              <w:rPr>
                <w:rFonts w:eastAsia="Calibri" w:cs="Times New Roman"/>
                <w:sz w:val="20"/>
                <w:szCs w:val="20"/>
                <w:lang w:val="fr-CA"/>
              </w:rPr>
              <w:t xml:space="preserve">. 7 et 15(1) de la </w:t>
            </w:r>
            <w:r w:rsidRPr="00D1336F">
              <w:rPr>
                <w:rFonts w:eastAsia="Calibri" w:cs="Times New Roman"/>
                <w:i/>
                <w:sz w:val="20"/>
                <w:szCs w:val="20"/>
                <w:lang w:val="fr-CA"/>
              </w:rPr>
              <w:t>Charte</w:t>
            </w:r>
            <w:r w:rsidRPr="00D1336F">
              <w:rPr>
                <w:rFonts w:eastAsia="Calibri" w:cs="Times New Roman"/>
                <w:sz w:val="20"/>
                <w:szCs w:val="20"/>
                <w:lang w:val="fr-CA"/>
              </w:rPr>
              <w:t>.  Monsieur Anderson a été condamné à une peine d'emprisonnement de 90 jours, à purger de façon discontinue, suivie de deux années de probation.  Le juge a également ordonné une interdiction de conduire durant cinq ans. La Cour d'appel a rejeté l'appel.</w:t>
            </w:r>
          </w:p>
          <w:p w:rsidR="00D1336F" w:rsidRPr="00D1336F" w:rsidRDefault="00D1336F" w:rsidP="00D1336F">
            <w:pPr>
              <w:jc w:val="both"/>
              <w:rPr>
                <w:rFonts w:eastAsia="Calibri" w:cs="Times New Roman"/>
                <w:sz w:val="20"/>
                <w:szCs w:val="20"/>
                <w:lang w:val="fr-CA"/>
              </w:rPr>
            </w:pPr>
          </w:p>
        </w:tc>
      </w:tr>
      <w:tr w:rsidR="00D1336F" w:rsidRPr="00AC1D5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30 juin 2011</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provinciale de Terre-Neuve-et-Labrador</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(Juge English)</w:t>
            </w:r>
          </w:p>
          <w:p w:rsidR="00D1336F" w:rsidRPr="00D1336F" w:rsidRDefault="00D1336F" w:rsidP="00D1336F">
            <w:pPr>
              <w:jc w:val="both"/>
              <w:rPr>
                <w:rFonts w:eastAsia="Calibri" w:cs="Times New Roman"/>
                <w:sz w:val="20"/>
                <w:szCs w:val="20"/>
                <w:lang w:val="fr-CA"/>
              </w:rPr>
            </w:pP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Décision : le par. 255(1) du</w:t>
            </w:r>
            <w:r w:rsidRPr="00D1336F">
              <w:rPr>
                <w:rFonts w:eastAsia="Calibri" w:cs="Times New Roman"/>
                <w:i/>
                <w:sz w:val="20"/>
                <w:szCs w:val="20"/>
                <w:lang w:val="fr-CA"/>
              </w:rPr>
              <w:t xml:space="preserve"> Code criminel</w:t>
            </w:r>
            <w:r w:rsidRPr="00D1336F">
              <w:rPr>
                <w:rFonts w:eastAsia="Calibri" w:cs="Times New Roman"/>
                <w:sz w:val="20"/>
                <w:szCs w:val="20"/>
                <w:lang w:val="fr-CA"/>
              </w:rPr>
              <w:t xml:space="preserve"> est inconstitutionnel et contrevient </w:t>
            </w:r>
            <w:proofErr w:type="gramStart"/>
            <w:r w:rsidRPr="00D1336F">
              <w:rPr>
                <w:rFonts w:eastAsia="Calibri" w:cs="Times New Roman"/>
                <w:sz w:val="20"/>
                <w:szCs w:val="20"/>
                <w:lang w:val="fr-CA"/>
              </w:rPr>
              <w:t>aux art</w:t>
            </w:r>
            <w:proofErr w:type="gramEnd"/>
            <w:r w:rsidRPr="00D1336F">
              <w:rPr>
                <w:rFonts w:eastAsia="Calibri" w:cs="Times New Roman"/>
                <w:sz w:val="20"/>
                <w:szCs w:val="20"/>
                <w:lang w:val="fr-CA"/>
              </w:rPr>
              <w:t xml:space="preserve">. 7 et 15(1) de la </w:t>
            </w:r>
            <w:r w:rsidRPr="00D1336F">
              <w:rPr>
                <w:rFonts w:eastAsia="Calibri" w:cs="Times New Roman"/>
                <w:i/>
                <w:sz w:val="20"/>
                <w:szCs w:val="20"/>
                <w:lang w:val="fr-CA"/>
              </w:rPr>
              <w:t>Charte</w:t>
            </w:r>
          </w:p>
          <w:p w:rsidR="00D1336F" w:rsidRPr="00D1336F" w:rsidRDefault="00D1336F" w:rsidP="00D1336F">
            <w:pPr>
              <w:jc w:val="both"/>
              <w:rPr>
                <w:rFonts w:eastAsia="Calibri" w:cs="Times New Roman"/>
                <w:sz w:val="20"/>
                <w:szCs w:val="20"/>
                <w:lang w:val="fr-CA"/>
              </w:rPr>
            </w:pPr>
          </w:p>
        </w:tc>
      </w:tr>
      <w:tr w:rsidR="00D1336F" w:rsidRPr="00AC1D5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 décembre 2011</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provinciale de Terre-Neuve-et-Labrador (Juge English)</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2011 NLPC 1709A00569</w:t>
            </w:r>
          </w:p>
          <w:p w:rsidR="00D1336F" w:rsidRPr="00D1336F" w:rsidRDefault="00D1336F" w:rsidP="00D1336F">
            <w:pPr>
              <w:jc w:val="both"/>
              <w:rPr>
                <w:rFonts w:eastAsia="Calibri" w:cs="Times New Roman"/>
                <w:sz w:val="20"/>
                <w:szCs w:val="20"/>
                <w:lang w:val="fr-CA"/>
              </w:rPr>
            </w:pP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Peine imposée : peine d'emprisonnement de 90 jours, à purger de façon discontinue, suivie de deux années de probation; interdiction de conduire durant cinq ans</w:t>
            </w:r>
          </w:p>
          <w:p w:rsidR="00D1336F" w:rsidRPr="00D1336F" w:rsidRDefault="00D1336F" w:rsidP="00D1336F">
            <w:pPr>
              <w:jc w:val="both"/>
              <w:rPr>
                <w:rFonts w:eastAsia="Calibri" w:cs="Times New Roman"/>
                <w:sz w:val="20"/>
                <w:szCs w:val="20"/>
                <w:lang w:val="fr-CA"/>
              </w:rPr>
            </w:pPr>
          </w:p>
        </w:tc>
      </w:tr>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lastRenderedPageBreak/>
              <w:t>10 janvier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Cour suprême de Terre-Neuve-et-Labrador – Cour d'appel </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(Juge en chef Green, juges </w:t>
            </w:r>
            <w:proofErr w:type="spellStart"/>
            <w:r w:rsidRPr="00D1336F">
              <w:rPr>
                <w:rFonts w:eastAsia="Calibri" w:cs="Times New Roman"/>
                <w:sz w:val="20"/>
                <w:szCs w:val="20"/>
                <w:lang w:val="fr-CA"/>
              </w:rPr>
              <w:t>Welsh</w:t>
            </w:r>
            <w:proofErr w:type="spellEnd"/>
            <w:r w:rsidRPr="00D1336F">
              <w:rPr>
                <w:rFonts w:eastAsia="Calibri" w:cs="Times New Roman"/>
                <w:sz w:val="20"/>
                <w:szCs w:val="20"/>
                <w:lang w:val="fr-CA"/>
              </w:rPr>
              <w:t xml:space="preserve"> et Rowe)</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2013 NLCA 2</w:t>
            </w:r>
          </w:p>
          <w:p w:rsidR="00D1336F" w:rsidRPr="00D1336F" w:rsidRDefault="00D1336F" w:rsidP="00D1336F">
            <w:pPr>
              <w:jc w:val="both"/>
              <w:rPr>
                <w:rFonts w:eastAsia="Calibri" w:cs="Times New Roman"/>
                <w:sz w:val="20"/>
                <w:szCs w:val="20"/>
                <w:lang w:val="fr-CA"/>
              </w:rPr>
            </w:pP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Appel rejeté</w:t>
            </w:r>
          </w:p>
        </w:tc>
      </w:tr>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5 mars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suprême du Canada</w:t>
            </w: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Demande d'autorisation d'appel, déposée</w:t>
            </w:r>
          </w:p>
        </w:tc>
      </w:tr>
    </w:tbl>
    <w:p w:rsidR="00D1336F" w:rsidRPr="00D1336F" w:rsidRDefault="00D1336F" w:rsidP="00D1336F">
      <w:pPr>
        <w:rPr>
          <w:rFonts w:cs="Times New Roman"/>
          <w:sz w:val="20"/>
          <w:szCs w:val="20"/>
        </w:rPr>
      </w:pPr>
    </w:p>
    <w:p w:rsidR="00D1336F" w:rsidRPr="00D1336F" w:rsidRDefault="00E53D81" w:rsidP="00D1336F">
      <w:pPr>
        <w:rPr>
          <w:rFonts w:cs="Times New Roman"/>
          <w:sz w:val="20"/>
          <w:szCs w:val="20"/>
        </w:rPr>
      </w:pPr>
      <w:r w:rsidRPr="00E53D81">
        <w:rPr>
          <w:rFonts w:cs="Times New Roman"/>
          <w:sz w:val="20"/>
          <w:szCs w:val="20"/>
          <w:lang w:val="fr-CA"/>
        </w:rPr>
        <w:pict>
          <v:rect id="_x0000_i1041" style="width:2in;height:1pt" o:hrpct="0" o:hralign="center" o:hrstd="t" o:hrnoshade="t" o:hr="t" fillcolor="black [3213]" stroked="f"/>
        </w:pict>
      </w:r>
    </w:p>
    <w:p w:rsidR="00D1336F" w:rsidRPr="00D1336F" w:rsidRDefault="00D1336F" w:rsidP="00D1336F">
      <w:pPr>
        <w:rPr>
          <w:rFonts w:cs="Times New Roman"/>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Fonts w:cs="Times New Roman"/>
                <w:b/>
                <w:sz w:val="20"/>
                <w:szCs w:val="20"/>
                <w:lang w:val="fr-CA"/>
              </w:rPr>
              <w:t>35255</w:t>
            </w:r>
          </w:p>
          <w:p w:rsidR="00D1336F" w:rsidRPr="00D1336F" w:rsidRDefault="00D1336F" w:rsidP="00D1336F">
            <w:pPr>
              <w:rPr>
                <w:rFonts w:cs="Times New Roman"/>
                <w:b/>
                <w:sz w:val="20"/>
                <w:szCs w:val="20"/>
                <w:lang w:val="fr-CA"/>
              </w:rPr>
            </w:pPr>
          </w:p>
        </w:tc>
        <w:tc>
          <w:tcPr>
            <w:tcW w:w="8118" w:type="dxa"/>
          </w:tcPr>
          <w:p w:rsidR="00D1336F" w:rsidRPr="00D1336F" w:rsidRDefault="00D1336F" w:rsidP="00D1336F">
            <w:pPr>
              <w:rPr>
                <w:rFonts w:cs="Times New Roman"/>
                <w:sz w:val="20"/>
                <w:szCs w:val="20"/>
              </w:rPr>
            </w:pPr>
            <w:r w:rsidRPr="00D1336F">
              <w:rPr>
                <w:rFonts w:cs="Times New Roman"/>
                <w:b/>
                <w:sz w:val="20"/>
                <w:szCs w:val="20"/>
                <w:u w:val="single"/>
                <w:lang w:val="en-US"/>
              </w:rPr>
              <w:t xml:space="preserve">Ali </w:t>
            </w:r>
            <w:proofErr w:type="spellStart"/>
            <w:r w:rsidRPr="00D1336F">
              <w:rPr>
                <w:rFonts w:cs="Times New Roman"/>
                <w:b/>
                <w:sz w:val="20"/>
                <w:szCs w:val="20"/>
                <w:u w:val="single"/>
                <w:lang w:val="en-US"/>
              </w:rPr>
              <w:t>Tahmourpour</w:t>
            </w:r>
            <w:proofErr w:type="spellEnd"/>
            <w:r w:rsidRPr="00D1336F">
              <w:rPr>
                <w:rFonts w:cs="Times New Roman"/>
                <w:b/>
                <w:sz w:val="20"/>
                <w:szCs w:val="20"/>
                <w:u w:val="single"/>
                <w:lang w:val="en-US"/>
              </w:rPr>
              <w:t xml:space="preserve"> v. Attorney General of Canada</w:t>
            </w:r>
            <w:r w:rsidRPr="00D1336F">
              <w:rPr>
                <w:rFonts w:cs="Times New Roman"/>
                <w:sz w:val="20"/>
                <w:szCs w:val="20"/>
              </w:rPr>
              <w:t xml:space="preserve"> (F</w:t>
            </w:r>
            <w:r w:rsidR="00E37E9A">
              <w:rPr>
                <w:rFonts w:cs="Times New Roman"/>
                <w:sz w:val="20"/>
                <w:szCs w:val="20"/>
              </w:rPr>
              <w:t>.</w:t>
            </w:r>
            <w:r w:rsidRPr="00D1336F">
              <w:rPr>
                <w:rFonts w:cs="Times New Roman"/>
                <w:sz w:val="20"/>
                <w:szCs w:val="20"/>
              </w:rPr>
              <w:t>C</w:t>
            </w:r>
            <w:r w:rsidR="00E37E9A">
              <w:rPr>
                <w:rFonts w:cs="Times New Roman"/>
                <w:sz w:val="20"/>
                <w:szCs w:val="20"/>
              </w:rPr>
              <w:t>.</w:t>
            </w:r>
            <w:r w:rsidRPr="00D1336F">
              <w:rPr>
                <w:rFonts w:cs="Times New Roman"/>
                <w:sz w:val="20"/>
                <w:szCs w:val="20"/>
              </w:rPr>
              <w:t>) (Civil) (By Leave)</w:t>
            </w:r>
          </w:p>
          <w:p w:rsidR="00D1336F" w:rsidRPr="00D1336F" w:rsidRDefault="00D1336F" w:rsidP="00D1336F">
            <w:pPr>
              <w:rPr>
                <w:rFonts w:cs="Times New Roman"/>
                <w:sz w:val="20"/>
                <w:szCs w:val="20"/>
              </w:rPr>
            </w:pPr>
          </w:p>
        </w:tc>
      </w:tr>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Fonts w:cs="Times New Roman"/>
                <w:sz w:val="20"/>
                <w:szCs w:val="20"/>
              </w:rPr>
              <w:t>Coram :</w:t>
            </w:r>
          </w:p>
        </w:tc>
        <w:tc>
          <w:tcPr>
            <w:tcW w:w="8118" w:type="dxa"/>
          </w:tcPr>
          <w:p w:rsidR="00D1336F" w:rsidRPr="00D1336F" w:rsidRDefault="00D1336F" w:rsidP="00D1336F">
            <w:pPr>
              <w:rPr>
                <w:rFonts w:cs="Times New Roman"/>
                <w:sz w:val="20"/>
                <w:szCs w:val="20"/>
              </w:rPr>
            </w:pPr>
            <w:r w:rsidRPr="00D1336F">
              <w:rPr>
                <w:rFonts w:cs="Times New Roman"/>
                <w:sz w:val="20"/>
                <w:szCs w:val="20"/>
                <w:u w:val="single"/>
                <w:lang w:val="en-US"/>
              </w:rPr>
              <w:t xml:space="preserve">Fish, Rothstein and </w:t>
            </w:r>
            <w:proofErr w:type="spellStart"/>
            <w:r w:rsidRPr="00D1336F">
              <w:rPr>
                <w:rFonts w:cs="Times New Roman"/>
                <w:sz w:val="20"/>
                <w:szCs w:val="20"/>
                <w:u w:val="single"/>
                <w:lang w:val="en-US"/>
              </w:rPr>
              <w:t>Moldaver</w:t>
            </w:r>
            <w:proofErr w:type="spellEnd"/>
            <w:r w:rsidRPr="00D1336F">
              <w:rPr>
                <w:rFonts w:cs="Times New Roman"/>
                <w:sz w:val="20"/>
                <w:szCs w:val="20"/>
                <w:u w:val="single"/>
                <w:lang w:val="en-US"/>
              </w:rPr>
              <w:t> JJ.</w:t>
            </w:r>
          </w:p>
          <w:p w:rsidR="00D1336F" w:rsidRPr="00D1336F" w:rsidRDefault="00D1336F" w:rsidP="00D1336F">
            <w:pPr>
              <w:rPr>
                <w:rFonts w:cs="Times New Roman"/>
                <w:sz w:val="20"/>
                <w:szCs w:val="20"/>
                <w:u w:val="single"/>
              </w:rPr>
            </w:pPr>
          </w:p>
        </w:tc>
      </w:tr>
      <w:tr w:rsidR="00D1336F" w:rsidRPr="00AC1D5F" w:rsidTr="00D1336F">
        <w:trPr>
          <w:cantSplit/>
        </w:trPr>
        <w:tc>
          <w:tcPr>
            <w:tcW w:w="9576" w:type="dxa"/>
            <w:gridSpan w:val="2"/>
          </w:tcPr>
          <w:p w:rsidR="00D1336F" w:rsidRPr="00D1336F" w:rsidRDefault="00D1336F" w:rsidP="00D1336F">
            <w:pPr>
              <w:ind w:firstLine="720"/>
              <w:jc w:val="both"/>
              <w:rPr>
                <w:rFonts w:cs="Times New Roman"/>
                <w:sz w:val="20"/>
                <w:szCs w:val="20"/>
              </w:rPr>
            </w:pPr>
            <w:r w:rsidRPr="00D1336F">
              <w:rPr>
                <w:rFonts w:cs="Times New Roman"/>
                <w:sz w:val="20"/>
                <w:szCs w:val="20"/>
              </w:rPr>
              <w:t>The application for leave to appeal from the judgment of the Federal Court of Appeal, Number A-111-12, 2013 FCA 2, dated January 9, 2013, is dismissed with costs.</w:t>
            </w:r>
          </w:p>
          <w:p w:rsidR="00D1336F" w:rsidRPr="00D1336F" w:rsidRDefault="00D1336F" w:rsidP="00D1336F">
            <w:pPr>
              <w:jc w:val="both"/>
              <w:rPr>
                <w:rFonts w:cs="Times New Roman"/>
                <w:sz w:val="20"/>
                <w:szCs w:val="20"/>
              </w:rPr>
            </w:pPr>
          </w:p>
          <w:p w:rsidR="00D1336F" w:rsidRPr="00D1336F" w:rsidRDefault="00D1336F" w:rsidP="00D1336F">
            <w:pPr>
              <w:ind w:firstLine="720"/>
              <w:jc w:val="both"/>
              <w:rPr>
                <w:rFonts w:cs="Times New Roman"/>
                <w:sz w:val="20"/>
                <w:szCs w:val="20"/>
                <w:lang w:val="fr-CA"/>
              </w:rPr>
            </w:pPr>
            <w:r w:rsidRPr="00D1336F">
              <w:rPr>
                <w:rFonts w:cs="Times New Roman"/>
                <w:sz w:val="20"/>
                <w:szCs w:val="20"/>
                <w:lang w:val="fr-CA"/>
              </w:rPr>
              <w:t>La demande d’autorisation d’appel de l’arrêt de la Cour d’appel fédérale, numéro A-111-12, 2013 CAF 2, daté du 9 janvier 2013, est rejetée avec dépens.</w:t>
            </w:r>
          </w:p>
        </w:tc>
      </w:tr>
    </w:tbl>
    <w:p w:rsidR="00D1336F" w:rsidRPr="00D1336F" w:rsidRDefault="00D1336F" w:rsidP="00D1336F">
      <w:pPr>
        <w:jc w:val="both"/>
        <w:rPr>
          <w:rFonts w:eastAsia="Calibri" w:cs="Times New Roman"/>
          <w:sz w:val="20"/>
          <w:szCs w:val="20"/>
          <w:lang w:val="fr-CA"/>
        </w:rPr>
      </w:pPr>
    </w:p>
    <w:p w:rsidR="00D1336F" w:rsidRPr="00D1336F" w:rsidRDefault="00D1336F" w:rsidP="00D1336F">
      <w:pPr>
        <w:rPr>
          <w:rFonts w:cs="Times New Roman"/>
          <w:sz w:val="20"/>
          <w:szCs w:val="20"/>
          <w:u w:val="single"/>
        </w:rPr>
      </w:pPr>
      <w:r w:rsidRPr="00D1336F">
        <w:rPr>
          <w:rFonts w:cs="Times New Roman"/>
          <w:sz w:val="20"/>
          <w:szCs w:val="20"/>
          <w:u w:val="single"/>
        </w:rPr>
        <w:t>CASE SUMMARY</w:t>
      </w:r>
    </w:p>
    <w:p w:rsidR="00D1336F" w:rsidRPr="00D1336F" w:rsidRDefault="00D1336F" w:rsidP="00D1336F">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Administrative law – Judicial review – Natural justice - Board making decision on reconsideration motion without oral rehearing – Whether Canadian Human Rights Tribunal should be allowed to breach the principles of procedural fairness and natural justice by denying the applicant opportunity to make submissions on a redetermination directed by the Court – Whether Federal Court should be allowed to endorse the violations of procedural fairness and natural justice that denied the applicant right to be heard to fullest extent – Whether Federal Court of Appeal should be permitted to take an overly technical approach, which denied the applicant right to be heard to fullest extent.</w:t>
            </w: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In 1999, Mr </w:t>
            </w:r>
            <w:proofErr w:type="spellStart"/>
            <w:r w:rsidRPr="00D1336F">
              <w:rPr>
                <w:rFonts w:eastAsia="Calibri" w:cs="Times New Roman"/>
                <w:sz w:val="20"/>
                <w:szCs w:val="20"/>
              </w:rPr>
              <w:t>Tahmourpour</w:t>
            </w:r>
            <w:proofErr w:type="spellEnd"/>
            <w:r w:rsidRPr="00D1336F">
              <w:rPr>
                <w:rFonts w:eastAsia="Calibri" w:cs="Times New Roman"/>
                <w:sz w:val="20"/>
                <w:szCs w:val="20"/>
              </w:rPr>
              <w:t xml:space="preserve"> was dismissed from the Royal Canadian Mounted Police’s cadet training program in Regina, Saskatchewan, after being subjected to racial jokes and verbal abuse.  He is a Canadian citizen of Iranian origin and Muslim faith.  He made a complaint to the Canadian Human Rights Tribunal that he had been unfairly evaluated and terminated for reasons related to his race, ethnicity and religion.  Originally his complaint was dismissed, but in 2005, the Federal Court of Appeal sent the matter back to the Tribunal for redetermination.  This time, the Tribunal found that Mr. </w:t>
            </w:r>
            <w:proofErr w:type="spellStart"/>
            <w:r w:rsidRPr="00D1336F">
              <w:rPr>
                <w:rFonts w:eastAsia="Calibri" w:cs="Times New Roman"/>
                <w:sz w:val="20"/>
                <w:szCs w:val="20"/>
              </w:rPr>
              <w:t>Tahmourpour</w:t>
            </w:r>
            <w:proofErr w:type="spellEnd"/>
            <w:r w:rsidRPr="00D1336F">
              <w:rPr>
                <w:rFonts w:eastAsia="Calibri" w:cs="Times New Roman"/>
                <w:sz w:val="20"/>
                <w:szCs w:val="20"/>
              </w:rPr>
              <w:t xml:space="preserve"> was terminated for discriminatory reasons and made several remedial orders including an order that the RCMP pay lost wages for a grace period of two years and twelve weeks less a discount of 8 per cent as well as a “top-up” amount until such time as he accepted or rejected an offer of re-enrollment into the RCMP training program.  The RCMP’s application for judicial review was granted, but that decision was overturned on appeal and the matter was remitted to the Tribunal for reconsideration of the top-up order.</w:t>
            </w:r>
          </w:p>
          <w:p w:rsidR="00D1336F" w:rsidRPr="00D1336F" w:rsidRDefault="00D1336F" w:rsidP="00D1336F">
            <w:pPr>
              <w:jc w:val="both"/>
              <w:rPr>
                <w:rFonts w:eastAsia="Calibri" w:cs="Times New Roman"/>
                <w:sz w:val="20"/>
                <w:szCs w:val="20"/>
              </w:rPr>
            </w:pPr>
          </w:p>
        </w:tc>
      </w:tr>
      <w:tr w:rsidR="00D1336F" w:rsidRPr="00D1336F" w:rsidTr="00D1336F">
        <w:trPr>
          <w:trHeight w:val="1260"/>
        </w:trPr>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December 13, 2010</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Canadian Human Rights Tribunal</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(Mr. Craig, Member)</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2010 CHRT 34</w:t>
            </w: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Decision that compensation for lost wages for applicant would not extend beyond grace period of two years and twelve weeks made without oral or written submissions from parties</w:t>
            </w:r>
          </w:p>
          <w:p w:rsidR="00D1336F" w:rsidRPr="00D1336F" w:rsidRDefault="00D1336F" w:rsidP="00D1336F">
            <w:pPr>
              <w:jc w:val="both"/>
              <w:rPr>
                <w:rFonts w:eastAsia="Calibri" w:cs="Times New Roman"/>
                <w:sz w:val="20"/>
                <w:szCs w:val="20"/>
              </w:rPr>
            </w:pPr>
          </w:p>
        </w:tc>
      </w:tr>
      <w:tr w:rsidR="00D1336F" w:rsidRPr="00D1336F" w:rsidTr="00D1336F">
        <w:trPr>
          <w:trHeight w:val="20"/>
        </w:trPr>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March 30, 2012</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Federal Court</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(Near J.)</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lastRenderedPageBreak/>
              <w:t>2012 FC 378</w:t>
            </w:r>
          </w:p>
          <w:p w:rsidR="00D1336F" w:rsidRPr="00D1336F" w:rsidRDefault="00D1336F" w:rsidP="00D1336F">
            <w:pPr>
              <w:jc w:val="both"/>
              <w:rPr>
                <w:rFonts w:eastAsia="Calibri" w:cs="Times New Roman"/>
                <w:sz w:val="20"/>
                <w:szCs w:val="20"/>
              </w:rPr>
            </w:pP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Applicant’s application for judicial review dismissed</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lastRenderedPageBreak/>
              <w:t>January 9, 2013</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Federal Court of Appeal</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(Noël, Gauthier and </w:t>
            </w:r>
            <w:proofErr w:type="spellStart"/>
            <w:r w:rsidRPr="00D1336F">
              <w:rPr>
                <w:rFonts w:eastAsia="Calibri" w:cs="Times New Roman"/>
                <w:sz w:val="20"/>
                <w:szCs w:val="20"/>
              </w:rPr>
              <w:t>Mainville</w:t>
            </w:r>
            <w:proofErr w:type="spellEnd"/>
            <w:r w:rsidRPr="00D1336F">
              <w:rPr>
                <w:rFonts w:eastAsia="Calibri" w:cs="Times New Roman"/>
                <w:sz w:val="20"/>
                <w:szCs w:val="20"/>
              </w:rPr>
              <w:t xml:space="preserve"> JJ.A.)</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2013 FCA 2</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Docket: A-111-12</w:t>
            </w:r>
          </w:p>
          <w:p w:rsidR="00D1336F" w:rsidRPr="00D1336F" w:rsidRDefault="00D1336F" w:rsidP="00D1336F">
            <w:pPr>
              <w:jc w:val="both"/>
              <w:rPr>
                <w:rFonts w:eastAsia="Calibri" w:cs="Times New Roman"/>
                <w:sz w:val="20"/>
                <w:szCs w:val="20"/>
              </w:rPr>
            </w:pP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Applicant’s appeal dismissed</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March 11, 2013</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Supreme Court of Canada</w:t>
            </w: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Application for leave to appeal filed</w:t>
            </w:r>
          </w:p>
        </w:tc>
      </w:tr>
    </w:tbl>
    <w:p w:rsidR="00D1336F" w:rsidRPr="00D1336F" w:rsidRDefault="00D1336F" w:rsidP="00D1336F">
      <w:pPr>
        <w:rPr>
          <w:rFonts w:cs="Times New Roman"/>
          <w:sz w:val="20"/>
          <w:szCs w:val="20"/>
          <w:u w:val="single"/>
        </w:rPr>
      </w:pPr>
    </w:p>
    <w:p w:rsidR="00D1336F" w:rsidRPr="00D1336F" w:rsidRDefault="00E53D81" w:rsidP="00D1336F">
      <w:pPr>
        <w:rPr>
          <w:rFonts w:cs="Times New Roman"/>
          <w:sz w:val="20"/>
          <w:szCs w:val="20"/>
        </w:rPr>
      </w:pPr>
      <w:r w:rsidRPr="00E53D81">
        <w:rPr>
          <w:rFonts w:cs="Times New Roman"/>
          <w:sz w:val="20"/>
          <w:szCs w:val="20"/>
          <w:lang w:val="fr-CA"/>
        </w:rPr>
        <w:pict>
          <v:rect id="_x0000_i1042" style="width:2in;height:1pt" o:hrpct="0" o:hralign="center" o:hrstd="t" o:hrnoshade="t" o:hr="t" fillcolor="black [3213]" stroked="f"/>
        </w:pict>
      </w:r>
    </w:p>
    <w:p w:rsidR="00D1336F" w:rsidRPr="00D1336F" w:rsidRDefault="00D1336F" w:rsidP="00D1336F">
      <w:pPr>
        <w:rPr>
          <w:rFonts w:cs="Times New Roman"/>
          <w:sz w:val="20"/>
          <w:szCs w:val="20"/>
        </w:rPr>
      </w:pPr>
    </w:p>
    <w:p w:rsidR="00D1336F" w:rsidRPr="00D1336F" w:rsidRDefault="00D1336F" w:rsidP="00D1336F">
      <w:pPr>
        <w:rPr>
          <w:rFonts w:cs="Times New Roman"/>
          <w:sz w:val="20"/>
          <w:szCs w:val="20"/>
          <w:u w:val="single"/>
          <w:lang w:val="fr-CA"/>
        </w:rPr>
      </w:pPr>
      <w:r w:rsidRPr="00D1336F">
        <w:rPr>
          <w:rFonts w:cs="Times New Roman"/>
          <w:sz w:val="20"/>
          <w:szCs w:val="20"/>
          <w:u w:val="single"/>
          <w:lang w:val="fr-CA"/>
        </w:rPr>
        <w:t>RÉSUMÉ DE L’AFFAIRE</w:t>
      </w:r>
    </w:p>
    <w:p w:rsidR="00D1336F" w:rsidRPr="00D1336F" w:rsidRDefault="00D1336F" w:rsidP="00D1336F">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Droit administratif – Contrôle judiciaire – Justice naturelle – Le Tribunal a rendu une décision sur requête en réexamen sans nouvelle audience – Doit-on permettre au Tribunal canadien des droits de la personne de violer les principes de l'équité procédurale et de la justice naturelle en privant le demandeur de l'occasion de présenter des arguments dans le cadre d'un réexamen ordonné par la Cour? – Doit-on permettre à la Cour fédérale d'entériner les violations de l'équité procédurale et de la justice naturelle qui ont privé le demandeur du droit d'être entendu pleinement? – Doit-on permettre la Cour d'appel fédérale d'adopter une approche trop légaliste qui a privé le demandeur de son droit d'être entendu pleinement?</w:t>
            </w:r>
          </w:p>
        </w:tc>
      </w:tr>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p>
        </w:tc>
      </w:tr>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En 1999, M. </w:t>
            </w:r>
            <w:proofErr w:type="spellStart"/>
            <w:r w:rsidRPr="00D1336F">
              <w:rPr>
                <w:rFonts w:eastAsia="Calibri" w:cs="Times New Roman"/>
                <w:sz w:val="20"/>
                <w:szCs w:val="20"/>
                <w:lang w:val="fr-CA"/>
              </w:rPr>
              <w:t>Tahmourpour</w:t>
            </w:r>
            <w:proofErr w:type="spellEnd"/>
            <w:r w:rsidRPr="00D1336F">
              <w:rPr>
                <w:rFonts w:eastAsia="Calibri" w:cs="Times New Roman"/>
                <w:sz w:val="20"/>
                <w:szCs w:val="20"/>
                <w:lang w:val="fr-CA"/>
              </w:rPr>
              <w:t xml:space="preserve"> a été renvoyé du programme de formation des cadets de la Gendarmerie royale du Canada à Regina (Saskatchewan) après avoir fait l’objet de blagues racistes et de violence verbale.  Il est citoyen canadien d'origine iranienne et de religion musulmane.  Il s'est plaint au Tribunal canadien des droits de la personne, alléguant avoir été évalué et congédié injustement pour des motifs de discrimination liés à sa race, à son origine ethnique et à sa religion.  Sa plainte a d'abord été rejetée, mais en 2005, la Cour d'appel fédérale a renvoyé l'affaire au Tribunal afin qu'il rende une nouvelle décision.  Cette fois, le tribunal a conclu que M. </w:t>
            </w:r>
            <w:proofErr w:type="spellStart"/>
            <w:r w:rsidRPr="00D1336F">
              <w:rPr>
                <w:rFonts w:eastAsia="Calibri" w:cs="Times New Roman"/>
                <w:sz w:val="20"/>
                <w:szCs w:val="20"/>
                <w:lang w:val="fr-CA"/>
              </w:rPr>
              <w:t>Tahmourpour</w:t>
            </w:r>
            <w:proofErr w:type="spellEnd"/>
            <w:r w:rsidRPr="00D1336F">
              <w:rPr>
                <w:rFonts w:eastAsia="Calibri" w:cs="Times New Roman"/>
                <w:sz w:val="20"/>
                <w:szCs w:val="20"/>
                <w:lang w:val="fr-CA"/>
              </w:rPr>
              <w:t xml:space="preserve"> avait été renvoyé pour des motifs discriminatoires et a ordonné plusieurs réparations, y compris une ordonnance enjoignant à la GRC de verser le salaire perdu pour une période de grâce de deux ans et douze semaines, moins une réduction de 8 % ainsi qu'une « indemnité complémentaire » payable jusqu'à ce qu'il accepte ou rejette une offre de réadmission au programme de formation de la GRC.  La demande de contrôle judiciaire présentée par la GRC a été accueillie, mais cette décision a été infirmée en appel et l'affaire a été renvoyée au Tribunal pour qu'il réexamine l'ordonnance de verser une indemnité complémentaire.</w:t>
            </w:r>
          </w:p>
          <w:p w:rsidR="00D1336F" w:rsidRPr="00D1336F" w:rsidRDefault="00D1336F" w:rsidP="00D1336F">
            <w:pPr>
              <w:jc w:val="both"/>
              <w:rPr>
                <w:rFonts w:eastAsia="Calibri" w:cs="Times New Roman"/>
                <w:sz w:val="20"/>
                <w:szCs w:val="20"/>
                <w:lang w:val="fr-CA"/>
              </w:rPr>
            </w:pPr>
          </w:p>
        </w:tc>
      </w:tr>
      <w:tr w:rsidR="00D1336F" w:rsidRPr="00AC1D5F" w:rsidTr="00D1336F">
        <w:trPr>
          <w:trHeight w:val="20"/>
        </w:trPr>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13 décembre 2010</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Tribunal canadien des droits de la personne </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(M. Craig, membre)</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2010 CHRT 34</w:t>
            </w: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Décision portant que l'indemnisation pour la perte de salaire du demandeur ne dépasserait pas une période de grâce de deux ans et douze mois rendue sans arguments oraux ou écrits des parties </w:t>
            </w:r>
          </w:p>
          <w:p w:rsidR="00D1336F" w:rsidRPr="00D1336F" w:rsidRDefault="00D1336F" w:rsidP="00D1336F">
            <w:pPr>
              <w:jc w:val="both"/>
              <w:rPr>
                <w:rFonts w:eastAsia="Calibri" w:cs="Times New Roman"/>
                <w:sz w:val="20"/>
                <w:szCs w:val="20"/>
                <w:lang w:val="fr-CA"/>
              </w:rPr>
            </w:pPr>
          </w:p>
        </w:tc>
      </w:tr>
      <w:tr w:rsidR="00D1336F" w:rsidRPr="00AC1D5F" w:rsidTr="00D1336F">
        <w:trPr>
          <w:trHeight w:val="20"/>
        </w:trPr>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30 mars 2012</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Cour fédérale </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(Juge </w:t>
            </w:r>
            <w:proofErr w:type="spellStart"/>
            <w:r w:rsidRPr="00D1336F">
              <w:rPr>
                <w:rFonts w:eastAsia="Calibri" w:cs="Times New Roman"/>
                <w:sz w:val="20"/>
                <w:szCs w:val="20"/>
                <w:lang w:val="fr-CA"/>
              </w:rPr>
              <w:t>Near</w:t>
            </w:r>
            <w:proofErr w:type="spellEnd"/>
            <w:r w:rsidRPr="00D1336F">
              <w:rPr>
                <w:rFonts w:eastAsia="Calibri" w:cs="Times New Roman"/>
                <w:sz w:val="20"/>
                <w:szCs w:val="20"/>
                <w:lang w:val="fr-CA"/>
              </w:rPr>
              <w:t>)</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2012 FC 378</w:t>
            </w:r>
          </w:p>
          <w:p w:rsidR="00D1336F" w:rsidRPr="00D1336F" w:rsidRDefault="00D1336F" w:rsidP="00D1336F">
            <w:pPr>
              <w:jc w:val="both"/>
              <w:rPr>
                <w:rFonts w:eastAsia="Calibri" w:cs="Times New Roman"/>
                <w:sz w:val="20"/>
                <w:szCs w:val="20"/>
                <w:lang w:val="fr-CA"/>
              </w:rPr>
            </w:pP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Demande de contrôle judiciaire présentée par le demandeur, rejetée</w:t>
            </w:r>
          </w:p>
          <w:p w:rsidR="00D1336F" w:rsidRPr="00D1336F" w:rsidRDefault="00D1336F" w:rsidP="00D1336F">
            <w:pPr>
              <w:jc w:val="both"/>
              <w:rPr>
                <w:rFonts w:eastAsia="Calibri" w:cs="Times New Roman"/>
                <w:sz w:val="20"/>
                <w:szCs w:val="20"/>
                <w:lang w:val="fr-CA"/>
              </w:rPr>
            </w:pPr>
          </w:p>
        </w:tc>
      </w:tr>
    </w:tbl>
    <w:p w:rsidR="00916926" w:rsidRPr="00BE6C01" w:rsidRDefault="00916926">
      <w:pPr>
        <w:rPr>
          <w:lang w:val="fr-CA"/>
        </w:rPr>
      </w:pPr>
      <w:r w:rsidRPr="00BE6C01">
        <w:rPr>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lastRenderedPageBreak/>
              <w:t>9 janvier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Cour d'appel fédérale </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(Juges Noël, Gauthier et Mainville)</w:t>
            </w:r>
          </w:p>
          <w:p w:rsidR="00D1336F" w:rsidRPr="00D1336F" w:rsidRDefault="00D1336F" w:rsidP="00D1336F">
            <w:pPr>
              <w:jc w:val="both"/>
              <w:rPr>
                <w:rFonts w:eastAsia="Calibri" w:cs="Times New Roman"/>
                <w:sz w:val="20"/>
                <w:szCs w:val="20"/>
                <w:lang w:val="en-US"/>
              </w:rPr>
            </w:pPr>
            <w:r w:rsidRPr="00D1336F">
              <w:rPr>
                <w:rFonts w:eastAsia="Calibri" w:cs="Times New Roman"/>
                <w:sz w:val="20"/>
                <w:szCs w:val="20"/>
                <w:lang w:val="en-US"/>
              </w:rPr>
              <w:t>2013 FCA 2</w:t>
            </w:r>
          </w:p>
          <w:p w:rsidR="00D1336F" w:rsidRPr="00D1336F" w:rsidRDefault="00D1336F" w:rsidP="00D1336F">
            <w:pPr>
              <w:jc w:val="both"/>
              <w:rPr>
                <w:rFonts w:eastAsia="Calibri" w:cs="Times New Roman"/>
                <w:sz w:val="20"/>
                <w:szCs w:val="20"/>
                <w:lang w:val="en-US"/>
              </w:rPr>
            </w:pPr>
            <w:r w:rsidRPr="00D1336F">
              <w:rPr>
                <w:rFonts w:eastAsia="Calibri" w:cs="Times New Roman"/>
                <w:sz w:val="20"/>
                <w:szCs w:val="20"/>
                <w:lang w:val="en-US"/>
              </w:rPr>
              <w:t>N</w:t>
            </w:r>
            <w:r w:rsidRPr="00D1336F">
              <w:rPr>
                <w:rFonts w:eastAsia="Calibri" w:cs="Times New Roman"/>
                <w:sz w:val="20"/>
                <w:szCs w:val="20"/>
                <w:vertAlign w:val="superscript"/>
                <w:lang w:val="en-US"/>
              </w:rPr>
              <w:t>o</w:t>
            </w:r>
            <w:r w:rsidRPr="00D1336F">
              <w:rPr>
                <w:rFonts w:eastAsia="Calibri" w:cs="Times New Roman"/>
                <w:sz w:val="20"/>
                <w:szCs w:val="20"/>
                <w:lang w:val="en-US"/>
              </w:rPr>
              <w:t xml:space="preserve"> du </w:t>
            </w:r>
            <w:proofErr w:type="spellStart"/>
            <w:r w:rsidRPr="00D1336F">
              <w:rPr>
                <w:rFonts w:eastAsia="Calibri" w:cs="Times New Roman"/>
                <w:sz w:val="20"/>
                <w:szCs w:val="20"/>
                <w:lang w:val="en-US"/>
              </w:rPr>
              <w:t>greffe</w:t>
            </w:r>
            <w:proofErr w:type="spellEnd"/>
            <w:r w:rsidRPr="00D1336F">
              <w:rPr>
                <w:rFonts w:eastAsia="Calibri" w:cs="Times New Roman"/>
                <w:sz w:val="20"/>
                <w:szCs w:val="20"/>
                <w:lang w:val="en-US"/>
              </w:rPr>
              <w:t xml:space="preserve"> : A-111-12</w:t>
            </w:r>
          </w:p>
          <w:p w:rsidR="00D1336F" w:rsidRPr="00D1336F" w:rsidRDefault="00D1336F" w:rsidP="00D1336F">
            <w:pPr>
              <w:jc w:val="both"/>
              <w:rPr>
                <w:rFonts w:eastAsia="Calibri" w:cs="Times New Roman"/>
                <w:sz w:val="20"/>
                <w:szCs w:val="20"/>
                <w:lang w:val="en-US"/>
              </w:rPr>
            </w:pPr>
          </w:p>
        </w:tc>
        <w:tc>
          <w:tcPr>
            <w:tcW w:w="243" w:type="pct"/>
          </w:tcPr>
          <w:p w:rsidR="00D1336F" w:rsidRPr="00D1336F" w:rsidRDefault="00D1336F" w:rsidP="00D1336F">
            <w:pPr>
              <w:jc w:val="both"/>
              <w:rPr>
                <w:rFonts w:eastAsia="Calibri" w:cs="Times New Roman"/>
                <w:sz w:val="20"/>
                <w:szCs w:val="20"/>
                <w:lang w:val="en-US"/>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Appel du demandeur, rejeté</w:t>
            </w:r>
          </w:p>
          <w:p w:rsidR="00D1336F" w:rsidRPr="00D1336F" w:rsidRDefault="00D1336F" w:rsidP="00D1336F">
            <w:pPr>
              <w:jc w:val="both"/>
              <w:rPr>
                <w:rFonts w:eastAsia="Calibri" w:cs="Times New Roman"/>
                <w:sz w:val="20"/>
                <w:szCs w:val="20"/>
                <w:lang w:val="fr-CA"/>
              </w:rPr>
            </w:pPr>
          </w:p>
        </w:tc>
      </w:tr>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11 mars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suprême du Canada</w:t>
            </w: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Demande d'autorisation d'appel, déposée</w:t>
            </w:r>
          </w:p>
          <w:p w:rsidR="00D1336F" w:rsidRPr="00D1336F" w:rsidRDefault="00D1336F" w:rsidP="00D1336F">
            <w:pPr>
              <w:jc w:val="both"/>
              <w:rPr>
                <w:rFonts w:eastAsia="Calibri" w:cs="Times New Roman"/>
                <w:sz w:val="20"/>
                <w:szCs w:val="20"/>
                <w:lang w:val="fr-CA"/>
              </w:rPr>
            </w:pPr>
          </w:p>
        </w:tc>
      </w:tr>
    </w:tbl>
    <w:p w:rsidR="00D1336F" w:rsidRPr="00D1336F" w:rsidRDefault="00D1336F" w:rsidP="00D1336F">
      <w:pPr>
        <w:rPr>
          <w:rFonts w:cs="Times New Roman"/>
          <w:sz w:val="20"/>
          <w:szCs w:val="20"/>
        </w:rPr>
      </w:pPr>
    </w:p>
    <w:p w:rsidR="00D1336F" w:rsidRPr="00D1336F" w:rsidRDefault="00E53D81" w:rsidP="00D1336F">
      <w:pPr>
        <w:rPr>
          <w:rFonts w:cs="Times New Roman"/>
          <w:sz w:val="20"/>
          <w:szCs w:val="20"/>
        </w:rPr>
      </w:pPr>
      <w:r w:rsidRPr="00E53D81">
        <w:rPr>
          <w:rFonts w:cs="Times New Roman"/>
          <w:sz w:val="20"/>
          <w:szCs w:val="20"/>
          <w:lang w:val="fr-CA"/>
        </w:rPr>
        <w:pict>
          <v:rect id="_x0000_i1043" style="width:2in;height:1pt" o:hrpct="0" o:hralign="center" o:hrstd="t" o:hrnoshade="t" o:hr="t" fillcolor="black [3213]" stroked="f"/>
        </w:pict>
      </w:r>
    </w:p>
    <w:p w:rsidR="00D1336F" w:rsidRPr="00D1336F" w:rsidRDefault="00D1336F" w:rsidP="00D1336F">
      <w:pPr>
        <w:rPr>
          <w:rFonts w:cs="Times New Roman"/>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Fonts w:cs="Times New Roman"/>
                <w:b/>
                <w:sz w:val="20"/>
                <w:szCs w:val="20"/>
                <w:lang w:val="fr-CA"/>
              </w:rPr>
              <w:t>35264</w:t>
            </w:r>
          </w:p>
          <w:p w:rsidR="00D1336F" w:rsidRPr="00D1336F" w:rsidRDefault="00D1336F" w:rsidP="00D1336F">
            <w:pPr>
              <w:rPr>
                <w:rFonts w:cs="Times New Roman"/>
                <w:b/>
                <w:sz w:val="20"/>
                <w:szCs w:val="20"/>
                <w:lang w:val="fr-CA"/>
              </w:rPr>
            </w:pPr>
          </w:p>
        </w:tc>
        <w:tc>
          <w:tcPr>
            <w:tcW w:w="8118" w:type="dxa"/>
          </w:tcPr>
          <w:p w:rsidR="00D1336F" w:rsidRPr="00D1336F" w:rsidRDefault="00D1336F" w:rsidP="00FE0F39">
            <w:pPr>
              <w:jc w:val="both"/>
              <w:rPr>
                <w:rFonts w:cs="Times New Roman"/>
                <w:sz w:val="20"/>
                <w:szCs w:val="20"/>
              </w:rPr>
            </w:pPr>
            <w:proofErr w:type="spellStart"/>
            <w:r w:rsidRPr="00D1336F">
              <w:rPr>
                <w:rFonts w:cs="Times New Roman"/>
                <w:b/>
                <w:sz w:val="20"/>
                <w:szCs w:val="20"/>
                <w:u w:val="single"/>
                <w:lang w:val="en-US"/>
              </w:rPr>
              <w:t>Walid</w:t>
            </w:r>
            <w:proofErr w:type="spellEnd"/>
            <w:r w:rsidRPr="00D1336F">
              <w:rPr>
                <w:rFonts w:cs="Times New Roman"/>
                <w:b/>
                <w:sz w:val="20"/>
                <w:szCs w:val="20"/>
                <w:u w:val="single"/>
                <w:lang w:val="en-US"/>
              </w:rPr>
              <w:t xml:space="preserve"> El D</w:t>
            </w:r>
            <w:r w:rsidR="00BE6C01">
              <w:rPr>
                <w:rFonts w:cs="Times New Roman"/>
                <w:b/>
                <w:sz w:val="20"/>
                <w:szCs w:val="20"/>
                <w:u w:val="single"/>
                <w:lang w:val="en-US"/>
              </w:rPr>
              <w:t xml:space="preserve">ali v. </w:t>
            </w:r>
            <w:proofErr w:type="spellStart"/>
            <w:r w:rsidR="00BE6C01">
              <w:rPr>
                <w:rFonts w:cs="Times New Roman"/>
                <w:b/>
                <w:sz w:val="20"/>
                <w:szCs w:val="20"/>
                <w:u w:val="single"/>
                <w:lang w:val="en-US"/>
              </w:rPr>
              <w:t>Sothinathan</w:t>
            </w:r>
            <w:proofErr w:type="spellEnd"/>
            <w:r w:rsidR="00BE6C01">
              <w:rPr>
                <w:rFonts w:cs="Times New Roman"/>
                <w:b/>
                <w:sz w:val="20"/>
                <w:szCs w:val="20"/>
                <w:u w:val="single"/>
                <w:lang w:val="en-US"/>
              </w:rPr>
              <w:t xml:space="preserve"> </w:t>
            </w:r>
            <w:proofErr w:type="spellStart"/>
            <w:r w:rsidR="00BE6C01">
              <w:rPr>
                <w:rFonts w:cs="Times New Roman"/>
                <w:b/>
                <w:sz w:val="20"/>
                <w:szCs w:val="20"/>
                <w:u w:val="single"/>
                <w:lang w:val="en-US"/>
              </w:rPr>
              <w:t>Panjalingam</w:t>
            </w:r>
            <w:proofErr w:type="spellEnd"/>
            <w:r w:rsidR="00BE6C01">
              <w:rPr>
                <w:rFonts w:cs="Times New Roman"/>
                <w:b/>
                <w:sz w:val="20"/>
                <w:szCs w:val="20"/>
                <w:u w:val="single"/>
                <w:lang w:val="en-US"/>
              </w:rPr>
              <w:t xml:space="preserve"> and </w:t>
            </w:r>
            <w:proofErr w:type="spellStart"/>
            <w:r w:rsidRPr="00D1336F">
              <w:rPr>
                <w:rFonts w:cs="Times New Roman"/>
                <w:b/>
                <w:sz w:val="20"/>
                <w:szCs w:val="20"/>
                <w:u w:val="single"/>
                <w:lang w:val="en-US"/>
              </w:rPr>
              <w:t>Pauchanathan</w:t>
            </w:r>
            <w:proofErr w:type="spellEnd"/>
            <w:r w:rsidRPr="00D1336F">
              <w:rPr>
                <w:rFonts w:cs="Times New Roman"/>
                <w:b/>
                <w:sz w:val="20"/>
                <w:szCs w:val="20"/>
                <w:u w:val="single"/>
                <w:lang w:val="en-US"/>
              </w:rPr>
              <w:t xml:space="preserve"> </w:t>
            </w:r>
            <w:proofErr w:type="spellStart"/>
            <w:r w:rsidRPr="00D1336F">
              <w:rPr>
                <w:rFonts w:cs="Times New Roman"/>
                <w:b/>
                <w:sz w:val="20"/>
                <w:szCs w:val="20"/>
                <w:u w:val="single"/>
                <w:lang w:val="en-US"/>
              </w:rPr>
              <w:t>Panjalingam</w:t>
            </w:r>
            <w:proofErr w:type="spellEnd"/>
            <w:r w:rsidRPr="00D1336F">
              <w:rPr>
                <w:rFonts w:cs="Times New Roman"/>
                <w:sz w:val="20"/>
                <w:szCs w:val="20"/>
              </w:rPr>
              <w:t xml:space="preserve"> (Ont.) (Civil) (By</w:t>
            </w:r>
            <w:r w:rsidR="00FE0F39">
              <w:rPr>
                <w:rFonts w:cs="Times New Roman"/>
                <w:sz w:val="20"/>
                <w:szCs w:val="20"/>
              </w:rPr>
              <w:t> </w:t>
            </w:r>
            <w:r w:rsidRPr="00D1336F">
              <w:rPr>
                <w:rFonts w:cs="Times New Roman"/>
                <w:sz w:val="20"/>
                <w:szCs w:val="20"/>
              </w:rPr>
              <w:t>Leave)</w:t>
            </w:r>
          </w:p>
          <w:p w:rsidR="00D1336F" w:rsidRPr="00D1336F" w:rsidRDefault="00D1336F" w:rsidP="00FE0F39">
            <w:pPr>
              <w:jc w:val="both"/>
              <w:rPr>
                <w:rFonts w:cs="Times New Roman"/>
                <w:sz w:val="20"/>
                <w:szCs w:val="20"/>
              </w:rPr>
            </w:pPr>
          </w:p>
        </w:tc>
      </w:tr>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Fonts w:cs="Times New Roman"/>
                <w:sz w:val="20"/>
                <w:szCs w:val="20"/>
              </w:rPr>
              <w:t>Coram :</w:t>
            </w:r>
          </w:p>
        </w:tc>
        <w:tc>
          <w:tcPr>
            <w:tcW w:w="8118" w:type="dxa"/>
          </w:tcPr>
          <w:p w:rsidR="00D1336F" w:rsidRPr="00D1336F" w:rsidRDefault="00D1336F" w:rsidP="00D1336F">
            <w:pPr>
              <w:rPr>
                <w:rFonts w:cs="Times New Roman"/>
                <w:sz w:val="20"/>
                <w:szCs w:val="20"/>
              </w:rPr>
            </w:pPr>
            <w:r w:rsidRPr="00D1336F">
              <w:rPr>
                <w:rFonts w:cs="Times New Roman"/>
                <w:sz w:val="20"/>
                <w:szCs w:val="20"/>
                <w:u w:val="single"/>
                <w:lang w:val="en-US"/>
              </w:rPr>
              <w:t xml:space="preserve">Fish, Rothstein and </w:t>
            </w:r>
            <w:proofErr w:type="spellStart"/>
            <w:r w:rsidRPr="00D1336F">
              <w:rPr>
                <w:rFonts w:cs="Times New Roman"/>
                <w:sz w:val="20"/>
                <w:szCs w:val="20"/>
                <w:u w:val="single"/>
                <w:lang w:val="en-US"/>
              </w:rPr>
              <w:t>Moldaver</w:t>
            </w:r>
            <w:proofErr w:type="spellEnd"/>
            <w:r w:rsidRPr="00D1336F">
              <w:rPr>
                <w:rFonts w:cs="Times New Roman"/>
                <w:sz w:val="20"/>
                <w:szCs w:val="20"/>
                <w:u w:val="single"/>
                <w:lang w:val="en-US"/>
              </w:rPr>
              <w:t> JJ.</w:t>
            </w:r>
          </w:p>
          <w:p w:rsidR="00D1336F" w:rsidRPr="00D1336F" w:rsidRDefault="00D1336F" w:rsidP="00D1336F">
            <w:pPr>
              <w:rPr>
                <w:rFonts w:cs="Times New Roman"/>
                <w:sz w:val="20"/>
                <w:szCs w:val="20"/>
                <w:u w:val="single"/>
              </w:rPr>
            </w:pPr>
          </w:p>
        </w:tc>
      </w:tr>
      <w:tr w:rsidR="00D1336F" w:rsidRPr="00AC1D5F" w:rsidTr="00D1336F">
        <w:trPr>
          <w:cantSplit/>
        </w:trPr>
        <w:tc>
          <w:tcPr>
            <w:tcW w:w="9576" w:type="dxa"/>
            <w:gridSpan w:val="2"/>
          </w:tcPr>
          <w:p w:rsidR="00D1336F" w:rsidRPr="00D1336F" w:rsidRDefault="00D1336F" w:rsidP="00D1336F">
            <w:pPr>
              <w:ind w:firstLine="720"/>
              <w:jc w:val="both"/>
              <w:rPr>
                <w:rFonts w:cs="Times New Roman"/>
                <w:sz w:val="20"/>
                <w:szCs w:val="20"/>
              </w:rPr>
            </w:pPr>
            <w:r w:rsidRPr="00D1336F">
              <w:rPr>
                <w:rFonts w:cs="Times New Roman"/>
                <w:sz w:val="20"/>
                <w:szCs w:val="20"/>
              </w:rPr>
              <w:t>The application for leave to appeal from the judgment of the Court of Appeal for Ontario, Number C53417, 2013 ONCA 24, dated January 18, 2013, is dismissed with costs.</w:t>
            </w:r>
          </w:p>
          <w:p w:rsidR="00D1336F" w:rsidRPr="00D1336F" w:rsidRDefault="00D1336F" w:rsidP="00D1336F">
            <w:pPr>
              <w:jc w:val="both"/>
              <w:rPr>
                <w:rFonts w:cs="Times New Roman"/>
                <w:sz w:val="20"/>
                <w:szCs w:val="20"/>
              </w:rPr>
            </w:pPr>
          </w:p>
          <w:p w:rsidR="00D1336F" w:rsidRPr="00D1336F" w:rsidRDefault="00D1336F" w:rsidP="00D1336F">
            <w:pPr>
              <w:ind w:firstLine="720"/>
              <w:jc w:val="both"/>
              <w:rPr>
                <w:rFonts w:cs="Times New Roman"/>
                <w:sz w:val="20"/>
                <w:szCs w:val="20"/>
                <w:lang w:val="fr-CA"/>
              </w:rPr>
            </w:pPr>
            <w:r w:rsidRPr="00D1336F">
              <w:rPr>
                <w:rFonts w:cs="Times New Roman"/>
                <w:sz w:val="20"/>
                <w:szCs w:val="20"/>
                <w:lang w:val="fr-CA"/>
              </w:rPr>
              <w:t>La demande d’autorisation d’appel de l’arrêt de la Cour d’appel de l’Ontario, numéro C53417, 2013 ONCA 24, daté du 18 janvier 2013, est rejetée avec dépens.</w:t>
            </w:r>
          </w:p>
        </w:tc>
      </w:tr>
    </w:tbl>
    <w:p w:rsidR="00D1336F" w:rsidRPr="00BE6C01" w:rsidRDefault="00D1336F" w:rsidP="00D1336F">
      <w:pPr>
        <w:rPr>
          <w:rFonts w:cs="Times New Roman"/>
          <w:sz w:val="20"/>
          <w:szCs w:val="20"/>
          <w:u w:val="single"/>
          <w:lang w:val="fr-CA"/>
        </w:rPr>
      </w:pPr>
    </w:p>
    <w:p w:rsidR="00D1336F" w:rsidRPr="00D1336F" w:rsidRDefault="00D1336F" w:rsidP="00D1336F">
      <w:pPr>
        <w:rPr>
          <w:rFonts w:cs="Times New Roman"/>
          <w:sz w:val="20"/>
          <w:szCs w:val="20"/>
          <w:u w:val="single"/>
        </w:rPr>
      </w:pPr>
      <w:r w:rsidRPr="00D1336F">
        <w:rPr>
          <w:rFonts w:cs="Times New Roman"/>
          <w:sz w:val="20"/>
          <w:szCs w:val="20"/>
          <w:u w:val="single"/>
        </w:rPr>
        <w:t>CASE SUMMARY</w:t>
      </w:r>
    </w:p>
    <w:p w:rsidR="00D1336F" w:rsidRPr="00D1336F" w:rsidRDefault="00D1336F" w:rsidP="00D1336F">
      <w:pPr>
        <w:jc w:val="both"/>
        <w:rPr>
          <w:rFonts w:eastAsia="Calibri"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Appeals – Trial by jury – Standard of review – Torts – Negligence – Motor vehicles – Jury finding driver not negligent but assessing damages – Court of Appeal allowing appeal, setting aside trial judgment and ordering new trial on issue of liability only – What is the standard of review in Canada that applies to the balance of the verdict once it is determined that a jury has not acted judicially by rendering a perverse answer to a question, resulting in a substantial miscarriage of justice – Under what circumstances should appellate courts in Canada award a new trial only in part and what test should be applied in making that determination – Whether medical opinions, which have not been admitted under relevant statutory authority or through direct testimony, can nevertheless be relied upon by the </w:t>
            </w:r>
            <w:proofErr w:type="spellStart"/>
            <w:r w:rsidRPr="00D1336F">
              <w:rPr>
                <w:rFonts w:eastAsia="Calibri" w:cs="Times New Roman"/>
                <w:sz w:val="20"/>
                <w:szCs w:val="20"/>
              </w:rPr>
              <w:t>trier</w:t>
            </w:r>
            <w:proofErr w:type="spellEnd"/>
            <w:r w:rsidRPr="00D1336F">
              <w:rPr>
                <w:rFonts w:eastAsia="Calibri" w:cs="Times New Roman"/>
                <w:sz w:val="20"/>
                <w:szCs w:val="20"/>
              </w:rPr>
              <w:t xml:space="preserve"> of fact for the truth of their contents.</w:t>
            </w: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On December 11, 2005, the applicant was injured in a car accident.  The accident occurred on an icy, slippery road in Ottawa. The respondent driver </w:t>
            </w:r>
            <w:proofErr w:type="spellStart"/>
            <w:r w:rsidRPr="00D1336F">
              <w:rPr>
                <w:rFonts w:eastAsia="Calibri" w:cs="Times New Roman"/>
                <w:sz w:val="20"/>
                <w:szCs w:val="20"/>
              </w:rPr>
              <w:t>Pauchanathan</w:t>
            </w:r>
            <w:proofErr w:type="spellEnd"/>
            <w:r w:rsidRPr="00D1336F">
              <w:rPr>
                <w:rFonts w:eastAsia="Calibri" w:cs="Times New Roman"/>
                <w:sz w:val="20"/>
                <w:szCs w:val="20"/>
              </w:rPr>
              <w:t xml:space="preserve"> </w:t>
            </w:r>
            <w:proofErr w:type="spellStart"/>
            <w:r w:rsidRPr="00D1336F">
              <w:rPr>
                <w:rFonts w:eastAsia="Calibri" w:cs="Times New Roman"/>
                <w:sz w:val="20"/>
                <w:szCs w:val="20"/>
              </w:rPr>
              <w:t>Panjalingam</w:t>
            </w:r>
            <w:proofErr w:type="spellEnd"/>
            <w:r w:rsidRPr="00D1336F">
              <w:rPr>
                <w:rFonts w:eastAsia="Calibri" w:cs="Times New Roman"/>
                <w:sz w:val="20"/>
                <w:szCs w:val="20"/>
              </w:rPr>
              <w:t xml:space="preserve"> lost control of his </w:t>
            </w:r>
            <w:proofErr w:type="gramStart"/>
            <w:r w:rsidRPr="00D1336F">
              <w:rPr>
                <w:rFonts w:eastAsia="Calibri" w:cs="Times New Roman"/>
                <w:sz w:val="20"/>
                <w:szCs w:val="20"/>
              </w:rPr>
              <w:t>car,</w:t>
            </w:r>
            <w:proofErr w:type="gramEnd"/>
            <w:r w:rsidRPr="00D1336F">
              <w:rPr>
                <w:rFonts w:eastAsia="Calibri" w:cs="Times New Roman"/>
                <w:sz w:val="20"/>
                <w:szCs w:val="20"/>
              </w:rPr>
              <w:t xml:space="preserve"> crossed the centre line and collided with the applicant’s car.  The applicant sued the respondents for damages for negligence.  The case was tried before a judge and jury.  Mr. </w:t>
            </w:r>
            <w:proofErr w:type="spellStart"/>
            <w:r w:rsidRPr="00D1336F">
              <w:rPr>
                <w:rFonts w:eastAsia="Calibri" w:cs="Times New Roman"/>
                <w:sz w:val="20"/>
                <w:szCs w:val="20"/>
              </w:rPr>
              <w:t>Panjalingam</w:t>
            </w:r>
            <w:proofErr w:type="spellEnd"/>
            <w:r w:rsidRPr="00D1336F">
              <w:rPr>
                <w:rFonts w:eastAsia="Calibri" w:cs="Times New Roman"/>
                <w:sz w:val="20"/>
                <w:szCs w:val="20"/>
              </w:rPr>
              <w:t xml:space="preserve"> did not testify to explain his driving.</w:t>
            </w:r>
          </w:p>
          <w:p w:rsidR="00D1336F" w:rsidRPr="00D1336F" w:rsidRDefault="00D1336F" w:rsidP="00D1336F">
            <w:pPr>
              <w:jc w:val="both"/>
              <w:rPr>
                <w:rFonts w:eastAsia="Calibri" w:cs="Times New Roman"/>
                <w:sz w:val="20"/>
                <w:szCs w:val="20"/>
              </w:rPr>
            </w:pPr>
          </w:p>
          <w:p w:rsidR="00D1336F" w:rsidRPr="00D1336F" w:rsidRDefault="00D1336F" w:rsidP="00D1336F">
            <w:pPr>
              <w:jc w:val="both"/>
              <w:rPr>
                <w:rFonts w:eastAsia="Calibri" w:cs="Times New Roman"/>
                <w:sz w:val="20"/>
                <w:szCs w:val="20"/>
              </w:rPr>
            </w:pPr>
            <w:r w:rsidRPr="00D1336F">
              <w:rPr>
                <w:rFonts w:eastAsia="Calibri" w:cs="Times New Roman"/>
                <w:sz w:val="20"/>
                <w:szCs w:val="20"/>
              </w:rPr>
              <w:t>In answer to the question whether Mr. </w:t>
            </w:r>
            <w:proofErr w:type="spellStart"/>
            <w:r w:rsidRPr="00D1336F">
              <w:rPr>
                <w:rFonts w:eastAsia="Calibri" w:cs="Times New Roman"/>
                <w:sz w:val="20"/>
                <w:szCs w:val="20"/>
              </w:rPr>
              <w:t>Panjalingam’s</w:t>
            </w:r>
            <w:proofErr w:type="spellEnd"/>
            <w:r w:rsidRPr="00D1336F">
              <w:rPr>
                <w:rFonts w:eastAsia="Calibri" w:cs="Times New Roman"/>
                <w:sz w:val="20"/>
                <w:szCs w:val="20"/>
              </w:rPr>
              <w:t xml:space="preserve"> negligence caused or contributed to the accident, the jury responded “no”.  The applicant’s action was therefore dismissed.  The jury did, however, assess the applicant’s damages.</w:t>
            </w:r>
          </w:p>
          <w:p w:rsidR="00D1336F" w:rsidRPr="00D1336F" w:rsidRDefault="00D1336F" w:rsidP="00D1336F">
            <w:pPr>
              <w:jc w:val="both"/>
              <w:rPr>
                <w:rFonts w:eastAsia="Calibri" w:cs="Times New Roman"/>
                <w:sz w:val="20"/>
                <w:szCs w:val="20"/>
              </w:rPr>
            </w:pPr>
          </w:p>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The applicant appealed on both the issues of liability and damages.  The Court of Appeal allowed the appeal, setting aside the jury’s verdict as to liability and ordering a new trial as to the issue of liability only. </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February 11, 2011</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Ontario Superior Court of Justice</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(McLean J.)</w:t>
            </w:r>
          </w:p>
          <w:p w:rsidR="00D1336F" w:rsidRPr="00D1336F" w:rsidRDefault="00D1336F" w:rsidP="00D1336F">
            <w:pPr>
              <w:jc w:val="both"/>
              <w:rPr>
                <w:rFonts w:eastAsia="Calibri" w:cs="Times New Roman"/>
                <w:sz w:val="20"/>
                <w:szCs w:val="20"/>
              </w:rPr>
            </w:pP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Applicant’s action dismissed</w:t>
            </w:r>
          </w:p>
          <w:p w:rsidR="00D1336F" w:rsidRPr="00D1336F" w:rsidRDefault="00D1336F" w:rsidP="00D1336F">
            <w:pPr>
              <w:jc w:val="both"/>
              <w:rPr>
                <w:rFonts w:eastAsia="Calibri" w:cs="Times New Roman"/>
                <w:sz w:val="20"/>
                <w:szCs w:val="20"/>
              </w:rPr>
            </w:pPr>
          </w:p>
        </w:tc>
      </w:tr>
    </w:tbl>
    <w:p w:rsidR="00916926" w:rsidRDefault="00916926"/>
    <w:tbl>
      <w:tblPr>
        <w:tblW w:w="4952" w:type="pct"/>
        <w:tblLayout w:type="fixed"/>
        <w:tblCellMar>
          <w:left w:w="0" w:type="dxa"/>
          <w:bottom w:w="99" w:type="dxa"/>
          <w:right w:w="0" w:type="dxa"/>
        </w:tblCellMar>
        <w:tblLook w:val="04A0"/>
      </w:tblPr>
      <w:tblGrid>
        <w:gridCol w:w="4624"/>
        <w:gridCol w:w="463"/>
        <w:gridCol w:w="4440"/>
      </w:tblGrid>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lastRenderedPageBreak/>
              <w:t>January 18, 2013</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Court of Appeal for Ontario</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w:t>
            </w:r>
            <w:proofErr w:type="spellStart"/>
            <w:r w:rsidRPr="00D1336F">
              <w:rPr>
                <w:rFonts w:eastAsia="Calibri" w:cs="Times New Roman"/>
                <w:sz w:val="20"/>
                <w:szCs w:val="20"/>
              </w:rPr>
              <w:t>Laskin</w:t>
            </w:r>
            <w:proofErr w:type="spellEnd"/>
            <w:r w:rsidRPr="00D1336F">
              <w:rPr>
                <w:rFonts w:eastAsia="Calibri" w:cs="Times New Roman"/>
                <w:sz w:val="20"/>
                <w:szCs w:val="20"/>
              </w:rPr>
              <w:t xml:space="preserve">, </w:t>
            </w:r>
            <w:proofErr w:type="spellStart"/>
            <w:r w:rsidRPr="00D1336F">
              <w:rPr>
                <w:rFonts w:eastAsia="Calibri" w:cs="Times New Roman"/>
                <w:sz w:val="20"/>
                <w:szCs w:val="20"/>
              </w:rPr>
              <w:t>MacPherson</w:t>
            </w:r>
            <w:proofErr w:type="spellEnd"/>
            <w:r w:rsidRPr="00D1336F">
              <w:rPr>
                <w:rFonts w:eastAsia="Calibri" w:cs="Times New Roman"/>
                <w:sz w:val="20"/>
                <w:szCs w:val="20"/>
              </w:rPr>
              <w:t xml:space="preserve"> and </w:t>
            </w:r>
            <w:proofErr w:type="spellStart"/>
            <w:r w:rsidRPr="00D1336F">
              <w:rPr>
                <w:rFonts w:eastAsia="Calibri" w:cs="Times New Roman"/>
                <w:sz w:val="20"/>
                <w:szCs w:val="20"/>
              </w:rPr>
              <w:t>Gillese</w:t>
            </w:r>
            <w:proofErr w:type="spellEnd"/>
            <w:r w:rsidRPr="00D1336F">
              <w:rPr>
                <w:rFonts w:eastAsia="Calibri" w:cs="Times New Roman"/>
                <w:sz w:val="20"/>
                <w:szCs w:val="20"/>
              </w:rPr>
              <w:t xml:space="preserve"> JJ.A.)</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2013 ONCA 24</w:t>
            </w:r>
          </w:p>
          <w:p w:rsidR="00D1336F" w:rsidRPr="00D1336F" w:rsidRDefault="00D1336F" w:rsidP="00D1336F">
            <w:pPr>
              <w:jc w:val="both"/>
              <w:rPr>
                <w:rFonts w:eastAsia="Calibri" w:cs="Times New Roman"/>
                <w:sz w:val="20"/>
                <w:szCs w:val="20"/>
              </w:rPr>
            </w:pP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Appeal allowed: trial judgment set aside and new trial ordered on issue of liability </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March 13, 2013</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Supreme Court of Canada</w:t>
            </w: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Application for leave to appeal filed</w:t>
            </w:r>
          </w:p>
          <w:p w:rsidR="00D1336F" w:rsidRPr="00D1336F" w:rsidRDefault="00D1336F" w:rsidP="00D1336F">
            <w:pPr>
              <w:jc w:val="both"/>
              <w:rPr>
                <w:rFonts w:eastAsia="Calibri" w:cs="Times New Roman"/>
                <w:sz w:val="20"/>
                <w:szCs w:val="20"/>
              </w:rPr>
            </w:pPr>
          </w:p>
        </w:tc>
      </w:tr>
    </w:tbl>
    <w:p w:rsidR="00D1336F" w:rsidRPr="00D1336F" w:rsidRDefault="00D1336F" w:rsidP="00D1336F">
      <w:pPr>
        <w:jc w:val="both"/>
        <w:rPr>
          <w:rFonts w:eastAsia="Calibri" w:cs="Times New Roman"/>
          <w:sz w:val="20"/>
          <w:szCs w:val="20"/>
        </w:rPr>
      </w:pPr>
    </w:p>
    <w:p w:rsidR="00D1336F" w:rsidRPr="00D1336F" w:rsidRDefault="00E53D81" w:rsidP="00D1336F">
      <w:pPr>
        <w:rPr>
          <w:rFonts w:cs="Times New Roman"/>
          <w:sz w:val="20"/>
          <w:szCs w:val="20"/>
        </w:rPr>
      </w:pPr>
      <w:r w:rsidRPr="00E53D81">
        <w:rPr>
          <w:rFonts w:cs="Times New Roman"/>
          <w:sz w:val="20"/>
          <w:szCs w:val="20"/>
          <w:lang w:val="fr-CA"/>
        </w:rPr>
        <w:pict>
          <v:rect id="_x0000_i1044" style="width:2in;height:1pt" o:hrpct="0" o:hralign="center" o:hrstd="t" o:hrnoshade="t" o:hr="t" fillcolor="black [3213]" stroked="f"/>
        </w:pict>
      </w:r>
    </w:p>
    <w:p w:rsidR="00D1336F" w:rsidRPr="00D1336F" w:rsidRDefault="00D1336F" w:rsidP="00D1336F">
      <w:pPr>
        <w:rPr>
          <w:rFonts w:cs="Times New Roman"/>
          <w:sz w:val="20"/>
          <w:szCs w:val="20"/>
        </w:rPr>
      </w:pPr>
    </w:p>
    <w:p w:rsidR="00D1336F" w:rsidRPr="00D1336F" w:rsidRDefault="00D1336F" w:rsidP="00D1336F">
      <w:pPr>
        <w:rPr>
          <w:rFonts w:cs="Times New Roman"/>
          <w:sz w:val="20"/>
          <w:szCs w:val="20"/>
          <w:u w:val="single"/>
          <w:lang w:val="fr-CA"/>
        </w:rPr>
      </w:pPr>
      <w:r w:rsidRPr="00D1336F">
        <w:rPr>
          <w:rFonts w:cs="Times New Roman"/>
          <w:sz w:val="20"/>
          <w:szCs w:val="20"/>
          <w:u w:val="single"/>
          <w:lang w:val="fr-CA"/>
        </w:rPr>
        <w:t>RÉSUMÉ DE L’AFFAIRE</w:t>
      </w:r>
    </w:p>
    <w:p w:rsidR="00D1336F" w:rsidRPr="00D1336F" w:rsidRDefault="00D1336F" w:rsidP="00D1336F">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Appels – Procès avec jury – Norme de contrôle – Responsabilité délictuelle – Négligence – Véhicules automobiles – Le jury a conclu que le conducteur n’avait pas été négligent mais a évalué les dommages – La Cour d’appel a accueilli l’appel, annulé le jugement de première instance et ordonné un nouveau procès sur la question de la responsabilité seulement – Quelle est la norme de contrôle au Canada qui s’applique au reste du verdict lorsqu’il est statué qu’un jury n’a pas agi judiciairement en donnant une réponse absurde à une question, entraînant ainsi une importante erreur judiciaire? – Dans quelles situations les cours d’appel au Canada </w:t>
            </w:r>
            <w:proofErr w:type="spellStart"/>
            <w:r w:rsidRPr="00D1336F">
              <w:rPr>
                <w:rFonts w:eastAsia="Calibri" w:cs="Times New Roman"/>
                <w:sz w:val="20"/>
                <w:szCs w:val="20"/>
                <w:lang w:val="fr-CA"/>
              </w:rPr>
              <w:t>doivent</w:t>
            </w:r>
            <w:r w:rsidRPr="00D1336F">
              <w:rPr>
                <w:rFonts w:eastAsia="Calibri" w:cs="Times New Roman"/>
                <w:sz w:val="20"/>
                <w:szCs w:val="20"/>
                <w:lang w:val="fr-CA"/>
              </w:rPr>
              <w:noBreakHyphen/>
              <w:t>elles</w:t>
            </w:r>
            <w:proofErr w:type="spellEnd"/>
            <w:r w:rsidRPr="00D1336F">
              <w:rPr>
                <w:rFonts w:eastAsia="Calibri" w:cs="Times New Roman"/>
                <w:sz w:val="20"/>
                <w:szCs w:val="20"/>
                <w:lang w:val="fr-CA"/>
              </w:rPr>
              <w:t xml:space="preserve"> ordonner un nouveau procès en partie seulement et quel critère doit être appliqué pour tirer cette conclusion? – Le juge des faits peut-il s’appuyer sur des expertises médicales pour établir la véracité de leur contenu même si ces expertises n’ont pas été admises en preuve en vertu des lois applicables ou par témoignage direct?</w:t>
            </w:r>
          </w:p>
        </w:tc>
      </w:tr>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p>
        </w:tc>
      </w:tr>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Le 11 décembre 2005, le demandeur a été blessé dans un accident de la route.  L’accident est survenu à Ottawa, sur une route glacée. Le conducteur intimé </w:t>
            </w:r>
            <w:proofErr w:type="spellStart"/>
            <w:r w:rsidRPr="00D1336F">
              <w:rPr>
                <w:rFonts w:eastAsia="Calibri" w:cs="Times New Roman"/>
                <w:sz w:val="20"/>
                <w:szCs w:val="20"/>
                <w:lang w:val="fr-CA"/>
              </w:rPr>
              <w:t>Pauchanathan</w:t>
            </w:r>
            <w:proofErr w:type="spellEnd"/>
            <w:r w:rsidRPr="00D1336F">
              <w:rPr>
                <w:rFonts w:eastAsia="Calibri" w:cs="Times New Roman"/>
                <w:sz w:val="20"/>
                <w:szCs w:val="20"/>
                <w:lang w:val="fr-CA"/>
              </w:rPr>
              <w:t xml:space="preserve"> </w:t>
            </w:r>
            <w:proofErr w:type="spellStart"/>
            <w:r w:rsidRPr="00D1336F">
              <w:rPr>
                <w:rFonts w:eastAsia="Calibri" w:cs="Times New Roman"/>
                <w:sz w:val="20"/>
                <w:szCs w:val="20"/>
                <w:lang w:val="fr-CA"/>
              </w:rPr>
              <w:t>Panjalingam</w:t>
            </w:r>
            <w:proofErr w:type="spellEnd"/>
            <w:r w:rsidRPr="00D1336F">
              <w:rPr>
                <w:rFonts w:eastAsia="Calibri" w:cs="Times New Roman"/>
                <w:sz w:val="20"/>
                <w:szCs w:val="20"/>
                <w:lang w:val="fr-CA"/>
              </w:rPr>
              <w:t xml:space="preserve"> a perdu la maîtrise de sa voiture, a traversé la ligne médiane et est entré en collision avec la voiture du demandeur.  Le demandeur a poursuivi les intimés en dommages-intérêts et négligence.  L’affaire a été jugée devant juge et jury.  Monsieur </w:t>
            </w:r>
            <w:proofErr w:type="spellStart"/>
            <w:r w:rsidRPr="00D1336F">
              <w:rPr>
                <w:rFonts w:eastAsia="Calibri" w:cs="Times New Roman"/>
                <w:sz w:val="20"/>
                <w:szCs w:val="20"/>
                <w:lang w:val="fr-CA"/>
              </w:rPr>
              <w:t>Panjalingam</w:t>
            </w:r>
            <w:proofErr w:type="spellEnd"/>
            <w:r w:rsidRPr="00D1336F">
              <w:rPr>
                <w:rFonts w:eastAsia="Calibri" w:cs="Times New Roman"/>
                <w:sz w:val="20"/>
                <w:szCs w:val="20"/>
                <w:lang w:val="fr-CA"/>
              </w:rPr>
              <w:t xml:space="preserve"> n’a pas témoigné pour expliquer sa conduite.</w:t>
            </w:r>
          </w:p>
          <w:p w:rsidR="00D1336F" w:rsidRPr="00D1336F" w:rsidRDefault="00D1336F" w:rsidP="00D1336F">
            <w:pPr>
              <w:jc w:val="both"/>
              <w:rPr>
                <w:rFonts w:eastAsia="Calibri" w:cs="Times New Roman"/>
                <w:sz w:val="20"/>
                <w:szCs w:val="20"/>
                <w:lang w:val="fr-CA"/>
              </w:rPr>
            </w:pP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En réponse à la question de savoir si la négligence de M. </w:t>
            </w:r>
            <w:proofErr w:type="spellStart"/>
            <w:r w:rsidRPr="00D1336F">
              <w:rPr>
                <w:rFonts w:eastAsia="Calibri" w:cs="Times New Roman"/>
                <w:sz w:val="20"/>
                <w:szCs w:val="20"/>
                <w:lang w:val="fr-CA"/>
              </w:rPr>
              <w:t>Panjalingam</w:t>
            </w:r>
            <w:proofErr w:type="spellEnd"/>
            <w:r w:rsidRPr="00D1336F">
              <w:rPr>
                <w:rFonts w:eastAsia="Calibri" w:cs="Times New Roman"/>
                <w:sz w:val="20"/>
                <w:szCs w:val="20"/>
                <w:lang w:val="fr-CA"/>
              </w:rPr>
              <w:t xml:space="preserve"> avait causé l’accident ou y avait contribué, le jury a répondu par la négative.  L’action du demandeur a donc été rejetée.  Toutefois, le jury a évalué les dommages subis par le demandeur.</w:t>
            </w:r>
          </w:p>
          <w:p w:rsidR="00D1336F" w:rsidRPr="00D1336F" w:rsidRDefault="00D1336F" w:rsidP="00D1336F">
            <w:pPr>
              <w:jc w:val="both"/>
              <w:rPr>
                <w:rFonts w:eastAsia="Calibri" w:cs="Times New Roman"/>
                <w:sz w:val="20"/>
                <w:szCs w:val="20"/>
                <w:lang w:val="fr-CA"/>
              </w:rPr>
            </w:pP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Le demandeur a interjeté appel de la responsabilité et des dommages.  La Cour d’appel a accueilli l’appel, annulé le verdict du jury quant à la responsabilité et a ordonné un nouveau procès sur la question de la responsabilité seulement. </w:t>
            </w:r>
          </w:p>
          <w:p w:rsidR="00D1336F" w:rsidRPr="00D1336F" w:rsidRDefault="00D1336F" w:rsidP="00D1336F">
            <w:pPr>
              <w:jc w:val="both"/>
              <w:rPr>
                <w:rFonts w:eastAsia="Calibri" w:cs="Times New Roman"/>
                <w:sz w:val="20"/>
                <w:szCs w:val="20"/>
                <w:lang w:val="fr-CA"/>
              </w:rPr>
            </w:pPr>
          </w:p>
        </w:tc>
      </w:tr>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11 février 2011</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supérieure de justice de l’Ontario</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(Juge McLean)</w:t>
            </w:r>
          </w:p>
          <w:p w:rsidR="00D1336F" w:rsidRPr="00D1336F" w:rsidRDefault="00D1336F" w:rsidP="00D1336F">
            <w:pPr>
              <w:jc w:val="both"/>
              <w:rPr>
                <w:rFonts w:eastAsia="Calibri" w:cs="Times New Roman"/>
                <w:sz w:val="20"/>
                <w:szCs w:val="20"/>
                <w:lang w:val="fr-CA"/>
              </w:rPr>
            </w:pP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Action du demandeur, rejetée</w:t>
            </w:r>
          </w:p>
          <w:p w:rsidR="00D1336F" w:rsidRPr="00D1336F" w:rsidRDefault="00D1336F" w:rsidP="00D1336F">
            <w:pPr>
              <w:jc w:val="both"/>
              <w:rPr>
                <w:rFonts w:eastAsia="Calibri" w:cs="Times New Roman"/>
                <w:sz w:val="20"/>
                <w:szCs w:val="20"/>
                <w:lang w:val="fr-CA"/>
              </w:rPr>
            </w:pPr>
          </w:p>
        </w:tc>
      </w:tr>
      <w:tr w:rsidR="00D1336F" w:rsidRPr="00AC1D5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18 janvier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d’appel de l’Ontario</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(Juges </w:t>
            </w:r>
            <w:proofErr w:type="spellStart"/>
            <w:r w:rsidRPr="00D1336F">
              <w:rPr>
                <w:rFonts w:eastAsia="Calibri" w:cs="Times New Roman"/>
                <w:sz w:val="20"/>
                <w:szCs w:val="20"/>
                <w:lang w:val="fr-CA"/>
              </w:rPr>
              <w:t>Laskin</w:t>
            </w:r>
            <w:proofErr w:type="spellEnd"/>
            <w:r w:rsidRPr="00D1336F">
              <w:rPr>
                <w:rFonts w:eastAsia="Calibri" w:cs="Times New Roman"/>
                <w:sz w:val="20"/>
                <w:szCs w:val="20"/>
                <w:lang w:val="fr-CA"/>
              </w:rPr>
              <w:t xml:space="preserve">, </w:t>
            </w:r>
            <w:proofErr w:type="spellStart"/>
            <w:r w:rsidRPr="00D1336F">
              <w:rPr>
                <w:rFonts w:eastAsia="Calibri" w:cs="Times New Roman"/>
                <w:sz w:val="20"/>
                <w:szCs w:val="20"/>
                <w:lang w:val="fr-CA"/>
              </w:rPr>
              <w:t>MacPherson</w:t>
            </w:r>
            <w:proofErr w:type="spellEnd"/>
            <w:r w:rsidRPr="00D1336F">
              <w:rPr>
                <w:rFonts w:eastAsia="Calibri" w:cs="Times New Roman"/>
                <w:sz w:val="20"/>
                <w:szCs w:val="20"/>
                <w:lang w:val="fr-CA"/>
              </w:rPr>
              <w:t xml:space="preserve"> et </w:t>
            </w:r>
            <w:proofErr w:type="spellStart"/>
            <w:r w:rsidRPr="00D1336F">
              <w:rPr>
                <w:rFonts w:eastAsia="Calibri" w:cs="Times New Roman"/>
                <w:sz w:val="20"/>
                <w:szCs w:val="20"/>
                <w:lang w:val="fr-CA"/>
              </w:rPr>
              <w:t>Gillese</w:t>
            </w:r>
            <w:proofErr w:type="spellEnd"/>
            <w:r w:rsidRPr="00D1336F">
              <w:rPr>
                <w:rFonts w:eastAsia="Calibri" w:cs="Times New Roman"/>
                <w:sz w:val="20"/>
                <w:szCs w:val="20"/>
                <w:lang w:val="fr-CA"/>
              </w:rPr>
              <w:t>)</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2013 ONCA 24</w:t>
            </w:r>
          </w:p>
          <w:p w:rsidR="00D1336F" w:rsidRPr="00D1336F" w:rsidRDefault="00D1336F" w:rsidP="00D1336F">
            <w:pPr>
              <w:jc w:val="both"/>
              <w:rPr>
                <w:rFonts w:eastAsia="Calibri" w:cs="Times New Roman"/>
                <w:sz w:val="20"/>
                <w:szCs w:val="20"/>
                <w:lang w:val="fr-CA"/>
              </w:rPr>
            </w:pP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Appel accueilli : jugement de première instance annulé et nouveau procès ordonné sur la question de la responsabilité </w:t>
            </w:r>
          </w:p>
          <w:p w:rsidR="00D1336F" w:rsidRPr="00D1336F" w:rsidRDefault="00D1336F" w:rsidP="00D1336F">
            <w:pPr>
              <w:jc w:val="both"/>
              <w:rPr>
                <w:rFonts w:eastAsia="Calibri" w:cs="Times New Roman"/>
                <w:sz w:val="20"/>
                <w:szCs w:val="20"/>
                <w:lang w:val="fr-CA"/>
              </w:rPr>
            </w:pPr>
          </w:p>
        </w:tc>
      </w:tr>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13 mars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suprême du Canada</w:t>
            </w: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Demande d’autorisation d’appel, déposée</w:t>
            </w:r>
          </w:p>
          <w:p w:rsidR="00D1336F" w:rsidRPr="00D1336F" w:rsidRDefault="00D1336F" w:rsidP="00D1336F">
            <w:pPr>
              <w:jc w:val="both"/>
              <w:rPr>
                <w:rFonts w:eastAsia="Calibri" w:cs="Times New Roman"/>
                <w:sz w:val="20"/>
                <w:szCs w:val="20"/>
                <w:lang w:val="fr-CA"/>
              </w:rPr>
            </w:pPr>
          </w:p>
        </w:tc>
      </w:tr>
    </w:tbl>
    <w:p w:rsidR="00D1336F" w:rsidRPr="00D1336F" w:rsidRDefault="00D1336F" w:rsidP="00D1336F">
      <w:pPr>
        <w:rPr>
          <w:rFonts w:cs="Times New Roman"/>
          <w:sz w:val="20"/>
          <w:szCs w:val="20"/>
        </w:rPr>
      </w:pPr>
    </w:p>
    <w:p w:rsidR="00D1336F" w:rsidRPr="00D1336F" w:rsidRDefault="00E53D81" w:rsidP="00D1336F">
      <w:pPr>
        <w:rPr>
          <w:rFonts w:cs="Times New Roman"/>
          <w:sz w:val="20"/>
          <w:szCs w:val="20"/>
        </w:rPr>
      </w:pPr>
      <w:r w:rsidRPr="00E53D81">
        <w:rPr>
          <w:rFonts w:cs="Times New Roman"/>
          <w:sz w:val="20"/>
          <w:szCs w:val="20"/>
          <w:lang w:val="fr-CA"/>
        </w:rPr>
        <w:pict>
          <v:rect id="_x0000_i1045" style="width:2in;height:1pt" o:hrpct="0" o:hralign="center" o:hrstd="t" o:hrnoshade="t" o:hr="t" fillcolor="black [3213]" stroked="f"/>
        </w:pict>
      </w:r>
    </w:p>
    <w:p w:rsidR="00D1336F" w:rsidRPr="00D1336F" w:rsidRDefault="00D1336F" w:rsidP="00D1336F">
      <w:pPr>
        <w:rPr>
          <w:rFonts w:cs="Times New Roman"/>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Fonts w:cs="Times New Roman"/>
                <w:b/>
                <w:sz w:val="20"/>
                <w:szCs w:val="20"/>
                <w:lang w:val="fr-CA"/>
              </w:rPr>
              <w:lastRenderedPageBreak/>
              <w:t>35277</w:t>
            </w:r>
          </w:p>
          <w:p w:rsidR="00D1336F" w:rsidRPr="00D1336F" w:rsidRDefault="00D1336F" w:rsidP="00D1336F">
            <w:pPr>
              <w:rPr>
                <w:rFonts w:cs="Times New Roman"/>
                <w:b/>
                <w:sz w:val="20"/>
                <w:szCs w:val="20"/>
                <w:lang w:val="fr-CA"/>
              </w:rPr>
            </w:pPr>
          </w:p>
        </w:tc>
        <w:tc>
          <w:tcPr>
            <w:tcW w:w="8118" w:type="dxa"/>
          </w:tcPr>
          <w:p w:rsidR="00D1336F" w:rsidRPr="00D1336F" w:rsidRDefault="00D1336F" w:rsidP="00D1336F">
            <w:pPr>
              <w:rPr>
                <w:rFonts w:cs="Times New Roman"/>
                <w:sz w:val="20"/>
                <w:szCs w:val="20"/>
              </w:rPr>
            </w:pPr>
            <w:r w:rsidRPr="00D1336F">
              <w:rPr>
                <w:rFonts w:cs="Times New Roman"/>
                <w:b/>
                <w:sz w:val="20"/>
                <w:szCs w:val="20"/>
                <w:u w:val="single"/>
                <w:lang w:val="en-US"/>
              </w:rPr>
              <w:t xml:space="preserve">Lynette </w:t>
            </w:r>
            <w:proofErr w:type="spellStart"/>
            <w:r w:rsidRPr="00D1336F">
              <w:rPr>
                <w:rFonts w:cs="Times New Roman"/>
                <w:b/>
                <w:sz w:val="20"/>
                <w:szCs w:val="20"/>
                <w:u w:val="single"/>
                <w:lang w:val="en-US"/>
              </w:rPr>
              <w:t>Badenhorst</w:t>
            </w:r>
            <w:proofErr w:type="spellEnd"/>
            <w:r w:rsidRPr="00D1336F">
              <w:rPr>
                <w:rFonts w:cs="Times New Roman"/>
                <w:b/>
                <w:sz w:val="20"/>
                <w:szCs w:val="20"/>
                <w:u w:val="single"/>
                <w:lang w:val="en-US"/>
              </w:rPr>
              <w:t xml:space="preserve"> v. Great-West Life Assurance Company</w:t>
            </w:r>
            <w:r w:rsidRPr="00D1336F">
              <w:rPr>
                <w:rFonts w:cs="Times New Roman"/>
                <w:sz w:val="20"/>
                <w:szCs w:val="20"/>
              </w:rPr>
              <w:t xml:space="preserve"> (Man.) (Civil) (By Leave)</w:t>
            </w:r>
          </w:p>
          <w:p w:rsidR="00D1336F" w:rsidRPr="00D1336F" w:rsidRDefault="00D1336F" w:rsidP="00D1336F">
            <w:pPr>
              <w:rPr>
                <w:rFonts w:cs="Times New Roman"/>
                <w:sz w:val="20"/>
                <w:szCs w:val="20"/>
              </w:rPr>
            </w:pPr>
          </w:p>
        </w:tc>
      </w:tr>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Fonts w:cs="Times New Roman"/>
                <w:sz w:val="20"/>
                <w:szCs w:val="20"/>
              </w:rPr>
              <w:t>Coram :</w:t>
            </w:r>
          </w:p>
        </w:tc>
        <w:tc>
          <w:tcPr>
            <w:tcW w:w="8118" w:type="dxa"/>
          </w:tcPr>
          <w:p w:rsidR="00D1336F" w:rsidRPr="00D1336F" w:rsidRDefault="00D1336F" w:rsidP="00D1336F">
            <w:pPr>
              <w:rPr>
                <w:rFonts w:cs="Times New Roman"/>
                <w:sz w:val="20"/>
                <w:szCs w:val="20"/>
              </w:rPr>
            </w:pPr>
            <w:r w:rsidRPr="00D1336F">
              <w:rPr>
                <w:rFonts w:cs="Times New Roman"/>
                <w:sz w:val="20"/>
                <w:szCs w:val="20"/>
                <w:u w:val="single"/>
                <w:lang w:val="en-US"/>
              </w:rPr>
              <w:t xml:space="preserve">Fish, Rothstein and </w:t>
            </w:r>
            <w:proofErr w:type="spellStart"/>
            <w:r w:rsidRPr="00D1336F">
              <w:rPr>
                <w:rFonts w:cs="Times New Roman"/>
                <w:sz w:val="20"/>
                <w:szCs w:val="20"/>
                <w:u w:val="single"/>
                <w:lang w:val="en-US"/>
              </w:rPr>
              <w:t>Moldaver</w:t>
            </w:r>
            <w:proofErr w:type="spellEnd"/>
            <w:r w:rsidRPr="00D1336F">
              <w:rPr>
                <w:rFonts w:cs="Times New Roman"/>
                <w:sz w:val="20"/>
                <w:szCs w:val="20"/>
                <w:u w:val="single"/>
                <w:lang w:val="en-US"/>
              </w:rPr>
              <w:t> JJ.</w:t>
            </w:r>
          </w:p>
          <w:p w:rsidR="00D1336F" w:rsidRPr="00D1336F" w:rsidRDefault="00D1336F" w:rsidP="00D1336F">
            <w:pPr>
              <w:rPr>
                <w:rFonts w:cs="Times New Roman"/>
                <w:sz w:val="20"/>
                <w:szCs w:val="20"/>
                <w:u w:val="single"/>
              </w:rPr>
            </w:pPr>
          </w:p>
        </w:tc>
      </w:tr>
      <w:tr w:rsidR="00D1336F" w:rsidRPr="00AC1D5F" w:rsidTr="00D1336F">
        <w:trPr>
          <w:cantSplit/>
        </w:trPr>
        <w:tc>
          <w:tcPr>
            <w:tcW w:w="9576" w:type="dxa"/>
            <w:gridSpan w:val="2"/>
          </w:tcPr>
          <w:p w:rsidR="00D1336F" w:rsidRPr="00D1336F" w:rsidRDefault="00D1336F" w:rsidP="00D1336F">
            <w:pPr>
              <w:ind w:firstLine="720"/>
              <w:jc w:val="both"/>
              <w:rPr>
                <w:rFonts w:cs="Times New Roman"/>
                <w:sz w:val="20"/>
                <w:szCs w:val="20"/>
              </w:rPr>
            </w:pPr>
            <w:r w:rsidRPr="00D1336F">
              <w:rPr>
                <w:rFonts w:cs="Times New Roman"/>
                <w:sz w:val="20"/>
                <w:szCs w:val="20"/>
              </w:rPr>
              <w:t>The motion for an extension of time to serve and file the respondent’s response is granted. The application for leave to appeal from the judgment of the Court of Appeal of Manitoba, Number AI 12-30-07722, 2013 MBCA 5, dated January 23, 2013, is dismissed with costs.</w:t>
            </w:r>
          </w:p>
          <w:p w:rsidR="00D1336F" w:rsidRPr="00D1336F" w:rsidRDefault="00D1336F" w:rsidP="00D1336F">
            <w:pPr>
              <w:jc w:val="both"/>
              <w:rPr>
                <w:rFonts w:cs="Times New Roman"/>
                <w:sz w:val="20"/>
                <w:szCs w:val="20"/>
              </w:rPr>
            </w:pPr>
          </w:p>
          <w:p w:rsidR="00D1336F" w:rsidRPr="00D1336F" w:rsidRDefault="00D1336F" w:rsidP="00D1336F">
            <w:pPr>
              <w:ind w:firstLine="720"/>
              <w:jc w:val="both"/>
              <w:rPr>
                <w:rFonts w:cs="Times New Roman"/>
                <w:sz w:val="20"/>
                <w:szCs w:val="20"/>
                <w:lang w:val="fr-CA"/>
              </w:rPr>
            </w:pPr>
            <w:r w:rsidRPr="00D1336F">
              <w:rPr>
                <w:rFonts w:cs="Times New Roman"/>
                <w:sz w:val="20"/>
                <w:szCs w:val="20"/>
                <w:lang w:val="fr-CA"/>
              </w:rPr>
              <w:t>La requête en prorogation du délai de signification et de dépôt de la réponse de l’intimée est accueillie. La demande d’autorisation d’appel de l’arrêt de la Cour d’appel du Manitoba, numéro AI 12-30-07722, 2013 MBCA 5, daté du 23 janvier 2013, est rejetée avec dépens.</w:t>
            </w:r>
          </w:p>
        </w:tc>
      </w:tr>
    </w:tbl>
    <w:p w:rsidR="00D1336F" w:rsidRPr="00BE6C01" w:rsidRDefault="00D1336F" w:rsidP="00D1336F">
      <w:pPr>
        <w:rPr>
          <w:rFonts w:cs="Times New Roman"/>
          <w:sz w:val="20"/>
          <w:szCs w:val="20"/>
          <w:u w:val="single"/>
          <w:lang w:val="fr-CA"/>
        </w:rPr>
      </w:pPr>
    </w:p>
    <w:p w:rsidR="00D1336F" w:rsidRPr="00D1336F" w:rsidRDefault="00D1336F" w:rsidP="00D1336F">
      <w:pPr>
        <w:rPr>
          <w:rFonts w:cs="Times New Roman"/>
          <w:sz w:val="20"/>
          <w:szCs w:val="20"/>
          <w:u w:val="single"/>
        </w:rPr>
      </w:pPr>
      <w:r w:rsidRPr="00D1336F">
        <w:rPr>
          <w:rFonts w:cs="Times New Roman"/>
          <w:sz w:val="20"/>
          <w:szCs w:val="20"/>
          <w:u w:val="single"/>
        </w:rPr>
        <w:t>CASE SUMMARY</w:t>
      </w:r>
    </w:p>
    <w:p w:rsidR="00D1336F" w:rsidRPr="00D1336F" w:rsidRDefault="00D1336F" w:rsidP="00D1336F">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Insurance – Disability insurance – Obligation to disclose all material facts – Applicant making claim to respondent insurer for total disability benefits – Insurer voiding applicant’s policy following internal review – Legal test to be applied in determining whether there has been a misrepresentation by an applicant for insurance in the course of answering the insurer’s questionnaire – Whether an insured may be entitled to relief from forfeiture of the entire policy in a case where there has been a material but innocent misrepresentation.</w:t>
            </w: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Marital difficulties arose between the applicant physician and her husband in the spring of 2006, which eventually resulted in a breakdown of the marriage.  The applicant sought professional help and was referred by a colleague to a service offered by a group of psychiatrists.  On July 7, 2006, the applicant contacted Dr. Prober, one of the </w:t>
            </w:r>
            <w:proofErr w:type="gramStart"/>
            <w:r w:rsidRPr="00D1336F">
              <w:rPr>
                <w:rFonts w:eastAsia="Calibri" w:cs="Times New Roman"/>
                <w:sz w:val="20"/>
                <w:szCs w:val="20"/>
              </w:rPr>
              <w:t>psychiatrists,</w:t>
            </w:r>
            <w:proofErr w:type="gramEnd"/>
            <w:r w:rsidRPr="00D1336F">
              <w:rPr>
                <w:rFonts w:eastAsia="Calibri" w:cs="Times New Roman"/>
                <w:sz w:val="20"/>
                <w:szCs w:val="20"/>
              </w:rPr>
              <w:t xml:space="preserve"> and on July 13 and 17 she had sessions alone with him.  Thereafter the applicant and her husband met jointly with Dr. Prober for 16 sessions, ending in April 2007.  In November 2006, Dr. Prober referred the applicant to Dr. Leonard Schwartz for individual psychotherapy.  On November 14, 2006, the applicant applied through her insurance agent for disability insurance with the respondent insurer.  She answered “No” to questions concerning whether she had ever received treatment or counselling for anxiety, depression; or any psychiatric disorder and whether in the past five years she had had a consultation with a physician, psychologist or therapist not otherwise mentioned.  On April 10, 2008, the applicant made a claim to the respondent for total disability benefits from March 1, 2008.  The applicant and Dr. Schwartz both stated that the applicant was totally disabled due to depression and anxiety.  Following an internal review, the respondent voided the policy.  The applicant issued a statement of claim, claiming total disability benefits, together with mental distress.  The applicant’s claim was allowed.  The Court of Appeal allowed the respondent’s appeal of that decision.</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September 27, 2011</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Court of Queen’s Bench of Manitoba</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(Schulman J.)</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2011 MBQB 217</w:t>
            </w:r>
          </w:p>
          <w:p w:rsidR="00D1336F" w:rsidRPr="00D1336F" w:rsidRDefault="00D1336F" w:rsidP="00D1336F">
            <w:pPr>
              <w:jc w:val="both"/>
              <w:rPr>
                <w:rFonts w:eastAsia="Calibri" w:cs="Times New Roman"/>
                <w:sz w:val="20"/>
                <w:szCs w:val="20"/>
              </w:rPr>
            </w:pP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Applicant’s claim allowed</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January 23, 2013</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Court of Appeal of Manitoba</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(Scott C.J.M., </w:t>
            </w:r>
            <w:proofErr w:type="spellStart"/>
            <w:r w:rsidRPr="00D1336F">
              <w:rPr>
                <w:rFonts w:eastAsia="Calibri" w:cs="Times New Roman"/>
                <w:sz w:val="20"/>
                <w:szCs w:val="20"/>
              </w:rPr>
              <w:t>Monnin</w:t>
            </w:r>
            <w:proofErr w:type="spellEnd"/>
            <w:r w:rsidRPr="00D1336F">
              <w:rPr>
                <w:rFonts w:eastAsia="Calibri" w:cs="Times New Roman"/>
                <w:sz w:val="20"/>
                <w:szCs w:val="20"/>
              </w:rPr>
              <w:t xml:space="preserve"> and Hamilton JJ.A.)</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2013 MBCA 5</w:t>
            </w:r>
          </w:p>
          <w:p w:rsidR="00D1336F" w:rsidRPr="00D1336F" w:rsidRDefault="00D1336F" w:rsidP="00D1336F">
            <w:pPr>
              <w:jc w:val="both"/>
              <w:rPr>
                <w:rFonts w:eastAsia="Calibri" w:cs="Times New Roman"/>
                <w:sz w:val="20"/>
                <w:szCs w:val="20"/>
              </w:rPr>
            </w:pP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Appeal allowed</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March 20, 2013</w:t>
            </w:r>
          </w:p>
          <w:p w:rsidR="00D1336F" w:rsidRPr="00D1336F" w:rsidRDefault="00D1336F" w:rsidP="00FE0F39">
            <w:pPr>
              <w:jc w:val="both"/>
              <w:rPr>
                <w:rFonts w:eastAsia="Calibri" w:cs="Times New Roman"/>
                <w:sz w:val="20"/>
                <w:szCs w:val="20"/>
              </w:rPr>
            </w:pPr>
            <w:r w:rsidRPr="00D1336F">
              <w:rPr>
                <w:rFonts w:eastAsia="Calibri" w:cs="Times New Roman"/>
                <w:sz w:val="20"/>
                <w:szCs w:val="20"/>
              </w:rPr>
              <w:t>Supreme Court of Canada</w:t>
            </w: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Application for leave to appeal filed</w:t>
            </w:r>
          </w:p>
          <w:p w:rsidR="00D1336F" w:rsidRPr="00D1336F" w:rsidRDefault="00D1336F" w:rsidP="00D1336F">
            <w:pPr>
              <w:jc w:val="both"/>
              <w:rPr>
                <w:rFonts w:eastAsia="Calibri" w:cs="Times New Roman"/>
                <w:sz w:val="20"/>
                <w:szCs w:val="20"/>
              </w:rPr>
            </w:pPr>
          </w:p>
        </w:tc>
      </w:tr>
    </w:tbl>
    <w:p w:rsidR="00FE0F39" w:rsidRDefault="00FE0F39"/>
    <w:p w:rsidR="00FE0F39" w:rsidRDefault="00FE0F39">
      <w:r>
        <w:br w:type="page"/>
      </w:r>
    </w:p>
    <w:tbl>
      <w:tblPr>
        <w:tblW w:w="4952" w:type="pct"/>
        <w:tblLayout w:type="fixed"/>
        <w:tblCellMar>
          <w:left w:w="0" w:type="dxa"/>
          <w:bottom w:w="99" w:type="dxa"/>
          <w:right w:w="0" w:type="dxa"/>
        </w:tblCellMar>
        <w:tblLook w:val="04A0"/>
      </w:tblPr>
      <w:tblGrid>
        <w:gridCol w:w="4624"/>
        <w:gridCol w:w="463"/>
        <w:gridCol w:w="4440"/>
      </w:tblGrid>
      <w:tr w:rsidR="00D1336F" w:rsidRPr="00D1336F" w:rsidTr="00FE0F39">
        <w:trPr>
          <w:cantSplit/>
        </w:trPr>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lastRenderedPageBreak/>
              <w:t>May 16, 2013</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Supreme Court of Canada</w:t>
            </w: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Motion for extension of time to serve and file Response to application for leave to appeal filed</w:t>
            </w:r>
          </w:p>
        </w:tc>
      </w:tr>
    </w:tbl>
    <w:p w:rsidR="00D1336F" w:rsidRPr="00D1336F" w:rsidRDefault="00D1336F" w:rsidP="00D1336F">
      <w:pPr>
        <w:rPr>
          <w:rFonts w:cs="Times New Roman"/>
          <w:sz w:val="20"/>
          <w:szCs w:val="20"/>
        </w:rPr>
      </w:pPr>
    </w:p>
    <w:p w:rsidR="00D1336F" w:rsidRPr="00D1336F" w:rsidRDefault="00E53D81" w:rsidP="00D1336F">
      <w:pPr>
        <w:rPr>
          <w:rFonts w:cs="Times New Roman"/>
          <w:sz w:val="20"/>
          <w:szCs w:val="20"/>
        </w:rPr>
      </w:pPr>
      <w:r w:rsidRPr="00E53D81">
        <w:rPr>
          <w:rFonts w:cs="Times New Roman"/>
          <w:sz w:val="20"/>
          <w:szCs w:val="20"/>
          <w:lang w:val="fr-CA"/>
        </w:rPr>
        <w:pict>
          <v:rect id="_x0000_i1046" style="width:2in;height:1pt" o:hrpct="0" o:hralign="center" o:hrstd="t" o:hrnoshade="t" o:hr="t" fillcolor="black [3213]" stroked="f"/>
        </w:pict>
      </w:r>
    </w:p>
    <w:p w:rsidR="00D1336F" w:rsidRPr="00D1336F" w:rsidRDefault="00D1336F" w:rsidP="00D1336F">
      <w:pPr>
        <w:rPr>
          <w:rFonts w:cs="Times New Roman"/>
          <w:sz w:val="20"/>
          <w:szCs w:val="20"/>
        </w:rPr>
      </w:pPr>
    </w:p>
    <w:p w:rsidR="00D1336F" w:rsidRPr="00D1336F" w:rsidRDefault="00D1336F" w:rsidP="00D1336F">
      <w:pPr>
        <w:rPr>
          <w:rFonts w:cs="Times New Roman"/>
          <w:sz w:val="20"/>
          <w:szCs w:val="20"/>
          <w:u w:val="single"/>
          <w:lang w:val="fr-CA"/>
        </w:rPr>
      </w:pPr>
      <w:r w:rsidRPr="00D1336F">
        <w:rPr>
          <w:rFonts w:cs="Times New Roman"/>
          <w:sz w:val="20"/>
          <w:szCs w:val="20"/>
          <w:u w:val="single"/>
          <w:lang w:val="fr-CA"/>
        </w:rPr>
        <w:t>RÉSUMÉ DE L’AFFAIRE</w:t>
      </w:r>
    </w:p>
    <w:p w:rsidR="00D1336F" w:rsidRPr="00D1336F" w:rsidRDefault="00D1336F" w:rsidP="00D1336F">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Assurance – Assurance invalidité – Obligation de communiquer tous les faits importants – La demanderesse a présenté à l'assureur intimé une demande de prestations d'assurance invalidité totale – L'assureur a annulé la police de la demanderesse à la suite d'un examen interne – Critère juridique applicable pour trancher la question de savoir si le candidat à l'assurance a fait une assertion inexacte en répondant au questionnaire de l'assureur – Un assuré peut-il avoir droit à la levée de la déchéance de la police au complet dans un cas où il y a eu une assertion inexacte importante, mais faite innocemment?</w:t>
            </w:r>
          </w:p>
        </w:tc>
      </w:tr>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p>
        </w:tc>
      </w:tr>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proofErr w:type="gramStart"/>
            <w:r w:rsidRPr="00D1336F">
              <w:rPr>
                <w:rFonts w:eastAsia="Calibri" w:cs="Times New Roman"/>
                <w:sz w:val="20"/>
                <w:szCs w:val="20"/>
                <w:lang w:val="fr-CA"/>
              </w:rPr>
              <w:t>La</w:t>
            </w:r>
            <w:proofErr w:type="gramEnd"/>
            <w:r w:rsidRPr="00D1336F">
              <w:rPr>
                <w:rFonts w:eastAsia="Calibri" w:cs="Times New Roman"/>
                <w:sz w:val="20"/>
                <w:szCs w:val="20"/>
                <w:lang w:val="fr-CA"/>
              </w:rPr>
              <w:t xml:space="preserve"> médecin demanderesse et son époux ont connu des difficultés conjugales au printemps 2006, ce qui a entraîné l'échec du mariage.  La demanderesse a cherché à obtenir l'aide d'un professionnel et un collègue l’a orientée vers un service offert par un groupe de psychiatres.  Le 7 juillet 2006, la demanderesse a communiqué avec le docteur </w:t>
            </w:r>
            <w:proofErr w:type="spellStart"/>
            <w:r w:rsidRPr="00D1336F">
              <w:rPr>
                <w:rFonts w:eastAsia="Calibri" w:cs="Times New Roman"/>
                <w:sz w:val="20"/>
                <w:szCs w:val="20"/>
                <w:lang w:val="fr-CA"/>
              </w:rPr>
              <w:t>Prober</w:t>
            </w:r>
            <w:proofErr w:type="spellEnd"/>
            <w:r w:rsidRPr="00D1336F">
              <w:rPr>
                <w:rFonts w:eastAsia="Calibri" w:cs="Times New Roman"/>
                <w:sz w:val="20"/>
                <w:szCs w:val="20"/>
                <w:lang w:val="fr-CA"/>
              </w:rPr>
              <w:t>, l'un des psychiatres, et les 13 et 17 juillet elle a eu des consultations privées avec lui. Par la suite, la demanderesse et son époux ont consulté ensemble le docteur </w:t>
            </w:r>
            <w:proofErr w:type="spellStart"/>
            <w:r w:rsidRPr="00D1336F">
              <w:rPr>
                <w:rFonts w:eastAsia="Calibri" w:cs="Times New Roman"/>
                <w:sz w:val="20"/>
                <w:szCs w:val="20"/>
                <w:lang w:val="fr-CA"/>
              </w:rPr>
              <w:t>Prober</w:t>
            </w:r>
            <w:proofErr w:type="spellEnd"/>
            <w:r w:rsidRPr="00D1336F">
              <w:rPr>
                <w:rFonts w:eastAsia="Calibri" w:cs="Times New Roman"/>
                <w:sz w:val="20"/>
                <w:szCs w:val="20"/>
                <w:lang w:val="fr-CA"/>
              </w:rPr>
              <w:t xml:space="preserve"> pendant 16 séances qui ont pris fin en avril 2007.  En novembre 2006, le docteur </w:t>
            </w:r>
            <w:proofErr w:type="spellStart"/>
            <w:r w:rsidRPr="00D1336F">
              <w:rPr>
                <w:rFonts w:eastAsia="Calibri" w:cs="Times New Roman"/>
                <w:sz w:val="20"/>
                <w:szCs w:val="20"/>
                <w:lang w:val="fr-CA"/>
              </w:rPr>
              <w:t>Prober</w:t>
            </w:r>
            <w:proofErr w:type="spellEnd"/>
            <w:r w:rsidRPr="00D1336F">
              <w:rPr>
                <w:rFonts w:eastAsia="Calibri" w:cs="Times New Roman"/>
                <w:sz w:val="20"/>
                <w:szCs w:val="20"/>
                <w:lang w:val="fr-CA"/>
              </w:rPr>
              <w:t xml:space="preserve"> a orienté la demanderesse vers le docteur Leonard Schwartz pour une psychothérapie individuelle.  Le 14 novembre 2006, la demanderesse a, par l'entremise de son courtier d'assurance, fait une demande d'assurance d'invalidité à l'assureur intimé.  Elle a répondu « non » aux questions de savoir si elle avait déjà reçu un traitement ou du </w:t>
            </w:r>
            <w:proofErr w:type="spellStart"/>
            <w:r w:rsidRPr="00D1336F">
              <w:rPr>
                <w:rFonts w:eastAsia="Calibri" w:cs="Times New Roman"/>
                <w:sz w:val="20"/>
                <w:szCs w:val="20"/>
                <w:lang w:val="fr-CA"/>
              </w:rPr>
              <w:t>counseling</w:t>
            </w:r>
            <w:proofErr w:type="spellEnd"/>
            <w:r w:rsidRPr="00D1336F">
              <w:rPr>
                <w:rFonts w:eastAsia="Calibri" w:cs="Times New Roman"/>
                <w:sz w:val="20"/>
                <w:szCs w:val="20"/>
                <w:lang w:val="fr-CA"/>
              </w:rPr>
              <w:t xml:space="preserve"> pour l'anxiété, la dépression, ou un trouble psychiatrique ou si, au cours des cinq années précédentes, elle avait consulté un médecin, un psychologue ou un thérapeute non mentionné par ailleurs.  Le 10 avril 2008, la demanderesse a présenté à l'intimée une demande de prestations d'invalidité totale à compter du 1</w:t>
            </w:r>
            <w:r w:rsidRPr="00D1336F">
              <w:rPr>
                <w:rFonts w:eastAsia="Calibri" w:cs="Times New Roman"/>
                <w:sz w:val="20"/>
                <w:szCs w:val="20"/>
                <w:vertAlign w:val="superscript"/>
                <w:lang w:val="fr-CA"/>
              </w:rPr>
              <w:t>er</w:t>
            </w:r>
            <w:r w:rsidRPr="00D1336F">
              <w:rPr>
                <w:rFonts w:eastAsia="Calibri" w:cs="Times New Roman"/>
                <w:sz w:val="20"/>
                <w:szCs w:val="20"/>
                <w:lang w:val="fr-CA"/>
              </w:rPr>
              <w:t> mars 2008.  La demanderesse et le docteur Schwartz ont tous les deux déclaré que la demanderesse était totalement invalide en raison de la dépression et de l'anxiété.  À la suite d'un examen interne, l'intimée a annulé la police.  La demanderesse a déposé une déclaration, réclamant des prestations d'invalidité totale et des dommages-intérêts pour tension mentale.  L'action de la demanderesse a été accueillie.  La Cour d'appel a accueilli l'appel de cette décision interjetée par l'intimée.</w:t>
            </w:r>
          </w:p>
          <w:p w:rsidR="00D1336F" w:rsidRPr="00D1336F" w:rsidRDefault="00D1336F" w:rsidP="00D1336F">
            <w:pPr>
              <w:jc w:val="both"/>
              <w:rPr>
                <w:rFonts w:eastAsia="Calibri" w:cs="Times New Roman"/>
                <w:sz w:val="20"/>
                <w:szCs w:val="20"/>
                <w:lang w:val="fr-CA"/>
              </w:rPr>
            </w:pPr>
          </w:p>
        </w:tc>
      </w:tr>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27 septembre 2011</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Cour du Banc de la Reine du Manitoba </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(Juge </w:t>
            </w:r>
            <w:proofErr w:type="spellStart"/>
            <w:r w:rsidRPr="00D1336F">
              <w:rPr>
                <w:rFonts w:eastAsia="Calibri" w:cs="Times New Roman"/>
                <w:sz w:val="20"/>
                <w:szCs w:val="20"/>
                <w:lang w:val="fr-CA"/>
              </w:rPr>
              <w:t>Schulman</w:t>
            </w:r>
            <w:proofErr w:type="spellEnd"/>
            <w:r w:rsidRPr="00D1336F">
              <w:rPr>
                <w:rFonts w:eastAsia="Calibri" w:cs="Times New Roman"/>
                <w:sz w:val="20"/>
                <w:szCs w:val="20"/>
                <w:lang w:val="fr-CA"/>
              </w:rPr>
              <w:t>)</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2011 MBQB 217</w:t>
            </w:r>
          </w:p>
          <w:p w:rsidR="00D1336F" w:rsidRPr="00D1336F" w:rsidRDefault="00D1336F" w:rsidP="00D1336F">
            <w:pPr>
              <w:jc w:val="both"/>
              <w:rPr>
                <w:rFonts w:eastAsia="Calibri" w:cs="Times New Roman"/>
                <w:sz w:val="20"/>
                <w:szCs w:val="20"/>
                <w:lang w:val="fr-CA"/>
              </w:rPr>
            </w:pP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Action de la demanderesse, accueillie</w:t>
            </w:r>
          </w:p>
          <w:p w:rsidR="00D1336F" w:rsidRPr="00D1336F" w:rsidRDefault="00D1336F" w:rsidP="00D1336F">
            <w:pPr>
              <w:jc w:val="both"/>
              <w:rPr>
                <w:rFonts w:eastAsia="Calibri" w:cs="Times New Roman"/>
                <w:sz w:val="20"/>
                <w:szCs w:val="20"/>
                <w:lang w:val="fr-CA"/>
              </w:rPr>
            </w:pPr>
          </w:p>
        </w:tc>
      </w:tr>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23 janvier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Cour d'appel du Manitoba </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(Juge en chef Scott, juges </w:t>
            </w:r>
            <w:proofErr w:type="spellStart"/>
            <w:r w:rsidRPr="00D1336F">
              <w:rPr>
                <w:rFonts w:eastAsia="Calibri" w:cs="Times New Roman"/>
                <w:sz w:val="20"/>
                <w:szCs w:val="20"/>
                <w:lang w:val="fr-CA"/>
              </w:rPr>
              <w:t>Monnin</w:t>
            </w:r>
            <w:proofErr w:type="spellEnd"/>
            <w:r w:rsidRPr="00D1336F">
              <w:rPr>
                <w:rFonts w:eastAsia="Calibri" w:cs="Times New Roman"/>
                <w:sz w:val="20"/>
                <w:szCs w:val="20"/>
                <w:lang w:val="fr-CA"/>
              </w:rPr>
              <w:t xml:space="preserve"> et Hamilton)</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2013 MBCA 5</w:t>
            </w:r>
          </w:p>
          <w:p w:rsidR="00D1336F" w:rsidRPr="00D1336F" w:rsidRDefault="00D1336F" w:rsidP="00D1336F">
            <w:pPr>
              <w:jc w:val="both"/>
              <w:rPr>
                <w:rFonts w:eastAsia="Calibri" w:cs="Times New Roman"/>
                <w:sz w:val="20"/>
                <w:szCs w:val="20"/>
                <w:lang w:val="fr-CA"/>
              </w:rPr>
            </w:pP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Appel accueilli</w:t>
            </w:r>
          </w:p>
          <w:p w:rsidR="00D1336F" w:rsidRPr="00D1336F" w:rsidRDefault="00D1336F" w:rsidP="00D1336F">
            <w:pPr>
              <w:jc w:val="both"/>
              <w:rPr>
                <w:rFonts w:eastAsia="Calibri" w:cs="Times New Roman"/>
                <w:sz w:val="20"/>
                <w:szCs w:val="20"/>
                <w:lang w:val="fr-CA"/>
              </w:rPr>
            </w:pPr>
          </w:p>
        </w:tc>
      </w:tr>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20 mars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suprême du Canada</w:t>
            </w:r>
          </w:p>
          <w:p w:rsidR="00D1336F" w:rsidRPr="00D1336F" w:rsidRDefault="00D1336F" w:rsidP="00D1336F">
            <w:pPr>
              <w:jc w:val="both"/>
              <w:rPr>
                <w:rFonts w:eastAsia="Calibri" w:cs="Times New Roman"/>
                <w:sz w:val="20"/>
                <w:szCs w:val="20"/>
                <w:lang w:val="fr-CA"/>
              </w:rPr>
            </w:pP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Demande d'autorisation d'appel, déposée</w:t>
            </w:r>
          </w:p>
          <w:p w:rsidR="00D1336F" w:rsidRPr="00D1336F" w:rsidRDefault="00D1336F" w:rsidP="00D1336F">
            <w:pPr>
              <w:jc w:val="both"/>
              <w:rPr>
                <w:rFonts w:eastAsia="Calibri" w:cs="Times New Roman"/>
                <w:sz w:val="20"/>
                <w:szCs w:val="20"/>
                <w:lang w:val="fr-CA"/>
              </w:rPr>
            </w:pPr>
          </w:p>
        </w:tc>
      </w:tr>
      <w:tr w:rsidR="00D1336F" w:rsidRPr="00AC1D5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16 mai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suprême du Canada</w:t>
            </w: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Requête en prorogation du délai de signification et de dépôt de la réponse à la demande d'autorisation d'appel, déposée</w:t>
            </w:r>
          </w:p>
        </w:tc>
      </w:tr>
    </w:tbl>
    <w:p w:rsidR="00D1336F" w:rsidRPr="00BE6C01" w:rsidRDefault="00D1336F" w:rsidP="00D1336F">
      <w:pPr>
        <w:rPr>
          <w:rFonts w:cs="Times New Roman"/>
          <w:sz w:val="20"/>
          <w:szCs w:val="20"/>
          <w:lang w:val="fr-CA"/>
        </w:rPr>
      </w:pPr>
    </w:p>
    <w:p w:rsidR="00D1336F" w:rsidRPr="00D1336F" w:rsidRDefault="00E53D81" w:rsidP="00D1336F">
      <w:pPr>
        <w:rPr>
          <w:rFonts w:cs="Times New Roman"/>
          <w:sz w:val="20"/>
          <w:szCs w:val="20"/>
        </w:rPr>
      </w:pPr>
      <w:r w:rsidRPr="00E53D81">
        <w:rPr>
          <w:rFonts w:cs="Times New Roman"/>
          <w:sz w:val="20"/>
          <w:szCs w:val="20"/>
          <w:lang w:val="fr-CA"/>
        </w:rPr>
        <w:pict>
          <v:rect id="_x0000_i1047" style="width:2in;height:1pt" o:hrpct="0" o:hralign="center" o:hrstd="t" o:hrnoshade="t" o:hr="t" fillcolor="black [3213]" stroked="f"/>
        </w:pict>
      </w:r>
    </w:p>
    <w:p w:rsidR="00916926" w:rsidRDefault="00916926">
      <w:pPr>
        <w:rPr>
          <w:rFonts w:cs="Times New Roman"/>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Fonts w:cs="Times New Roman"/>
                <w:b/>
                <w:sz w:val="20"/>
                <w:szCs w:val="20"/>
                <w:lang w:val="fr-CA"/>
              </w:rPr>
              <w:lastRenderedPageBreak/>
              <w:t>35281</w:t>
            </w:r>
          </w:p>
          <w:p w:rsidR="00D1336F" w:rsidRPr="00D1336F" w:rsidRDefault="00D1336F" w:rsidP="00D1336F">
            <w:pPr>
              <w:rPr>
                <w:rFonts w:cs="Times New Roman"/>
                <w:b/>
                <w:sz w:val="20"/>
                <w:szCs w:val="20"/>
                <w:lang w:val="fr-CA"/>
              </w:rPr>
            </w:pPr>
          </w:p>
        </w:tc>
        <w:tc>
          <w:tcPr>
            <w:tcW w:w="8118" w:type="dxa"/>
          </w:tcPr>
          <w:p w:rsidR="00D1336F" w:rsidRPr="00D1336F" w:rsidRDefault="00D1336F" w:rsidP="00D1336F">
            <w:pPr>
              <w:rPr>
                <w:rFonts w:cs="Times New Roman"/>
                <w:sz w:val="20"/>
                <w:szCs w:val="20"/>
              </w:rPr>
            </w:pPr>
            <w:r w:rsidRPr="00D1336F">
              <w:rPr>
                <w:rFonts w:cs="Times New Roman"/>
                <w:b/>
                <w:sz w:val="20"/>
                <w:szCs w:val="20"/>
                <w:u w:val="single"/>
                <w:lang w:val="en-US"/>
              </w:rPr>
              <w:t>Christian Martin v. Attorney General of Canada</w:t>
            </w:r>
            <w:r w:rsidRPr="00D1336F">
              <w:rPr>
                <w:rFonts w:cs="Times New Roman"/>
                <w:sz w:val="20"/>
                <w:szCs w:val="20"/>
              </w:rPr>
              <w:t xml:space="preserve"> (F</w:t>
            </w:r>
            <w:r w:rsidR="00FE0F39">
              <w:rPr>
                <w:rFonts w:cs="Times New Roman"/>
                <w:sz w:val="20"/>
                <w:szCs w:val="20"/>
              </w:rPr>
              <w:t>.</w:t>
            </w:r>
            <w:r w:rsidRPr="00D1336F">
              <w:rPr>
                <w:rFonts w:cs="Times New Roman"/>
                <w:sz w:val="20"/>
                <w:szCs w:val="20"/>
              </w:rPr>
              <w:t>C</w:t>
            </w:r>
            <w:r w:rsidR="00FE0F39">
              <w:rPr>
                <w:rFonts w:cs="Times New Roman"/>
                <w:sz w:val="20"/>
                <w:szCs w:val="20"/>
              </w:rPr>
              <w:t>.</w:t>
            </w:r>
            <w:r w:rsidRPr="00D1336F">
              <w:rPr>
                <w:rFonts w:cs="Times New Roman"/>
                <w:sz w:val="20"/>
                <w:szCs w:val="20"/>
              </w:rPr>
              <w:t>) (Civil) (By Leave)</w:t>
            </w:r>
          </w:p>
          <w:p w:rsidR="00D1336F" w:rsidRPr="00D1336F" w:rsidRDefault="00D1336F" w:rsidP="00D1336F">
            <w:pPr>
              <w:rPr>
                <w:rFonts w:cs="Times New Roman"/>
                <w:sz w:val="20"/>
                <w:szCs w:val="20"/>
              </w:rPr>
            </w:pPr>
          </w:p>
        </w:tc>
      </w:tr>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Fonts w:cs="Times New Roman"/>
                <w:sz w:val="20"/>
                <w:szCs w:val="20"/>
              </w:rPr>
              <w:t>Coram :</w:t>
            </w:r>
          </w:p>
        </w:tc>
        <w:tc>
          <w:tcPr>
            <w:tcW w:w="8118" w:type="dxa"/>
          </w:tcPr>
          <w:p w:rsidR="00D1336F" w:rsidRPr="00D1336F" w:rsidRDefault="00D1336F" w:rsidP="00D1336F">
            <w:pPr>
              <w:rPr>
                <w:rFonts w:cs="Times New Roman"/>
                <w:sz w:val="20"/>
                <w:szCs w:val="20"/>
              </w:rPr>
            </w:pPr>
            <w:r w:rsidRPr="00D1336F">
              <w:rPr>
                <w:rFonts w:cs="Times New Roman"/>
                <w:sz w:val="20"/>
                <w:szCs w:val="20"/>
                <w:u w:val="single"/>
                <w:lang w:val="en-US"/>
              </w:rPr>
              <w:t xml:space="preserve">Fish, Rothstein and </w:t>
            </w:r>
            <w:proofErr w:type="spellStart"/>
            <w:r w:rsidRPr="00D1336F">
              <w:rPr>
                <w:rFonts w:cs="Times New Roman"/>
                <w:sz w:val="20"/>
                <w:szCs w:val="20"/>
                <w:u w:val="single"/>
                <w:lang w:val="en-US"/>
              </w:rPr>
              <w:t>Moldaver</w:t>
            </w:r>
            <w:proofErr w:type="spellEnd"/>
            <w:r w:rsidRPr="00D1336F">
              <w:rPr>
                <w:rFonts w:cs="Times New Roman"/>
                <w:sz w:val="20"/>
                <w:szCs w:val="20"/>
                <w:u w:val="single"/>
                <w:lang w:val="en-US"/>
              </w:rPr>
              <w:t> JJ.</w:t>
            </w:r>
          </w:p>
          <w:p w:rsidR="00D1336F" w:rsidRPr="00D1336F" w:rsidRDefault="00D1336F" w:rsidP="00D1336F">
            <w:pPr>
              <w:rPr>
                <w:rFonts w:cs="Times New Roman"/>
                <w:sz w:val="20"/>
                <w:szCs w:val="20"/>
                <w:u w:val="single"/>
              </w:rPr>
            </w:pPr>
          </w:p>
        </w:tc>
      </w:tr>
      <w:tr w:rsidR="00D1336F" w:rsidRPr="00AC1D5F" w:rsidTr="00D1336F">
        <w:trPr>
          <w:cantSplit/>
        </w:trPr>
        <w:tc>
          <w:tcPr>
            <w:tcW w:w="9576" w:type="dxa"/>
            <w:gridSpan w:val="2"/>
          </w:tcPr>
          <w:p w:rsidR="00D1336F" w:rsidRPr="00D1336F" w:rsidRDefault="00D1336F" w:rsidP="00D1336F">
            <w:pPr>
              <w:ind w:firstLine="720"/>
              <w:jc w:val="both"/>
              <w:rPr>
                <w:rFonts w:cs="Times New Roman"/>
                <w:sz w:val="20"/>
                <w:szCs w:val="20"/>
              </w:rPr>
            </w:pPr>
            <w:r w:rsidRPr="00D1336F">
              <w:rPr>
                <w:rFonts w:cs="Times New Roman"/>
                <w:sz w:val="20"/>
                <w:szCs w:val="20"/>
              </w:rPr>
              <w:t>The application for leave to appeal from the judgment of the Federal Court of Appeal, Number A-243-11, 2013 FCA 15, dated January 24, 2013, is dismissed with costs.</w:t>
            </w:r>
          </w:p>
          <w:p w:rsidR="00D1336F" w:rsidRPr="00D1336F" w:rsidRDefault="00D1336F" w:rsidP="00D1336F">
            <w:pPr>
              <w:jc w:val="both"/>
              <w:rPr>
                <w:rFonts w:cs="Times New Roman"/>
                <w:sz w:val="20"/>
                <w:szCs w:val="20"/>
              </w:rPr>
            </w:pPr>
          </w:p>
          <w:p w:rsidR="00D1336F" w:rsidRPr="00D1336F" w:rsidRDefault="00D1336F" w:rsidP="00D1336F">
            <w:pPr>
              <w:ind w:firstLine="720"/>
              <w:jc w:val="both"/>
              <w:rPr>
                <w:rFonts w:cs="Times New Roman"/>
                <w:sz w:val="20"/>
                <w:szCs w:val="20"/>
                <w:lang w:val="fr-CA"/>
              </w:rPr>
            </w:pPr>
            <w:r w:rsidRPr="00D1336F">
              <w:rPr>
                <w:rFonts w:cs="Times New Roman"/>
                <w:sz w:val="20"/>
                <w:szCs w:val="20"/>
                <w:lang w:val="fr-CA"/>
              </w:rPr>
              <w:t>La demande d’autorisation d’appel de l’arrêt de la Cour d’appel fédérale, numéro A-243-11, 2013 CAF 15, daté du 24 janvier 2013, est rejetée avec dépens.</w:t>
            </w:r>
          </w:p>
        </w:tc>
      </w:tr>
    </w:tbl>
    <w:p w:rsidR="00D1336F" w:rsidRPr="00D1336F" w:rsidRDefault="00D1336F" w:rsidP="00D1336F">
      <w:pPr>
        <w:jc w:val="both"/>
        <w:rPr>
          <w:rFonts w:eastAsia="Calibri" w:cs="Times New Roman"/>
          <w:sz w:val="20"/>
          <w:szCs w:val="20"/>
          <w:lang w:val="fr-CA"/>
        </w:rPr>
      </w:pPr>
    </w:p>
    <w:p w:rsidR="00D1336F" w:rsidRPr="00D1336F" w:rsidRDefault="00D1336F" w:rsidP="00D1336F">
      <w:pPr>
        <w:rPr>
          <w:rFonts w:cs="Times New Roman"/>
          <w:sz w:val="20"/>
          <w:szCs w:val="20"/>
          <w:u w:val="single"/>
        </w:rPr>
      </w:pPr>
      <w:r w:rsidRPr="00D1336F">
        <w:rPr>
          <w:rFonts w:cs="Times New Roman"/>
          <w:sz w:val="20"/>
          <w:szCs w:val="20"/>
          <w:u w:val="single"/>
        </w:rPr>
        <w:t>CASE SUMMARY</w:t>
      </w:r>
    </w:p>
    <w:p w:rsidR="00D1336F" w:rsidRPr="00D1336F" w:rsidRDefault="00D1336F" w:rsidP="00D1336F">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r w:rsidRPr="00D1336F">
              <w:rPr>
                <w:rFonts w:eastAsia="Calibri" w:cs="Times New Roman"/>
                <w:i/>
                <w:sz w:val="20"/>
                <w:szCs w:val="20"/>
              </w:rPr>
              <w:t>Canadian Charter of Rights and Freedoms</w:t>
            </w:r>
            <w:r w:rsidRPr="00D1336F">
              <w:rPr>
                <w:rFonts w:eastAsia="Calibri" w:cs="Times New Roman"/>
                <w:sz w:val="20"/>
                <w:szCs w:val="20"/>
              </w:rPr>
              <w:t xml:space="preserve"> – Right to Equality – Legislation – Interpretation – Whether the birth of twins entitles the parents, each of whom otherwise meet the eligibility requirements, to each receive 35 weeks of parental benefits or whether they must share a single 35 week-period – Did the Federal Court of Appeal err in finding that the impugned provision did not infringe section 15(1) of the </w:t>
            </w:r>
            <w:r w:rsidRPr="00D1336F">
              <w:rPr>
                <w:rFonts w:eastAsia="Calibri" w:cs="Times New Roman"/>
                <w:i/>
                <w:sz w:val="20"/>
                <w:szCs w:val="20"/>
              </w:rPr>
              <w:t>Charter</w:t>
            </w:r>
            <w:r w:rsidRPr="00D1336F">
              <w:rPr>
                <w:rFonts w:eastAsia="Calibri" w:cs="Times New Roman"/>
                <w:sz w:val="20"/>
                <w:szCs w:val="20"/>
              </w:rPr>
              <w:t xml:space="preserve"> – What is the proper analysis of pre-existing disadvantage and the degree of correspondence required between benefits-conferring legislation and the needs and circumstances of the claimant group – Is “family status” an analogous ground of discrimination under section 15(1) of the </w:t>
            </w:r>
            <w:r w:rsidRPr="00D1336F">
              <w:rPr>
                <w:rFonts w:eastAsia="Calibri" w:cs="Times New Roman"/>
                <w:i/>
                <w:sz w:val="20"/>
                <w:szCs w:val="20"/>
              </w:rPr>
              <w:t>Charter</w:t>
            </w:r>
            <w:r w:rsidRPr="00D1336F">
              <w:rPr>
                <w:rFonts w:eastAsia="Calibri" w:cs="Times New Roman"/>
                <w:sz w:val="20"/>
                <w:szCs w:val="20"/>
              </w:rPr>
              <w:t xml:space="preserve"> – Does “family status” include the characteristics of the applicant’s family and the fact his children were born of a multiple pregnancy and birth – Did the Federal Court of Appeal err in finding that, notwithstanding the Supreme Court of Canada’s subsequent jurisprudence, </w:t>
            </w:r>
            <w:proofErr w:type="spellStart"/>
            <w:r w:rsidRPr="00D1336F">
              <w:rPr>
                <w:rFonts w:eastAsia="Calibri" w:cs="Times New Roman"/>
                <w:i/>
                <w:sz w:val="20"/>
                <w:szCs w:val="20"/>
              </w:rPr>
              <w:t>Tétreault-Gadoury</w:t>
            </w:r>
            <w:proofErr w:type="spellEnd"/>
            <w:r w:rsidRPr="00D1336F">
              <w:rPr>
                <w:rFonts w:eastAsia="Calibri" w:cs="Times New Roman"/>
                <w:i/>
                <w:sz w:val="20"/>
                <w:szCs w:val="20"/>
              </w:rPr>
              <w:t xml:space="preserve"> v. Canada (Canada Employment and Immigration Commission)</w:t>
            </w:r>
            <w:r w:rsidRPr="00D1336F">
              <w:rPr>
                <w:rFonts w:eastAsia="Calibri" w:cs="Times New Roman"/>
                <w:sz w:val="20"/>
                <w:szCs w:val="20"/>
              </w:rPr>
              <w:t xml:space="preserve">, [1991] 2 S.C.R. 22 is still good law and the Board of Referees (the “Board”) does not have jurisdiction to determine </w:t>
            </w:r>
            <w:r w:rsidRPr="00D1336F">
              <w:rPr>
                <w:rFonts w:eastAsia="Calibri" w:cs="Times New Roman"/>
                <w:i/>
                <w:sz w:val="20"/>
                <w:szCs w:val="20"/>
              </w:rPr>
              <w:t>Charter</w:t>
            </w:r>
            <w:r w:rsidRPr="00D1336F">
              <w:rPr>
                <w:rFonts w:eastAsia="Calibri" w:cs="Times New Roman"/>
                <w:sz w:val="20"/>
                <w:szCs w:val="20"/>
              </w:rPr>
              <w:t xml:space="preserve"> issues – </w:t>
            </w:r>
            <w:r w:rsidRPr="00D1336F">
              <w:rPr>
                <w:rFonts w:eastAsia="Calibri" w:cs="Times New Roman"/>
                <w:i/>
                <w:sz w:val="20"/>
                <w:szCs w:val="20"/>
              </w:rPr>
              <w:t xml:space="preserve">Employment Insurance Act </w:t>
            </w:r>
            <w:r w:rsidRPr="00D1336F">
              <w:rPr>
                <w:rFonts w:eastAsia="Calibri" w:cs="Times New Roman"/>
                <w:sz w:val="20"/>
                <w:szCs w:val="20"/>
              </w:rPr>
              <w:t>S.C. 1996, c. 23 (the “</w:t>
            </w:r>
            <w:r w:rsidRPr="00D1336F">
              <w:rPr>
                <w:rFonts w:eastAsia="Calibri" w:cs="Times New Roman"/>
                <w:i/>
                <w:sz w:val="20"/>
                <w:szCs w:val="20"/>
              </w:rPr>
              <w:t>Act</w:t>
            </w:r>
            <w:r w:rsidRPr="00D1336F">
              <w:rPr>
                <w:rFonts w:eastAsia="Calibri" w:cs="Times New Roman"/>
                <w:sz w:val="20"/>
                <w:szCs w:val="20"/>
              </w:rPr>
              <w:t>”), s. 12.</w:t>
            </w: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The applicant and his wife became the parents of twin girls.  The wife applied and was approved for 35 weeks of parental benefits under the</w:t>
            </w:r>
            <w:r w:rsidRPr="00D1336F">
              <w:rPr>
                <w:rFonts w:eastAsia="Calibri" w:cs="Times New Roman"/>
                <w:i/>
                <w:sz w:val="20"/>
                <w:szCs w:val="20"/>
              </w:rPr>
              <w:t xml:space="preserve"> Act</w:t>
            </w:r>
            <w:r w:rsidRPr="00D1336F">
              <w:rPr>
                <w:rFonts w:eastAsia="Calibri" w:cs="Times New Roman"/>
                <w:sz w:val="20"/>
                <w:szCs w:val="20"/>
              </w:rPr>
              <w:t>.  The applicant applied on-line for 35 weeks of parental benefits, clarifying that his application was separate from his wife’s and related to the other twin who was not named in his wife’s application.  The Canada Employment Insurance Commission (the “Commission”) determined that the applicant was not entitled to 35 weeks of parental benefits, on the basis that multiple births and multiple adoptions are treated as a single birth or adoption for the purposes of employment benefits.  The applicant appealed that decision to the Board, which concluded that he and his wife were each separately entitled to 35 weeks of benefits.  The Commission appealed the Board’s decision to the Office of the Umpire, who reversed the Board’s decision.  An application for judicial review was dismissed by the Federal Court of Appeal.</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May 31, 2011</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Office of the Umpire</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w:t>
            </w:r>
            <w:proofErr w:type="spellStart"/>
            <w:r w:rsidRPr="00D1336F">
              <w:rPr>
                <w:rFonts w:eastAsia="Calibri" w:cs="Times New Roman"/>
                <w:sz w:val="20"/>
                <w:szCs w:val="20"/>
              </w:rPr>
              <w:t>Zinn</w:t>
            </w:r>
            <w:proofErr w:type="spellEnd"/>
            <w:r w:rsidRPr="00D1336F">
              <w:rPr>
                <w:rFonts w:eastAsia="Calibri" w:cs="Times New Roman"/>
                <w:sz w:val="20"/>
                <w:szCs w:val="20"/>
              </w:rPr>
              <w:t xml:space="preserve"> J., Umpire)</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CUB 76899</w:t>
            </w:r>
          </w:p>
          <w:p w:rsidR="00D1336F" w:rsidRPr="00D1336F" w:rsidRDefault="00D1336F" w:rsidP="00D1336F">
            <w:pPr>
              <w:jc w:val="both"/>
              <w:rPr>
                <w:rFonts w:eastAsia="Calibri" w:cs="Times New Roman"/>
                <w:sz w:val="20"/>
                <w:szCs w:val="20"/>
              </w:rPr>
            </w:pP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Commission’s appeal allowed and applicant’s cross-appeal dismissed: applicant held not to be entitled to separate parental benefits</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January 24, 2013</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Federal Court of Appeal</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w:t>
            </w:r>
            <w:proofErr w:type="spellStart"/>
            <w:r w:rsidRPr="00D1336F">
              <w:rPr>
                <w:rFonts w:eastAsia="Calibri" w:cs="Times New Roman"/>
                <w:sz w:val="20"/>
                <w:szCs w:val="20"/>
              </w:rPr>
              <w:t>Nadon</w:t>
            </w:r>
            <w:proofErr w:type="spellEnd"/>
            <w:r w:rsidRPr="00D1336F">
              <w:rPr>
                <w:rFonts w:eastAsia="Calibri" w:cs="Times New Roman"/>
                <w:sz w:val="20"/>
                <w:szCs w:val="20"/>
              </w:rPr>
              <w:t xml:space="preserve">, Dawson and </w:t>
            </w:r>
            <w:proofErr w:type="spellStart"/>
            <w:r w:rsidRPr="00D1336F">
              <w:rPr>
                <w:rFonts w:eastAsia="Calibri" w:cs="Times New Roman"/>
                <w:sz w:val="20"/>
                <w:szCs w:val="20"/>
              </w:rPr>
              <w:t>Stratas</w:t>
            </w:r>
            <w:proofErr w:type="spellEnd"/>
            <w:r w:rsidRPr="00D1336F">
              <w:rPr>
                <w:rFonts w:eastAsia="Calibri" w:cs="Times New Roman"/>
                <w:sz w:val="20"/>
                <w:szCs w:val="20"/>
              </w:rPr>
              <w:t xml:space="preserve"> JJ.A.)</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2013 FCA 15; A-243-11</w:t>
            </w:r>
          </w:p>
          <w:p w:rsidR="00D1336F" w:rsidRPr="00D1336F" w:rsidRDefault="00D1336F" w:rsidP="00D1336F">
            <w:pPr>
              <w:jc w:val="both"/>
              <w:rPr>
                <w:rFonts w:eastAsia="Calibri" w:cs="Times New Roman"/>
                <w:sz w:val="20"/>
                <w:szCs w:val="20"/>
              </w:rPr>
            </w:pP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Application for judicial review dismissed</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March 25, 2013</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Supreme Court of Canada</w:t>
            </w: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Application for leave to appeal filed</w:t>
            </w:r>
          </w:p>
          <w:p w:rsidR="00D1336F" w:rsidRPr="00D1336F" w:rsidRDefault="00D1336F" w:rsidP="00D1336F">
            <w:pPr>
              <w:jc w:val="both"/>
              <w:rPr>
                <w:rFonts w:eastAsia="Calibri" w:cs="Times New Roman"/>
                <w:sz w:val="20"/>
                <w:szCs w:val="20"/>
              </w:rPr>
            </w:pPr>
          </w:p>
        </w:tc>
      </w:tr>
    </w:tbl>
    <w:p w:rsidR="00D1336F" w:rsidRPr="00D1336F" w:rsidRDefault="00D1336F" w:rsidP="00D1336F">
      <w:pPr>
        <w:jc w:val="both"/>
        <w:rPr>
          <w:rFonts w:eastAsia="Calibri" w:cs="Times New Roman"/>
          <w:sz w:val="20"/>
          <w:szCs w:val="20"/>
        </w:rPr>
      </w:pPr>
    </w:p>
    <w:p w:rsidR="00D1336F" w:rsidRPr="00D1336F" w:rsidRDefault="00E53D81" w:rsidP="00D1336F">
      <w:pPr>
        <w:rPr>
          <w:rFonts w:cs="Times New Roman"/>
          <w:sz w:val="20"/>
          <w:szCs w:val="20"/>
        </w:rPr>
      </w:pPr>
      <w:r w:rsidRPr="00E53D81">
        <w:rPr>
          <w:rFonts w:cs="Times New Roman"/>
          <w:sz w:val="20"/>
          <w:szCs w:val="20"/>
          <w:lang w:val="fr-CA"/>
        </w:rPr>
        <w:pict>
          <v:rect id="_x0000_i1048" style="width:2in;height:1pt" o:hrpct="0" o:hralign="center" o:hrstd="t" o:hrnoshade="t" o:hr="t" fillcolor="black [3213]" stroked="f"/>
        </w:pict>
      </w:r>
    </w:p>
    <w:p w:rsidR="00916926" w:rsidRDefault="00916926">
      <w:pPr>
        <w:rPr>
          <w:rFonts w:cs="Times New Roman"/>
          <w:sz w:val="20"/>
          <w:szCs w:val="20"/>
        </w:rPr>
      </w:pPr>
      <w:r>
        <w:rPr>
          <w:rFonts w:cs="Times New Roman"/>
          <w:sz w:val="20"/>
          <w:szCs w:val="20"/>
        </w:rPr>
        <w:br w:type="page"/>
      </w:r>
    </w:p>
    <w:p w:rsidR="00D1336F" w:rsidRPr="00D1336F" w:rsidRDefault="00D1336F" w:rsidP="00D1336F">
      <w:pPr>
        <w:rPr>
          <w:rFonts w:cs="Times New Roman"/>
          <w:sz w:val="20"/>
          <w:szCs w:val="20"/>
          <w:u w:val="single"/>
          <w:lang w:val="fr-CA"/>
        </w:rPr>
      </w:pPr>
      <w:r w:rsidRPr="00D1336F">
        <w:rPr>
          <w:rFonts w:cs="Times New Roman"/>
          <w:sz w:val="20"/>
          <w:szCs w:val="20"/>
          <w:u w:val="single"/>
          <w:lang w:val="fr-CA"/>
        </w:rPr>
        <w:lastRenderedPageBreak/>
        <w:t>RÉSUMÉ DE L’AFFAIRE</w:t>
      </w:r>
    </w:p>
    <w:p w:rsidR="00D1336F" w:rsidRPr="00D1336F" w:rsidRDefault="00D1336F" w:rsidP="00D1336F">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r w:rsidRPr="00D1336F">
              <w:rPr>
                <w:rFonts w:eastAsia="Calibri" w:cs="Times New Roman"/>
                <w:i/>
                <w:sz w:val="20"/>
                <w:szCs w:val="20"/>
                <w:lang w:val="fr-CA"/>
              </w:rPr>
              <w:t xml:space="preserve">Charte canadienne des droits et libertés </w:t>
            </w:r>
            <w:r w:rsidRPr="00D1336F">
              <w:rPr>
                <w:rFonts w:eastAsia="Calibri" w:cs="Times New Roman"/>
                <w:sz w:val="20"/>
                <w:szCs w:val="20"/>
                <w:lang w:val="fr-CA"/>
              </w:rPr>
              <w:t xml:space="preserve">– Droit à l'égalité – Législation – Interprétation – La naissance de jumeaux donne-t-elle aux parents, qui répondent chacun par ailleurs aux conditions d'attribution, le droit de recevoir 35 semaines de prestations parentales ou doivent-ils plutôt se partager une seule période de 35 semaines? – La Cour d'appel </w:t>
            </w:r>
            <w:proofErr w:type="gramStart"/>
            <w:r w:rsidRPr="00D1336F">
              <w:rPr>
                <w:rFonts w:eastAsia="Calibri" w:cs="Times New Roman"/>
                <w:sz w:val="20"/>
                <w:szCs w:val="20"/>
                <w:lang w:val="fr-CA"/>
              </w:rPr>
              <w:t>fédérale</w:t>
            </w:r>
            <w:proofErr w:type="gramEnd"/>
            <w:r w:rsidRPr="00D1336F">
              <w:rPr>
                <w:rFonts w:eastAsia="Calibri" w:cs="Times New Roman"/>
                <w:sz w:val="20"/>
                <w:szCs w:val="20"/>
                <w:lang w:val="fr-CA"/>
              </w:rPr>
              <w:t xml:space="preserve"> a-t-elle eu tort de conclure que la disposition contestée ne violait pas le paragraphe 15(1) de la </w:t>
            </w:r>
            <w:r w:rsidRPr="00D1336F">
              <w:rPr>
                <w:rFonts w:eastAsia="Calibri" w:cs="Times New Roman"/>
                <w:i/>
                <w:sz w:val="20"/>
                <w:szCs w:val="20"/>
                <w:lang w:val="fr-CA"/>
              </w:rPr>
              <w:t>Charte</w:t>
            </w:r>
            <w:r w:rsidRPr="00D1336F">
              <w:rPr>
                <w:rFonts w:eastAsia="Calibri" w:cs="Times New Roman"/>
                <w:sz w:val="20"/>
                <w:szCs w:val="20"/>
                <w:lang w:val="fr-CA"/>
              </w:rPr>
              <w:t xml:space="preserve">? – Quelle est la bonne façon d'analyser le désavantage préexistant et le degré de correspondance qu’il doit y avoir entre la loi conférant des avantages et la situation et les besoins du groupe de demandeurs? – La « situation de famille » est-elle un motif analogue de discrimination au regard du paragraphe 15(1) de la </w:t>
            </w:r>
            <w:r w:rsidRPr="00D1336F">
              <w:rPr>
                <w:rFonts w:eastAsia="Calibri" w:cs="Times New Roman"/>
                <w:i/>
                <w:sz w:val="20"/>
                <w:szCs w:val="20"/>
                <w:lang w:val="fr-CA"/>
              </w:rPr>
              <w:t>Charte</w:t>
            </w:r>
            <w:r w:rsidRPr="00D1336F">
              <w:rPr>
                <w:rFonts w:eastAsia="Calibri" w:cs="Times New Roman"/>
                <w:sz w:val="20"/>
                <w:szCs w:val="20"/>
                <w:lang w:val="fr-CA"/>
              </w:rPr>
              <w:t xml:space="preserve">? – La « situation de famille » comprend-t-elle les caractéristiques de la famille du demandeur et le fait que ses enfants soient nés d'une grossesse et d'une naissance multiples? – La Cour d'appel fédérale a-t-elle eu tort de conclure que malgré la jurisprudence subséquente de la Cour suprême du Canada, l'arrêt </w:t>
            </w:r>
            <w:proofErr w:type="spellStart"/>
            <w:r w:rsidRPr="00D1336F">
              <w:rPr>
                <w:rFonts w:eastAsia="Calibri" w:cs="Times New Roman"/>
                <w:i/>
                <w:sz w:val="20"/>
                <w:szCs w:val="20"/>
                <w:lang w:val="fr-CA"/>
              </w:rPr>
              <w:t>Tétreault</w:t>
            </w:r>
            <w:proofErr w:type="spellEnd"/>
            <w:r w:rsidRPr="00D1336F">
              <w:rPr>
                <w:rFonts w:eastAsia="Calibri" w:cs="Times New Roman"/>
                <w:i/>
                <w:sz w:val="20"/>
                <w:szCs w:val="20"/>
                <w:lang w:val="fr-CA"/>
              </w:rPr>
              <w:t>-</w:t>
            </w:r>
            <w:proofErr w:type="spellStart"/>
            <w:r w:rsidRPr="00D1336F">
              <w:rPr>
                <w:rFonts w:eastAsia="Calibri" w:cs="Times New Roman"/>
                <w:i/>
                <w:sz w:val="20"/>
                <w:szCs w:val="20"/>
                <w:lang w:val="fr-CA"/>
              </w:rPr>
              <w:t>Gadoury</w:t>
            </w:r>
            <w:proofErr w:type="spellEnd"/>
            <w:r w:rsidRPr="00D1336F">
              <w:rPr>
                <w:rFonts w:eastAsia="Calibri" w:cs="Times New Roman"/>
                <w:i/>
                <w:sz w:val="20"/>
                <w:szCs w:val="20"/>
                <w:lang w:val="fr-CA"/>
              </w:rPr>
              <w:t xml:space="preserve"> c. Canada (Commission de l'emploi et de l'immigration)</w:t>
            </w:r>
            <w:r w:rsidRPr="00D1336F">
              <w:rPr>
                <w:rFonts w:eastAsia="Calibri" w:cs="Times New Roman"/>
                <w:sz w:val="20"/>
                <w:szCs w:val="20"/>
                <w:lang w:val="fr-CA"/>
              </w:rPr>
              <w:t xml:space="preserve">, [1991] 2 R.C.S. 22 correspond encore à l'état du droit et que le conseil arbitral (le « Conseil ») n'a pas compétence pour trancher des questions relatives à la </w:t>
            </w:r>
            <w:r w:rsidRPr="00D1336F">
              <w:rPr>
                <w:rFonts w:eastAsia="Calibri" w:cs="Times New Roman"/>
                <w:i/>
                <w:sz w:val="20"/>
                <w:szCs w:val="20"/>
                <w:lang w:val="fr-CA"/>
              </w:rPr>
              <w:t>Charte</w:t>
            </w:r>
            <w:r w:rsidRPr="00D1336F">
              <w:rPr>
                <w:rFonts w:eastAsia="Calibri" w:cs="Times New Roman"/>
                <w:sz w:val="20"/>
                <w:szCs w:val="20"/>
                <w:lang w:val="fr-CA"/>
              </w:rPr>
              <w:t>? –</w:t>
            </w:r>
            <w:r w:rsidRPr="00D1336F">
              <w:rPr>
                <w:rFonts w:eastAsia="Calibri" w:cs="Times New Roman"/>
                <w:i/>
                <w:sz w:val="20"/>
                <w:szCs w:val="20"/>
                <w:lang w:val="fr-CA"/>
              </w:rPr>
              <w:t xml:space="preserve"> Loi sur l'assurance emploi</w:t>
            </w:r>
            <w:r w:rsidRPr="00D1336F">
              <w:rPr>
                <w:rFonts w:eastAsia="Calibri" w:cs="Times New Roman"/>
                <w:sz w:val="20"/>
                <w:szCs w:val="20"/>
                <w:lang w:val="fr-CA"/>
              </w:rPr>
              <w:t>,</w:t>
            </w:r>
            <w:r w:rsidRPr="00D1336F">
              <w:rPr>
                <w:rFonts w:eastAsia="Calibri" w:cs="Times New Roman"/>
                <w:i/>
                <w:sz w:val="20"/>
                <w:szCs w:val="20"/>
                <w:lang w:val="fr-CA"/>
              </w:rPr>
              <w:t xml:space="preserve"> </w:t>
            </w:r>
            <w:r w:rsidRPr="00D1336F">
              <w:rPr>
                <w:rFonts w:eastAsia="Calibri" w:cs="Times New Roman"/>
                <w:sz w:val="20"/>
                <w:szCs w:val="20"/>
                <w:lang w:val="fr-CA"/>
              </w:rPr>
              <w:t>L.C. 1996, ch. 23 (la « </w:t>
            </w:r>
            <w:r w:rsidRPr="00D1336F">
              <w:rPr>
                <w:rFonts w:eastAsia="Calibri" w:cs="Times New Roman"/>
                <w:i/>
                <w:sz w:val="20"/>
                <w:szCs w:val="20"/>
                <w:lang w:val="fr-CA"/>
              </w:rPr>
              <w:t>Loi</w:t>
            </w:r>
            <w:r w:rsidRPr="00D1336F">
              <w:rPr>
                <w:rFonts w:eastAsia="Calibri" w:cs="Times New Roman"/>
                <w:sz w:val="20"/>
                <w:szCs w:val="20"/>
                <w:lang w:val="fr-CA"/>
              </w:rPr>
              <w:t> »), art. 12.</w:t>
            </w:r>
          </w:p>
        </w:tc>
      </w:tr>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p>
        </w:tc>
      </w:tr>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Le demandeur et son épouse sont devenus parents de jumelles.  Son épouse a demandé et obtenu 35 semaines de prestations parentales en vertu de la </w:t>
            </w:r>
            <w:r w:rsidRPr="00D1336F">
              <w:rPr>
                <w:rFonts w:eastAsia="Calibri" w:cs="Times New Roman"/>
                <w:i/>
                <w:sz w:val="20"/>
                <w:szCs w:val="20"/>
                <w:lang w:val="fr-CA"/>
              </w:rPr>
              <w:t>Loi</w:t>
            </w:r>
            <w:r w:rsidRPr="00D1336F">
              <w:rPr>
                <w:rFonts w:eastAsia="Calibri" w:cs="Times New Roman"/>
                <w:sz w:val="20"/>
                <w:szCs w:val="20"/>
                <w:lang w:val="fr-CA"/>
              </w:rPr>
              <w:t>.  Le demandeur a fait une demande en ligne pour obtenir 35 semaines de prestations parentales, précisant que sa demande était distincte de celle de son épouse et avait trait à l'autre jumelle qui n'avait pas été nommée dans la demande de son épouse.  La Commission de l'assurance-emploi du Canada (la « Commission ») a statué que le demandeur n'avait pas droit à 35 semaines de prestations parentales, puisque les naissances multiples et les adoptions multiples sont traitées comme une seule naissance ou adoption aux fins des prestations d'emploi.  Le demandeur a interjeté appel de cette décision au Conseil, qui a conclu que lui et son épouse avaient chacun droit, à titre distinct, à 35 semaines de prestations.  La Commission a interjeté appel de la décision du Conseil au Bureau du Juge-arbitre qui a infirmé cette décision.  La Cour d'appel fédérale a rejeté la demande de contrôle judiciaire.</w:t>
            </w:r>
          </w:p>
          <w:p w:rsidR="00D1336F" w:rsidRPr="00D1336F" w:rsidRDefault="00D1336F" w:rsidP="00D1336F">
            <w:pPr>
              <w:jc w:val="both"/>
              <w:rPr>
                <w:rFonts w:eastAsia="Calibri" w:cs="Times New Roman"/>
                <w:sz w:val="20"/>
                <w:szCs w:val="20"/>
                <w:lang w:val="fr-CA"/>
              </w:rPr>
            </w:pPr>
          </w:p>
        </w:tc>
      </w:tr>
      <w:tr w:rsidR="00D1336F" w:rsidRPr="00AC1D5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31 mai 2011</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Bureau du juge-arbitre </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(Juge-arbitre </w:t>
            </w:r>
            <w:proofErr w:type="spellStart"/>
            <w:r w:rsidRPr="00D1336F">
              <w:rPr>
                <w:rFonts w:eastAsia="Calibri" w:cs="Times New Roman"/>
                <w:sz w:val="20"/>
                <w:szCs w:val="20"/>
                <w:lang w:val="fr-CA"/>
              </w:rPr>
              <w:t>Zinn</w:t>
            </w:r>
            <w:proofErr w:type="spellEnd"/>
            <w:r w:rsidRPr="00D1336F">
              <w:rPr>
                <w:rFonts w:eastAsia="Calibri" w:cs="Times New Roman"/>
                <w:sz w:val="20"/>
                <w:szCs w:val="20"/>
                <w:lang w:val="fr-CA"/>
              </w:rPr>
              <w:t>)</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CUB 76899</w:t>
            </w:r>
          </w:p>
          <w:p w:rsidR="00D1336F" w:rsidRPr="00D1336F" w:rsidRDefault="00D1336F" w:rsidP="00D1336F">
            <w:pPr>
              <w:jc w:val="both"/>
              <w:rPr>
                <w:rFonts w:eastAsia="Calibri" w:cs="Times New Roman"/>
                <w:sz w:val="20"/>
                <w:szCs w:val="20"/>
                <w:lang w:val="fr-CA"/>
              </w:rPr>
            </w:pP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Appel de la Commission, accueilli et appel incident du demandeur, rejeté : il est statué que le demandeur n'a pas droit à des prestations parentales distinctes</w:t>
            </w:r>
          </w:p>
          <w:p w:rsidR="00D1336F" w:rsidRPr="00D1336F" w:rsidRDefault="00D1336F" w:rsidP="00D1336F">
            <w:pPr>
              <w:jc w:val="both"/>
              <w:rPr>
                <w:rFonts w:eastAsia="Calibri" w:cs="Times New Roman"/>
                <w:sz w:val="20"/>
                <w:szCs w:val="20"/>
                <w:lang w:val="fr-CA"/>
              </w:rPr>
            </w:pPr>
          </w:p>
        </w:tc>
      </w:tr>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24 janvier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Cour d'appel fédérale </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(Juges Nadon, Dawson et </w:t>
            </w:r>
            <w:proofErr w:type="spellStart"/>
            <w:r w:rsidRPr="00D1336F">
              <w:rPr>
                <w:rFonts w:eastAsia="Calibri" w:cs="Times New Roman"/>
                <w:sz w:val="20"/>
                <w:szCs w:val="20"/>
                <w:lang w:val="fr-CA"/>
              </w:rPr>
              <w:t>Stratas</w:t>
            </w:r>
            <w:proofErr w:type="spellEnd"/>
            <w:r w:rsidRPr="00D1336F">
              <w:rPr>
                <w:rFonts w:eastAsia="Calibri" w:cs="Times New Roman"/>
                <w:sz w:val="20"/>
                <w:szCs w:val="20"/>
                <w:lang w:val="fr-CA"/>
              </w:rPr>
              <w:t>)</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2013 FCA 15; A-243-11</w:t>
            </w:r>
          </w:p>
          <w:p w:rsidR="00D1336F" w:rsidRPr="00D1336F" w:rsidRDefault="00D1336F" w:rsidP="00D1336F">
            <w:pPr>
              <w:jc w:val="both"/>
              <w:rPr>
                <w:rFonts w:eastAsia="Calibri" w:cs="Times New Roman"/>
                <w:sz w:val="20"/>
                <w:szCs w:val="20"/>
                <w:lang w:val="fr-CA"/>
              </w:rPr>
            </w:pP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Demande de contrôle judiciaire, rejetée</w:t>
            </w:r>
          </w:p>
          <w:p w:rsidR="00D1336F" w:rsidRPr="00D1336F" w:rsidRDefault="00D1336F" w:rsidP="00D1336F">
            <w:pPr>
              <w:jc w:val="both"/>
              <w:rPr>
                <w:rFonts w:eastAsia="Calibri" w:cs="Times New Roman"/>
                <w:sz w:val="20"/>
                <w:szCs w:val="20"/>
                <w:lang w:val="fr-CA"/>
              </w:rPr>
            </w:pPr>
          </w:p>
        </w:tc>
      </w:tr>
      <w:tr w:rsidR="00D1336F" w:rsidRPr="00D1336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25 mars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suprême du Canada</w:t>
            </w: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Demande d'autorisation d'appel, déposée</w:t>
            </w:r>
          </w:p>
          <w:p w:rsidR="00D1336F" w:rsidRPr="00D1336F" w:rsidRDefault="00D1336F" w:rsidP="00D1336F">
            <w:pPr>
              <w:jc w:val="both"/>
              <w:rPr>
                <w:rFonts w:eastAsia="Calibri" w:cs="Times New Roman"/>
                <w:sz w:val="20"/>
                <w:szCs w:val="20"/>
                <w:lang w:val="fr-CA"/>
              </w:rPr>
            </w:pPr>
          </w:p>
        </w:tc>
      </w:tr>
    </w:tbl>
    <w:p w:rsidR="00D1336F" w:rsidRPr="00D1336F" w:rsidRDefault="00D1336F" w:rsidP="00D1336F">
      <w:pPr>
        <w:jc w:val="both"/>
        <w:rPr>
          <w:rFonts w:eastAsia="Calibri" w:cs="Times New Roman"/>
          <w:sz w:val="20"/>
          <w:szCs w:val="20"/>
          <w:lang w:val="fr-CA"/>
        </w:rPr>
      </w:pPr>
    </w:p>
    <w:p w:rsidR="00D1336F" w:rsidRPr="00D1336F" w:rsidRDefault="00E53D81" w:rsidP="00D1336F">
      <w:pPr>
        <w:rPr>
          <w:rFonts w:cs="Times New Roman"/>
          <w:sz w:val="20"/>
          <w:szCs w:val="20"/>
        </w:rPr>
      </w:pPr>
      <w:r w:rsidRPr="00E53D81">
        <w:rPr>
          <w:rFonts w:cs="Times New Roman"/>
          <w:sz w:val="20"/>
          <w:szCs w:val="20"/>
          <w:lang w:val="fr-CA"/>
        </w:rPr>
        <w:pict>
          <v:rect id="_x0000_i1049" style="width:2in;height:1pt" o:hrpct="0" o:hralign="center" o:hrstd="t" o:hrnoshade="t" o:hr="t" fillcolor="black [3213]" stroked="f"/>
        </w:pict>
      </w:r>
    </w:p>
    <w:p w:rsidR="00D1336F" w:rsidRPr="00D1336F" w:rsidRDefault="00D1336F" w:rsidP="00D1336F">
      <w:pPr>
        <w:widowControl w:val="0"/>
        <w:rPr>
          <w:rFonts w:eastAsia="Times New Roman" w:cs="Times New Roman"/>
          <w:sz w:val="20"/>
          <w:szCs w:val="20"/>
          <w:lang w:val="en-US"/>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Fonts w:cs="Times New Roman"/>
                <w:b/>
                <w:sz w:val="20"/>
                <w:szCs w:val="20"/>
                <w:lang w:val="fr-CA"/>
              </w:rPr>
              <w:t>35292</w:t>
            </w:r>
          </w:p>
          <w:p w:rsidR="00D1336F" w:rsidRPr="00D1336F" w:rsidRDefault="00D1336F" w:rsidP="00D1336F">
            <w:pPr>
              <w:rPr>
                <w:rFonts w:cs="Times New Roman"/>
                <w:b/>
                <w:sz w:val="20"/>
                <w:szCs w:val="20"/>
                <w:lang w:val="fr-CA"/>
              </w:rPr>
            </w:pPr>
          </w:p>
        </w:tc>
        <w:tc>
          <w:tcPr>
            <w:tcW w:w="8118" w:type="dxa"/>
          </w:tcPr>
          <w:p w:rsidR="00D1336F" w:rsidRPr="00D1336F" w:rsidRDefault="00D1336F" w:rsidP="00D1336F">
            <w:pPr>
              <w:rPr>
                <w:rFonts w:cs="Times New Roman"/>
                <w:sz w:val="20"/>
                <w:szCs w:val="20"/>
              </w:rPr>
            </w:pPr>
            <w:r w:rsidRPr="00D1336F">
              <w:rPr>
                <w:rFonts w:cs="Times New Roman"/>
                <w:b/>
                <w:sz w:val="20"/>
                <w:szCs w:val="20"/>
                <w:u w:val="single"/>
                <w:lang w:val="en-US"/>
              </w:rPr>
              <w:t>Thomas Percy Tupper v. Nova Scotia Barrister</w:t>
            </w:r>
            <w:r w:rsidR="00FE0F39">
              <w:rPr>
                <w:rFonts w:cs="Times New Roman"/>
                <w:b/>
                <w:sz w:val="20"/>
                <w:szCs w:val="20"/>
                <w:u w:val="single"/>
                <w:lang w:val="en-US"/>
              </w:rPr>
              <w:t>’</w:t>
            </w:r>
            <w:r w:rsidRPr="00D1336F">
              <w:rPr>
                <w:rFonts w:cs="Times New Roman"/>
                <w:b/>
                <w:sz w:val="20"/>
                <w:szCs w:val="20"/>
                <w:u w:val="single"/>
                <w:lang w:val="en-US"/>
              </w:rPr>
              <w:t>s Society (Tribunal)</w:t>
            </w:r>
            <w:r w:rsidR="00FC3CF5">
              <w:rPr>
                <w:rFonts w:cs="Times New Roman"/>
                <w:b/>
                <w:sz w:val="20"/>
                <w:szCs w:val="20"/>
                <w:u w:val="single"/>
                <w:lang w:val="en-US"/>
              </w:rPr>
              <w:t xml:space="preserve"> and</w:t>
            </w:r>
            <w:r w:rsidRPr="00D1336F">
              <w:rPr>
                <w:rFonts w:cs="Times New Roman"/>
                <w:b/>
                <w:sz w:val="20"/>
                <w:szCs w:val="20"/>
                <w:u w:val="single"/>
                <w:lang w:val="en-US"/>
              </w:rPr>
              <w:t xml:space="preserve"> Attorney General of Nova Scotia</w:t>
            </w:r>
            <w:r w:rsidRPr="00D1336F">
              <w:rPr>
                <w:rFonts w:cs="Times New Roman"/>
                <w:sz w:val="20"/>
                <w:szCs w:val="20"/>
              </w:rPr>
              <w:t xml:space="preserve"> (N.S.) (Civil) (By Leave)</w:t>
            </w:r>
          </w:p>
          <w:p w:rsidR="00D1336F" w:rsidRPr="00D1336F" w:rsidRDefault="00D1336F" w:rsidP="00D1336F">
            <w:pPr>
              <w:rPr>
                <w:rFonts w:cs="Times New Roman"/>
                <w:sz w:val="20"/>
                <w:szCs w:val="20"/>
              </w:rPr>
            </w:pPr>
          </w:p>
        </w:tc>
      </w:tr>
      <w:tr w:rsidR="00D1336F" w:rsidRPr="00D1336F" w:rsidTr="00D1336F">
        <w:trPr>
          <w:cantSplit/>
        </w:trPr>
        <w:tc>
          <w:tcPr>
            <w:tcW w:w="1458" w:type="dxa"/>
          </w:tcPr>
          <w:p w:rsidR="00D1336F" w:rsidRPr="00D1336F" w:rsidRDefault="00D1336F" w:rsidP="00D1336F">
            <w:pPr>
              <w:rPr>
                <w:rFonts w:cs="Times New Roman"/>
                <w:sz w:val="20"/>
                <w:szCs w:val="20"/>
              </w:rPr>
            </w:pPr>
            <w:r w:rsidRPr="00D1336F">
              <w:rPr>
                <w:rFonts w:cs="Times New Roman"/>
                <w:sz w:val="20"/>
                <w:szCs w:val="20"/>
              </w:rPr>
              <w:t>Coram :</w:t>
            </w:r>
          </w:p>
        </w:tc>
        <w:tc>
          <w:tcPr>
            <w:tcW w:w="8118" w:type="dxa"/>
          </w:tcPr>
          <w:p w:rsidR="00D1336F" w:rsidRPr="00D1336F" w:rsidRDefault="00D1336F" w:rsidP="00D1336F">
            <w:pPr>
              <w:rPr>
                <w:rFonts w:cs="Times New Roman"/>
                <w:sz w:val="20"/>
                <w:szCs w:val="20"/>
              </w:rPr>
            </w:pPr>
            <w:r w:rsidRPr="00D1336F">
              <w:rPr>
                <w:rFonts w:cs="Times New Roman"/>
                <w:sz w:val="20"/>
                <w:szCs w:val="20"/>
                <w:u w:val="single"/>
                <w:lang w:val="en-US"/>
              </w:rPr>
              <w:t xml:space="preserve">Fish, Rothstein and </w:t>
            </w:r>
            <w:proofErr w:type="spellStart"/>
            <w:r w:rsidRPr="00D1336F">
              <w:rPr>
                <w:rFonts w:cs="Times New Roman"/>
                <w:sz w:val="20"/>
                <w:szCs w:val="20"/>
                <w:u w:val="single"/>
                <w:lang w:val="en-US"/>
              </w:rPr>
              <w:t>Moldaver</w:t>
            </w:r>
            <w:proofErr w:type="spellEnd"/>
            <w:r w:rsidRPr="00D1336F">
              <w:rPr>
                <w:rFonts w:cs="Times New Roman"/>
                <w:sz w:val="20"/>
                <w:szCs w:val="20"/>
                <w:u w:val="single"/>
                <w:lang w:val="en-US"/>
              </w:rPr>
              <w:t> JJ.</w:t>
            </w:r>
          </w:p>
          <w:p w:rsidR="00D1336F" w:rsidRPr="00D1336F" w:rsidRDefault="00D1336F" w:rsidP="00D1336F">
            <w:pPr>
              <w:rPr>
                <w:rFonts w:cs="Times New Roman"/>
                <w:sz w:val="20"/>
                <w:szCs w:val="20"/>
                <w:u w:val="single"/>
              </w:rPr>
            </w:pPr>
          </w:p>
        </w:tc>
      </w:tr>
      <w:tr w:rsidR="00D1336F" w:rsidRPr="00AC1D5F" w:rsidTr="00D1336F">
        <w:trPr>
          <w:cantSplit/>
        </w:trPr>
        <w:tc>
          <w:tcPr>
            <w:tcW w:w="9576" w:type="dxa"/>
            <w:gridSpan w:val="2"/>
          </w:tcPr>
          <w:p w:rsidR="00D1336F" w:rsidRPr="00D1336F" w:rsidRDefault="00D1336F" w:rsidP="00D1336F">
            <w:pPr>
              <w:ind w:firstLine="720"/>
              <w:jc w:val="both"/>
              <w:rPr>
                <w:rFonts w:cs="Times New Roman"/>
                <w:sz w:val="20"/>
                <w:szCs w:val="20"/>
              </w:rPr>
            </w:pPr>
            <w:r w:rsidRPr="00D1336F">
              <w:rPr>
                <w:rFonts w:cs="Times New Roman"/>
                <w:sz w:val="20"/>
                <w:szCs w:val="20"/>
              </w:rPr>
              <w:lastRenderedPageBreak/>
              <w:t>The application for leave to appeal from the judgment of the Nova Scotia Court of Appeal, Number CA 388982, 2013 NSCA 14, dated January 31, 2013, is dismissed without costs.</w:t>
            </w:r>
          </w:p>
          <w:p w:rsidR="00D1336F" w:rsidRPr="00D1336F" w:rsidRDefault="00D1336F" w:rsidP="00D1336F">
            <w:pPr>
              <w:jc w:val="both"/>
              <w:rPr>
                <w:rFonts w:cs="Times New Roman"/>
                <w:sz w:val="20"/>
                <w:szCs w:val="20"/>
              </w:rPr>
            </w:pPr>
          </w:p>
          <w:p w:rsidR="00D1336F" w:rsidRPr="00D1336F" w:rsidRDefault="00D1336F" w:rsidP="00D1336F">
            <w:pPr>
              <w:ind w:firstLine="720"/>
              <w:jc w:val="both"/>
              <w:rPr>
                <w:rFonts w:cs="Times New Roman"/>
                <w:sz w:val="20"/>
                <w:szCs w:val="20"/>
                <w:lang w:val="fr-CA"/>
              </w:rPr>
            </w:pPr>
            <w:r w:rsidRPr="00D1336F">
              <w:rPr>
                <w:rFonts w:cs="Times New Roman"/>
                <w:sz w:val="20"/>
                <w:szCs w:val="20"/>
                <w:lang w:val="fr-CA"/>
              </w:rPr>
              <w:t>La demande d’autorisation d’appel de l’arrêt de la Cour d’appel de la Nouvelle-Écosse, numéro CA 388982, 2013 NSCA 14, daté du 31 janvier 2013, est rejetée sans dépens.</w:t>
            </w:r>
          </w:p>
        </w:tc>
      </w:tr>
    </w:tbl>
    <w:p w:rsidR="00D1336F" w:rsidRPr="00D1336F" w:rsidRDefault="00D1336F" w:rsidP="00D1336F">
      <w:pPr>
        <w:widowControl w:val="0"/>
        <w:rPr>
          <w:rFonts w:eastAsia="Times New Roman" w:cs="Times New Roman"/>
          <w:sz w:val="20"/>
          <w:szCs w:val="20"/>
          <w:lang w:val="fr-CA"/>
        </w:rPr>
      </w:pPr>
    </w:p>
    <w:p w:rsidR="00D1336F" w:rsidRPr="00D1336F" w:rsidRDefault="00D1336F" w:rsidP="00D1336F">
      <w:pPr>
        <w:rPr>
          <w:rFonts w:cs="Times New Roman"/>
          <w:sz w:val="20"/>
          <w:szCs w:val="20"/>
          <w:u w:val="single"/>
        </w:rPr>
      </w:pPr>
      <w:r w:rsidRPr="00D1336F">
        <w:rPr>
          <w:rFonts w:cs="Times New Roman"/>
          <w:sz w:val="20"/>
          <w:szCs w:val="20"/>
          <w:u w:val="single"/>
        </w:rPr>
        <w:t>CASE SUMMARY</w:t>
      </w:r>
    </w:p>
    <w:p w:rsidR="00D1336F" w:rsidRPr="00D1336F" w:rsidRDefault="00D1336F" w:rsidP="00D1336F">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1336F" w:rsidRPr="00D1336F" w:rsidTr="00D1336F">
        <w:tc>
          <w:tcPr>
            <w:tcW w:w="5000" w:type="pct"/>
            <w:gridSpan w:val="3"/>
          </w:tcPr>
          <w:p w:rsidR="00D1336F" w:rsidRPr="00D1336F" w:rsidRDefault="00D1336F" w:rsidP="00D1336F">
            <w:pPr>
              <w:jc w:val="both"/>
              <w:rPr>
                <w:rFonts w:eastAsia="Calibri" w:cs="Times New Roman"/>
                <w:i/>
                <w:sz w:val="20"/>
                <w:szCs w:val="20"/>
              </w:rPr>
            </w:pPr>
            <w:r w:rsidRPr="00D1336F">
              <w:rPr>
                <w:rFonts w:eastAsia="Calibri" w:cs="Times New Roman"/>
                <w:i/>
                <w:sz w:val="20"/>
                <w:szCs w:val="20"/>
              </w:rPr>
              <w:t>Charter of Rights</w:t>
            </w:r>
            <w:r w:rsidRPr="00D1336F">
              <w:rPr>
                <w:rFonts w:eastAsia="Calibri" w:cs="Times New Roman"/>
                <w:sz w:val="20"/>
                <w:szCs w:val="20"/>
              </w:rPr>
              <w:t xml:space="preserve"> – Right to equality – Applicant seeking disbarment of several current and former members of Nova Scotia Barrister’s Society after he was ordered to pay damages to a plaintiff in a 1985 motor vehicle injury trial – Whether Court of Appeal erred in law – Whether there was bias or obstruction of justice.</w:t>
            </w: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p>
        </w:tc>
      </w:tr>
      <w:tr w:rsidR="00D1336F" w:rsidRPr="00D1336F" w:rsidTr="00D1336F">
        <w:tc>
          <w:tcPr>
            <w:tcW w:w="5000" w:type="pct"/>
            <w:gridSpan w:val="3"/>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In 1985, Mr. Tupper was ordered to pay non-pecuniary general damages to a plaintiff after a trial involving a motor vehicle accident.  Several lawyers were retained over the ensuing years to recover the judgment ordered and for other matters.  Mr. Tupper was concerned that the plaintiff and several lawyers had been involved in an insurance fraud scheme against him.  He laid a complaint against seven lawyers with the Nova Scotia Barristers’ Society, seeking to have them disbarred.  </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January 31, 2013</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Nova Scotia Court of Appeal</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 xml:space="preserve">(Hamilton, </w:t>
            </w:r>
            <w:proofErr w:type="spellStart"/>
            <w:r w:rsidRPr="00D1336F">
              <w:rPr>
                <w:rFonts w:eastAsia="Calibri" w:cs="Times New Roman"/>
                <w:sz w:val="20"/>
                <w:szCs w:val="20"/>
              </w:rPr>
              <w:t>Beveridge</w:t>
            </w:r>
            <w:proofErr w:type="spellEnd"/>
            <w:r w:rsidRPr="00D1336F">
              <w:rPr>
                <w:rFonts w:eastAsia="Calibri" w:cs="Times New Roman"/>
                <w:sz w:val="20"/>
                <w:szCs w:val="20"/>
              </w:rPr>
              <w:t xml:space="preserve"> and MacDonald JJ.A.)</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2013 NSCA 14</w:t>
            </w:r>
          </w:p>
          <w:p w:rsidR="00D1336F" w:rsidRPr="00D1336F" w:rsidRDefault="00D1336F" w:rsidP="00D1336F">
            <w:pPr>
              <w:jc w:val="both"/>
              <w:rPr>
                <w:rFonts w:eastAsia="Calibri" w:cs="Times New Roman"/>
                <w:sz w:val="20"/>
                <w:szCs w:val="20"/>
              </w:rPr>
            </w:pP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Applicant’s appeal from decision of Review Subcommittee of the Nova Scotia Barristers’ Society dismissed</w:t>
            </w:r>
          </w:p>
          <w:p w:rsidR="00D1336F" w:rsidRPr="00D1336F" w:rsidRDefault="00D1336F" w:rsidP="00D1336F">
            <w:pPr>
              <w:jc w:val="both"/>
              <w:rPr>
                <w:rFonts w:eastAsia="Calibri" w:cs="Times New Roman"/>
                <w:sz w:val="20"/>
                <w:szCs w:val="20"/>
              </w:rPr>
            </w:pPr>
          </w:p>
        </w:tc>
      </w:tr>
      <w:tr w:rsidR="00D1336F" w:rsidRPr="00D1336F" w:rsidTr="00D1336F">
        <w:tc>
          <w:tcPr>
            <w:tcW w:w="2427"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March 27, 2013</w:t>
            </w:r>
          </w:p>
          <w:p w:rsidR="00D1336F" w:rsidRPr="00D1336F" w:rsidRDefault="00D1336F" w:rsidP="00D1336F">
            <w:pPr>
              <w:jc w:val="both"/>
              <w:rPr>
                <w:rFonts w:eastAsia="Calibri" w:cs="Times New Roman"/>
                <w:sz w:val="20"/>
                <w:szCs w:val="20"/>
              </w:rPr>
            </w:pPr>
            <w:r w:rsidRPr="00D1336F">
              <w:rPr>
                <w:rFonts w:eastAsia="Calibri" w:cs="Times New Roman"/>
                <w:sz w:val="20"/>
                <w:szCs w:val="20"/>
              </w:rPr>
              <w:t>Supreme Court of Canada</w:t>
            </w:r>
          </w:p>
        </w:tc>
        <w:tc>
          <w:tcPr>
            <w:tcW w:w="243" w:type="pct"/>
          </w:tcPr>
          <w:p w:rsidR="00D1336F" w:rsidRPr="00D1336F" w:rsidRDefault="00D1336F" w:rsidP="00D1336F">
            <w:pPr>
              <w:jc w:val="both"/>
              <w:rPr>
                <w:rFonts w:eastAsia="Calibri" w:cs="Times New Roman"/>
                <w:sz w:val="20"/>
                <w:szCs w:val="20"/>
              </w:rPr>
            </w:pPr>
          </w:p>
        </w:tc>
        <w:tc>
          <w:tcPr>
            <w:tcW w:w="2330" w:type="pct"/>
          </w:tcPr>
          <w:p w:rsidR="00D1336F" w:rsidRPr="00D1336F" w:rsidRDefault="00D1336F" w:rsidP="00D1336F">
            <w:pPr>
              <w:jc w:val="both"/>
              <w:rPr>
                <w:rFonts w:eastAsia="Calibri" w:cs="Times New Roman"/>
                <w:sz w:val="20"/>
                <w:szCs w:val="20"/>
              </w:rPr>
            </w:pPr>
            <w:r w:rsidRPr="00D1336F">
              <w:rPr>
                <w:rFonts w:eastAsia="Calibri" w:cs="Times New Roman"/>
                <w:sz w:val="20"/>
                <w:szCs w:val="20"/>
              </w:rPr>
              <w:t>Application for leave to appeal filed</w:t>
            </w:r>
          </w:p>
          <w:p w:rsidR="00D1336F" w:rsidRPr="00D1336F" w:rsidRDefault="00D1336F" w:rsidP="00D1336F">
            <w:pPr>
              <w:jc w:val="both"/>
              <w:rPr>
                <w:rFonts w:eastAsia="Calibri" w:cs="Times New Roman"/>
                <w:sz w:val="20"/>
                <w:szCs w:val="20"/>
              </w:rPr>
            </w:pPr>
          </w:p>
        </w:tc>
      </w:tr>
    </w:tbl>
    <w:p w:rsidR="00D1336F" w:rsidRPr="00D1336F" w:rsidRDefault="00D1336F" w:rsidP="00D1336F">
      <w:pPr>
        <w:rPr>
          <w:rFonts w:cs="Times New Roman"/>
          <w:sz w:val="20"/>
          <w:szCs w:val="20"/>
        </w:rPr>
      </w:pPr>
    </w:p>
    <w:p w:rsidR="00D1336F" w:rsidRPr="00D1336F" w:rsidRDefault="00E53D81" w:rsidP="00D1336F">
      <w:pPr>
        <w:rPr>
          <w:rFonts w:cs="Times New Roman"/>
          <w:sz w:val="20"/>
          <w:szCs w:val="20"/>
        </w:rPr>
      </w:pPr>
      <w:r w:rsidRPr="00E53D81">
        <w:rPr>
          <w:rFonts w:cs="Times New Roman"/>
          <w:sz w:val="20"/>
          <w:szCs w:val="20"/>
          <w:lang w:val="fr-CA"/>
        </w:rPr>
        <w:pict>
          <v:rect id="_x0000_i1050" style="width:2in;height:1pt" o:hrpct="0" o:hralign="center" o:hrstd="t" o:hrnoshade="t" o:hr="t" fillcolor="black [3213]" stroked="f"/>
        </w:pict>
      </w:r>
    </w:p>
    <w:p w:rsidR="00D1336F" w:rsidRPr="00D1336F" w:rsidRDefault="00D1336F" w:rsidP="00D1336F">
      <w:pPr>
        <w:rPr>
          <w:rFonts w:cs="Times New Roman"/>
          <w:sz w:val="20"/>
          <w:szCs w:val="20"/>
        </w:rPr>
      </w:pPr>
    </w:p>
    <w:p w:rsidR="00D1336F" w:rsidRPr="00D1336F" w:rsidRDefault="00D1336F" w:rsidP="00D1336F">
      <w:pPr>
        <w:rPr>
          <w:rFonts w:cs="Times New Roman"/>
          <w:sz w:val="20"/>
          <w:szCs w:val="20"/>
          <w:u w:val="single"/>
          <w:lang w:val="fr-CA"/>
        </w:rPr>
      </w:pPr>
      <w:r w:rsidRPr="00D1336F">
        <w:rPr>
          <w:rFonts w:cs="Times New Roman"/>
          <w:sz w:val="20"/>
          <w:szCs w:val="20"/>
          <w:u w:val="single"/>
          <w:lang w:val="fr-CA"/>
        </w:rPr>
        <w:t>RÉSUMÉ DE L’AFFAIRE</w:t>
      </w:r>
    </w:p>
    <w:p w:rsidR="00D1336F" w:rsidRPr="00D1336F" w:rsidRDefault="00D1336F" w:rsidP="00D1336F">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1336F" w:rsidRPr="00AC1D5F" w:rsidTr="00D1336F">
        <w:tc>
          <w:tcPr>
            <w:tcW w:w="5000" w:type="pct"/>
            <w:gridSpan w:val="3"/>
          </w:tcPr>
          <w:p w:rsidR="00D1336F" w:rsidRPr="00D1336F" w:rsidRDefault="00D1336F" w:rsidP="00D1336F">
            <w:pPr>
              <w:jc w:val="both"/>
              <w:rPr>
                <w:rFonts w:eastAsia="Calibri" w:cs="Times New Roman"/>
                <w:i/>
                <w:sz w:val="20"/>
                <w:szCs w:val="20"/>
                <w:lang w:val="fr-CA"/>
              </w:rPr>
            </w:pPr>
            <w:r w:rsidRPr="00D1336F">
              <w:rPr>
                <w:rFonts w:eastAsia="Calibri" w:cs="Times New Roman"/>
                <w:i/>
                <w:sz w:val="20"/>
                <w:szCs w:val="20"/>
                <w:lang w:val="fr-CA"/>
              </w:rPr>
              <w:t>Charte des droits</w:t>
            </w:r>
            <w:r w:rsidRPr="00D1336F">
              <w:rPr>
                <w:rFonts w:eastAsia="Calibri" w:cs="Times New Roman"/>
                <w:sz w:val="20"/>
                <w:szCs w:val="20"/>
                <w:lang w:val="fr-CA"/>
              </w:rPr>
              <w:t xml:space="preserve"> – Droit à l’égalité – Le demandeur sollicite la radiation de plusieurs membres actuels et passés du tableau de l’ordre des avocats de la Nouvelle-Écosse après qu’il a été condamné à verser des dommages-intérêts à un demandeur en première instance dans un procès tenu en 1985 pour blessures subies dans un accident de la route – La Cour d’appel a-t-elle commis une erreur de droit? – Y a-t-il eu un parti-pris ou une entrave à la justice?</w:t>
            </w:r>
          </w:p>
        </w:tc>
      </w:tr>
      <w:tr w:rsidR="00D1336F" w:rsidRPr="00AC1D5F" w:rsidTr="00D1336F">
        <w:tc>
          <w:tcPr>
            <w:tcW w:w="5000" w:type="pct"/>
            <w:gridSpan w:val="3"/>
          </w:tcPr>
          <w:p w:rsidR="00D1336F" w:rsidRPr="00D1336F" w:rsidRDefault="00D1336F" w:rsidP="00D1336F">
            <w:pPr>
              <w:jc w:val="both"/>
              <w:rPr>
                <w:rFonts w:eastAsia="Calibri" w:cs="Times New Roman"/>
                <w:sz w:val="20"/>
                <w:szCs w:val="20"/>
                <w:lang w:val="fr-CA"/>
              </w:rPr>
            </w:pPr>
          </w:p>
        </w:tc>
      </w:tr>
      <w:tr w:rsidR="00D1336F" w:rsidRPr="00AC1D5F" w:rsidTr="00D1336F">
        <w:tc>
          <w:tcPr>
            <w:tcW w:w="5000" w:type="pct"/>
            <w:gridSpan w:val="3"/>
          </w:tcPr>
          <w:p w:rsidR="00D1336F" w:rsidRDefault="00D1336F" w:rsidP="00FE0F39">
            <w:pPr>
              <w:jc w:val="both"/>
              <w:rPr>
                <w:rFonts w:eastAsia="Calibri" w:cs="Times New Roman"/>
                <w:sz w:val="20"/>
                <w:szCs w:val="20"/>
                <w:lang w:val="fr-CA"/>
              </w:rPr>
            </w:pPr>
            <w:r w:rsidRPr="00D1336F">
              <w:rPr>
                <w:rFonts w:eastAsia="Calibri" w:cs="Times New Roman"/>
                <w:sz w:val="20"/>
                <w:szCs w:val="20"/>
                <w:lang w:val="fr-CA"/>
              </w:rPr>
              <w:t>En 1985, M. </w:t>
            </w:r>
            <w:proofErr w:type="spellStart"/>
            <w:r w:rsidRPr="00D1336F">
              <w:rPr>
                <w:rFonts w:eastAsia="Calibri" w:cs="Times New Roman"/>
                <w:sz w:val="20"/>
                <w:szCs w:val="20"/>
                <w:lang w:val="fr-CA"/>
              </w:rPr>
              <w:t>Tupper</w:t>
            </w:r>
            <w:proofErr w:type="spellEnd"/>
            <w:r w:rsidRPr="00D1336F">
              <w:rPr>
                <w:rFonts w:eastAsia="Calibri" w:cs="Times New Roman"/>
                <w:sz w:val="20"/>
                <w:szCs w:val="20"/>
                <w:lang w:val="fr-CA"/>
              </w:rPr>
              <w:t xml:space="preserve"> a été condamné à verser des dommages-intérêts généraux non pécuniaires à un demandeur au terme d’un procès relatif à un accident de la route.  Les services de plusieurs avocats ont été retenus au cours des années qui ont suivi pour recouvrer le montant du jugement et relativement à d’autres questions.  Monsieur </w:t>
            </w:r>
            <w:proofErr w:type="spellStart"/>
            <w:r w:rsidRPr="00D1336F">
              <w:rPr>
                <w:rFonts w:eastAsia="Calibri" w:cs="Times New Roman"/>
                <w:sz w:val="20"/>
                <w:szCs w:val="20"/>
                <w:lang w:val="fr-CA"/>
              </w:rPr>
              <w:t>Tupper</w:t>
            </w:r>
            <w:proofErr w:type="spellEnd"/>
            <w:r w:rsidRPr="00D1336F">
              <w:rPr>
                <w:rFonts w:eastAsia="Calibri" w:cs="Times New Roman"/>
                <w:sz w:val="20"/>
                <w:szCs w:val="20"/>
                <w:lang w:val="fr-CA"/>
              </w:rPr>
              <w:t xml:space="preserve"> craignait que le demandeur en première instance et plusieurs avocats aient été impliqués dans un stratagème de fraude à l’assurance contre lui.  Il a porté plainte contre sept avocats inscrits au tableau de l’ordre des avocats de la Nouvelle-Écosse, demandant leur radiation.  </w:t>
            </w:r>
          </w:p>
          <w:p w:rsidR="00FE0F39" w:rsidRPr="00D1336F" w:rsidRDefault="00FE0F39" w:rsidP="00FE0F39">
            <w:pPr>
              <w:jc w:val="both"/>
              <w:rPr>
                <w:rFonts w:eastAsia="Calibri" w:cs="Times New Roman"/>
                <w:sz w:val="20"/>
                <w:szCs w:val="20"/>
                <w:lang w:val="fr-CA"/>
              </w:rPr>
            </w:pPr>
          </w:p>
        </w:tc>
      </w:tr>
      <w:tr w:rsidR="00D1336F" w:rsidRPr="00AC1D5F" w:rsidTr="00D1336F">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31 janvier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d’appel de la Nouvelle-Écosse</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 xml:space="preserve">(Juges Hamilton, Beveridge et </w:t>
            </w:r>
            <w:proofErr w:type="spellStart"/>
            <w:r w:rsidRPr="00D1336F">
              <w:rPr>
                <w:rFonts w:eastAsia="Calibri" w:cs="Times New Roman"/>
                <w:sz w:val="20"/>
                <w:szCs w:val="20"/>
                <w:lang w:val="fr-CA"/>
              </w:rPr>
              <w:t>MacDonald</w:t>
            </w:r>
            <w:proofErr w:type="spellEnd"/>
            <w:r w:rsidRPr="00D1336F">
              <w:rPr>
                <w:rFonts w:eastAsia="Calibri" w:cs="Times New Roman"/>
                <w:sz w:val="20"/>
                <w:szCs w:val="20"/>
                <w:lang w:val="fr-CA"/>
              </w:rPr>
              <w:t>)</w:t>
            </w:r>
          </w:p>
          <w:p w:rsidR="00D1336F" w:rsidRPr="00D1336F" w:rsidRDefault="00D1336F" w:rsidP="00FE0F39">
            <w:pPr>
              <w:jc w:val="both"/>
              <w:rPr>
                <w:rFonts w:eastAsia="Calibri" w:cs="Times New Roman"/>
                <w:sz w:val="20"/>
                <w:szCs w:val="20"/>
                <w:lang w:val="fr-CA"/>
              </w:rPr>
            </w:pPr>
            <w:r w:rsidRPr="00D1336F">
              <w:rPr>
                <w:rFonts w:eastAsia="Calibri" w:cs="Times New Roman"/>
                <w:sz w:val="20"/>
                <w:szCs w:val="20"/>
                <w:lang w:val="fr-CA"/>
              </w:rPr>
              <w:t>2013 NSCA 14</w:t>
            </w: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Appel interjeté par le demandeur de la décision du sous-comité d’examen de l’ordre des avocats de la Nouvelle-Écosse, rejeté</w:t>
            </w:r>
          </w:p>
          <w:p w:rsidR="00D1336F" w:rsidRPr="00D1336F" w:rsidRDefault="00D1336F" w:rsidP="00D1336F">
            <w:pPr>
              <w:jc w:val="both"/>
              <w:rPr>
                <w:rFonts w:eastAsia="Calibri" w:cs="Times New Roman"/>
                <w:sz w:val="20"/>
                <w:szCs w:val="20"/>
                <w:lang w:val="fr-CA"/>
              </w:rPr>
            </w:pPr>
          </w:p>
        </w:tc>
      </w:tr>
    </w:tbl>
    <w:p w:rsidR="00FE0F39" w:rsidRDefault="00FE0F39"/>
    <w:p w:rsidR="00FE0F39" w:rsidRDefault="00FE0F39">
      <w:r>
        <w:br w:type="page"/>
      </w:r>
    </w:p>
    <w:tbl>
      <w:tblPr>
        <w:tblW w:w="4952" w:type="pct"/>
        <w:tblLayout w:type="fixed"/>
        <w:tblCellMar>
          <w:left w:w="0" w:type="dxa"/>
          <w:bottom w:w="99" w:type="dxa"/>
          <w:right w:w="0" w:type="dxa"/>
        </w:tblCellMar>
        <w:tblLook w:val="04A0"/>
      </w:tblPr>
      <w:tblGrid>
        <w:gridCol w:w="4624"/>
        <w:gridCol w:w="463"/>
        <w:gridCol w:w="4440"/>
      </w:tblGrid>
      <w:tr w:rsidR="00D1336F" w:rsidRPr="00D1336F" w:rsidTr="00FE0F39">
        <w:trPr>
          <w:cantSplit/>
        </w:trPr>
        <w:tc>
          <w:tcPr>
            <w:tcW w:w="2427"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lastRenderedPageBreak/>
              <w:t>27 mars 2013</w:t>
            </w:r>
          </w:p>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Cour suprême du Canada</w:t>
            </w:r>
          </w:p>
        </w:tc>
        <w:tc>
          <w:tcPr>
            <w:tcW w:w="243" w:type="pct"/>
          </w:tcPr>
          <w:p w:rsidR="00D1336F" w:rsidRPr="00D1336F" w:rsidRDefault="00D1336F" w:rsidP="00D1336F">
            <w:pPr>
              <w:jc w:val="both"/>
              <w:rPr>
                <w:rFonts w:eastAsia="Calibri" w:cs="Times New Roman"/>
                <w:sz w:val="20"/>
                <w:szCs w:val="20"/>
                <w:lang w:val="fr-CA"/>
              </w:rPr>
            </w:pPr>
          </w:p>
        </w:tc>
        <w:tc>
          <w:tcPr>
            <w:tcW w:w="2330" w:type="pct"/>
          </w:tcPr>
          <w:p w:rsidR="00D1336F" w:rsidRPr="00D1336F" w:rsidRDefault="00D1336F" w:rsidP="00D1336F">
            <w:pPr>
              <w:jc w:val="both"/>
              <w:rPr>
                <w:rFonts w:eastAsia="Calibri" w:cs="Times New Roman"/>
                <w:sz w:val="20"/>
                <w:szCs w:val="20"/>
                <w:lang w:val="fr-CA"/>
              </w:rPr>
            </w:pPr>
            <w:r w:rsidRPr="00D1336F">
              <w:rPr>
                <w:rFonts w:eastAsia="Calibri" w:cs="Times New Roman"/>
                <w:sz w:val="20"/>
                <w:szCs w:val="20"/>
                <w:lang w:val="fr-CA"/>
              </w:rPr>
              <w:t>Demande d’autorisation d’appel, déposée</w:t>
            </w:r>
          </w:p>
          <w:p w:rsidR="00D1336F" w:rsidRPr="00D1336F" w:rsidRDefault="00D1336F" w:rsidP="00D1336F">
            <w:pPr>
              <w:jc w:val="both"/>
              <w:rPr>
                <w:rFonts w:eastAsia="Calibri" w:cs="Times New Roman"/>
                <w:sz w:val="20"/>
                <w:szCs w:val="20"/>
                <w:lang w:val="fr-CA"/>
              </w:rPr>
            </w:pPr>
          </w:p>
        </w:tc>
      </w:tr>
    </w:tbl>
    <w:p w:rsidR="00D1336F" w:rsidRPr="00D1336F" w:rsidRDefault="00D1336F" w:rsidP="00D1336F">
      <w:pPr>
        <w:jc w:val="both"/>
        <w:rPr>
          <w:rFonts w:eastAsia="Calibri" w:cs="Times New Roman"/>
          <w:sz w:val="20"/>
          <w:szCs w:val="20"/>
          <w:lang w:val="fr-CA"/>
        </w:rPr>
      </w:pPr>
    </w:p>
    <w:p w:rsidR="00D1336F" w:rsidRPr="00D1336F" w:rsidRDefault="00E53D81" w:rsidP="00D1336F">
      <w:pPr>
        <w:rPr>
          <w:rFonts w:cs="Times New Roman"/>
          <w:sz w:val="20"/>
          <w:szCs w:val="20"/>
        </w:rPr>
      </w:pPr>
      <w:r w:rsidRPr="00E53D81">
        <w:rPr>
          <w:rFonts w:cs="Times New Roman"/>
          <w:sz w:val="20"/>
          <w:szCs w:val="20"/>
          <w:lang w:val="fr-CA"/>
        </w:rPr>
        <w:pict>
          <v:rect id="_x0000_i1051" style="width:2in;height:1pt" o:hrpct="0" o:hralign="center" o:hrstd="t" o:hrnoshade="t" o:hr="t" fillcolor="black [3213]" stroked="f"/>
        </w:pict>
      </w:r>
    </w:p>
    <w:p w:rsidR="00D1336F" w:rsidRPr="00D1336F" w:rsidRDefault="00D1336F" w:rsidP="00D1336F">
      <w:pPr>
        <w:rPr>
          <w:rFonts w:cs="Times New Roman"/>
          <w:sz w:val="20"/>
          <w:szCs w:val="20"/>
        </w:rPr>
      </w:pPr>
    </w:p>
    <w:p w:rsidR="00D1336F" w:rsidRPr="00D1336F" w:rsidRDefault="00D1336F" w:rsidP="00D1336F">
      <w:pPr>
        <w:rPr>
          <w:rFonts w:cs="Times New Roman"/>
          <w:sz w:val="20"/>
          <w:szCs w:val="20"/>
          <w:lang w:val="fr-CA"/>
        </w:rPr>
      </w:pPr>
    </w:p>
    <w:p w:rsidR="00D1336F" w:rsidRPr="00D1336F" w:rsidRDefault="00D1336F" w:rsidP="00D1336F">
      <w:pPr>
        <w:rPr>
          <w:rFonts w:cs="Times New Roman"/>
          <w:sz w:val="20"/>
          <w:szCs w:val="20"/>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D04EA3" w:rsidRDefault="00890FEB" w:rsidP="00890FEB">
      <w:pPr>
        <w:rPr>
          <w:rFonts w:cs="Times New Roman"/>
          <w:sz w:val="20"/>
          <w:szCs w:val="20"/>
        </w:rPr>
      </w:pPr>
    </w:p>
    <w:p w:rsidR="00890FEB" w:rsidRPr="00D04EA3" w:rsidRDefault="00890FEB" w:rsidP="00890FEB">
      <w:pPr>
        <w:tabs>
          <w:tab w:val="left" w:pos="-1440"/>
          <w:tab w:val="left" w:pos="-720"/>
        </w:tabs>
        <w:spacing w:line="-19" w:lineRule="auto"/>
        <w:jc w:val="both"/>
        <w:rPr>
          <w:rFonts w:cs="Times New Roman"/>
          <w:sz w:val="20"/>
          <w:szCs w:val="20"/>
        </w:rPr>
      </w:pPr>
    </w:p>
    <w:p w:rsidR="00D04EA3" w:rsidRPr="00D04EA3" w:rsidRDefault="00D04EA3" w:rsidP="00D04EA3">
      <w:pPr>
        <w:tabs>
          <w:tab w:val="left" w:pos="-1440"/>
          <w:tab w:val="left" w:pos="-720"/>
        </w:tabs>
        <w:jc w:val="both"/>
        <w:rPr>
          <w:rFonts w:eastAsia="Times New Roman" w:cs="Times New Roman"/>
          <w:sz w:val="20"/>
          <w:szCs w:val="20"/>
          <w:lang w:val="fr-CA" w:eastAsia="en-CA"/>
        </w:rPr>
      </w:pPr>
      <w:r w:rsidRPr="00D04EA3">
        <w:rPr>
          <w:rFonts w:eastAsia="Times New Roman" w:cs="Times New Roman"/>
          <w:sz w:val="20"/>
          <w:szCs w:val="20"/>
          <w:lang w:val="fr-CA" w:eastAsia="en-CA"/>
        </w:rPr>
        <w:t>14.06.2013</w:t>
      </w:r>
    </w:p>
    <w:p w:rsidR="00D04EA3" w:rsidRPr="00D04EA3" w:rsidRDefault="00D04EA3" w:rsidP="00D04EA3">
      <w:pPr>
        <w:tabs>
          <w:tab w:val="left" w:pos="-1440"/>
          <w:tab w:val="left" w:pos="-720"/>
        </w:tabs>
        <w:jc w:val="both"/>
        <w:rPr>
          <w:rFonts w:eastAsia="Times New Roman" w:cs="Times New Roman"/>
          <w:sz w:val="20"/>
          <w:szCs w:val="20"/>
          <w:lang w:val="fr-CA" w:eastAsia="en-CA"/>
        </w:rPr>
      </w:pPr>
    </w:p>
    <w:p w:rsidR="00D04EA3" w:rsidRPr="00D04EA3" w:rsidRDefault="00D04EA3" w:rsidP="00D04EA3">
      <w:pPr>
        <w:tabs>
          <w:tab w:val="left" w:pos="-1440"/>
          <w:tab w:val="left" w:pos="-720"/>
        </w:tabs>
        <w:jc w:val="both"/>
        <w:rPr>
          <w:rFonts w:eastAsia="Times New Roman" w:cs="Times New Roman"/>
          <w:sz w:val="20"/>
          <w:szCs w:val="20"/>
          <w:lang w:val="fr-CA" w:eastAsia="en-CA"/>
        </w:rPr>
      </w:pPr>
      <w:proofErr w:type="spellStart"/>
      <w:r w:rsidRPr="00D04EA3">
        <w:rPr>
          <w:rFonts w:eastAsia="Times New Roman" w:cs="Times New Roman"/>
          <w:sz w:val="20"/>
          <w:szCs w:val="20"/>
          <w:lang w:val="fr-CA" w:eastAsia="en-CA"/>
        </w:rPr>
        <w:t>Before</w:t>
      </w:r>
      <w:proofErr w:type="spellEnd"/>
      <w:r w:rsidRPr="00D04EA3">
        <w:rPr>
          <w:rFonts w:eastAsia="Times New Roman" w:cs="Times New Roman"/>
          <w:sz w:val="20"/>
          <w:szCs w:val="20"/>
          <w:lang w:val="fr-CA" w:eastAsia="en-CA"/>
        </w:rPr>
        <w:t xml:space="preserve"> / Devant :   LEBEL J. / LE JUGE LEBEL</w:t>
      </w:r>
    </w:p>
    <w:p w:rsidR="00D04EA3" w:rsidRPr="00D04EA3" w:rsidRDefault="00D04EA3" w:rsidP="00D04EA3">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3060"/>
        <w:gridCol w:w="1170"/>
        <w:gridCol w:w="4327"/>
      </w:tblGrid>
      <w:tr w:rsidR="00D04EA3" w:rsidRPr="00D04EA3" w:rsidTr="00FB5535">
        <w:tc>
          <w:tcPr>
            <w:tcW w:w="4338" w:type="dxa"/>
            <w:gridSpan w:val="2"/>
          </w:tcPr>
          <w:p w:rsidR="00D04EA3" w:rsidRPr="00D04EA3" w:rsidRDefault="00D04EA3" w:rsidP="00D04EA3">
            <w:pPr>
              <w:rPr>
                <w:b/>
                <w:lang w:val="en-US"/>
              </w:rPr>
            </w:pPr>
            <w:r w:rsidRPr="00D04EA3">
              <w:rPr>
                <w:b/>
                <w:bCs/>
                <w:lang w:val="en-GB"/>
              </w:rPr>
              <w:t>Motion for leave to intervene</w:t>
            </w:r>
            <w:r w:rsidRPr="00D04EA3">
              <w:rPr>
                <w:lang w:val="en-US"/>
              </w:rPr>
              <w:t xml:space="preserve"> </w:t>
            </w:r>
            <w:r w:rsidR="00E53D81" w:rsidRPr="00D04EA3">
              <w:rPr>
                <w:lang w:val="en-US"/>
              </w:rPr>
              <w:fldChar w:fldCharType="begin"/>
            </w:r>
            <w:r w:rsidRPr="00D04EA3">
              <w:rPr>
                <w:lang w:val="en-US"/>
              </w:rPr>
              <w:instrText xml:space="preserve"> SEQ CHAPTER \h \r 1</w:instrText>
            </w:r>
            <w:r w:rsidR="00E53D81" w:rsidRPr="00D04EA3">
              <w:rPr>
                <w:lang w:val="en-US"/>
              </w:rPr>
              <w:fldChar w:fldCharType="end"/>
            </w:r>
          </w:p>
        </w:tc>
        <w:tc>
          <w:tcPr>
            <w:tcW w:w="1170" w:type="dxa"/>
          </w:tcPr>
          <w:p w:rsidR="00D04EA3" w:rsidRPr="00D04EA3" w:rsidRDefault="00D04EA3" w:rsidP="00D04EA3">
            <w:pPr>
              <w:rPr>
                <w:lang w:val="en-US"/>
              </w:rPr>
            </w:pPr>
          </w:p>
          <w:p w:rsidR="00D04EA3" w:rsidRPr="00D04EA3" w:rsidRDefault="00D04EA3" w:rsidP="00D04EA3">
            <w:pPr>
              <w:rPr>
                <w:lang w:val="en-US"/>
              </w:rPr>
            </w:pPr>
          </w:p>
        </w:tc>
        <w:tc>
          <w:tcPr>
            <w:tcW w:w="4327" w:type="dxa"/>
          </w:tcPr>
          <w:p w:rsidR="00D04EA3" w:rsidRPr="00D04EA3" w:rsidRDefault="00D04EA3" w:rsidP="00D04EA3">
            <w:pPr>
              <w:jc w:val="both"/>
              <w:rPr>
                <w:b/>
                <w:lang w:val="fr-CA"/>
              </w:rPr>
            </w:pPr>
            <w:r w:rsidRPr="00D04EA3">
              <w:rPr>
                <w:b/>
                <w:bCs/>
                <w:lang w:val="fr-CA"/>
              </w:rPr>
              <w:t>Requête en autorisation d’intervenir</w:t>
            </w:r>
          </w:p>
        </w:tc>
      </w:tr>
      <w:tr w:rsidR="00D04EA3" w:rsidRPr="00D04EA3" w:rsidTr="00FB5535">
        <w:tc>
          <w:tcPr>
            <w:tcW w:w="1278" w:type="dxa"/>
          </w:tcPr>
          <w:p w:rsidR="00D04EA3" w:rsidRPr="00D04EA3" w:rsidRDefault="00D04EA3" w:rsidP="00D04EA3">
            <w:pPr>
              <w:rPr>
                <w:lang w:val="en-US"/>
              </w:rPr>
            </w:pPr>
            <w:r w:rsidRPr="00D04EA3">
              <w:rPr>
                <w:lang w:val="en-US"/>
              </w:rPr>
              <w:t>BY / PAR</w:t>
            </w:r>
          </w:p>
        </w:tc>
        <w:tc>
          <w:tcPr>
            <w:tcW w:w="3060" w:type="dxa"/>
          </w:tcPr>
          <w:p w:rsidR="00D04EA3" w:rsidRPr="00D04EA3" w:rsidRDefault="00D04EA3" w:rsidP="00D04EA3">
            <w:pPr>
              <w:rPr>
                <w:lang w:val="en-US"/>
              </w:rPr>
            </w:pPr>
            <w:r w:rsidRPr="00D04EA3">
              <w:rPr>
                <w:lang w:val="en-US"/>
              </w:rPr>
              <w:t>Women’s Legal Education and Action Fund Inc.</w:t>
            </w:r>
          </w:p>
        </w:tc>
        <w:tc>
          <w:tcPr>
            <w:tcW w:w="1170" w:type="dxa"/>
          </w:tcPr>
          <w:p w:rsidR="00D04EA3" w:rsidRPr="00D04EA3" w:rsidRDefault="00D04EA3" w:rsidP="00D04EA3">
            <w:pPr>
              <w:rPr>
                <w:lang w:val="en-US"/>
              </w:rPr>
            </w:pPr>
          </w:p>
        </w:tc>
        <w:tc>
          <w:tcPr>
            <w:tcW w:w="4327" w:type="dxa"/>
          </w:tcPr>
          <w:p w:rsidR="00D04EA3" w:rsidRPr="00D04EA3" w:rsidRDefault="00D04EA3" w:rsidP="00D04EA3">
            <w:pPr>
              <w:rPr>
                <w:lang w:val="en-US"/>
              </w:rPr>
            </w:pPr>
          </w:p>
        </w:tc>
      </w:tr>
      <w:tr w:rsidR="00D04EA3" w:rsidRPr="00D04EA3" w:rsidTr="00FB5535">
        <w:tc>
          <w:tcPr>
            <w:tcW w:w="1278" w:type="dxa"/>
          </w:tcPr>
          <w:p w:rsidR="00D04EA3" w:rsidRPr="00D04EA3" w:rsidRDefault="00D04EA3" w:rsidP="00D04EA3"/>
        </w:tc>
        <w:tc>
          <w:tcPr>
            <w:tcW w:w="3060" w:type="dxa"/>
          </w:tcPr>
          <w:p w:rsidR="00D04EA3" w:rsidRPr="00D04EA3" w:rsidRDefault="00D04EA3" w:rsidP="00D04EA3"/>
        </w:tc>
        <w:tc>
          <w:tcPr>
            <w:tcW w:w="1170" w:type="dxa"/>
          </w:tcPr>
          <w:p w:rsidR="00D04EA3" w:rsidRPr="00D04EA3" w:rsidRDefault="00D04EA3" w:rsidP="00D04EA3"/>
        </w:tc>
        <w:tc>
          <w:tcPr>
            <w:tcW w:w="4327" w:type="dxa"/>
          </w:tcPr>
          <w:p w:rsidR="00D04EA3" w:rsidRPr="00D04EA3" w:rsidRDefault="00D04EA3" w:rsidP="00D04EA3"/>
        </w:tc>
      </w:tr>
      <w:tr w:rsidR="00D04EA3" w:rsidRPr="00D04EA3" w:rsidTr="00FB5535">
        <w:tc>
          <w:tcPr>
            <w:tcW w:w="1278" w:type="dxa"/>
          </w:tcPr>
          <w:p w:rsidR="00D04EA3" w:rsidRPr="00D04EA3" w:rsidRDefault="00D04EA3" w:rsidP="00D04EA3">
            <w:pPr>
              <w:rPr>
                <w:lang w:val="en-US"/>
              </w:rPr>
            </w:pPr>
            <w:r w:rsidRPr="00D04EA3">
              <w:rPr>
                <w:lang w:val="en-US"/>
              </w:rPr>
              <w:t>IN / DANS :</w:t>
            </w:r>
          </w:p>
        </w:tc>
        <w:tc>
          <w:tcPr>
            <w:tcW w:w="3060" w:type="dxa"/>
          </w:tcPr>
          <w:p w:rsidR="00D04EA3" w:rsidRPr="00D04EA3" w:rsidRDefault="00D04EA3" w:rsidP="00D04EA3">
            <w:pPr>
              <w:spacing w:line="233" w:lineRule="auto"/>
              <w:jc w:val="both"/>
              <w:rPr>
                <w:b/>
                <w:bCs/>
                <w:lang w:val="en-US"/>
              </w:rPr>
            </w:pPr>
            <w:r w:rsidRPr="00D04EA3">
              <w:rPr>
                <w:b/>
                <w:bCs/>
                <w:lang w:val="en-US"/>
              </w:rPr>
              <w:t>IN THE MATTER OF A REFERENCE BY THE GOVERNOR IN COUNCIL CONCERNING REFORM OF THE SENATE, AS SET OUT IN ORDER P.C. 2013-70, DATED FEBRUARY 1, 2013</w:t>
            </w:r>
          </w:p>
          <w:p w:rsidR="00D04EA3" w:rsidRPr="00D04EA3" w:rsidRDefault="00D04EA3" w:rsidP="00D04EA3">
            <w:pPr>
              <w:spacing w:line="233" w:lineRule="auto"/>
              <w:jc w:val="both"/>
              <w:rPr>
                <w:b/>
                <w:bCs/>
                <w:lang w:val="en-US"/>
              </w:rPr>
            </w:pPr>
          </w:p>
          <w:p w:rsidR="00D04EA3" w:rsidRPr="00D04EA3" w:rsidRDefault="00D04EA3" w:rsidP="00D04EA3">
            <w:pPr>
              <w:spacing w:line="233" w:lineRule="auto"/>
              <w:jc w:val="both"/>
              <w:rPr>
                <w:b/>
                <w:lang w:val="fr-FR"/>
              </w:rPr>
            </w:pPr>
            <w:r w:rsidRPr="00D04EA3">
              <w:rPr>
                <w:b/>
                <w:lang w:val="fr-FR"/>
              </w:rPr>
              <w:t>DANS L’AFFAIRE D’UN RENVOI PAR LE GOUVERNEUR EN CONSEIL CONCERNANT LA RÉFORME DU SÉNAT TEL QUE FORMULÉ DANS LE DÉCRET C.P. 2013-70 EN DATE DU 1</w:t>
            </w:r>
            <w:r w:rsidRPr="00D04EA3">
              <w:rPr>
                <w:b/>
                <w:vertAlign w:val="superscript"/>
                <w:lang w:val="fr-FR"/>
              </w:rPr>
              <w:t>ER</w:t>
            </w:r>
            <w:r w:rsidRPr="00D04EA3">
              <w:rPr>
                <w:b/>
                <w:lang w:val="fr-FR"/>
              </w:rPr>
              <w:t xml:space="preserve"> FÉVRIER 2013 </w:t>
            </w:r>
          </w:p>
          <w:p w:rsidR="00D04EA3" w:rsidRPr="00D04EA3" w:rsidRDefault="00D04EA3" w:rsidP="00D04EA3">
            <w:pPr>
              <w:spacing w:line="233" w:lineRule="auto"/>
              <w:jc w:val="both"/>
              <w:rPr>
                <w:lang w:val="en-US"/>
              </w:rPr>
            </w:pPr>
            <w:r w:rsidRPr="00D04EA3">
              <w:rPr>
                <w:lang w:val="fr-FR"/>
              </w:rPr>
              <w:t>(35203)</w:t>
            </w:r>
          </w:p>
        </w:tc>
        <w:tc>
          <w:tcPr>
            <w:tcW w:w="1170" w:type="dxa"/>
          </w:tcPr>
          <w:p w:rsidR="00D04EA3" w:rsidRPr="00D04EA3" w:rsidRDefault="00D04EA3" w:rsidP="00D04EA3">
            <w:pPr>
              <w:rPr>
                <w:lang w:val="en-US"/>
              </w:rPr>
            </w:pPr>
          </w:p>
        </w:tc>
        <w:tc>
          <w:tcPr>
            <w:tcW w:w="4327" w:type="dxa"/>
          </w:tcPr>
          <w:p w:rsidR="00D04EA3" w:rsidRPr="00D04EA3" w:rsidRDefault="00D04EA3" w:rsidP="00D04EA3">
            <w:pPr>
              <w:rPr>
                <w:lang w:val="en-US"/>
              </w:rPr>
            </w:pPr>
          </w:p>
        </w:tc>
      </w:tr>
    </w:tbl>
    <w:p w:rsidR="00D04EA3" w:rsidRPr="00D04EA3" w:rsidRDefault="00D04EA3" w:rsidP="00D04EA3">
      <w:pPr>
        <w:tabs>
          <w:tab w:val="left" w:pos="-1440"/>
          <w:tab w:val="left" w:pos="-720"/>
        </w:tabs>
        <w:jc w:val="both"/>
        <w:rPr>
          <w:rFonts w:eastAsia="Times New Roman" w:cs="Times New Roman"/>
          <w:sz w:val="20"/>
          <w:szCs w:val="20"/>
          <w:lang w:val="fr-CA" w:eastAsia="en-CA"/>
        </w:rPr>
      </w:pPr>
    </w:p>
    <w:p w:rsidR="00D04EA3" w:rsidRPr="00D04EA3" w:rsidRDefault="00D04EA3" w:rsidP="00D04EA3">
      <w:pPr>
        <w:tabs>
          <w:tab w:val="left" w:pos="-1440"/>
          <w:tab w:val="left" w:pos="-720"/>
        </w:tabs>
        <w:jc w:val="both"/>
        <w:rPr>
          <w:rFonts w:eastAsia="Times New Roman" w:cs="Times New Roman"/>
          <w:sz w:val="20"/>
          <w:szCs w:val="20"/>
          <w:lang w:val="fr-CA" w:eastAsia="en-CA"/>
        </w:rPr>
      </w:pPr>
      <w:r w:rsidRPr="00D04EA3">
        <w:rPr>
          <w:rFonts w:eastAsia="Times New Roman" w:cs="Times New Roman"/>
          <w:b/>
          <w:sz w:val="20"/>
          <w:szCs w:val="20"/>
          <w:lang w:val="fr-CA" w:eastAsia="en-CA"/>
        </w:rPr>
        <w:t>DISMISSED / REJETÉE</w:t>
      </w:r>
    </w:p>
    <w:p w:rsidR="00D04EA3" w:rsidRPr="00D04EA3" w:rsidRDefault="00D04EA3" w:rsidP="00D04EA3">
      <w:pPr>
        <w:tabs>
          <w:tab w:val="left" w:pos="-1440"/>
          <w:tab w:val="left" w:pos="-720"/>
        </w:tabs>
        <w:jc w:val="both"/>
        <w:rPr>
          <w:rFonts w:eastAsia="Times New Roman" w:cs="Times New Roman"/>
          <w:sz w:val="20"/>
          <w:szCs w:val="20"/>
          <w:lang w:val="fr-CA" w:eastAsia="en-CA"/>
        </w:rPr>
      </w:pPr>
    </w:p>
    <w:p w:rsidR="00D04EA3" w:rsidRPr="00D04EA3" w:rsidRDefault="00D04EA3" w:rsidP="00D04EA3">
      <w:pPr>
        <w:spacing w:line="233" w:lineRule="auto"/>
        <w:jc w:val="both"/>
        <w:rPr>
          <w:rFonts w:eastAsia="Times New Roman" w:cs="Times New Roman"/>
          <w:sz w:val="20"/>
          <w:szCs w:val="20"/>
          <w:lang w:val="en-US" w:eastAsia="en-CA"/>
        </w:rPr>
      </w:pPr>
      <w:r w:rsidRPr="00D04EA3">
        <w:rPr>
          <w:rFonts w:eastAsia="Times New Roman" w:cs="Times New Roman"/>
          <w:b/>
          <w:bCs/>
          <w:sz w:val="20"/>
          <w:szCs w:val="20"/>
          <w:lang w:val="en-US" w:eastAsia="en-CA"/>
        </w:rPr>
        <w:t>UPON APPLICATION</w:t>
      </w:r>
      <w:r w:rsidRPr="00D04EA3">
        <w:rPr>
          <w:rFonts w:eastAsia="Times New Roman" w:cs="Times New Roman"/>
          <w:sz w:val="20"/>
          <w:szCs w:val="20"/>
          <w:lang w:val="en-US" w:eastAsia="en-CA"/>
        </w:rPr>
        <w:t xml:space="preserve"> by the Women’s Legal Education and Action Fund Inc. for an extension of time to apply for leave to intervene and for leave to intervene in the above reference;</w:t>
      </w:r>
    </w:p>
    <w:p w:rsidR="00D04EA3" w:rsidRPr="00D04EA3" w:rsidRDefault="00D04EA3" w:rsidP="00D04EA3">
      <w:pPr>
        <w:spacing w:line="233" w:lineRule="auto"/>
        <w:jc w:val="both"/>
        <w:rPr>
          <w:rFonts w:eastAsia="Times New Roman" w:cs="Times New Roman"/>
          <w:sz w:val="20"/>
          <w:szCs w:val="20"/>
          <w:lang w:val="en-US" w:eastAsia="en-CA"/>
        </w:rPr>
      </w:pPr>
    </w:p>
    <w:p w:rsidR="00D04EA3" w:rsidRPr="00D04EA3" w:rsidRDefault="00D04EA3" w:rsidP="00D04EA3">
      <w:pPr>
        <w:jc w:val="both"/>
        <w:rPr>
          <w:rFonts w:eastAsia="Times New Roman" w:cs="Times New Roman"/>
          <w:sz w:val="20"/>
          <w:szCs w:val="20"/>
          <w:lang w:val="en-GB" w:eastAsia="en-CA"/>
        </w:rPr>
      </w:pPr>
      <w:r w:rsidRPr="00D04EA3">
        <w:rPr>
          <w:rFonts w:eastAsia="Times New Roman" w:cs="Times New Roman"/>
          <w:b/>
          <w:bCs/>
          <w:sz w:val="20"/>
          <w:szCs w:val="20"/>
          <w:lang w:val="en-GB" w:eastAsia="en-CA"/>
        </w:rPr>
        <w:t>AND THE MATERIAL FILED</w:t>
      </w:r>
      <w:r w:rsidRPr="00D04EA3">
        <w:rPr>
          <w:rFonts w:eastAsia="Times New Roman" w:cs="Times New Roman"/>
          <w:sz w:val="20"/>
          <w:szCs w:val="20"/>
          <w:lang w:val="en-GB" w:eastAsia="en-CA"/>
        </w:rPr>
        <w:t xml:space="preserve"> having been read;</w:t>
      </w:r>
    </w:p>
    <w:p w:rsidR="00D04EA3" w:rsidRPr="00D04EA3" w:rsidRDefault="00D04EA3" w:rsidP="00D04EA3">
      <w:pPr>
        <w:jc w:val="both"/>
        <w:rPr>
          <w:rFonts w:eastAsia="Times New Roman" w:cs="Times New Roman"/>
          <w:sz w:val="20"/>
          <w:szCs w:val="20"/>
          <w:lang w:val="en-GB" w:eastAsia="en-CA"/>
        </w:rPr>
      </w:pPr>
    </w:p>
    <w:p w:rsidR="00D04EA3" w:rsidRPr="00D04EA3" w:rsidRDefault="00D04EA3" w:rsidP="00D04EA3">
      <w:pPr>
        <w:jc w:val="both"/>
        <w:rPr>
          <w:rFonts w:eastAsia="Times New Roman" w:cs="Times New Roman"/>
          <w:sz w:val="20"/>
          <w:szCs w:val="20"/>
          <w:lang w:val="en-GB" w:eastAsia="en-CA"/>
        </w:rPr>
      </w:pPr>
      <w:r w:rsidRPr="00D04EA3">
        <w:rPr>
          <w:rFonts w:eastAsia="Times New Roman" w:cs="Times New Roman"/>
          <w:b/>
          <w:bCs/>
          <w:sz w:val="20"/>
          <w:szCs w:val="20"/>
          <w:lang w:val="en-GB" w:eastAsia="en-CA"/>
        </w:rPr>
        <w:t>IT IS HEREBY ORDERED THAT:</w:t>
      </w:r>
    </w:p>
    <w:p w:rsidR="00D04EA3" w:rsidRPr="00D04EA3" w:rsidRDefault="00D04EA3" w:rsidP="00D04EA3">
      <w:pPr>
        <w:spacing w:line="233" w:lineRule="auto"/>
        <w:jc w:val="both"/>
        <w:rPr>
          <w:rFonts w:eastAsia="Times New Roman" w:cs="Times New Roman"/>
          <w:sz w:val="20"/>
          <w:szCs w:val="20"/>
          <w:lang w:val="en-GB" w:eastAsia="en-CA"/>
        </w:rPr>
      </w:pPr>
    </w:p>
    <w:p w:rsidR="00D04EA3" w:rsidRPr="00D04EA3" w:rsidRDefault="00D04EA3" w:rsidP="00D04EA3">
      <w:pPr>
        <w:spacing w:line="233" w:lineRule="auto"/>
        <w:jc w:val="both"/>
        <w:rPr>
          <w:rFonts w:eastAsia="Times New Roman" w:cs="Times New Roman"/>
          <w:sz w:val="20"/>
          <w:szCs w:val="20"/>
          <w:lang w:val="en-GB" w:eastAsia="en-CA"/>
        </w:rPr>
      </w:pPr>
      <w:r w:rsidRPr="00D04EA3">
        <w:rPr>
          <w:rFonts w:eastAsia="Times New Roman" w:cs="Times New Roman"/>
          <w:sz w:val="20"/>
          <w:szCs w:val="20"/>
          <w:lang w:val="en-GB" w:eastAsia="en-CA"/>
        </w:rPr>
        <w:t xml:space="preserve">The motion for an extension of time to apply for leave to intervene of the </w:t>
      </w:r>
      <w:r w:rsidRPr="00D04EA3">
        <w:rPr>
          <w:rFonts w:eastAsia="Times New Roman" w:cs="Times New Roman"/>
          <w:sz w:val="20"/>
          <w:szCs w:val="20"/>
          <w:lang w:val="en-US" w:eastAsia="en-CA"/>
        </w:rPr>
        <w:t xml:space="preserve">Women’s Legal Education and Action Fund Inc. </w:t>
      </w:r>
      <w:r w:rsidRPr="00D04EA3">
        <w:rPr>
          <w:rFonts w:eastAsia="Times New Roman" w:cs="Times New Roman"/>
          <w:sz w:val="20"/>
          <w:szCs w:val="20"/>
          <w:lang w:val="en-GB" w:eastAsia="en-CA"/>
        </w:rPr>
        <w:t>is dismissed.</w:t>
      </w:r>
    </w:p>
    <w:p w:rsidR="00D04EA3" w:rsidRPr="00D04EA3" w:rsidRDefault="00D04EA3" w:rsidP="00D04EA3">
      <w:pPr>
        <w:spacing w:line="233" w:lineRule="auto"/>
        <w:jc w:val="both"/>
        <w:rPr>
          <w:rFonts w:eastAsia="Times New Roman" w:cs="Times New Roman"/>
          <w:sz w:val="20"/>
          <w:szCs w:val="20"/>
          <w:lang w:val="en-GB" w:eastAsia="en-CA"/>
        </w:rPr>
      </w:pPr>
    </w:p>
    <w:p w:rsidR="00D04EA3" w:rsidRPr="00D04EA3" w:rsidRDefault="00D04EA3" w:rsidP="00D04EA3">
      <w:pPr>
        <w:spacing w:line="233" w:lineRule="auto"/>
        <w:jc w:val="both"/>
        <w:rPr>
          <w:rFonts w:eastAsia="Times New Roman" w:cs="Times New Roman"/>
          <w:sz w:val="20"/>
          <w:szCs w:val="20"/>
          <w:lang w:val="en-US" w:eastAsia="en-CA"/>
        </w:rPr>
      </w:pPr>
    </w:p>
    <w:p w:rsidR="00D04EA3" w:rsidRPr="00D04EA3" w:rsidRDefault="00D04EA3" w:rsidP="00D04EA3">
      <w:pPr>
        <w:spacing w:line="233" w:lineRule="auto"/>
        <w:jc w:val="both"/>
        <w:rPr>
          <w:rFonts w:eastAsia="Times New Roman" w:cs="Times New Roman"/>
          <w:sz w:val="20"/>
          <w:szCs w:val="20"/>
          <w:lang w:val="en-US" w:eastAsia="en-CA"/>
        </w:rPr>
      </w:pPr>
    </w:p>
    <w:p w:rsidR="00D04EA3" w:rsidRPr="00D04EA3" w:rsidRDefault="00D04EA3" w:rsidP="00D04EA3">
      <w:pPr>
        <w:spacing w:line="233" w:lineRule="auto"/>
        <w:jc w:val="both"/>
        <w:rPr>
          <w:rFonts w:eastAsia="Times New Roman" w:cs="Times New Roman"/>
          <w:sz w:val="20"/>
          <w:szCs w:val="20"/>
          <w:lang w:val="fr-CA" w:eastAsia="en-CA"/>
        </w:rPr>
      </w:pPr>
      <w:r w:rsidRPr="00D04EA3">
        <w:rPr>
          <w:rFonts w:eastAsia="Times New Roman" w:cs="Times New Roman"/>
          <w:b/>
          <w:sz w:val="20"/>
          <w:szCs w:val="20"/>
          <w:lang w:val="fr-CA" w:eastAsia="en-CA"/>
        </w:rPr>
        <w:t>À LA SUITE DE LA DEMANDE</w:t>
      </w:r>
      <w:r w:rsidRPr="00D04EA3">
        <w:rPr>
          <w:rFonts w:eastAsia="Times New Roman" w:cs="Times New Roman"/>
          <w:sz w:val="20"/>
          <w:szCs w:val="20"/>
          <w:lang w:val="fr-CA" w:eastAsia="en-CA"/>
        </w:rPr>
        <w:t xml:space="preserve"> présentée par le Fonds d’action et d’éducation juridiques pour les femmes en prorogation du délai de présentation d’une demande d’autorisation d’intervenir et en vue d’intervenir dans le renvoi; </w:t>
      </w:r>
    </w:p>
    <w:p w:rsidR="00D04EA3" w:rsidRPr="00D04EA3" w:rsidRDefault="00D04EA3" w:rsidP="00D04EA3">
      <w:pPr>
        <w:spacing w:line="233" w:lineRule="auto"/>
        <w:jc w:val="both"/>
        <w:rPr>
          <w:rFonts w:eastAsia="Times New Roman" w:cs="Times New Roman"/>
          <w:sz w:val="20"/>
          <w:szCs w:val="20"/>
          <w:lang w:val="fr-CA" w:eastAsia="en-CA"/>
        </w:rPr>
      </w:pPr>
    </w:p>
    <w:p w:rsidR="00D04EA3" w:rsidRPr="00D04EA3" w:rsidRDefault="00D04EA3" w:rsidP="00D04EA3">
      <w:pPr>
        <w:spacing w:line="233" w:lineRule="auto"/>
        <w:jc w:val="both"/>
        <w:rPr>
          <w:rFonts w:eastAsia="Times New Roman" w:cs="Times New Roman"/>
          <w:sz w:val="20"/>
          <w:szCs w:val="20"/>
          <w:lang w:val="fr-CA" w:eastAsia="en-CA"/>
        </w:rPr>
      </w:pPr>
      <w:r w:rsidRPr="00D04EA3">
        <w:rPr>
          <w:rFonts w:eastAsia="Times New Roman" w:cs="Times New Roman"/>
          <w:b/>
          <w:sz w:val="20"/>
          <w:szCs w:val="20"/>
          <w:lang w:val="fr-CA" w:eastAsia="en-CA"/>
        </w:rPr>
        <w:t>ET APRÈS EXAMEN</w:t>
      </w:r>
      <w:r w:rsidRPr="00D04EA3">
        <w:rPr>
          <w:rFonts w:eastAsia="Times New Roman" w:cs="Times New Roman"/>
          <w:sz w:val="20"/>
          <w:szCs w:val="20"/>
          <w:lang w:val="fr-CA" w:eastAsia="en-CA"/>
        </w:rPr>
        <w:t xml:space="preserve"> des documents déposés;</w:t>
      </w:r>
    </w:p>
    <w:p w:rsidR="00D04EA3" w:rsidRPr="00D04EA3" w:rsidRDefault="00D04EA3" w:rsidP="00D04EA3">
      <w:pPr>
        <w:spacing w:line="233" w:lineRule="auto"/>
        <w:jc w:val="both"/>
        <w:rPr>
          <w:rFonts w:eastAsia="Times New Roman" w:cs="Times New Roman"/>
          <w:sz w:val="20"/>
          <w:szCs w:val="20"/>
          <w:lang w:val="fr-CA" w:eastAsia="en-CA"/>
        </w:rPr>
      </w:pPr>
    </w:p>
    <w:p w:rsidR="00D04EA3" w:rsidRPr="00D04EA3" w:rsidRDefault="00D04EA3" w:rsidP="00D04EA3">
      <w:pPr>
        <w:spacing w:line="233" w:lineRule="auto"/>
        <w:jc w:val="both"/>
        <w:rPr>
          <w:rFonts w:eastAsia="Times New Roman" w:cs="Times New Roman"/>
          <w:sz w:val="20"/>
          <w:szCs w:val="20"/>
          <w:lang w:val="fr-CA" w:eastAsia="en-CA"/>
        </w:rPr>
      </w:pPr>
      <w:r w:rsidRPr="00D04EA3">
        <w:rPr>
          <w:rFonts w:eastAsia="Times New Roman" w:cs="Times New Roman"/>
          <w:b/>
          <w:sz w:val="20"/>
          <w:szCs w:val="20"/>
          <w:lang w:val="fr-CA" w:eastAsia="en-CA"/>
        </w:rPr>
        <w:t>IL EST PAR LA PRÉSENTE ORDONNÉ CE QUI SUIT :</w:t>
      </w:r>
    </w:p>
    <w:p w:rsidR="00D04EA3" w:rsidRPr="00D04EA3" w:rsidRDefault="00D04EA3" w:rsidP="00D04EA3">
      <w:pPr>
        <w:spacing w:line="233" w:lineRule="auto"/>
        <w:ind w:left="720"/>
        <w:contextualSpacing/>
        <w:jc w:val="both"/>
        <w:rPr>
          <w:rFonts w:cs="Times New Roman"/>
          <w:sz w:val="20"/>
          <w:szCs w:val="20"/>
          <w:lang w:val="fr-CA"/>
        </w:rPr>
      </w:pPr>
    </w:p>
    <w:p w:rsidR="00D04EA3" w:rsidRPr="00D04EA3" w:rsidRDefault="00D04EA3" w:rsidP="00D04EA3">
      <w:pPr>
        <w:spacing w:line="233" w:lineRule="auto"/>
        <w:jc w:val="both"/>
        <w:rPr>
          <w:rFonts w:eastAsia="Times New Roman" w:cs="Times New Roman"/>
          <w:b/>
          <w:sz w:val="20"/>
          <w:szCs w:val="20"/>
          <w:lang w:val="fr-FR" w:eastAsia="en-CA"/>
        </w:rPr>
      </w:pPr>
      <w:r w:rsidRPr="00D04EA3">
        <w:rPr>
          <w:rFonts w:eastAsia="Times New Roman" w:cs="Times New Roman"/>
          <w:sz w:val="20"/>
          <w:szCs w:val="20"/>
          <w:lang w:val="fr-CA" w:eastAsia="en-CA"/>
        </w:rPr>
        <w:t xml:space="preserve">La requête présentée par le Fonds d'action et d'éducation juridiques pour les femmes en prorogation du délai de présentation d’une demande d’autorisation d’intervenir est rejetée. </w:t>
      </w:r>
    </w:p>
    <w:p w:rsidR="00D04EA3" w:rsidRPr="00D04EA3" w:rsidRDefault="00D04EA3" w:rsidP="00D04EA3">
      <w:pPr>
        <w:spacing w:line="233" w:lineRule="auto"/>
        <w:jc w:val="both"/>
        <w:rPr>
          <w:rFonts w:eastAsia="Times New Roman" w:cs="Times New Roman"/>
          <w:sz w:val="20"/>
          <w:szCs w:val="20"/>
          <w:lang w:val="fr-CA" w:eastAsia="en-CA"/>
        </w:rPr>
      </w:pPr>
      <w:r w:rsidRPr="00D04EA3">
        <w:rPr>
          <w:rFonts w:eastAsia="Times New Roman" w:cs="Times New Roman"/>
          <w:b/>
          <w:sz w:val="20"/>
          <w:szCs w:val="20"/>
          <w:lang w:val="fr-CA" w:eastAsia="en-CA"/>
        </w:rPr>
        <w:t>ET APRÈS EXAMEN</w:t>
      </w:r>
      <w:r w:rsidRPr="00D04EA3">
        <w:rPr>
          <w:rFonts w:eastAsia="Times New Roman" w:cs="Times New Roman"/>
          <w:sz w:val="20"/>
          <w:szCs w:val="20"/>
          <w:lang w:val="fr-CA" w:eastAsia="en-CA"/>
        </w:rPr>
        <w:t xml:space="preserve"> des documents déposés;</w:t>
      </w:r>
    </w:p>
    <w:p w:rsidR="00D04EA3" w:rsidRPr="00D04EA3" w:rsidRDefault="00D04EA3" w:rsidP="00D04EA3">
      <w:pPr>
        <w:spacing w:line="233" w:lineRule="auto"/>
        <w:jc w:val="both"/>
        <w:rPr>
          <w:rFonts w:eastAsia="Times New Roman" w:cs="Times New Roman"/>
          <w:sz w:val="20"/>
          <w:szCs w:val="20"/>
          <w:lang w:val="fr-CA" w:eastAsia="en-CA"/>
        </w:rPr>
      </w:pPr>
    </w:p>
    <w:p w:rsidR="00D04EA3" w:rsidRDefault="00D04EA3">
      <w:pPr>
        <w:rPr>
          <w:rFonts w:eastAsia="Times New Roman" w:cs="Times New Roman"/>
          <w:b/>
          <w:sz w:val="20"/>
          <w:szCs w:val="20"/>
          <w:lang w:val="fr-CA" w:eastAsia="en-CA"/>
        </w:rPr>
      </w:pPr>
      <w:r>
        <w:rPr>
          <w:rFonts w:eastAsia="Times New Roman" w:cs="Times New Roman"/>
          <w:b/>
          <w:sz w:val="20"/>
          <w:szCs w:val="20"/>
          <w:lang w:val="fr-CA" w:eastAsia="en-CA"/>
        </w:rPr>
        <w:br w:type="page"/>
      </w:r>
    </w:p>
    <w:p w:rsidR="00D04EA3" w:rsidRPr="00D04EA3" w:rsidRDefault="00D04EA3" w:rsidP="00D04EA3">
      <w:pPr>
        <w:spacing w:line="233" w:lineRule="auto"/>
        <w:jc w:val="both"/>
        <w:rPr>
          <w:rFonts w:eastAsia="Times New Roman" w:cs="Times New Roman"/>
          <w:sz w:val="20"/>
          <w:szCs w:val="20"/>
          <w:lang w:val="fr-CA" w:eastAsia="en-CA"/>
        </w:rPr>
      </w:pPr>
      <w:r w:rsidRPr="00D04EA3">
        <w:rPr>
          <w:rFonts w:eastAsia="Times New Roman" w:cs="Times New Roman"/>
          <w:b/>
          <w:sz w:val="20"/>
          <w:szCs w:val="20"/>
          <w:lang w:val="fr-CA" w:eastAsia="en-CA"/>
        </w:rPr>
        <w:lastRenderedPageBreak/>
        <w:t>IL EST PAR LA PRÉSENTE ORDONNÉ CE QUI SUIT :</w:t>
      </w:r>
    </w:p>
    <w:p w:rsidR="00D04EA3" w:rsidRPr="00D04EA3" w:rsidRDefault="00D04EA3" w:rsidP="00D04EA3">
      <w:pPr>
        <w:spacing w:line="233" w:lineRule="auto"/>
        <w:ind w:left="720"/>
        <w:contextualSpacing/>
        <w:jc w:val="both"/>
        <w:rPr>
          <w:rFonts w:eastAsia="Times New Roman" w:cs="Times New Roman"/>
          <w:sz w:val="20"/>
          <w:szCs w:val="20"/>
          <w:lang w:val="fr-CA" w:eastAsia="en-CA"/>
        </w:rPr>
      </w:pPr>
    </w:p>
    <w:p w:rsidR="00D04EA3" w:rsidRPr="00D04EA3" w:rsidRDefault="00D04EA3" w:rsidP="00D04EA3">
      <w:pPr>
        <w:ind w:left="720"/>
        <w:contextualSpacing/>
        <w:rPr>
          <w:rFonts w:eastAsia="Times New Roman" w:cs="Times New Roman"/>
          <w:sz w:val="20"/>
          <w:szCs w:val="20"/>
          <w:lang w:val="en-US" w:eastAsia="en-CA"/>
        </w:rPr>
      </w:pPr>
      <w:r w:rsidRPr="00D04EA3">
        <w:rPr>
          <w:rFonts w:eastAsia="Times New Roman" w:cs="Times New Roman"/>
          <w:sz w:val="20"/>
          <w:szCs w:val="20"/>
          <w:lang w:val="en-US" w:eastAsia="en-CA"/>
        </w:rPr>
        <w:t xml:space="preserve">La </w:t>
      </w:r>
      <w:proofErr w:type="spellStart"/>
      <w:r w:rsidRPr="00D04EA3">
        <w:rPr>
          <w:rFonts w:eastAsia="Times New Roman" w:cs="Times New Roman"/>
          <w:sz w:val="20"/>
          <w:szCs w:val="20"/>
          <w:lang w:val="en-US" w:eastAsia="en-CA"/>
        </w:rPr>
        <w:t>requête</w:t>
      </w:r>
      <w:proofErr w:type="spellEnd"/>
      <w:r w:rsidRPr="00D04EA3">
        <w:rPr>
          <w:rFonts w:eastAsia="Times New Roman" w:cs="Times New Roman"/>
          <w:sz w:val="20"/>
          <w:szCs w:val="20"/>
          <w:lang w:val="en-US" w:eastAsia="en-CA"/>
        </w:rPr>
        <w:t xml:space="preserve"> </w:t>
      </w:r>
      <w:proofErr w:type="spellStart"/>
      <w:proofErr w:type="gramStart"/>
      <w:r w:rsidRPr="00D04EA3">
        <w:rPr>
          <w:rFonts w:eastAsia="Times New Roman" w:cs="Times New Roman"/>
          <w:sz w:val="20"/>
          <w:szCs w:val="20"/>
          <w:lang w:val="en-US" w:eastAsia="en-CA"/>
        </w:rPr>
        <w:t>est</w:t>
      </w:r>
      <w:proofErr w:type="spellEnd"/>
      <w:proofErr w:type="gramEnd"/>
      <w:r w:rsidRPr="00D04EA3">
        <w:rPr>
          <w:rFonts w:eastAsia="Times New Roman" w:cs="Times New Roman"/>
          <w:sz w:val="20"/>
          <w:szCs w:val="20"/>
          <w:lang w:val="en-US" w:eastAsia="en-CA"/>
        </w:rPr>
        <w:t xml:space="preserve"> </w:t>
      </w:r>
      <w:proofErr w:type="spellStart"/>
      <w:r w:rsidRPr="00D04EA3">
        <w:rPr>
          <w:rFonts w:eastAsia="Times New Roman" w:cs="Times New Roman"/>
          <w:sz w:val="20"/>
          <w:szCs w:val="20"/>
          <w:lang w:val="en-US" w:eastAsia="en-CA"/>
        </w:rPr>
        <w:t>rejetée</w:t>
      </w:r>
      <w:proofErr w:type="spellEnd"/>
      <w:r w:rsidRPr="00D04EA3">
        <w:rPr>
          <w:rFonts w:eastAsia="Times New Roman" w:cs="Times New Roman"/>
          <w:sz w:val="20"/>
          <w:szCs w:val="20"/>
          <w:lang w:val="en-US" w:eastAsia="en-CA"/>
        </w:rPr>
        <w:t>.</w:t>
      </w:r>
    </w:p>
    <w:p w:rsidR="00D04EA3" w:rsidRPr="00D04EA3" w:rsidRDefault="00D04EA3" w:rsidP="00D04EA3">
      <w:pPr>
        <w:spacing w:line="233" w:lineRule="auto"/>
        <w:rPr>
          <w:rFonts w:eastAsia="Times New Roman" w:cs="Times New Roman"/>
          <w:sz w:val="20"/>
          <w:szCs w:val="20"/>
          <w:lang w:val="en-US" w:eastAsia="en-CA"/>
        </w:rPr>
      </w:pPr>
    </w:p>
    <w:p w:rsidR="00D04EA3" w:rsidRPr="00D04EA3" w:rsidRDefault="00E53D81" w:rsidP="00D04EA3">
      <w:pPr>
        <w:tabs>
          <w:tab w:val="left" w:pos="-1440"/>
          <w:tab w:val="left" w:pos="-720"/>
        </w:tabs>
        <w:jc w:val="both"/>
        <w:rPr>
          <w:rFonts w:eastAsia="Times New Roman" w:cs="Times New Roman"/>
          <w:sz w:val="20"/>
          <w:szCs w:val="20"/>
          <w:lang w:val="en-US" w:eastAsia="en-CA"/>
        </w:rPr>
      </w:pPr>
      <w:r w:rsidRPr="00E53D81">
        <w:rPr>
          <w:rFonts w:eastAsia="Times New Roman" w:cs="Times New Roman"/>
          <w:sz w:val="20"/>
          <w:szCs w:val="20"/>
          <w:lang w:val="fr-CA" w:eastAsia="en-CA"/>
        </w:rPr>
        <w:pict>
          <v:rect id="_x0000_i1054" style="width:2in;height:1pt" o:hrpct="0" o:hralign="center" o:hrstd="t" o:hrnoshade="t" o:hr="t" fillcolor="black [3213]" stroked="f"/>
        </w:pict>
      </w:r>
    </w:p>
    <w:p w:rsidR="00D04EA3" w:rsidRPr="00D04EA3" w:rsidRDefault="00D04EA3" w:rsidP="00D04EA3">
      <w:pPr>
        <w:tabs>
          <w:tab w:val="left" w:pos="-1440"/>
          <w:tab w:val="left" w:pos="-720"/>
        </w:tabs>
        <w:jc w:val="both"/>
        <w:rPr>
          <w:rFonts w:eastAsia="Times New Roman" w:cs="Times New Roman"/>
          <w:sz w:val="20"/>
          <w:szCs w:val="20"/>
          <w:lang w:val="en-US" w:eastAsia="en-CA"/>
        </w:rPr>
      </w:pPr>
    </w:p>
    <w:p w:rsidR="00D04EA3" w:rsidRPr="00D04EA3" w:rsidRDefault="00D04EA3" w:rsidP="00D04EA3">
      <w:pPr>
        <w:tabs>
          <w:tab w:val="left" w:pos="-1440"/>
          <w:tab w:val="left" w:pos="-720"/>
        </w:tabs>
        <w:jc w:val="both"/>
        <w:rPr>
          <w:rFonts w:eastAsia="Times New Roman" w:cs="Times New Roman"/>
          <w:sz w:val="20"/>
          <w:szCs w:val="20"/>
          <w:lang w:eastAsia="en-CA"/>
        </w:rPr>
      </w:pPr>
      <w:r w:rsidRPr="00D04EA3">
        <w:rPr>
          <w:rFonts w:eastAsia="Times New Roman" w:cs="Times New Roman"/>
          <w:sz w:val="20"/>
          <w:szCs w:val="20"/>
          <w:lang w:eastAsia="en-CA"/>
        </w:rPr>
        <w:t>19.06.2013</w:t>
      </w:r>
    </w:p>
    <w:p w:rsidR="00D04EA3" w:rsidRPr="00D04EA3" w:rsidRDefault="00D04EA3" w:rsidP="00D04EA3">
      <w:pPr>
        <w:tabs>
          <w:tab w:val="left" w:pos="-1440"/>
          <w:tab w:val="left" w:pos="-720"/>
        </w:tabs>
        <w:jc w:val="both"/>
        <w:rPr>
          <w:rFonts w:eastAsia="Times New Roman" w:cs="Times New Roman"/>
          <w:sz w:val="20"/>
          <w:szCs w:val="20"/>
          <w:lang w:eastAsia="en-CA"/>
        </w:rPr>
      </w:pPr>
    </w:p>
    <w:p w:rsidR="00D04EA3" w:rsidRPr="00D04EA3" w:rsidRDefault="00D04EA3" w:rsidP="00D04EA3">
      <w:pPr>
        <w:tabs>
          <w:tab w:val="left" w:pos="-1440"/>
          <w:tab w:val="left" w:pos="-720"/>
        </w:tabs>
        <w:jc w:val="both"/>
        <w:rPr>
          <w:rFonts w:eastAsia="Times New Roman" w:cs="Times New Roman"/>
          <w:sz w:val="20"/>
          <w:szCs w:val="20"/>
          <w:lang w:eastAsia="en-CA"/>
        </w:rPr>
      </w:pPr>
      <w:r w:rsidRPr="00D04EA3">
        <w:rPr>
          <w:rFonts w:eastAsia="Times New Roman" w:cs="Times New Roman"/>
          <w:sz w:val="20"/>
          <w:szCs w:val="20"/>
          <w:lang w:eastAsia="en-CA"/>
        </w:rPr>
        <w:t xml:space="preserve">Before / </w:t>
      </w:r>
      <w:proofErr w:type="spellStart"/>
      <w:proofErr w:type="gramStart"/>
      <w:r w:rsidRPr="00D04EA3">
        <w:rPr>
          <w:rFonts w:eastAsia="Times New Roman" w:cs="Times New Roman"/>
          <w:sz w:val="20"/>
          <w:szCs w:val="20"/>
          <w:lang w:eastAsia="en-CA"/>
        </w:rPr>
        <w:t>Devant</w:t>
      </w:r>
      <w:proofErr w:type="spellEnd"/>
      <w:r w:rsidRPr="00D04EA3">
        <w:rPr>
          <w:rFonts w:eastAsia="Times New Roman" w:cs="Times New Roman"/>
          <w:sz w:val="20"/>
          <w:szCs w:val="20"/>
          <w:lang w:eastAsia="en-CA"/>
        </w:rPr>
        <w:t xml:space="preserve"> :</w:t>
      </w:r>
      <w:proofErr w:type="gramEnd"/>
      <w:r w:rsidRPr="00D04EA3">
        <w:rPr>
          <w:rFonts w:eastAsia="Times New Roman" w:cs="Times New Roman"/>
          <w:sz w:val="20"/>
          <w:szCs w:val="20"/>
          <w:lang w:eastAsia="en-CA"/>
        </w:rPr>
        <w:t xml:space="preserve">   THE REGISTRAR / LE REGISTRAIRE</w:t>
      </w:r>
    </w:p>
    <w:p w:rsidR="00D04EA3" w:rsidRPr="00D04EA3" w:rsidRDefault="00D04EA3" w:rsidP="00D04EA3">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04EA3" w:rsidRPr="00AC1D5F" w:rsidTr="00FB5535">
        <w:tc>
          <w:tcPr>
            <w:tcW w:w="4338" w:type="dxa"/>
          </w:tcPr>
          <w:p w:rsidR="00D04EA3" w:rsidRPr="00D04EA3" w:rsidRDefault="00E53D81" w:rsidP="00D04EA3">
            <w:pPr>
              <w:tabs>
                <w:tab w:val="left" w:pos="-1440"/>
                <w:tab w:val="left" w:pos="-720"/>
              </w:tabs>
              <w:jc w:val="both"/>
              <w:rPr>
                <w:b/>
              </w:rPr>
            </w:pPr>
            <w:r w:rsidRPr="00D04EA3">
              <w:rPr>
                <w:lang w:val="en-US"/>
              </w:rPr>
              <w:fldChar w:fldCharType="begin"/>
            </w:r>
            <w:r w:rsidR="00D04EA3" w:rsidRPr="00D04EA3">
              <w:rPr>
                <w:lang w:val="en-US"/>
              </w:rPr>
              <w:instrText xml:space="preserve"> SEQ CHAPTER \h \r 1</w:instrText>
            </w:r>
            <w:r w:rsidRPr="00D04EA3">
              <w:rPr>
                <w:lang w:val="en-US"/>
              </w:rPr>
              <w:fldChar w:fldCharType="end"/>
            </w:r>
            <w:r w:rsidR="00D04EA3" w:rsidRPr="00D04EA3">
              <w:rPr>
                <w:b/>
                <w:bCs/>
                <w:lang w:val="en-US"/>
              </w:rPr>
              <w:t>Motion to extend time to serve and file their response to the application for leave to appeal to May 24, 2013</w:t>
            </w:r>
            <w:r w:rsidRPr="00D04EA3">
              <w:rPr>
                <w:lang w:val="en-US"/>
              </w:rPr>
              <w:fldChar w:fldCharType="begin"/>
            </w:r>
            <w:r w:rsidR="00D04EA3" w:rsidRPr="00D04EA3">
              <w:rPr>
                <w:lang w:val="en-US"/>
              </w:rPr>
              <w:instrText xml:space="preserve"> SEQ CHAPTER \h \r 1</w:instrText>
            </w:r>
            <w:r w:rsidRPr="00D04EA3">
              <w:rPr>
                <w:lang w:val="en-US"/>
              </w:rPr>
              <w:fldChar w:fldCharType="end"/>
            </w:r>
          </w:p>
        </w:tc>
        <w:tc>
          <w:tcPr>
            <w:tcW w:w="1170" w:type="dxa"/>
          </w:tcPr>
          <w:p w:rsidR="00D04EA3" w:rsidRPr="00D04EA3" w:rsidRDefault="00D04EA3" w:rsidP="00D04EA3">
            <w:pPr>
              <w:tabs>
                <w:tab w:val="left" w:pos="-1440"/>
                <w:tab w:val="left" w:pos="-720"/>
              </w:tabs>
              <w:jc w:val="both"/>
            </w:pPr>
          </w:p>
          <w:p w:rsidR="00D04EA3" w:rsidRPr="00D04EA3" w:rsidRDefault="00D04EA3" w:rsidP="00D04EA3">
            <w:pPr>
              <w:tabs>
                <w:tab w:val="left" w:pos="-1440"/>
                <w:tab w:val="left" w:pos="-720"/>
              </w:tabs>
              <w:jc w:val="both"/>
            </w:pPr>
          </w:p>
          <w:p w:rsidR="00D04EA3" w:rsidRPr="00D04EA3" w:rsidRDefault="00D04EA3" w:rsidP="00D04EA3">
            <w:pPr>
              <w:tabs>
                <w:tab w:val="left" w:pos="-1440"/>
                <w:tab w:val="left" w:pos="-720"/>
              </w:tabs>
              <w:jc w:val="both"/>
            </w:pPr>
          </w:p>
          <w:p w:rsidR="00D04EA3" w:rsidRPr="00D04EA3" w:rsidRDefault="00D04EA3" w:rsidP="00D04EA3">
            <w:pPr>
              <w:tabs>
                <w:tab w:val="left" w:pos="-1440"/>
                <w:tab w:val="left" w:pos="-720"/>
              </w:tabs>
              <w:jc w:val="both"/>
            </w:pPr>
          </w:p>
        </w:tc>
        <w:tc>
          <w:tcPr>
            <w:tcW w:w="4327" w:type="dxa"/>
          </w:tcPr>
          <w:p w:rsidR="00D04EA3" w:rsidRPr="00D04EA3" w:rsidRDefault="00E53D81" w:rsidP="00D04EA3">
            <w:pPr>
              <w:tabs>
                <w:tab w:val="left" w:pos="-1440"/>
                <w:tab w:val="left" w:pos="-720"/>
              </w:tabs>
              <w:jc w:val="both"/>
              <w:rPr>
                <w:lang w:val="fr-CA"/>
              </w:rPr>
            </w:pPr>
            <w:r w:rsidRPr="00D04EA3">
              <w:rPr>
                <w:lang w:val="en-US"/>
              </w:rPr>
              <w:fldChar w:fldCharType="begin"/>
            </w:r>
            <w:r w:rsidR="00D04EA3" w:rsidRPr="00D04EA3">
              <w:rPr>
                <w:lang w:val="fr-CA"/>
              </w:rPr>
              <w:instrText xml:space="preserve"> SEQ CHAPTER \h \r 1</w:instrText>
            </w:r>
            <w:r w:rsidRPr="00D04EA3">
              <w:rPr>
                <w:lang w:val="en-US"/>
              </w:rPr>
              <w:fldChar w:fldCharType="end"/>
            </w:r>
            <w:r w:rsidR="00D04EA3" w:rsidRPr="00D04EA3">
              <w:rPr>
                <w:b/>
                <w:bCs/>
                <w:lang w:val="fr-CA"/>
              </w:rPr>
              <w:t>Requête en prorogation du délai de signification et de dépôt de la réponse à la demande d’autorisation d’appel au 24 mai 2013</w:t>
            </w:r>
            <w:r w:rsidRPr="00D04EA3">
              <w:rPr>
                <w:lang w:val="en-US"/>
              </w:rPr>
              <w:fldChar w:fldCharType="begin"/>
            </w:r>
            <w:r w:rsidR="00D04EA3" w:rsidRPr="00D04EA3">
              <w:rPr>
                <w:lang w:val="fr-CA"/>
              </w:rPr>
              <w:instrText xml:space="preserve"> SEQ CHAPTER \h \r 1</w:instrText>
            </w:r>
            <w:r w:rsidRPr="00D04EA3">
              <w:rPr>
                <w:lang w:val="en-US"/>
              </w:rPr>
              <w:fldChar w:fldCharType="end"/>
            </w:r>
            <w:r w:rsidRPr="00D04EA3">
              <w:rPr>
                <w:lang w:val="en-US"/>
              </w:rPr>
              <w:fldChar w:fldCharType="begin"/>
            </w:r>
            <w:r w:rsidR="00D04EA3" w:rsidRPr="00D04EA3">
              <w:rPr>
                <w:lang w:val="fr-CA"/>
              </w:rPr>
              <w:instrText xml:space="preserve"> SEQ CHAPTER \h \r 1</w:instrText>
            </w:r>
            <w:r w:rsidRPr="00D04EA3">
              <w:rPr>
                <w:lang w:val="en-US"/>
              </w:rPr>
              <w:fldChar w:fldCharType="end"/>
            </w:r>
            <w:r w:rsidRPr="00D04EA3">
              <w:rPr>
                <w:lang w:val="en-US"/>
              </w:rPr>
              <w:fldChar w:fldCharType="begin"/>
            </w:r>
            <w:r w:rsidR="00D04EA3" w:rsidRPr="00D04EA3">
              <w:rPr>
                <w:lang w:val="fr-CA"/>
              </w:rPr>
              <w:instrText xml:space="preserve"> SEQ CHAPTER \h \r 1</w:instrText>
            </w:r>
            <w:r w:rsidRPr="00D04EA3">
              <w:rPr>
                <w:lang w:val="en-US"/>
              </w:rPr>
              <w:fldChar w:fldCharType="end"/>
            </w:r>
          </w:p>
        </w:tc>
      </w:tr>
      <w:tr w:rsidR="00D04EA3" w:rsidRPr="00D04EA3" w:rsidTr="00FB5535">
        <w:tc>
          <w:tcPr>
            <w:tcW w:w="4338" w:type="dxa"/>
          </w:tcPr>
          <w:p w:rsidR="00D04EA3" w:rsidRPr="00D04EA3" w:rsidRDefault="00D04EA3" w:rsidP="00D04EA3">
            <w:pPr>
              <w:tabs>
                <w:tab w:val="left" w:pos="-1440"/>
                <w:tab w:val="left" w:pos="-720"/>
              </w:tabs>
              <w:jc w:val="both"/>
            </w:pPr>
            <w:r w:rsidRPr="00D04EA3">
              <w:t xml:space="preserve">Nicola </w:t>
            </w:r>
            <w:proofErr w:type="spellStart"/>
            <w:r w:rsidRPr="00D04EA3">
              <w:t>Zefferino</w:t>
            </w:r>
            <w:proofErr w:type="spellEnd"/>
          </w:p>
          <w:p w:rsidR="00D04EA3" w:rsidRPr="00D04EA3" w:rsidRDefault="00D04EA3" w:rsidP="00D04EA3">
            <w:pPr>
              <w:tabs>
                <w:tab w:val="left" w:pos="-1440"/>
                <w:tab w:val="left" w:pos="-720"/>
              </w:tabs>
              <w:jc w:val="both"/>
            </w:pPr>
          </w:p>
          <w:p w:rsidR="00D04EA3" w:rsidRPr="00D04EA3" w:rsidRDefault="00D04EA3" w:rsidP="00D04EA3">
            <w:pPr>
              <w:tabs>
                <w:tab w:val="left" w:pos="-1440"/>
                <w:tab w:val="left" w:pos="-720"/>
              </w:tabs>
              <w:jc w:val="both"/>
            </w:pPr>
            <w:r w:rsidRPr="00D04EA3">
              <w:tab/>
              <w:t>v. (35333)</w:t>
            </w:r>
          </w:p>
          <w:p w:rsidR="00D04EA3" w:rsidRPr="00D04EA3" w:rsidRDefault="00D04EA3" w:rsidP="00D04EA3">
            <w:pPr>
              <w:tabs>
                <w:tab w:val="left" w:pos="-1440"/>
                <w:tab w:val="left" w:pos="-720"/>
              </w:tabs>
              <w:jc w:val="both"/>
            </w:pPr>
          </w:p>
          <w:p w:rsidR="00D04EA3" w:rsidRPr="00D04EA3" w:rsidRDefault="00D04EA3" w:rsidP="00D04EA3">
            <w:pPr>
              <w:tabs>
                <w:tab w:val="left" w:pos="-1440"/>
                <w:tab w:val="left" w:pos="-720"/>
              </w:tabs>
              <w:jc w:val="both"/>
            </w:pPr>
            <w:r w:rsidRPr="00D04EA3">
              <w:t>Meloche Monnex Insurance Company (Ont.)</w:t>
            </w:r>
          </w:p>
        </w:tc>
        <w:tc>
          <w:tcPr>
            <w:tcW w:w="1170" w:type="dxa"/>
          </w:tcPr>
          <w:p w:rsidR="00D04EA3" w:rsidRPr="00D04EA3" w:rsidRDefault="00D04EA3" w:rsidP="00D04EA3">
            <w:pPr>
              <w:tabs>
                <w:tab w:val="left" w:pos="-1440"/>
                <w:tab w:val="left" w:pos="-720"/>
              </w:tabs>
              <w:jc w:val="both"/>
            </w:pPr>
          </w:p>
        </w:tc>
        <w:tc>
          <w:tcPr>
            <w:tcW w:w="4327" w:type="dxa"/>
          </w:tcPr>
          <w:p w:rsidR="00D04EA3" w:rsidRPr="00D04EA3" w:rsidRDefault="00D04EA3" w:rsidP="00D04EA3">
            <w:pPr>
              <w:tabs>
                <w:tab w:val="left" w:pos="-1440"/>
                <w:tab w:val="left" w:pos="-720"/>
              </w:tabs>
              <w:jc w:val="both"/>
            </w:pPr>
          </w:p>
        </w:tc>
      </w:tr>
    </w:tbl>
    <w:p w:rsidR="00D04EA3" w:rsidRPr="00D04EA3" w:rsidRDefault="00D04EA3" w:rsidP="00D04EA3">
      <w:pPr>
        <w:tabs>
          <w:tab w:val="left" w:pos="-1440"/>
          <w:tab w:val="left" w:pos="-720"/>
        </w:tabs>
        <w:jc w:val="both"/>
        <w:rPr>
          <w:rFonts w:eastAsia="Times New Roman" w:cs="Times New Roman"/>
          <w:sz w:val="20"/>
          <w:szCs w:val="20"/>
          <w:lang w:eastAsia="en-CA"/>
        </w:rPr>
      </w:pPr>
    </w:p>
    <w:p w:rsidR="00D04EA3" w:rsidRPr="00D04EA3" w:rsidRDefault="00D04EA3" w:rsidP="00D04EA3">
      <w:pPr>
        <w:tabs>
          <w:tab w:val="left" w:pos="-1440"/>
          <w:tab w:val="left" w:pos="-720"/>
        </w:tabs>
        <w:jc w:val="both"/>
        <w:rPr>
          <w:rFonts w:eastAsia="Times New Roman" w:cs="Times New Roman"/>
          <w:b/>
          <w:sz w:val="20"/>
          <w:szCs w:val="20"/>
          <w:lang w:eastAsia="en-CA"/>
        </w:rPr>
      </w:pPr>
      <w:r w:rsidRPr="00D04EA3">
        <w:rPr>
          <w:rFonts w:eastAsia="Times New Roman" w:cs="Times New Roman"/>
          <w:b/>
          <w:sz w:val="20"/>
          <w:szCs w:val="20"/>
          <w:lang w:eastAsia="en-CA"/>
        </w:rPr>
        <w:t>GRANTED / ACCORDÉE</w:t>
      </w:r>
    </w:p>
    <w:p w:rsidR="00D04EA3" w:rsidRPr="00D04EA3" w:rsidRDefault="00D04EA3" w:rsidP="00D04EA3">
      <w:pPr>
        <w:tabs>
          <w:tab w:val="left" w:pos="-1440"/>
          <w:tab w:val="left" w:pos="-720"/>
        </w:tabs>
        <w:jc w:val="both"/>
        <w:rPr>
          <w:rFonts w:eastAsia="Times New Roman" w:cs="Times New Roman"/>
          <w:sz w:val="20"/>
          <w:szCs w:val="20"/>
          <w:lang w:eastAsia="en-CA"/>
        </w:rPr>
      </w:pPr>
    </w:p>
    <w:p w:rsidR="00D04EA3" w:rsidRDefault="00E53D81" w:rsidP="00D04EA3">
      <w:pPr>
        <w:tabs>
          <w:tab w:val="left" w:pos="-1440"/>
          <w:tab w:val="left" w:pos="-720"/>
        </w:tabs>
        <w:jc w:val="both"/>
        <w:rPr>
          <w:rFonts w:eastAsia="Times New Roman" w:cs="Times New Roman"/>
          <w:sz w:val="20"/>
          <w:szCs w:val="20"/>
          <w:lang w:val="fr-CA" w:eastAsia="en-CA"/>
        </w:rPr>
      </w:pPr>
      <w:r w:rsidRPr="00E53D81">
        <w:rPr>
          <w:rFonts w:eastAsia="Times New Roman" w:cs="Times New Roman"/>
          <w:sz w:val="20"/>
          <w:szCs w:val="20"/>
          <w:lang w:val="fr-CA" w:eastAsia="en-CA"/>
        </w:rPr>
        <w:pict>
          <v:rect id="_x0000_i1055" style="width:2in;height:1pt" o:hrpct="0" o:hralign="center" o:hrstd="t" o:hrnoshade="t" o:hr="t" fillcolor="black [3213]" stroked="f"/>
        </w:pict>
      </w:r>
    </w:p>
    <w:p w:rsidR="00D04EA3" w:rsidRPr="00D04EA3" w:rsidRDefault="00D04EA3" w:rsidP="00D04EA3">
      <w:pPr>
        <w:tabs>
          <w:tab w:val="left" w:pos="-1440"/>
          <w:tab w:val="left" w:pos="-720"/>
        </w:tabs>
        <w:jc w:val="both"/>
        <w:rPr>
          <w:rFonts w:eastAsia="Times New Roman" w:cs="Times New Roman"/>
          <w:sz w:val="20"/>
          <w:szCs w:val="20"/>
          <w:lang w:eastAsia="en-CA"/>
        </w:rPr>
      </w:pPr>
    </w:p>
    <w:p w:rsidR="00D04EA3" w:rsidRPr="00D04EA3" w:rsidRDefault="00D04EA3" w:rsidP="00D04EA3">
      <w:pPr>
        <w:tabs>
          <w:tab w:val="left" w:pos="-1440"/>
          <w:tab w:val="left" w:pos="-720"/>
        </w:tabs>
        <w:jc w:val="both"/>
        <w:rPr>
          <w:rFonts w:eastAsia="Times New Roman" w:cs="Times New Roman"/>
          <w:sz w:val="20"/>
          <w:szCs w:val="20"/>
          <w:lang w:val="fr-CA" w:eastAsia="en-CA"/>
        </w:rPr>
      </w:pPr>
      <w:r w:rsidRPr="00D04EA3">
        <w:rPr>
          <w:rFonts w:eastAsia="Times New Roman" w:cs="Times New Roman"/>
          <w:sz w:val="20"/>
          <w:szCs w:val="20"/>
          <w:lang w:val="fr-CA" w:eastAsia="en-CA"/>
        </w:rPr>
        <w:t>18.06.2013</w:t>
      </w:r>
    </w:p>
    <w:p w:rsidR="00D04EA3" w:rsidRPr="00D04EA3" w:rsidRDefault="00D04EA3" w:rsidP="00D04EA3">
      <w:pPr>
        <w:tabs>
          <w:tab w:val="left" w:pos="-1440"/>
          <w:tab w:val="left" w:pos="-720"/>
        </w:tabs>
        <w:jc w:val="both"/>
        <w:rPr>
          <w:rFonts w:eastAsia="Times New Roman" w:cs="Times New Roman"/>
          <w:sz w:val="20"/>
          <w:szCs w:val="20"/>
          <w:lang w:val="fr-CA" w:eastAsia="en-CA"/>
        </w:rPr>
      </w:pPr>
    </w:p>
    <w:p w:rsidR="00D04EA3" w:rsidRPr="00D04EA3" w:rsidRDefault="00D04EA3" w:rsidP="00D04EA3">
      <w:pPr>
        <w:tabs>
          <w:tab w:val="left" w:pos="-1440"/>
          <w:tab w:val="left" w:pos="-720"/>
        </w:tabs>
        <w:jc w:val="both"/>
        <w:rPr>
          <w:rFonts w:eastAsia="Times New Roman" w:cs="Times New Roman"/>
          <w:sz w:val="20"/>
          <w:szCs w:val="20"/>
          <w:lang w:val="fr-CA" w:eastAsia="en-CA"/>
        </w:rPr>
      </w:pPr>
      <w:proofErr w:type="spellStart"/>
      <w:r w:rsidRPr="00D04EA3">
        <w:rPr>
          <w:rFonts w:eastAsia="Times New Roman" w:cs="Times New Roman"/>
          <w:sz w:val="20"/>
          <w:szCs w:val="20"/>
          <w:lang w:val="fr-CA" w:eastAsia="en-CA"/>
        </w:rPr>
        <w:t>Before</w:t>
      </w:r>
      <w:proofErr w:type="spellEnd"/>
      <w:r w:rsidRPr="00D04EA3">
        <w:rPr>
          <w:rFonts w:eastAsia="Times New Roman" w:cs="Times New Roman"/>
          <w:sz w:val="20"/>
          <w:szCs w:val="20"/>
          <w:lang w:val="fr-CA" w:eastAsia="en-CA"/>
        </w:rPr>
        <w:t xml:space="preserve"> / Devant :   MOLDAVER J. / LE JUGE MOLDAVER</w:t>
      </w:r>
    </w:p>
    <w:p w:rsidR="00D04EA3" w:rsidRPr="00D04EA3" w:rsidRDefault="00D04EA3" w:rsidP="00D04EA3">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04EA3" w:rsidRPr="00AC1D5F" w:rsidTr="00FB5535">
        <w:tc>
          <w:tcPr>
            <w:tcW w:w="4338" w:type="dxa"/>
          </w:tcPr>
          <w:p w:rsidR="00D04EA3" w:rsidRPr="00D04EA3" w:rsidRDefault="00E53D81" w:rsidP="00FB5535">
            <w:pPr>
              <w:tabs>
                <w:tab w:val="left" w:pos="-1440"/>
                <w:tab w:val="left" w:pos="-720"/>
              </w:tabs>
              <w:jc w:val="both"/>
              <w:rPr>
                <w:b/>
              </w:rPr>
            </w:pPr>
            <w:r w:rsidRPr="00D04EA3">
              <w:rPr>
                <w:lang w:val="en-US"/>
              </w:rPr>
              <w:fldChar w:fldCharType="begin"/>
            </w:r>
            <w:r w:rsidR="00D04EA3" w:rsidRPr="00D04EA3">
              <w:rPr>
                <w:lang w:val="en-US"/>
              </w:rPr>
              <w:instrText xml:space="preserve"> SEQ CHAPTER \h \r 1</w:instrText>
            </w:r>
            <w:r w:rsidRPr="00D04EA3">
              <w:rPr>
                <w:lang w:val="en-US"/>
              </w:rPr>
              <w:fldChar w:fldCharType="end"/>
            </w:r>
            <w:r w:rsidR="00D04EA3" w:rsidRPr="00D04EA3">
              <w:rPr>
                <w:b/>
                <w:bCs/>
                <w:lang w:val="en-US"/>
              </w:rPr>
              <w:t>Motion to adduce new evidence</w:t>
            </w:r>
            <w:r w:rsidRPr="00D04EA3">
              <w:rPr>
                <w:lang w:val="en-US"/>
              </w:rPr>
              <w:fldChar w:fldCharType="begin"/>
            </w:r>
            <w:r w:rsidR="00D04EA3" w:rsidRPr="00D04EA3">
              <w:instrText xml:space="preserve"> SEQ CHAPTER \h \r 1</w:instrText>
            </w:r>
            <w:r w:rsidRPr="00D04EA3">
              <w:rPr>
                <w:lang w:val="en-US"/>
              </w:rPr>
              <w:fldChar w:fldCharType="end"/>
            </w:r>
          </w:p>
        </w:tc>
        <w:tc>
          <w:tcPr>
            <w:tcW w:w="1170" w:type="dxa"/>
          </w:tcPr>
          <w:p w:rsidR="00D04EA3" w:rsidRPr="00D04EA3" w:rsidRDefault="00D04EA3" w:rsidP="00FB5535">
            <w:pPr>
              <w:tabs>
                <w:tab w:val="left" w:pos="-1440"/>
                <w:tab w:val="left" w:pos="-720"/>
              </w:tabs>
              <w:jc w:val="both"/>
            </w:pPr>
          </w:p>
          <w:p w:rsidR="00D04EA3" w:rsidRPr="00D04EA3" w:rsidRDefault="00D04EA3" w:rsidP="00FB5535">
            <w:pPr>
              <w:tabs>
                <w:tab w:val="left" w:pos="-1440"/>
                <w:tab w:val="left" w:pos="-720"/>
              </w:tabs>
              <w:jc w:val="both"/>
            </w:pPr>
          </w:p>
          <w:p w:rsidR="00D04EA3" w:rsidRPr="00D04EA3" w:rsidRDefault="00D04EA3" w:rsidP="00FB5535">
            <w:pPr>
              <w:tabs>
                <w:tab w:val="left" w:pos="-1440"/>
                <w:tab w:val="left" w:pos="-720"/>
              </w:tabs>
              <w:jc w:val="both"/>
            </w:pPr>
          </w:p>
        </w:tc>
        <w:tc>
          <w:tcPr>
            <w:tcW w:w="4327" w:type="dxa"/>
          </w:tcPr>
          <w:p w:rsidR="00D04EA3" w:rsidRPr="00D04EA3" w:rsidRDefault="00E53D81" w:rsidP="00FB5535">
            <w:pPr>
              <w:tabs>
                <w:tab w:val="left" w:pos="-1440"/>
                <w:tab w:val="left" w:pos="-720"/>
              </w:tabs>
              <w:jc w:val="both"/>
              <w:rPr>
                <w:b/>
                <w:lang w:val="fr-CA"/>
              </w:rPr>
            </w:pPr>
            <w:r w:rsidRPr="00D04EA3">
              <w:rPr>
                <w:b/>
                <w:lang w:val="en-US"/>
              </w:rPr>
              <w:fldChar w:fldCharType="begin"/>
            </w:r>
            <w:r w:rsidR="00D04EA3" w:rsidRPr="00D04EA3">
              <w:rPr>
                <w:b/>
                <w:lang w:val="fr-CA"/>
              </w:rPr>
              <w:instrText xml:space="preserve"> SEQ CHAPTER \h \r 1</w:instrText>
            </w:r>
            <w:r w:rsidRPr="00D04EA3">
              <w:rPr>
                <w:b/>
                <w:lang w:val="en-US"/>
              </w:rPr>
              <w:fldChar w:fldCharType="end"/>
            </w:r>
            <w:r w:rsidRPr="00D04EA3">
              <w:rPr>
                <w:lang w:val="en-US"/>
              </w:rPr>
              <w:fldChar w:fldCharType="begin"/>
            </w:r>
            <w:r w:rsidR="00D04EA3" w:rsidRPr="00D04EA3">
              <w:rPr>
                <w:lang w:val="fr-CA"/>
              </w:rPr>
              <w:instrText xml:space="preserve"> SEQ CHAPTER \h \r 1</w:instrText>
            </w:r>
            <w:r w:rsidRPr="00D04EA3">
              <w:rPr>
                <w:lang w:val="en-US"/>
              </w:rPr>
              <w:fldChar w:fldCharType="end"/>
            </w:r>
            <w:r w:rsidR="00D04EA3" w:rsidRPr="00D04EA3">
              <w:rPr>
                <w:b/>
                <w:bCs/>
                <w:lang w:val="fr-CA"/>
              </w:rPr>
              <w:t>Requête en vue de produire un nouvel élément de preuve</w:t>
            </w:r>
            <w:r w:rsidRPr="00D04EA3">
              <w:rPr>
                <w:b/>
                <w:lang w:val="en-US"/>
              </w:rPr>
              <w:fldChar w:fldCharType="begin"/>
            </w:r>
            <w:r w:rsidR="00D04EA3" w:rsidRPr="00D04EA3">
              <w:rPr>
                <w:b/>
                <w:lang w:val="fr-CA"/>
              </w:rPr>
              <w:instrText xml:space="preserve"> SEQ CHAPTER \h \r 1</w:instrText>
            </w:r>
            <w:r w:rsidRPr="00D04EA3">
              <w:rPr>
                <w:b/>
                <w:lang w:val="en-US"/>
              </w:rPr>
              <w:fldChar w:fldCharType="end"/>
            </w:r>
          </w:p>
        </w:tc>
      </w:tr>
      <w:tr w:rsidR="00D04EA3" w:rsidRPr="00D04EA3" w:rsidTr="00FB5535">
        <w:tc>
          <w:tcPr>
            <w:tcW w:w="4338" w:type="dxa"/>
          </w:tcPr>
          <w:p w:rsidR="00D04EA3" w:rsidRPr="00D04EA3" w:rsidRDefault="00D04EA3" w:rsidP="00FB5535">
            <w:pPr>
              <w:tabs>
                <w:tab w:val="left" w:pos="-1440"/>
                <w:tab w:val="left" w:pos="-720"/>
              </w:tabs>
              <w:jc w:val="both"/>
            </w:pPr>
            <w:r w:rsidRPr="00D04EA3">
              <w:t>Diane Knopf, Warden of Mission Institution et al.</w:t>
            </w:r>
          </w:p>
          <w:p w:rsidR="00D04EA3" w:rsidRPr="00D04EA3" w:rsidRDefault="00D04EA3" w:rsidP="00FB5535">
            <w:pPr>
              <w:tabs>
                <w:tab w:val="left" w:pos="-1440"/>
                <w:tab w:val="left" w:pos="-720"/>
              </w:tabs>
              <w:jc w:val="both"/>
            </w:pPr>
          </w:p>
          <w:p w:rsidR="00D04EA3" w:rsidRPr="00D04EA3" w:rsidRDefault="00D04EA3" w:rsidP="00FB5535">
            <w:pPr>
              <w:tabs>
                <w:tab w:val="left" w:pos="-1440"/>
                <w:tab w:val="left" w:pos="-720"/>
              </w:tabs>
              <w:jc w:val="both"/>
            </w:pPr>
            <w:r w:rsidRPr="00D04EA3">
              <w:tab/>
              <w:t>v. (34609)</w:t>
            </w:r>
          </w:p>
          <w:p w:rsidR="00D04EA3" w:rsidRPr="00D04EA3" w:rsidRDefault="00D04EA3" w:rsidP="00FB5535">
            <w:pPr>
              <w:tabs>
                <w:tab w:val="left" w:pos="-1440"/>
                <w:tab w:val="left" w:pos="-720"/>
              </w:tabs>
              <w:jc w:val="both"/>
            </w:pPr>
          </w:p>
          <w:p w:rsidR="00D04EA3" w:rsidRPr="00D04EA3" w:rsidRDefault="00D04EA3" w:rsidP="00FB5535">
            <w:pPr>
              <w:tabs>
                <w:tab w:val="left" w:pos="-1440"/>
                <w:tab w:val="left" w:pos="-720"/>
              </w:tabs>
              <w:jc w:val="both"/>
              <w:rPr>
                <w:lang w:val="fr-CA"/>
              </w:rPr>
            </w:pPr>
            <w:proofErr w:type="spellStart"/>
            <w:r w:rsidRPr="00D04EA3">
              <w:rPr>
                <w:lang w:val="fr-CA"/>
              </w:rPr>
              <w:t>Gurkirpal</w:t>
            </w:r>
            <w:proofErr w:type="spellEnd"/>
            <w:r w:rsidRPr="00D04EA3">
              <w:rPr>
                <w:lang w:val="fr-CA"/>
              </w:rPr>
              <w:t xml:space="preserve"> Singh </w:t>
            </w:r>
            <w:proofErr w:type="spellStart"/>
            <w:r w:rsidRPr="00D04EA3">
              <w:rPr>
                <w:lang w:val="fr-CA"/>
              </w:rPr>
              <w:t>Khela</w:t>
            </w:r>
            <w:proofErr w:type="spellEnd"/>
            <w:r w:rsidRPr="00D04EA3">
              <w:rPr>
                <w:lang w:val="fr-CA"/>
              </w:rPr>
              <w:t xml:space="preserve"> (</w:t>
            </w:r>
            <w:proofErr w:type="spellStart"/>
            <w:r w:rsidRPr="00D04EA3">
              <w:rPr>
                <w:lang w:val="fr-CA"/>
              </w:rPr>
              <w:t>Crim</w:t>
            </w:r>
            <w:proofErr w:type="spellEnd"/>
            <w:r w:rsidRPr="00D04EA3">
              <w:rPr>
                <w:lang w:val="fr-CA"/>
              </w:rPr>
              <w:t>.) (B.C.)</w:t>
            </w:r>
          </w:p>
        </w:tc>
        <w:tc>
          <w:tcPr>
            <w:tcW w:w="1170" w:type="dxa"/>
          </w:tcPr>
          <w:p w:rsidR="00D04EA3" w:rsidRPr="00D04EA3" w:rsidRDefault="00D04EA3" w:rsidP="00FB5535">
            <w:pPr>
              <w:tabs>
                <w:tab w:val="left" w:pos="-1440"/>
                <w:tab w:val="left" w:pos="-720"/>
              </w:tabs>
              <w:jc w:val="both"/>
              <w:rPr>
                <w:lang w:val="fr-CA"/>
              </w:rPr>
            </w:pPr>
          </w:p>
        </w:tc>
        <w:tc>
          <w:tcPr>
            <w:tcW w:w="4327" w:type="dxa"/>
          </w:tcPr>
          <w:p w:rsidR="00D04EA3" w:rsidRPr="00D04EA3" w:rsidRDefault="00D04EA3" w:rsidP="00FB5535">
            <w:pPr>
              <w:tabs>
                <w:tab w:val="left" w:pos="-1440"/>
                <w:tab w:val="left" w:pos="-720"/>
              </w:tabs>
              <w:jc w:val="both"/>
              <w:rPr>
                <w:lang w:val="fr-CA"/>
              </w:rPr>
            </w:pPr>
          </w:p>
        </w:tc>
      </w:tr>
    </w:tbl>
    <w:p w:rsidR="00D04EA3" w:rsidRPr="00D04EA3" w:rsidRDefault="00D04EA3" w:rsidP="00D04EA3">
      <w:pPr>
        <w:tabs>
          <w:tab w:val="left" w:pos="-1440"/>
          <w:tab w:val="left" w:pos="-720"/>
        </w:tabs>
        <w:jc w:val="both"/>
        <w:rPr>
          <w:rFonts w:eastAsia="Times New Roman" w:cs="Times New Roman"/>
          <w:sz w:val="20"/>
          <w:szCs w:val="20"/>
          <w:lang w:val="fr-CA" w:eastAsia="en-CA"/>
        </w:rPr>
      </w:pPr>
    </w:p>
    <w:p w:rsidR="00D04EA3" w:rsidRPr="00D04EA3" w:rsidRDefault="00D04EA3" w:rsidP="00D04EA3">
      <w:pPr>
        <w:tabs>
          <w:tab w:val="left" w:pos="-1440"/>
          <w:tab w:val="left" w:pos="-720"/>
        </w:tabs>
        <w:jc w:val="both"/>
        <w:rPr>
          <w:rFonts w:eastAsia="Times New Roman" w:cs="Times New Roman"/>
          <w:sz w:val="20"/>
          <w:szCs w:val="20"/>
          <w:lang w:eastAsia="en-CA"/>
        </w:rPr>
      </w:pPr>
      <w:r w:rsidRPr="00D04EA3">
        <w:rPr>
          <w:rFonts w:eastAsia="Times New Roman" w:cs="Times New Roman"/>
          <w:b/>
          <w:sz w:val="20"/>
          <w:szCs w:val="20"/>
          <w:lang w:eastAsia="en-CA"/>
        </w:rPr>
        <w:t>GRANTED / ACCORDÉE</w:t>
      </w:r>
    </w:p>
    <w:p w:rsidR="00D04EA3" w:rsidRPr="00D04EA3" w:rsidRDefault="00D04EA3" w:rsidP="00D04EA3">
      <w:pPr>
        <w:tabs>
          <w:tab w:val="left" w:pos="-1440"/>
          <w:tab w:val="left" w:pos="-720"/>
        </w:tabs>
        <w:jc w:val="both"/>
        <w:rPr>
          <w:rFonts w:eastAsia="Times New Roman" w:cs="Times New Roman"/>
          <w:sz w:val="20"/>
          <w:szCs w:val="20"/>
          <w:lang w:eastAsia="en-CA"/>
        </w:rPr>
      </w:pPr>
    </w:p>
    <w:p w:rsidR="00D04EA3" w:rsidRPr="00D04EA3" w:rsidRDefault="00D04EA3" w:rsidP="00D04EA3">
      <w:pPr>
        <w:jc w:val="both"/>
        <w:rPr>
          <w:rFonts w:eastAsia="Times New Roman" w:cs="Times New Roman"/>
          <w:b/>
          <w:bCs/>
          <w:sz w:val="20"/>
          <w:szCs w:val="20"/>
          <w:lang w:val="en-US" w:eastAsia="en-CA"/>
        </w:rPr>
      </w:pPr>
      <w:r w:rsidRPr="00D04EA3">
        <w:rPr>
          <w:rFonts w:eastAsia="Times New Roman" w:cs="Times New Roman"/>
          <w:b/>
          <w:bCs/>
          <w:sz w:val="20"/>
          <w:szCs w:val="20"/>
          <w:lang w:val="en-US" w:eastAsia="en-CA"/>
        </w:rPr>
        <w:t xml:space="preserve">UPON APPLICATION </w:t>
      </w:r>
      <w:r w:rsidRPr="00D04EA3">
        <w:rPr>
          <w:rFonts w:eastAsia="Times New Roman" w:cs="Times New Roman"/>
          <w:sz w:val="20"/>
          <w:szCs w:val="20"/>
          <w:lang w:val="en-US" w:eastAsia="en-CA"/>
        </w:rPr>
        <w:t xml:space="preserve">by the appellants for an order to adduce fresh evidence comprising the affidavit of Chelsea </w:t>
      </w:r>
      <w:proofErr w:type="spellStart"/>
      <w:r w:rsidRPr="00D04EA3">
        <w:rPr>
          <w:rFonts w:eastAsia="Times New Roman" w:cs="Times New Roman"/>
          <w:sz w:val="20"/>
          <w:szCs w:val="20"/>
          <w:lang w:val="en-US" w:eastAsia="en-CA"/>
        </w:rPr>
        <w:t>Clogg</w:t>
      </w:r>
      <w:proofErr w:type="spellEnd"/>
      <w:r w:rsidRPr="00D04EA3">
        <w:rPr>
          <w:rFonts w:eastAsia="Times New Roman" w:cs="Times New Roman"/>
          <w:sz w:val="20"/>
          <w:szCs w:val="20"/>
          <w:lang w:val="en-US" w:eastAsia="en-CA"/>
        </w:rPr>
        <w:t xml:space="preserve"> sworn March 21, 2013;</w:t>
      </w:r>
    </w:p>
    <w:p w:rsidR="00D04EA3" w:rsidRPr="00D04EA3" w:rsidRDefault="00D04EA3" w:rsidP="00D04EA3">
      <w:pPr>
        <w:spacing w:line="233" w:lineRule="auto"/>
        <w:jc w:val="both"/>
        <w:rPr>
          <w:rFonts w:eastAsia="Times New Roman" w:cs="Times New Roman"/>
          <w:sz w:val="20"/>
          <w:szCs w:val="20"/>
          <w:lang w:val="en-US" w:eastAsia="en-CA"/>
        </w:rPr>
      </w:pPr>
    </w:p>
    <w:p w:rsidR="00D04EA3" w:rsidRPr="00D04EA3" w:rsidRDefault="00D04EA3" w:rsidP="00D04EA3">
      <w:pPr>
        <w:spacing w:line="233" w:lineRule="auto"/>
        <w:jc w:val="both"/>
        <w:rPr>
          <w:rFonts w:eastAsia="Times New Roman" w:cs="Times New Roman"/>
          <w:sz w:val="20"/>
          <w:szCs w:val="20"/>
          <w:lang w:val="en-US" w:eastAsia="en-CA"/>
        </w:rPr>
      </w:pPr>
      <w:r w:rsidRPr="00D04EA3">
        <w:rPr>
          <w:rFonts w:eastAsia="Times New Roman" w:cs="Times New Roman"/>
          <w:b/>
          <w:bCs/>
          <w:sz w:val="20"/>
          <w:szCs w:val="20"/>
          <w:lang w:val="en-US" w:eastAsia="en-CA"/>
        </w:rPr>
        <w:t>AND THE MATERIAL FILED</w:t>
      </w:r>
      <w:r w:rsidRPr="00D04EA3">
        <w:rPr>
          <w:rFonts w:eastAsia="Times New Roman" w:cs="Times New Roman"/>
          <w:sz w:val="20"/>
          <w:szCs w:val="20"/>
          <w:lang w:val="en-US" w:eastAsia="en-CA"/>
        </w:rPr>
        <w:t xml:space="preserve"> having been read;</w:t>
      </w:r>
    </w:p>
    <w:p w:rsidR="00D04EA3" w:rsidRPr="00D04EA3" w:rsidRDefault="00D04EA3" w:rsidP="00D04EA3">
      <w:pPr>
        <w:spacing w:line="233" w:lineRule="auto"/>
        <w:jc w:val="both"/>
        <w:rPr>
          <w:rFonts w:eastAsia="Times New Roman" w:cs="Times New Roman"/>
          <w:sz w:val="20"/>
          <w:szCs w:val="20"/>
          <w:lang w:val="en-US" w:eastAsia="en-CA"/>
        </w:rPr>
      </w:pPr>
    </w:p>
    <w:p w:rsidR="00D04EA3" w:rsidRPr="00D04EA3" w:rsidRDefault="00D04EA3" w:rsidP="00D04EA3">
      <w:pPr>
        <w:spacing w:line="233" w:lineRule="auto"/>
        <w:jc w:val="both"/>
        <w:rPr>
          <w:rFonts w:eastAsia="Times New Roman" w:cs="Times New Roman"/>
          <w:sz w:val="20"/>
          <w:szCs w:val="20"/>
          <w:lang w:val="en-US" w:eastAsia="en-CA"/>
        </w:rPr>
      </w:pPr>
      <w:r w:rsidRPr="00D04EA3">
        <w:rPr>
          <w:rFonts w:eastAsia="Times New Roman" w:cs="Times New Roman"/>
          <w:b/>
          <w:bCs/>
          <w:sz w:val="20"/>
          <w:szCs w:val="20"/>
          <w:lang w:val="en-US" w:eastAsia="en-CA"/>
        </w:rPr>
        <w:t>IT IS HEREBY ORDERED THAT:</w:t>
      </w:r>
    </w:p>
    <w:p w:rsidR="00D04EA3" w:rsidRPr="00D04EA3" w:rsidRDefault="00D04EA3" w:rsidP="00D04EA3">
      <w:pPr>
        <w:spacing w:line="233" w:lineRule="auto"/>
        <w:jc w:val="both"/>
        <w:rPr>
          <w:rFonts w:eastAsia="Times New Roman" w:cs="Times New Roman"/>
          <w:sz w:val="20"/>
          <w:szCs w:val="20"/>
          <w:lang w:val="en-US" w:eastAsia="en-CA"/>
        </w:rPr>
      </w:pPr>
    </w:p>
    <w:p w:rsidR="00D04EA3" w:rsidRPr="00D04EA3" w:rsidRDefault="00D04EA3" w:rsidP="00D04EA3">
      <w:pPr>
        <w:spacing w:line="233" w:lineRule="auto"/>
        <w:ind w:left="360"/>
        <w:jc w:val="both"/>
        <w:rPr>
          <w:rFonts w:eastAsia="Times New Roman" w:cs="Times New Roman"/>
          <w:sz w:val="20"/>
          <w:szCs w:val="20"/>
          <w:lang w:val="fr-CA" w:eastAsia="en-CA"/>
        </w:rPr>
      </w:pPr>
      <w:r w:rsidRPr="00D04EA3">
        <w:rPr>
          <w:rFonts w:eastAsia="Times New Roman" w:cs="Times New Roman"/>
          <w:sz w:val="20"/>
          <w:szCs w:val="20"/>
          <w:lang w:val="fr-CA" w:eastAsia="en-CA"/>
        </w:rPr>
        <w:t xml:space="preserve">The motion </w:t>
      </w:r>
      <w:proofErr w:type="spellStart"/>
      <w:r w:rsidRPr="00D04EA3">
        <w:rPr>
          <w:rFonts w:eastAsia="Times New Roman" w:cs="Times New Roman"/>
          <w:sz w:val="20"/>
          <w:szCs w:val="20"/>
          <w:lang w:val="fr-CA" w:eastAsia="en-CA"/>
        </w:rPr>
        <w:t>is</w:t>
      </w:r>
      <w:proofErr w:type="spellEnd"/>
      <w:r w:rsidRPr="00D04EA3">
        <w:rPr>
          <w:rFonts w:eastAsia="Times New Roman" w:cs="Times New Roman"/>
          <w:sz w:val="20"/>
          <w:szCs w:val="20"/>
          <w:lang w:val="fr-CA" w:eastAsia="en-CA"/>
        </w:rPr>
        <w:t xml:space="preserve"> </w:t>
      </w:r>
      <w:proofErr w:type="spellStart"/>
      <w:r w:rsidRPr="00D04EA3">
        <w:rPr>
          <w:rFonts w:eastAsia="Times New Roman" w:cs="Times New Roman"/>
          <w:sz w:val="20"/>
          <w:szCs w:val="20"/>
          <w:lang w:val="fr-CA" w:eastAsia="en-CA"/>
        </w:rPr>
        <w:t>granted</w:t>
      </w:r>
      <w:proofErr w:type="spellEnd"/>
      <w:r w:rsidRPr="00D04EA3">
        <w:rPr>
          <w:rFonts w:eastAsia="Times New Roman" w:cs="Times New Roman"/>
          <w:sz w:val="20"/>
          <w:szCs w:val="20"/>
          <w:lang w:val="fr-CA" w:eastAsia="en-CA"/>
        </w:rPr>
        <w:t>.</w:t>
      </w:r>
    </w:p>
    <w:p w:rsidR="00D04EA3" w:rsidRPr="00D04EA3" w:rsidRDefault="00D04EA3" w:rsidP="00D04EA3">
      <w:pPr>
        <w:tabs>
          <w:tab w:val="left" w:pos="-1440"/>
          <w:tab w:val="left" w:pos="-720"/>
        </w:tabs>
        <w:jc w:val="both"/>
        <w:rPr>
          <w:rFonts w:eastAsia="Times New Roman" w:cs="Times New Roman"/>
          <w:sz w:val="20"/>
          <w:szCs w:val="20"/>
          <w:lang w:val="fr-CA" w:eastAsia="en-CA"/>
        </w:rPr>
      </w:pPr>
    </w:p>
    <w:p w:rsidR="00D04EA3" w:rsidRDefault="00D04EA3" w:rsidP="00D04EA3">
      <w:pPr>
        <w:tabs>
          <w:tab w:val="left" w:pos="-1440"/>
          <w:tab w:val="left" w:pos="-720"/>
        </w:tabs>
        <w:jc w:val="both"/>
        <w:rPr>
          <w:rFonts w:eastAsia="Times New Roman" w:cs="Times New Roman"/>
          <w:sz w:val="20"/>
          <w:szCs w:val="20"/>
          <w:lang w:val="fr-CA" w:eastAsia="en-CA"/>
        </w:rPr>
      </w:pPr>
    </w:p>
    <w:p w:rsidR="00D04EA3" w:rsidRPr="00D04EA3" w:rsidRDefault="00D04EA3" w:rsidP="00D04EA3">
      <w:pPr>
        <w:tabs>
          <w:tab w:val="left" w:pos="-1440"/>
          <w:tab w:val="left" w:pos="-720"/>
        </w:tabs>
        <w:jc w:val="both"/>
        <w:rPr>
          <w:rFonts w:eastAsia="Times New Roman" w:cs="Times New Roman"/>
          <w:sz w:val="20"/>
          <w:szCs w:val="20"/>
          <w:lang w:val="fr-CA" w:eastAsia="en-CA"/>
        </w:rPr>
      </w:pPr>
    </w:p>
    <w:p w:rsidR="00D04EA3" w:rsidRPr="00D04EA3" w:rsidRDefault="00D04EA3" w:rsidP="00D04EA3">
      <w:pPr>
        <w:jc w:val="both"/>
        <w:rPr>
          <w:rFonts w:cs="Times New Roman"/>
          <w:b/>
          <w:bCs/>
          <w:sz w:val="20"/>
          <w:szCs w:val="20"/>
          <w:lang w:val="fr-CA"/>
        </w:rPr>
      </w:pPr>
      <w:r w:rsidRPr="00D04EA3">
        <w:rPr>
          <w:rFonts w:cs="Times New Roman"/>
          <w:b/>
          <w:bCs/>
          <w:sz w:val="20"/>
          <w:szCs w:val="20"/>
          <w:lang w:val="fr-CA"/>
        </w:rPr>
        <w:t>À LA SUITE DE LA DEMANDE</w:t>
      </w:r>
      <w:r w:rsidRPr="00D04EA3">
        <w:rPr>
          <w:rFonts w:cs="Times New Roman"/>
          <w:sz w:val="20"/>
          <w:szCs w:val="20"/>
          <w:lang w:val="fr-CA"/>
        </w:rPr>
        <w:t xml:space="preserve"> présentée par les appelants en vue d’être autorisés à déposer un nouvel élément de preuve, à savoir l’affidavit fait sous serment par Chelsea </w:t>
      </w:r>
      <w:proofErr w:type="spellStart"/>
      <w:r w:rsidRPr="00D04EA3">
        <w:rPr>
          <w:rFonts w:cs="Times New Roman"/>
          <w:sz w:val="20"/>
          <w:szCs w:val="20"/>
          <w:lang w:val="fr-CA"/>
        </w:rPr>
        <w:t>Clogg</w:t>
      </w:r>
      <w:proofErr w:type="spellEnd"/>
      <w:r w:rsidRPr="00D04EA3">
        <w:rPr>
          <w:rFonts w:cs="Times New Roman"/>
          <w:sz w:val="20"/>
          <w:szCs w:val="20"/>
          <w:lang w:val="fr-CA"/>
        </w:rPr>
        <w:t xml:space="preserve"> le 21 mars 2013;</w:t>
      </w:r>
    </w:p>
    <w:p w:rsidR="00D04EA3" w:rsidRPr="00D04EA3" w:rsidRDefault="00D04EA3" w:rsidP="00D04EA3">
      <w:pPr>
        <w:spacing w:line="233" w:lineRule="auto"/>
        <w:jc w:val="both"/>
        <w:rPr>
          <w:rFonts w:cs="Times New Roman"/>
          <w:sz w:val="20"/>
          <w:szCs w:val="20"/>
          <w:lang w:val="fr-CA"/>
        </w:rPr>
      </w:pPr>
    </w:p>
    <w:p w:rsidR="00D04EA3" w:rsidRPr="00D04EA3" w:rsidRDefault="00D04EA3" w:rsidP="00D04EA3">
      <w:pPr>
        <w:spacing w:line="233" w:lineRule="auto"/>
        <w:jc w:val="both"/>
        <w:rPr>
          <w:rFonts w:cs="Times New Roman"/>
          <w:sz w:val="20"/>
          <w:szCs w:val="20"/>
          <w:lang w:val="fr-CA"/>
        </w:rPr>
      </w:pPr>
      <w:r w:rsidRPr="00D04EA3">
        <w:rPr>
          <w:rFonts w:cs="Times New Roman"/>
          <w:b/>
          <w:bCs/>
          <w:sz w:val="20"/>
          <w:szCs w:val="20"/>
          <w:lang w:val="fr-CA"/>
        </w:rPr>
        <w:t>ET APRÈS EXAMEN</w:t>
      </w:r>
      <w:r w:rsidRPr="00D04EA3">
        <w:rPr>
          <w:rFonts w:cs="Times New Roman"/>
          <w:sz w:val="20"/>
          <w:szCs w:val="20"/>
          <w:lang w:val="fr-CA"/>
        </w:rPr>
        <w:t xml:space="preserve"> des documents déposés, </w:t>
      </w:r>
    </w:p>
    <w:p w:rsidR="00D04EA3" w:rsidRPr="00D04EA3" w:rsidRDefault="00D04EA3" w:rsidP="00D04EA3">
      <w:pPr>
        <w:spacing w:line="233" w:lineRule="auto"/>
        <w:jc w:val="both"/>
        <w:rPr>
          <w:rFonts w:cs="Times New Roman"/>
          <w:sz w:val="20"/>
          <w:szCs w:val="20"/>
          <w:lang w:val="fr-CA"/>
        </w:rPr>
      </w:pPr>
    </w:p>
    <w:p w:rsidR="00FE0F39" w:rsidRDefault="00FE0F39">
      <w:pPr>
        <w:rPr>
          <w:rFonts w:cs="Times New Roman"/>
          <w:b/>
          <w:bCs/>
          <w:sz w:val="20"/>
          <w:szCs w:val="20"/>
          <w:lang w:val="fr-CA"/>
        </w:rPr>
      </w:pPr>
      <w:r>
        <w:rPr>
          <w:rFonts w:cs="Times New Roman"/>
          <w:b/>
          <w:bCs/>
          <w:sz w:val="20"/>
          <w:szCs w:val="20"/>
          <w:lang w:val="fr-CA"/>
        </w:rPr>
        <w:lastRenderedPageBreak/>
        <w:br w:type="page"/>
      </w:r>
    </w:p>
    <w:p w:rsidR="00D04EA3" w:rsidRPr="00D04EA3" w:rsidRDefault="00D04EA3" w:rsidP="00D04EA3">
      <w:pPr>
        <w:spacing w:line="233" w:lineRule="auto"/>
        <w:jc w:val="both"/>
        <w:rPr>
          <w:rFonts w:cs="Times New Roman"/>
          <w:sz w:val="20"/>
          <w:szCs w:val="20"/>
          <w:lang w:val="fr-CA"/>
        </w:rPr>
      </w:pPr>
      <w:r w:rsidRPr="00D04EA3">
        <w:rPr>
          <w:rFonts w:cs="Times New Roman"/>
          <w:b/>
          <w:bCs/>
          <w:sz w:val="20"/>
          <w:szCs w:val="20"/>
          <w:lang w:val="fr-CA"/>
        </w:rPr>
        <w:lastRenderedPageBreak/>
        <w:t>IL EST ORDONNÉ CE QUI SUIT :</w:t>
      </w:r>
    </w:p>
    <w:p w:rsidR="00D04EA3" w:rsidRPr="00D04EA3" w:rsidRDefault="00D04EA3" w:rsidP="00D04EA3">
      <w:pPr>
        <w:spacing w:line="233" w:lineRule="auto"/>
        <w:jc w:val="both"/>
        <w:rPr>
          <w:rFonts w:cs="Times New Roman"/>
          <w:sz w:val="20"/>
          <w:szCs w:val="20"/>
          <w:lang w:val="fr-CA"/>
        </w:rPr>
      </w:pPr>
    </w:p>
    <w:p w:rsidR="00D04EA3" w:rsidRPr="00D04EA3" w:rsidRDefault="00D04EA3" w:rsidP="00D04EA3">
      <w:pPr>
        <w:spacing w:line="233" w:lineRule="auto"/>
        <w:jc w:val="both"/>
        <w:rPr>
          <w:rFonts w:cs="Times New Roman"/>
          <w:sz w:val="20"/>
          <w:szCs w:val="20"/>
          <w:lang w:val="fr-CA"/>
        </w:rPr>
      </w:pPr>
      <w:r w:rsidRPr="00D04EA3">
        <w:rPr>
          <w:rFonts w:cs="Times New Roman"/>
          <w:sz w:val="20"/>
          <w:szCs w:val="20"/>
          <w:lang w:val="fr-CA"/>
        </w:rPr>
        <w:t>La requête est accordée.</w:t>
      </w:r>
    </w:p>
    <w:p w:rsidR="00D04EA3" w:rsidRPr="00D04EA3" w:rsidRDefault="00D04EA3" w:rsidP="00D04EA3">
      <w:pPr>
        <w:tabs>
          <w:tab w:val="left" w:pos="-1440"/>
          <w:tab w:val="left" w:pos="-720"/>
        </w:tabs>
        <w:jc w:val="both"/>
        <w:rPr>
          <w:rFonts w:eastAsia="Times New Roman" w:cs="Times New Roman"/>
          <w:sz w:val="20"/>
          <w:szCs w:val="20"/>
          <w:lang w:eastAsia="en-CA"/>
        </w:rPr>
      </w:pPr>
    </w:p>
    <w:p w:rsidR="00D04EA3" w:rsidRPr="00D04EA3" w:rsidRDefault="00E53D81" w:rsidP="00D04EA3">
      <w:pPr>
        <w:tabs>
          <w:tab w:val="left" w:pos="-1440"/>
          <w:tab w:val="left" w:pos="-720"/>
        </w:tabs>
        <w:jc w:val="both"/>
        <w:rPr>
          <w:rFonts w:eastAsia="Times New Roman" w:cs="Times New Roman"/>
          <w:sz w:val="20"/>
          <w:szCs w:val="20"/>
          <w:lang w:eastAsia="en-CA"/>
        </w:rPr>
      </w:pPr>
      <w:r w:rsidRPr="00E53D81">
        <w:rPr>
          <w:rFonts w:eastAsia="Times New Roman" w:cs="Times New Roman"/>
          <w:sz w:val="20"/>
          <w:szCs w:val="20"/>
          <w:lang w:val="fr-CA" w:eastAsia="en-CA"/>
        </w:rPr>
        <w:pict>
          <v:rect id="_x0000_i1056" style="width:2in;height:1pt" o:hrpct="0" o:hralign="center" o:hrstd="t" o:hrnoshade="t" o:hr="t" fillcolor="black [3213]" stroked="f"/>
        </w:pict>
      </w:r>
    </w:p>
    <w:p w:rsidR="00D04EA3" w:rsidRPr="00D04EA3" w:rsidRDefault="00D04EA3" w:rsidP="00D04EA3">
      <w:pPr>
        <w:tabs>
          <w:tab w:val="left" w:pos="-1440"/>
          <w:tab w:val="left" w:pos="-720"/>
        </w:tabs>
        <w:jc w:val="both"/>
        <w:rPr>
          <w:rFonts w:eastAsia="Times New Roman" w:cs="Times New Roman"/>
          <w:sz w:val="20"/>
          <w:szCs w:val="20"/>
          <w:lang w:eastAsia="en-CA"/>
        </w:rPr>
      </w:pPr>
    </w:p>
    <w:p w:rsidR="00D04EA3" w:rsidRPr="00D04EA3" w:rsidRDefault="00D04EA3" w:rsidP="00D04EA3">
      <w:pPr>
        <w:tabs>
          <w:tab w:val="left" w:pos="-1440"/>
          <w:tab w:val="left" w:pos="-720"/>
        </w:tabs>
        <w:jc w:val="both"/>
        <w:rPr>
          <w:rFonts w:eastAsia="Times New Roman" w:cs="Times New Roman"/>
          <w:sz w:val="20"/>
          <w:szCs w:val="20"/>
          <w:lang w:val="fr-CA" w:eastAsia="en-CA"/>
        </w:rPr>
      </w:pPr>
      <w:r w:rsidRPr="00D04EA3">
        <w:rPr>
          <w:rFonts w:eastAsia="Times New Roman" w:cs="Times New Roman"/>
          <w:sz w:val="20"/>
          <w:szCs w:val="20"/>
          <w:lang w:val="fr-CA" w:eastAsia="en-CA"/>
        </w:rPr>
        <w:t>20.06.2013</w:t>
      </w:r>
    </w:p>
    <w:p w:rsidR="00D04EA3" w:rsidRPr="00D04EA3" w:rsidRDefault="00D04EA3" w:rsidP="00D04EA3">
      <w:pPr>
        <w:tabs>
          <w:tab w:val="left" w:pos="-1440"/>
          <w:tab w:val="left" w:pos="-720"/>
        </w:tabs>
        <w:jc w:val="both"/>
        <w:rPr>
          <w:rFonts w:eastAsia="Times New Roman" w:cs="Times New Roman"/>
          <w:sz w:val="20"/>
          <w:szCs w:val="20"/>
          <w:lang w:val="fr-CA" w:eastAsia="en-CA"/>
        </w:rPr>
      </w:pPr>
    </w:p>
    <w:p w:rsidR="00D04EA3" w:rsidRPr="00D04EA3" w:rsidRDefault="00D04EA3" w:rsidP="00D04EA3">
      <w:pPr>
        <w:tabs>
          <w:tab w:val="left" w:pos="-1440"/>
          <w:tab w:val="left" w:pos="-720"/>
        </w:tabs>
        <w:jc w:val="both"/>
        <w:rPr>
          <w:rFonts w:eastAsia="Times New Roman" w:cs="Times New Roman"/>
          <w:sz w:val="20"/>
          <w:szCs w:val="20"/>
          <w:lang w:val="fr-CA" w:eastAsia="en-CA"/>
        </w:rPr>
      </w:pPr>
      <w:proofErr w:type="spellStart"/>
      <w:r w:rsidRPr="00D04EA3">
        <w:rPr>
          <w:rFonts w:eastAsia="Times New Roman" w:cs="Times New Roman"/>
          <w:sz w:val="20"/>
          <w:szCs w:val="20"/>
          <w:lang w:val="fr-CA" w:eastAsia="en-CA"/>
        </w:rPr>
        <w:t>Before</w:t>
      </w:r>
      <w:proofErr w:type="spellEnd"/>
      <w:r w:rsidRPr="00D04EA3">
        <w:rPr>
          <w:rFonts w:eastAsia="Times New Roman" w:cs="Times New Roman"/>
          <w:sz w:val="20"/>
          <w:szCs w:val="20"/>
          <w:lang w:val="fr-CA" w:eastAsia="en-CA"/>
        </w:rPr>
        <w:t xml:space="preserve"> / Devant :   WAGNER J. / LE JUGE WAGNER</w:t>
      </w:r>
    </w:p>
    <w:p w:rsidR="00D04EA3" w:rsidRPr="00D04EA3" w:rsidRDefault="00D04EA3" w:rsidP="00D04EA3">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3060"/>
        <w:gridCol w:w="1170"/>
        <w:gridCol w:w="4327"/>
      </w:tblGrid>
      <w:tr w:rsidR="00D04EA3" w:rsidRPr="00D04EA3" w:rsidTr="00FB5535">
        <w:tc>
          <w:tcPr>
            <w:tcW w:w="4338" w:type="dxa"/>
            <w:gridSpan w:val="2"/>
          </w:tcPr>
          <w:p w:rsidR="00D04EA3" w:rsidRPr="00D04EA3" w:rsidRDefault="00D04EA3" w:rsidP="00D04EA3">
            <w:pPr>
              <w:rPr>
                <w:b/>
                <w:lang w:val="en-US"/>
              </w:rPr>
            </w:pPr>
            <w:r w:rsidRPr="00D04EA3">
              <w:rPr>
                <w:b/>
                <w:bCs/>
                <w:lang w:val="en-GB"/>
              </w:rPr>
              <w:t>Motion for leave to intervene</w:t>
            </w:r>
            <w:r w:rsidRPr="00D04EA3">
              <w:rPr>
                <w:lang w:val="en-US"/>
              </w:rPr>
              <w:t xml:space="preserve"> </w:t>
            </w:r>
            <w:r w:rsidR="00E53D81" w:rsidRPr="00D04EA3">
              <w:rPr>
                <w:lang w:val="en-US"/>
              </w:rPr>
              <w:fldChar w:fldCharType="begin"/>
            </w:r>
            <w:r w:rsidRPr="00D04EA3">
              <w:rPr>
                <w:lang w:val="en-US"/>
              </w:rPr>
              <w:instrText xml:space="preserve"> SEQ CHAPTER \h \r 1</w:instrText>
            </w:r>
            <w:r w:rsidR="00E53D81" w:rsidRPr="00D04EA3">
              <w:rPr>
                <w:lang w:val="en-US"/>
              </w:rPr>
              <w:fldChar w:fldCharType="end"/>
            </w:r>
          </w:p>
        </w:tc>
        <w:tc>
          <w:tcPr>
            <w:tcW w:w="1170" w:type="dxa"/>
          </w:tcPr>
          <w:p w:rsidR="00D04EA3" w:rsidRPr="00D04EA3" w:rsidRDefault="00D04EA3" w:rsidP="00D04EA3">
            <w:pPr>
              <w:rPr>
                <w:lang w:val="en-US"/>
              </w:rPr>
            </w:pPr>
          </w:p>
          <w:p w:rsidR="00D04EA3" w:rsidRPr="00D04EA3" w:rsidRDefault="00D04EA3" w:rsidP="00D04EA3">
            <w:pPr>
              <w:rPr>
                <w:lang w:val="en-US"/>
              </w:rPr>
            </w:pPr>
          </w:p>
        </w:tc>
        <w:tc>
          <w:tcPr>
            <w:tcW w:w="4327" w:type="dxa"/>
          </w:tcPr>
          <w:p w:rsidR="00D04EA3" w:rsidRPr="00D04EA3" w:rsidRDefault="00D04EA3" w:rsidP="00D04EA3">
            <w:pPr>
              <w:jc w:val="both"/>
              <w:rPr>
                <w:b/>
                <w:lang w:val="fr-CA"/>
              </w:rPr>
            </w:pPr>
            <w:r w:rsidRPr="00D04EA3">
              <w:rPr>
                <w:b/>
                <w:bCs/>
                <w:lang w:val="fr-CA"/>
              </w:rPr>
              <w:t>Requête en autorisation d’intervenir</w:t>
            </w:r>
          </w:p>
        </w:tc>
      </w:tr>
      <w:tr w:rsidR="00D04EA3" w:rsidRPr="00D04EA3" w:rsidTr="00FB5535">
        <w:tc>
          <w:tcPr>
            <w:tcW w:w="1278" w:type="dxa"/>
          </w:tcPr>
          <w:p w:rsidR="00D04EA3" w:rsidRPr="00D04EA3" w:rsidRDefault="00D04EA3" w:rsidP="00D04EA3">
            <w:pPr>
              <w:rPr>
                <w:lang w:val="en-US"/>
              </w:rPr>
            </w:pPr>
            <w:r w:rsidRPr="00D04EA3">
              <w:rPr>
                <w:lang w:val="en-US"/>
              </w:rPr>
              <w:t>BY / PAR</w:t>
            </w:r>
          </w:p>
        </w:tc>
        <w:tc>
          <w:tcPr>
            <w:tcW w:w="3060" w:type="dxa"/>
          </w:tcPr>
          <w:p w:rsidR="00D04EA3" w:rsidRPr="00D04EA3" w:rsidRDefault="00D04EA3" w:rsidP="00D04EA3">
            <w:pPr>
              <w:rPr>
                <w:lang w:val="en-US"/>
              </w:rPr>
            </w:pPr>
            <w:r w:rsidRPr="00D04EA3">
              <w:rPr>
                <w:rFonts w:eastAsiaTheme="minorEastAsia"/>
                <w:lang w:val="fr-CA"/>
              </w:rPr>
              <w:t>Confédération des syndicats nationaux</w:t>
            </w:r>
          </w:p>
        </w:tc>
        <w:tc>
          <w:tcPr>
            <w:tcW w:w="1170" w:type="dxa"/>
          </w:tcPr>
          <w:p w:rsidR="00D04EA3" w:rsidRPr="00D04EA3" w:rsidRDefault="00D04EA3" w:rsidP="00D04EA3">
            <w:pPr>
              <w:rPr>
                <w:lang w:val="en-US"/>
              </w:rPr>
            </w:pPr>
          </w:p>
        </w:tc>
        <w:tc>
          <w:tcPr>
            <w:tcW w:w="4327" w:type="dxa"/>
          </w:tcPr>
          <w:p w:rsidR="00D04EA3" w:rsidRPr="00D04EA3" w:rsidRDefault="00D04EA3" w:rsidP="00D04EA3">
            <w:pPr>
              <w:rPr>
                <w:lang w:val="en-US"/>
              </w:rPr>
            </w:pPr>
          </w:p>
        </w:tc>
      </w:tr>
      <w:tr w:rsidR="00D04EA3" w:rsidRPr="00D04EA3" w:rsidTr="00FB5535">
        <w:tc>
          <w:tcPr>
            <w:tcW w:w="1278" w:type="dxa"/>
          </w:tcPr>
          <w:p w:rsidR="00D04EA3" w:rsidRPr="00D04EA3" w:rsidRDefault="00D04EA3" w:rsidP="00D04EA3"/>
        </w:tc>
        <w:tc>
          <w:tcPr>
            <w:tcW w:w="3060" w:type="dxa"/>
          </w:tcPr>
          <w:p w:rsidR="00D04EA3" w:rsidRPr="00D04EA3" w:rsidRDefault="00D04EA3" w:rsidP="00D04EA3"/>
        </w:tc>
        <w:tc>
          <w:tcPr>
            <w:tcW w:w="1170" w:type="dxa"/>
          </w:tcPr>
          <w:p w:rsidR="00D04EA3" w:rsidRPr="00D04EA3" w:rsidRDefault="00D04EA3" w:rsidP="00D04EA3"/>
        </w:tc>
        <w:tc>
          <w:tcPr>
            <w:tcW w:w="4327" w:type="dxa"/>
          </w:tcPr>
          <w:p w:rsidR="00D04EA3" w:rsidRPr="00D04EA3" w:rsidRDefault="00D04EA3" w:rsidP="00D04EA3"/>
        </w:tc>
      </w:tr>
      <w:tr w:rsidR="00D04EA3" w:rsidRPr="00AC1D5F" w:rsidTr="00FB5535">
        <w:tc>
          <w:tcPr>
            <w:tcW w:w="1278" w:type="dxa"/>
          </w:tcPr>
          <w:p w:rsidR="00D04EA3" w:rsidRPr="00D04EA3" w:rsidRDefault="00D04EA3" w:rsidP="00D04EA3">
            <w:pPr>
              <w:rPr>
                <w:lang w:val="en-US"/>
              </w:rPr>
            </w:pPr>
            <w:r w:rsidRPr="00D04EA3">
              <w:rPr>
                <w:lang w:val="en-US"/>
              </w:rPr>
              <w:t>IN / DANS :</w:t>
            </w:r>
          </w:p>
        </w:tc>
        <w:tc>
          <w:tcPr>
            <w:tcW w:w="3060" w:type="dxa"/>
          </w:tcPr>
          <w:p w:rsidR="00D04EA3" w:rsidRPr="00D04EA3" w:rsidRDefault="00D04EA3" w:rsidP="00D04EA3">
            <w:pPr>
              <w:tabs>
                <w:tab w:val="left" w:pos="-1440"/>
                <w:tab w:val="left" w:pos="-720"/>
              </w:tabs>
              <w:jc w:val="both"/>
              <w:rPr>
                <w:lang w:val="fr-CA"/>
              </w:rPr>
            </w:pPr>
            <w:r w:rsidRPr="00D04EA3">
              <w:rPr>
                <w:lang w:val="fr-CA"/>
              </w:rPr>
              <w:t>Travailleurs et travailleuses de l’alimentation et du commerce, section locale 503</w:t>
            </w:r>
          </w:p>
          <w:p w:rsidR="00D04EA3" w:rsidRPr="00D04EA3" w:rsidRDefault="00D04EA3" w:rsidP="00D04EA3">
            <w:pPr>
              <w:tabs>
                <w:tab w:val="left" w:pos="-1440"/>
                <w:tab w:val="left" w:pos="-720"/>
              </w:tabs>
              <w:jc w:val="both"/>
              <w:rPr>
                <w:lang w:val="fr-CA"/>
              </w:rPr>
            </w:pPr>
          </w:p>
          <w:p w:rsidR="00D04EA3" w:rsidRPr="00D04EA3" w:rsidRDefault="00D04EA3" w:rsidP="00D04EA3">
            <w:pPr>
              <w:tabs>
                <w:tab w:val="left" w:pos="-1440"/>
                <w:tab w:val="left" w:pos="-720"/>
              </w:tabs>
              <w:jc w:val="both"/>
              <w:rPr>
                <w:lang w:val="fr-CA"/>
              </w:rPr>
            </w:pPr>
            <w:r w:rsidRPr="00D04EA3">
              <w:rPr>
                <w:lang w:val="fr-CA"/>
              </w:rPr>
              <w:tab/>
              <w:t>c. (34920)</w:t>
            </w:r>
          </w:p>
          <w:p w:rsidR="00D04EA3" w:rsidRPr="00D04EA3" w:rsidRDefault="00D04EA3" w:rsidP="00D04EA3">
            <w:pPr>
              <w:tabs>
                <w:tab w:val="left" w:pos="-1440"/>
                <w:tab w:val="left" w:pos="-720"/>
              </w:tabs>
              <w:jc w:val="both"/>
              <w:rPr>
                <w:lang w:val="fr-CA"/>
              </w:rPr>
            </w:pPr>
          </w:p>
          <w:p w:rsidR="00D04EA3" w:rsidRPr="00D04EA3" w:rsidRDefault="00D04EA3" w:rsidP="00D04EA3">
            <w:pPr>
              <w:spacing w:line="233" w:lineRule="auto"/>
              <w:jc w:val="both"/>
              <w:rPr>
                <w:lang w:val="fr-CA"/>
              </w:rPr>
            </w:pPr>
            <w:r w:rsidRPr="00D04EA3">
              <w:rPr>
                <w:lang w:val="fr-CA"/>
              </w:rPr>
              <w:t>Compagnie Wal-Mart du Canada (</w:t>
            </w:r>
            <w:proofErr w:type="spellStart"/>
            <w:r w:rsidRPr="00D04EA3">
              <w:rPr>
                <w:lang w:val="fr-CA"/>
              </w:rPr>
              <w:t>Qc</w:t>
            </w:r>
            <w:proofErr w:type="spellEnd"/>
            <w:r w:rsidRPr="00D04EA3">
              <w:rPr>
                <w:lang w:val="fr-CA"/>
              </w:rPr>
              <w:t>)</w:t>
            </w:r>
          </w:p>
        </w:tc>
        <w:tc>
          <w:tcPr>
            <w:tcW w:w="1170" w:type="dxa"/>
          </w:tcPr>
          <w:p w:rsidR="00D04EA3" w:rsidRPr="00D04EA3" w:rsidRDefault="00D04EA3" w:rsidP="00D04EA3">
            <w:pPr>
              <w:rPr>
                <w:lang w:val="fr-CA"/>
              </w:rPr>
            </w:pPr>
          </w:p>
        </w:tc>
        <w:tc>
          <w:tcPr>
            <w:tcW w:w="4327" w:type="dxa"/>
          </w:tcPr>
          <w:p w:rsidR="00D04EA3" w:rsidRPr="00D04EA3" w:rsidRDefault="00D04EA3" w:rsidP="00D04EA3">
            <w:pPr>
              <w:rPr>
                <w:lang w:val="fr-CA"/>
              </w:rPr>
            </w:pPr>
          </w:p>
        </w:tc>
      </w:tr>
    </w:tbl>
    <w:p w:rsidR="00D04EA3" w:rsidRPr="00D04EA3" w:rsidRDefault="00D04EA3" w:rsidP="00D04EA3">
      <w:pPr>
        <w:tabs>
          <w:tab w:val="left" w:pos="-1440"/>
          <w:tab w:val="left" w:pos="-720"/>
        </w:tabs>
        <w:jc w:val="both"/>
        <w:rPr>
          <w:rFonts w:eastAsia="Times New Roman" w:cs="Times New Roman"/>
          <w:sz w:val="20"/>
          <w:szCs w:val="20"/>
          <w:lang w:val="fr-CA" w:eastAsia="en-CA"/>
        </w:rPr>
      </w:pPr>
    </w:p>
    <w:p w:rsidR="00D04EA3" w:rsidRPr="00D04EA3" w:rsidRDefault="00D04EA3" w:rsidP="00D04EA3">
      <w:pPr>
        <w:tabs>
          <w:tab w:val="left" w:pos="-1440"/>
          <w:tab w:val="left" w:pos="-720"/>
        </w:tabs>
        <w:jc w:val="both"/>
        <w:rPr>
          <w:rFonts w:eastAsia="Times New Roman" w:cs="Times New Roman"/>
          <w:b/>
          <w:sz w:val="20"/>
          <w:szCs w:val="20"/>
          <w:lang w:val="fr-CA" w:eastAsia="en-CA"/>
        </w:rPr>
      </w:pPr>
      <w:r w:rsidRPr="00D04EA3">
        <w:rPr>
          <w:rFonts w:eastAsia="Times New Roman" w:cs="Times New Roman"/>
          <w:b/>
          <w:sz w:val="20"/>
          <w:szCs w:val="20"/>
          <w:lang w:val="fr-CA" w:eastAsia="en-CA"/>
        </w:rPr>
        <w:t>GRANTED / ACCORDÉE</w:t>
      </w:r>
    </w:p>
    <w:p w:rsidR="00D04EA3" w:rsidRPr="00D04EA3" w:rsidRDefault="00D04EA3" w:rsidP="00D04EA3">
      <w:pPr>
        <w:tabs>
          <w:tab w:val="left" w:pos="-1440"/>
          <w:tab w:val="left" w:pos="-720"/>
        </w:tabs>
        <w:jc w:val="both"/>
        <w:rPr>
          <w:rFonts w:eastAsia="Times New Roman" w:cs="Times New Roman"/>
          <w:sz w:val="20"/>
          <w:szCs w:val="20"/>
          <w:lang w:val="fr-CA" w:eastAsia="en-CA"/>
        </w:rPr>
      </w:pP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D04EA3">
        <w:rPr>
          <w:rFonts w:eastAsiaTheme="minorEastAsia" w:cs="Times New Roman"/>
          <w:b/>
          <w:bCs/>
          <w:sz w:val="20"/>
          <w:szCs w:val="20"/>
          <w:lang w:val="fr-CA"/>
        </w:rPr>
        <w:t xml:space="preserve">À LA SUITE DE LA DEMANDE </w:t>
      </w:r>
      <w:r w:rsidRPr="00D04EA3">
        <w:rPr>
          <w:rFonts w:eastAsiaTheme="minorEastAsia" w:cs="Times New Roman"/>
          <w:sz w:val="20"/>
          <w:szCs w:val="20"/>
          <w:lang w:val="fr-CA"/>
        </w:rPr>
        <w:t>présentée par la Confédération des syndicats nationaux en prorogation du délai de présentation d’une demande d’autorisation d’intervenir et en vue d’intervenir dans le présent appel;</w:t>
      </w: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D04EA3">
        <w:rPr>
          <w:rFonts w:eastAsiaTheme="minorEastAsia" w:cs="Times New Roman"/>
          <w:b/>
          <w:bCs/>
          <w:sz w:val="20"/>
          <w:szCs w:val="20"/>
          <w:lang w:val="fr-CA"/>
        </w:rPr>
        <w:t xml:space="preserve">ET APRÈS EXAMEN </w:t>
      </w:r>
      <w:r w:rsidRPr="00D04EA3">
        <w:rPr>
          <w:rFonts w:eastAsiaTheme="minorEastAsia" w:cs="Times New Roman"/>
          <w:sz w:val="20"/>
          <w:szCs w:val="20"/>
          <w:lang w:val="fr-CA"/>
        </w:rPr>
        <w:t xml:space="preserve">des documents déposés; </w:t>
      </w: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D04EA3">
        <w:rPr>
          <w:rFonts w:eastAsiaTheme="minorEastAsia" w:cs="Times New Roman"/>
          <w:b/>
          <w:bCs/>
          <w:sz w:val="20"/>
          <w:szCs w:val="20"/>
          <w:lang w:val="fr-CA"/>
        </w:rPr>
        <w:t xml:space="preserve">IL EST ORDONNÉ CE QUI SUIT : </w:t>
      </w: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D04EA3">
        <w:rPr>
          <w:rFonts w:eastAsiaTheme="minorEastAsia" w:cs="Times New Roman"/>
          <w:sz w:val="20"/>
          <w:szCs w:val="20"/>
          <w:lang w:val="fr-CA"/>
        </w:rPr>
        <w:t>La requête</w:t>
      </w:r>
      <w:r w:rsidR="00E53D81" w:rsidRPr="00D04EA3">
        <w:rPr>
          <w:rFonts w:eastAsiaTheme="minorEastAsia" w:cs="Times New Roman"/>
          <w:sz w:val="20"/>
          <w:szCs w:val="20"/>
        </w:rPr>
        <w:fldChar w:fldCharType="begin"/>
      </w:r>
      <w:r w:rsidRPr="00D04EA3">
        <w:rPr>
          <w:rFonts w:eastAsiaTheme="minorEastAsia" w:cs="Times New Roman"/>
          <w:sz w:val="20"/>
          <w:szCs w:val="20"/>
          <w:lang w:val="fr-FR"/>
        </w:rPr>
        <w:instrText xml:space="preserve"> SEQ CHAPTER \h \r 1</w:instrText>
      </w:r>
      <w:r w:rsidR="00E53D81" w:rsidRPr="00D04EA3">
        <w:rPr>
          <w:rFonts w:eastAsiaTheme="minorEastAsia" w:cs="Times New Roman"/>
          <w:sz w:val="20"/>
          <w:szCs w:val="20"/>
        </w:rPr>
        <w:fldChar w:fldCharType="end"/>
      </w:r>
      <w:r w:rsidRPr="00D04EA3">
        <w:rPr>
          <w:rFonts w:eastAsiaTheme="minorEastAsia" w:cs="Times New Roman"/>
          <w:sz w:val="20"/>
          <w:szCs w:val="20"/>
          <w:lang w:val="fr-CA"/>
        </w:rPr>
        <w:t xml:space="preserve"> présentée par la Confédération des syndicats nationaux en prorogation du délai de présentation d’une demande d’autorisation d’intervenir et en vue d’intervenir est accueillie et cette intervenante pourra signifier et déposer un mémoire d’au plus 10 pages au plus tard le 3 juillet 2013.</w:t>
      </w: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5" w:lineRule="auto"/>
        <w:jc w:val="both"/>
        <w:rPr>
          <w:rFonts w:eastAsiaTheme="minorEastAsia" w:cs="Times New Roman"/>
          <w:sz w:val="20"/>
          <w:szCs w:val="20"/>
          <w:lang w:val="fr-CA"/>
        </w:rPr>
      </w:pP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5" w:lineRule="auto"/>
        <w:jc w:val="both"/>
        <w:rPr>
          <w:rFonts w:eastAsiaTheme="minorEastAsia" w:cs="Times New Roman"/>
          <w:sz w:val="20"/>
          <w:szCs w:val="20"/>
          <w:lang w:val="fr-CA"/>
        </w:rPr>
      </w:pPr>
      <w:r w:rsidRPr="00D04EA3">
        <w:rPr>
          <w:rFonts w:eastAsiaTheme="minorEastAsia" w:cs="Times New Roman"/>
          <w:sz w:val="20"/>
          <w:szCs w:val="20"/>
          <w:lang w:val="fr-CA"/>
        </w:rPr>
        <w:t xml:space="preserve">La décision sur la demande en vue de présenter une plaidoirie orale sera rendue après réception et examen des arguments écrits des parties et des intervenants. </w:t>
      </w: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imes New Roman" w:cs="Times New Roman"/>
          <w:color w:val="000000" w:themeColor="text1"/>
          <w:sz w:val="20"/>
          <w:szCs w:val="20"/>
          <w:lang w:val="fr-CA" w:eastAsia="fr-FR"/>
        </w:rPr>
      </w:pPr>
    </w:p>
    <w:p w:rsidR="00D04EA3" w:rsidRPr="00D04EA3" w:rsidRDefault="00E53D81"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FR"/>
        </w:rPr>
      </w:pPr>
      <w:r w:rsidRPr="00D04EA3">
        <w:rPr>
          <w:rFonts w:eastAsiaTheme="minorEastAsia" w:cs="Times New Roman"/>
          <w:sz w:val="20"/>
          <w:szCs w:val="20"/>
        </w:rPr>
        <w:fldChar w:fldCharType="begin"/>
      </w:r>
      <w:r w:rsidR="00D04EA3" w:rsidRPr="00D04EA3">
        <w:rPr>
          <w:rFonts w:eastAsiaTheme="minorEastAsia" w:cs="Times New Roman"/>
          <w:sz w:val="20"/>
          <w:szCs w:val="20"/>
          <w:lang w:val="fr-FR"/>
        </w:rPr>
        <w:instrText xml:space="preserve"> SEQ CHAPTER \h \r 1</w:instrText>
      </w:r>
      <w:r w:rsidRPr="00D04EA3">
        <w:rPr>
          <w:rFonts w:eastAsiaTheme="minorEastAsia" w:cs="Times New Roman"/>
          <w:sz w:val="20"/>
          <w:szCs w:val="20"/>
        </w:rPr>
        <w:fldChar w:fldCharType="end"/>
      </w:r>
      <w:r w:rsidR="00D04EA3" w:rsidRPr="00D04EA3">
        <w:rPr>
          <w:rFonts w:eastAsiaTheme="minorEastAsia" w:cs="Times New Roman"/>
          <w:sz w:val="20"/>
          <w:szCs w:val="20"/>
          <w:lang w:val="fr-CA"/>
        </w:rPr>
        <w:t xml:space="preserve">L’intervenante </w:t>
      </w:r>
      <w:r w:rsidRPr="00D04EA3">
        <w:rPr>
          <w:rFonts w:eastAsiaTheme="minorEastAsia" w:cs="Times New Roman"/>
          <w:sz w:val="20"/>
          <w:szCs w:val="20"/>
        </w:rPr>
        <w:fldChar w:fldCharType="begin"/>
      </w:r>
      <w:r w:rsidR="00D04EA3" w:rsidRPr="00D04EA3">
        <w:rPr>
          <w:rFonts w:eastAsiaTheme="minorEastAsia" w:cs="Times New Roman"/>
          <w:sz w:val="20"/>
          <w:szCs w:val="20"/>
          <w:lang w:val="fr-FR"/>
        </w:rPr>
        <w:instrText xml:space="preserve"> SEQ CHAPTER \h \r 1</w:instrText>
      </w:r>
      <w:r w:rsidRPr="00D04EA3">
        <w:rPr>
          <w:rFonts w:eastAsiaTheme="minorEastAsia" w:cs="Times New Roman"/>
          <w:sz w:val="20"/>
          <w:szCs w:val="20"/>
        </w:rPr>
        <w:fldChar w:fldCharType="end"/>
      </w:r>
      <w:r w:rsidR="00D04EA3" w:rsidRPr="00D04EA3">
        <w:rPr>
          <w:rFonts w:eastAsiaTheme="minorEastAsia" w:cs="Times New Roman"/>
          <w:bCs/>
          <w:sz w:val="20"/>
          <w:szCs w:val="20"/>
          <w:lang w:val="fr-FR"/>
        </w:rPr>
        <w:t>n'a pas le droit de soulever de nouvelles questions, de produire d'autres éléments de preuve ni de compléter de quelque autre façon le dossier des parties.</w:t>
      </w: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FR"/>
        </w:rPr>
      </w:pPr>
    </w:p>
    <w:p w:rsidR="00D04EA3" w:rsidRPr="00D04EA3" w:rsidRDefault="00E53D81"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D04EA3">
        <w:rPr>
          <w:rFonts w:eastAsiaTheme="minorEastAsia" w:cs="Times New Roman"/>
          <w:sz w:val="20"/>
          <w:szCs w:val="20"/>
        </w:rPr>
        <w:fldChar w:fldCharType="begin"/>
      </w:r>
      <w:r w:rsidR="00D04EA3" w:rsidRPr="00D04EA3">
        <w:rPr>
          <w:rFonts w:eastAsiaTheme="minorEastAsia" w:cs="Times New Roman"/>
          <w:sz w:val="20"/>
          <w:szCs w:val="20"/>
          <w:lang w:val="fr-FR"/>
        </w:rPr>
        <w:instrText xml:space="preserve"> SEQ CHAPTER \h \r 1</w:instrText>
      </w:r>
      <w:r w:rsidRPr="00D04EA3">
        <w:rPr>
          <w:rFonts w:eastAsiaTheme="minorEastAsia" w:cs="Times New Roman"/>
          <w:sz w:val="20"/>
          <w:szCs w:val="20"/>
        </w:rPr>
        <w:fldChar w:fldCharType="end"/>
      </w:r>
      <w:r w:rsidR="00D04EA3" w:rsidRPr="00D04EA3">
        <w:rPr>
          <w:rFonts w:eastAsiaTheme="minorEastAsia" w:cs="Times New Roman"/>
          <w:sz w:val="20"/>
          <w:szCs w:val="20"/>
          <w:lang w:val="fr-CA"/>
        </w:rPr>
        <w:t>Conformément à l'alinéa 59(1</w:t>
      </w:r>
      <w:proofErr w:type="gramStart"/>
      <w:r w:rsidR="00D04EA3" w:rsidRPr="00D04EA3">
        <w:rPr>
          <w:rFonts w:eastAsiaTheme="minorEastAsia" w:cs="Times New Roman"/>
          <w:sz w:val="20"/>
          <w:szCs w:val="20"/>
          <w:lang w:val="fr-CA"/>
        </w:rPr>
        <w:t>)(</w:t>
      </w:r>
      <w:proofErr w:type="gramEnd"/>
      <w:r w:rsidR="00D04EA3" w:rsidRPr="00D04EA3">
        <w:rPr>
          <w:rFonts w:eastAsiaTheme="minorEastAsia" w:cs="Times New Roman"/>
          <w:i/>
          <w:iCs/>
          <w:sz w:val="20"/>
          <w:szCs w:val="20"/>
          <w:lang w:val="fr-CA"/>
        </w:rPr>
        <w:t>a</w:t>
      </w:r>
      <w:r w:rsidR="00D04EA3" w:rsidRPr="00D04EA3">
        <w:rPr>
          <w:rFonts w:eastAsiaTheme="minorEastAsia" w:cs="Times New Roman"/>
          <w:sz w:val="20"/>
          <w:szCs w:val="20"/>
          <w:lang w:val="fr-CA"/>
        </w:rPr>
        <w:t xml:space="preserve">) des </w:t>
      </w:r>
      <w:r w:rsidR="00D04EA3" w:rsidRPr="00D04EA3">
        <w:rPr>
          <w:rFonts w:eastAsiaTheme="minorEastAsia" w:cs="Times New Roman"/>
          <w:i/>
          <w:iCs/>
          <w:sz w:val="20"/>
          <w:szCs w:val="20"/>
          <w:lang w:val="fr-CA"/>
        </w:rPr>
        <w:t>Règles de la Cour suprême du Canada</w:t>
      </w:r>
      <w:r w:rsidR="00D04EA3" w:rsidRPr="00D04EA3">
        <w:rPr>
          <w:rFonts w:eastAsiaTheme="minorEastAsia" w:cs="Times New Roman"/>
          <w:sz w:val="20"/>
          <w:szCs w:val="20"/>
          <w:lang w:val="fr-CA"/>
        </w:rPr>
        <w:t>, l’intervenante paiera à l’appelante et à l’intimée tous débours supplémentaires résultant de leur intervention.</w:t>
      </w: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fr-FR"/>
        </w:rPr>
      </w:pP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fr-CA"/>
        </w:rPr>
      </w:pP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fr-CA"/>
        </w:rPr>
      </w:pP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D04EA3">
        <w:rPr>
          <w:rFonts w:eastAsiaTheme="minorEastAsia" w:cs="Times New Roman"/>
          <w:b/>
          <w:bCs/>
          <w:sz w:val="20"/>
          <w:szCs w:val="20"/>
          <w:lang w:val="en-US"/>
        </w:rPr>
        <w:t xml:space="preserve">UPON APPLICATION </w:t>
      </w:r>
      <w:r w:rsidRPr="00D04EA3">
        <w:rPr>
          <w:rFonts w:eastAsiaTheme="minorEastAsia" w:cs="Times New Roman"/>
          <w:sz w:val="20"/>
          <w:szCs w:val="20"/>
          <w:lang w:val="en-US"/>
        </w:rPr>
        <w:t xml:space="preserve">by </w:t>
      </w:r>
      <w:r w:rsidRPr="00D04EA3">
        <w:rPr>
          <w:rFonts w:eastAsiaTheme="minorEastAsia" w:cs="Times New Roman"/>
          <w:sz w:val="20"/>
          <w:szCs w:val="20"/>
        </w:rPr>
        <w:t>the</w:t>
      </w:r>
      <w:r w:rsidRPr="00D04EA3">
        <w:rPr>
          <w:rFonts w:eastAsiaTheme="minorEastAsia" w:cs="Times New Roman"/>
          <w:sz w:val="20"/>
          <w:szCs w:val="20"/>
          <w:lang w:val="en-US"/>
        </w:rPr>
        <w:t xml:space="preserve"> </w:t>
      </w:r>
      <w:proofErr w:type="spellStart"/>
      <w:r w:rsidRPr="00D04EA3">
        <w:rPr>
          <w:rFonts w:eastAsiaTheme="minorEastAsia" w:cs="Times New Roman"/>
          <w:sz w:val="20"/>
          <w:szCs w:val="20"/>
          <w:lang w:val="en-US"/>
        </w:rPr>
        <w:t>Confédération</w:t>
      </w:r>
      <w:proofErr w:type="spellEnd"/>
      <w:r w:rsidRPr="00D04EA3">
        <w:rPr>
          <w:rFonts w:eastAsiaTheme="minorEastAsia" w:cs="Times New Roman"/>
          <w:sz w:val="20"/>
          <w:szCs w:val="20"/>
          <w:lang w:val="en-US"/>
        </w:rPr>
        <w:t xml:space="preserve"> des </w:t>
      </w:r>
      <w:proofErr w:type="spellStart"/>
      <w:r w:rsidRPr="00D04EA3">
        <w:rPr>
          <w:rFonts w:eastAsiaTheme="minorEastAsia" w:cs="Times New Roman"/>
          <w:sz w:val="20"/>
          <w:szCs w:val="20"/>
          <w:lang w:val="en-US"/>
        </w:rPr>
        <w:t>syndicats</w:t>
      </w:r>
      <w:proofErr w:type="spellEnd"/>
      <w:r w:rsidRPr="00D04EA3">
        <w:rPr>
          <w:rFonts w:eastAsiaTheme="minorEastAsia" w:cs="Times New Roman"/>
          <w:sz w:val="20"/>
          <w:szCs w:val="20"/>
          <w:lang w:val="en-US"/>
        </w:rPr>
        <w:t xml:space="preserve"> </w:t>
      </w:r>
      <w:proofErr w:type="spellStart"/>
      <w:r w:rsidRPr="00D04EA3">
        <w:rPr>
          <w:rFonts w:eastAsiaTheme="minorEastAsia" w:cs="Times New Roman"/>
          <w:sz w:val="20"/>
          <w:szCs w:val="20"/>
          <w:lang w:val="en-US"/>
        </w:rPr>
        <w:t>nationaux</w:t>
      </w:r>
      <w:proofErr w:type="spellEnd"/>
      <w:r w:rsidRPr="00D04EA3">
        <w:rPr>
          <w:rFonts w:eastAsiaTheme="minorEastAsia" w:cs="Times New Roman"/>
          <w:sz w:val="20"/>
          <w:szCs w:val="20"/>
          <w:lang w:val="en-US"/>
        </w:rPr>
        <w:t xml:space="preserve"> for an extension of time to apply for leave to intervene and for leave to intervene in the above appeal;</w:t>
      </w: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D04EA3">
        <w:rPr>
          <w:rFonts w:eastAsiaTheme="minorEastAsia" w:cs="Times New Roman"/>
          <w:b/>
          <w:bCs/>
          <w:sz w:val="20"/>
          <w:szCs w:val="20"/>
          <w:lang w:val="en-US"/>
        </w:rPr>
        <w:t>AND THE MATERIAL FILED</w:t>
      </w:r>
      <w:r w:rsidRPr="00D04EA3">
        <w:rPr>
          <w:rFonts w:eastAsiaTheme="minorEastAsia" w:cs="Times New Roman"/>
          <w:sz w:val="20"/>
          <w:szCs w:val="20"/>
          <w:lang w:val="en-US"/>
        </w:rPr>
        <w:t xml:space="preserve"> having been read;</w:t>
      </w: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D04EA3">
        <w:rPr>
          <w:rFonts w:eastAsiaTheme="minorEastAsia" w:cs="Times New Roman"/>
          <w:b/>
          <w:bCs/>
          <w:sz w:val="20"/>
          <w:szCs w:val="20"/>
          <w:lang w:val="en-US"/>
        </w:rPr>
        <w:t>IT IS HEREBY ORDERED THAT:</w:t>
      </w: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D04EA3">
        <w:rPr>
          <w:rFonts w:eastAsiaTheme="minorEastAsia" w:cs="Times New Roman"/>
          <w:sz w:val="20"/>
          <w:szCs w:val="20"/>
          <w:lang w:val="en-US"/>
        </w:rPr>
        <w:t xml:space="preserve">The motion for an extension of time to apply for leave to intervene and for leave to intervene of the </w:t>
      </w:r>
      <w:proofErr w:type="spellStart"/>
      <w:r w:rsidRPr="00D04EA3">
        <w:rPr>
          <w:rFonts w:eastAsiaTheme="minorEastAsia" w:cs="Times New Roman"/>
          <w:sz w:val="20"/>
          <w:szCs w:val="20"/>
          <w:lang w:val="en-US"/>
        </w:rPr>
        <w:t>Confédération</w:t>
      </w:r>
      <w:proofErr w:type="spellEnd"/>
      <w:r w:rsidRPr="00D04EA3">
        <w:rPr>
          <w:rFonts w:eastAsiaTheme="minorEastAsia" w:cs="Times New Roman"/>
          <w:sz w:val="20"/>
          <w:szCs w:val="20"/>
          <w:lang w:val="en-US"/>
        </w:rPr>
        <w:t xml:space="preserve"> des </w:t>
      </w:r>
      <w:proofErr w:type="spellStart"/>
      <w:r w:rsidRPr="00D04EA3">
        <w:rPr>
          <w:rFonts w:eastAsiaTheme="minorEastAsia" w:cs="Times New Roman"/>
          <w:sz w:val="20"/>
          <w:szCs w:val="20"/>
          <w:lang w:val="en-US"/>
        </w:rPr>
        <w:lastRenderedPageBreak/>
        <w:t>syndicats</w:t>
      </w:r>
      <w:proofErr w:type="spellEnd"/>
      <w:r w:rsidRPr="00D04EA3">
        <w:rPr>
          <w:rFonts w:eastAsiaTheme="minorEastAsia" w:cs="Times New Roman"/>
          <w:sz w:val="20"/>
          <w:szCs w:val="20"/>
          <w:lang w:val="en-US"/>
        </w:rPr>
        <w:t xml:space="preserve"> </w:t>
      </w:r>
      <w:proofErr w:type="spellStart"/>
      <w:r w:rsidRPr="00D04EA3">
        <w:rPr>
          <w:rFonts w:eastAsiaTheme="minorEastAsia" w:cs="Times New Roman"/>
          <w:sz w:val="20"/>
          <w:szCs w:val="20"/>
          <w:lang w:val="en-US"/>
        </w:rPr>
        <w:t>nationaux</w:t>
      </w:r>
      <w:proofErr w:type="spellEnd"/>
      <w:r w:rsidRPr="00D04EA3">
        <w:rPr>
          <w:rFonts w:eastAsiaTheme="minorEastAsia" w:cs="Times New Roman"/>
          <w:sz w:val="20"/>
          <w:szCs w:val="20"/>
          <w:lang w:val="en-US"/>
        </w:rPr>
        <w:t xml:space="preserve"> is granted and the said intervener shall be entitled to serve and file a factum not to exceed 10 pages in length on or before July 3, 2013.</w:t>
      </w: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D04EA3">
        <w:rPr>
          <w:rFonts w:eastAsiaTheme="minorEastAsia" w:cs="Times New Roman"/>
          <w:sz w:val="20"/>
          <w:szCs w:val="20"/>
          <w:lang w:val="en-US"/>
        </w:rPr>
        <w:t>The request to present oral argument is deferred to a date following receipt and consideration of the written arguments of the parties and the interveners.</w:t>
      </w: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D04EA3" w:rsidRPr="00D04EA3" w:rsidRDefault="00E53D81"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en-US"/>
        </w:rPr>
      </w:pPr>
      <w:r w:rsidRPr="00D04EA3">
        <w:rPr>
          <w:rFonts w:eastAsiaTheme="minorEastAsia" w:cs="Times New Roman"/>
          <w:sz w:val="20"/>
          <w:szCs w:val="20"/>
        </w:rPr>
        <w:fldChar w:fldCharType="begin"/>
      </w:r>
      <w:r w:rsidR="00D04EA3" w:rsidRPr="00D04EA3">
        <w:rPr>
          <w:rFonts w:eastAsiaTheme="minorEastAsia" w:cs="Times New Roman"/>
          <w:sz w:val="20"/>
          <w:szCs w:val="20"/>
        </w:rPr>
        <w:instrText xml:space="preserve"> SEQ CHAPTER \h \r 1</w:instrText>
      </w:r>
      <w:r w:rsidRPr="00D04EA3">
        <w:rPr>
          <w:rFonts w:eastAsiaTheme="minorEastAsia" w:cs="Times New Roman"/>
          <w:sz w:val="20"/>
          <w:szCs w:val="20"/>
        </w:rPr>
        <w:fldChar w:fldCharType="end"/>
      </w:r>
      <w:r w:rsidR="00D04EA3" w:rsidRPr="00D04EA3">
        <w:rPr>
          <w:rFonts w:eastAsiaTheme="minorEastAsia" w:cs="Times New Roman"/>
          <w:bCs/>
          <w:sz w:val="20"/>
          <w:szCs w:val="20"/>
          <w:lang w:val="en-US"/>
        </w:rPr>
        <w:t>The intervener is not entitled to raise new issues or to adduce further evidence or otherwise to supplement the record of the parties.</w:t>
      </w: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D04EA3" w:rsidRPr="00D04EA3" w:rsidRDefault="00D04EA3" w:rsidP="00D04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D04EA3">
        <w:rPr>
          <w:rFonts w:eastAsiaTheme="minorEastAsia" w:cs="Times New Roman"/>
          <w:sz w:val="20"/>
          <w:szCs w:val="20"/>
          <w:lang w:val="en-US"/>
        </w:rPr>
        <w:t>Pursuant to Rule 59(1</w:t>
      </w:r>
      <w:proofErr w:type="gramStart"/>
      <w:r w:rsidRPr="00D04EA3">
        <w:rPr>
          <w:rFonts w:eastAsiaTheme="minorEastAsia" w:cs="Times New Roman"/>
          <w:sz w:val="20"/>
          <w:szCs w:val="20"/>
          <w:lang w:val="en-US"/>
        </w:rPr>
        <w:t>)(</w:t>
      </w:r>
      <w:proofErr w:type="gramEnd"/>
      <w:r w:rsidRPr="00D04EA3">
        <w:rPr>
          <w:rFonts w:eastAsiaTheme="minorEastAsia" w:cs="Times New Roman"/>
          <w:i/>
          <w:iCs/>
          <w:sz w:val="20"/>
          <w:szCs w:val="20"/>
          <w:lang w:val="en-US"/>
        </w:rPr>
        <w:t>a</w:t>
      </w:r>
      <w:r w:rsidRPr="00D04EA3">
        <w:rPr>
          <w:rFonts w:eastAsiaTheme="minorEastAsia" w:cs="Times New Roman"/>
          <w:sz w:val="20"/>
          <w:szCs w:val="20"/>
          <w:lang w:val="en-US"/>
        </w:rPr>
        <w:t xml:space="preserve">) of the </w:t>
      </w:r>
      <w:r w:rsidRPr="00D04EA3">
        <w:rPr>
          <w:rFonts w:eastAsiaTheme="minorEastAsia" w:cs="Times New Roman"/>
          <w:i/>
          <w:iCs/>
          <w:sz w:val="20"/>
          <w:szCs w:val="20"/>
          <w:lang w:val="en-US"/>
        </w:rPr>
        <w:t>Rules of the Supreme Court of Canada</w:t>
      </w:r>
      <w:r w:rsidRPr="00D04EA3">
        <w:rPr>
          <w:rFonts w:eastAsiaTheme="minorEastAsia" w:cs="Times New Roman"/>
          <w:sz w:val="20"/>
          <w:szCs w:val="20"/>
          <w:lang w:val="en-US"/>
        </w:rPr>
        <w:t>, the intervener shall pay to the appellant and respondent any additional disbursements occasioned to the appellant and respondent by their intervention.</w:t>
      </w:r>
    </w:p>
    <w:p w:rsidR="00D04EA3" w:rsidRPr="00D04EA3" w:rsidRDefault="00D04EA3" w:rsidP="00D04EA3">
      <w:pPr>
        <w:tabs>
          <w:tab w:val="left" w:pos="-1440"/>
          <w:tab w:val="left" w:pos="-720"/>
        </w:tabs>
        <w:jc w:val="both"/>
        <w:rPr>
          <w:rFonts w:eastAsia="Times New Roman" w:cs="Times New Roman"/>
          <w:sz w:val="20"/>
          <w:szCs w:val="20"/>
          <w:lang w:val="en-US" w:eastAsia="en-CA"/>
        </w:rPr>
      </w:pPr>
    </w:p>
    <w:p w:rsidR="00D04EA3" w:rsidRPr="00D04EA3" w:rsidRDefault="00E53D81" w:rsidP="00D04EA3">
      <w:pPr>
        <w:tabs>
          <w:tab w:val="left" w:pos="-1440"/>
          <w:tab w:val="left" w:pos="-720"/>
        </w:tabs>
        <w:jc w:val="both"/>
        <w:rPr>
          <w:rFonts w:eastAsia="Times New Roman" w:cs="Times New Roman"/>
          <w:sz w:val="20"/>
          <w:szCs w:val="20"/>
          <w:lang w:eastAsia="en-CA"/>
        </w:rPr>
      </w:pPr>
      <w:r w:rsidRPr="00E53D81">
        <w:rPr>
          <w:rFonts w:eastAsia="Times New Roman" w:cs="Times New Roman"/>
          <w:sz w:val="20"/>
          <w:szCs w:val="20"/>
          <w:lang w:val="fr-CA" w:eastAsia="en-CA"/>
        </w:rPr>
        <w:pict>
          <v:rect id="_x0000_i1057" style="width:2in;height:1pt" o:hrpct="0" o:hralign="center" o:hrstd="t" o:hrnoshade="t" o:hr="t" fillcolor="black [3213]" stroked="f"/>
        </w:pict>
      </w:r>
    </w:p>
    <w:p w:rsidR="00CA2DEA" w:rsidRPr="00D04EA3" w:rsidRDefault="00CA2DEA" w:rsidP="0010587F">
      <w:pPr>
        <w:tabs>
          <w:tab w:val="left" w:pos="-1440"/>
          <w:tab w:val="left" w:pos="-720"/>
        </w:tabs>
        <w:jc w:val="both"/>
        <w:rPr>
          <w:rFonts w:cs="Times New Roman"/>
          <w:sz w:val="20"/>
          <w:szCs w:val="20"/>
          <w:lang w:val="fr-CA"/>
        </w:rPr>
      </w:pPr>
    </w:p>
    <w:p w:rsidR="00D04EA3" w:rsidRPr="00D04EA3" w:rsidRDefault="00D04EA3" w:rsidP="0010587F">
      <w:pPr>
        <w:tabs>
          <w:tab w:val="left" w:pos="-1440"/>
          <w:tab w:val="left" w:pos="-720"/>
        </w:tabs>
        <w:jc w:val="both"/>
        <w:rPr>
          <w:rFonts w:cs="Times New Roman"/>
          <w:sz w:val="20"/>
          <w:szCs w:val="20"/>
          <w:lang w:val="fr-CA"/>
        </w:rPr>
      </w:pPr>
    </w:p>
    <w:p w:rsidR="00D04EA3" w:rsidRPr="00D04EA3" w:rsidRDefault="00D04EA3" w:rsidP="0010587F">
      <w:pPr>
        <w:tabs>
          <w:tab w:val="left" w:pos="-1440"/>
          <w:tab w:val="left" w:pos="-720"/>
        </w:tabs>
        <w:jc w:val="both"/>
        <w:rPr>
          <w:rFonts w:cs="Times New Roman"/>
          <w:sz w:val="20"/>
          <w:szCs w:val="20"/>
          <w:lang w:val="fr-CA"/>
        </w:rPr>
      </w:pPr>
    </w:p>
    <w:p w:rsidR="00D04EA3" w:rsidRDefault="00D04EA3" w:rsidP="0010587F">
      <w:pPr>
        <w:tabs>
          <w:tab w:val="left" w:pos="-1440"/>
          <w:tab w:val="left" w:pos="-720"/>
        </w:tabs>
        <w:jc w:val="both"/>
        <w:rPr>
          <w:sz w:val="20"/>
          <w:szCs w:val="20"/>
          <w:lang w:val="fr-CA"/>
        </w:rPr>
      </w:pPr>
    </w:p>
    <w:p w:rsidR="00D04EA3" w:rsidRDefault="00D04EA3" w:rsidP="0010587F">
      <w:pPr>
        <w:tabs>
          <w:tab w:val="left" w:pos="-1440"/>
          <w:tab w:val="left" w:pos="-720"/>
        </w:tabs>
        <w:jc w:val="both"/>
        <w:rPr>
          <w:sz w:val="20"/>
          <w:szCs w:val="20"/>
          <w:lang w:val="fr-CA"/>
        </w:rPr>
      </w:pPr>
    </w:p>
    <w:p w:rsidR="00D04EA3" w:rsidRDefault="00D04EA3" w:rsidP="0010587F">
      <w:pPr>
        <w:tabs>
          <w:tab w:val="left" w:pos="-1440"/>
          <w:tab w:val="left" w:pos="-720"/>
        </w:tabs>
        <w:jc w:val="both"/>
        <w:rPr>
          <w:sz w:val="20"/>
          <w:szCs w:val="20"/>
          <w:lang w:val="fr-CA"/>
        </w:rPr>
      </w:pPr>
    </w:p>
    <w:p w:rsidR="00D04EA3" w:rsidRDefault="00D04EA3" w:rsidP="0010587F">
      <w:pPr>
        <w:tabs>
          <w:tab w:val="left" w:pos="-1440"/>
          <w:tab w:val="left" w:pos="-720"/>
        </w:tabs>
        <w:jc w:val="both"/>
        <w:rPr>
          <w:sz w:val="20"/>
          <w:szCs w:val="20"/>
          <w:lang w:val="fr-CA"/>
        </w:rPr>
      </w:pPr>
    </w:p>
    <w:p w:rsidR="00D04EA3" w:rsidRDefault="00D04EA3" w:rsidP="0010587F">
      <w:pPr>
        <w:tabs>
          <w:tab w:val="left" w:pos="-1440"/>
          <w:tab w:val="left" w:pos="-720"/>
        </w:tabs>
        <w:jc w:val="both"/>
        <w:rPr>
          <w:sz w:val="20"/>
          <w:szCs w:val="20"/>
          <w:lang w:val="fr-CA"/>
        </w:rPr>
      </w:pPr>
    </w:p>
    <w:p w:rsidR="00D04EA3" w:rsidRPr="003B3977" w:rsidRDefault="00D04EA3"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AC1D5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4B0B8E" w:rsidP="00AF1715">
      <w:pPr>
        <w:rPr>
          <w:b/>
          <w:sz w:val="20"/>
          <w:szCs w:val="20"/>
        </w:rPr>
      </w:pPr>
      <w:r>
        <w:rPr>
          <w:b/>
          <w:sz w:val="20"/>
          <w:szCs w:val="20"/>
        </w:rPr>
        <w:t>JUNE</w:t>
      </w:r>
      <w:r w:rsidR="00AF1715" w:rsidRPr="003B3977">
        <w:rPr>
          <w:b/>
          <w:sz w:val="20"/>
          <w:szCs w:val="20"/>
        </w:rPr>
        <w:t xml:space="preserve"> </w:t>
      </w:r>
      <w:r w:rsidR="004E1E0A">
        <w:rPr>
          <w:b/>
          <w:sz w:val="20"/>
          <w:szCs w:val="20"/>
        </w:rPr>
        <w:t>2</w:t>
      </w:r>
      <w:r>
        <w:rPr>
          <w:b/>
          <w:sz w:val="20"/>
          <w:szCs w:val="20"/>
        </w:rPr>
        <w:t>7</w:t>
      </w:r>
      <w:r w:rsidR="00AF1715" w:rsidRPr="003B3977">
        <w:rPr>
          <w:b/>
          <w:sz w:val="20"/>
          <w:szCs w:val="20"/>
        </w:rPr>
        <w:t>, 201</w:t>
      </w:r>
      <w:r>
        <w:rPr>
          <w:b/>
          <w:sz w:val="20"/>
          <w:szCs w:val="20"/>
        </w:rPr>
        <w:t>3</w:t>
      </w:r>
      <w:r w:rsidR="00AF1715" w:rsidRPr="003B3977">
        <w:rPr>
          <w:b/>
          <w:sz w:val="20"/>
          <w:szCs w:val="20"/>
        </w:rPr>
        <w:t xml:space="preserve"> / LE </w:t>
      </w:r>
      <w:r w:rsidR="004E1E0A">
        <w:rPr>
          <w:b/>
          <w:sz w:val="20"/>
          <w:szCs w:val="20"/>
        </w:rPr>
        <w:t>2</w:t>
      </w:r>
      <w:r>
        <w:rPr>
          <w:b/>
          <w:sz w:val="20"/>
          <w:szCs w:val="20"/>
        </w:rPr>
        <w:t>7</w:t>
      </w:r>
      <w:r w:rsidR="00AF1715" w:rsidRPr="003B3977">
        <w:rPr>
          <w:b/>
          <w:sz w:val="20"/>
          <w:szCs w:val="20"/>
        </w:rPr>
        <w:t xml:space="preserve"> </w:t>
      </w:r>
      <w:r>
        <w:rPr>
          <w:b/>
          <w:sz w:val="20"/>
          <w:szCs w:val="20"/>
        </w:rPr>
        <w:t>JUIN</w:t>
      </w:r>
      <w:r w:rsidR="00AF1715" w:rsidRPr="003B3977">
        <w:rPr>
          <w:b/>
          <w:sz w:val="20"/>
          <w:szCs w:val="20"/>
        </w:rPr>
        <w:t xml:space="preserve"> 201</w:t>
      </w:r>
      <w:r>
        <w:rPr>
          <w:b/>
          <w:sz w:val="20"/>
          <w:szCs w:val="20"/>
        </w:rPr>
        <w:t>3</w:t>
      </w:r>
    </w:p>
    <w:p w:rsidR="00AF1715" w:rsidRPr="003B3977" w:rsidRDefault="00AF1715" w:rsidP="00AF1715">
      <w:pPr>
        <w:rPr>
          <w:sz w:val="20"/>
          <w:szCs w:val="20"/>
        </w:rPr>
      </w:pPr>
    </w:p>
    <w:p w:rsidR="00AF1715" w:rsidRPr="003B3977" w:rsidRDefault="00AF1715" w:rsidP="00AF1715">
      <w:pPr>
        <w:ind w:left="1440" w:hanging="1440"/>
        <w:jc w:val="both"/>
        <w:rPr>
          <w:sz w:val="20"/>
          <w:szCs w:val="20"/>
          <w:lang w:val="en-GB"/>
        </w:rPr>
      </w:pPr>
      <w:r w:rsidRPr="003B3977">
        <w:rPr>
          <w:b/>
          <w:sz w:val="20"/>
          <w:szCs w:val="20"/>
          <w:lang w:val="en-GB"/>
        </w:rPr>
        <w:t>3</w:t>
      </w:r>
      <w:r w:rsidR="004B0B8E">
        <w:rPr>
          <w:b/>
          <w:sz w:val="20"/>
          <w:szCs w:val="20"/>
          <w:lang w:val="en-GB"/>
        </w:rPr>
        <w:t>5143</w:t>
      </w:r>
      <w:r w:rsidRPr="003B3977">
        <w:rPr>
          <w:b/>
          <w:sz w:val="20"/>
          <w:szCs w:val="20"/>
          <w:lang w:val="en-GB"/>
        </w:rPr>
        <w:tab/>
      </w:r>
      <w:proofErr w:type="spellStart"/>
      <w:r w:rsidR="004B0B8E" w:rsidRPr="004B0B8E">
        <w:rPr>
          <w:b/>
          <w:sz w:val="20"/>
          <w:szCs w:val="20"/>
          <w:u w:val="single"/>
          <w:lang w:val="en-GB"/>
        </w:rPr>
        <w:t>Fabian</w:t>
      </w:r>
      <w:proofErr w:type="spellEnd"/>
      <w:r w:rsidR="004B0B8E" w:rsidRPr="004B0B8E">
        <w:rPr>
          <w:b/>
          <w:sz w:val="20"/>
          <w:szCs w:val="20"/>
          <w:u w:val="single"/>
          <w:lang w:val="en-GB"/>
        </w:rPr>
        <w:t xml:space="preserve"> </w:t>
      </w:r>
      <w:proofErr w:type="spellStart"/>
      <w:r w:rsidR="004B0B8E" w:rsidRPr="004B0B8E">
        <w:rPr>
          <w:b/>
          <w:sz w:val="20"/>
          <w:szCs w:val="20"/>
          <w:u w:val="single"/>
          <w:lang w:val="en-GB"/>
        </w:rPr>
        <w:t>Vuradin</w:t>
      </w:r>
      <w:proofErr w:type="spellEnd"/>
      <w:r w:rsidR="004B0B8E" w:rsidRPr="004B0B8E">
        <w:rPr>
          <w:b/>
          <w:sz w:val="20"/>
          <w:szCs w:val="20"/>
          <w:u w:val="single"/>
          <w:lang w:val="en-GB"/>
        </w:rPr>
        <w:t xml:space="preserve"> </w:t>
      </w:r>
      <w:r w:rsidRPr="003B3977">
        <w:rPr>
          <w:b/>
          <w:sz w:val="20"/>
          <w:szCs w:val="20"/>
          <w:u w:val="single"/>
          <w:lang w:val="en-GB"/>
        </w:rPr>
        <w:t xml:space="preserve">v. </w:t>
      </w:r>
      <w:proofErr w:type="gramStart"/>
      <w:r w:rsidR="004B0B8E" w:rsidRPr="004B0B8E">
        <w:rPr>
          <w:b/>
          <w:sz w:val="20"/>
          <w:szCs w:val="20"/>
          <w:u w:val="single"/>
          <w:lang w:val="en-GB"/>
        </w:rPr>
        <w:t>Her Majesty the Queen</w:t>
      </w:r>
      <w:r w:rsidR="004B0B8E" w:rsidRPr="004B0B8E">
        <w:rPr>
          <w:b/>
          <w:sz w:val="20"/>
          <w:szCs w:val="20"/>
          <w:lang w:val="en-GB"/>
        </w:rPr>
        <w:t xml:space="preserve"> </w:t>
      </w:r>
      <w:r w:rsidRPr="003B3977">
        <w:rPr>
          <w:sz w:val="20"/>
          <w:szCs w:val="20"/>
          <w:lang w:val="en-GB"/>
        </w:rPr>
        <w:t>(</w:t>
      </w:r>
      <w:r w:rsidR="004B0B8E">
        <w:rPr>
          <w:sz w:val="20"/>
          <w:szCs w:val="20"/>
          <w:lang w:val="en-GB"/>
        </w:rPr>
        <w:t>Alta.</w:t>
      </w:r>
      <w:r w:rsidRPr="003B3977">
        <w:rPr>
          <w:sz w:val="20"/>
          <w:szCs w:val="20"/>
          <w:lang w:val="en-GB"/>
        </w:rPr>
        <w:t>)</w:t>
      </w:r>
      <w:proofErr w:type="gramEnd"/>
    </w:p>
    <w:p w:rsidR="00AF1715" w:rsidRPr="003B3977" w:rsidRDefault="00AF1715" w:rsidP="00AF1715">
      <w:pPr>
        <w:ind w:left="1440"/>
        <w:jc w:val="both"/>
        <w:rPr>
          <w:sz w:val="20"/>
          <w:szCs w:val="20"/>
        </w:rPr>
      </w:pPr>
      <w:r w:rsidRPr="003B3977">
        <w:rPr>
          <w:b/>
          <w:sz w:val="20"/>
          <w:szCs w:val="20"/>
        </w:rPr>
        <w:t>201</w:t>
      </w:r>
      <w:r w:rsidR="004B0B8E">
        <w:rPr>
          <w:b/>
          <w:sz w:val="20"/>
          <w:szCs w:val="20"/>
        </w:rPr>
        <w:t>3</w:t>
      </w:r>
      <w:r w:rsidRPr="003B3977">
        <w:rPr>
          <w:b/>
          <w:sz w:val="20"/>
          <w:szCs w:val="20"/>
        </w:rPr>
        <w:t xml:space="preserve"> SCC </w:t>
      </w:r>
      <w:r w:rsidR="004B0B8E">
        <w:rPr>
          <w:b/>
          <w:sz w:val="20"/>
          <w:szCs w:val="20"/>
        </w:rPr>
        <w:t>38 / 2013</w:t>
      </w:r>
      <w:r w:rsidRPr="003B3977">
        <w:rPr>
          <w:b/>
          <w:sz w:val="20"/>
          <w:szCs w:val="20"/>
        </w:rPr>
        <w:t xml:space="preserve"> CSC </w:t>
      </w:r>
      <w:r w:rsidR="004B0B8E">
        <w:rPr>
          <w:b/>
          <w:sz w:val="20"/>
          <w:szCs w:val="20"/>
        </w:rPr>
        <w:t>38</w:t>
      </w:r>
    </w:p>
    <w:p w:rsidR="00AF1715" w:rsidRPr="003B3977"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rPr>
      </w:pPr>
    </w:p>
    <w:p w:rsidR="00AF1715" w:rsidRPr="003B3977"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rPr>
      </w:pPr>
      <w:r w:rsidRPr="003B3977">
        <w:rPr>
          <w:sz w:val="20"/>
          <w:szCs w:val="20"/>
        </w:rPr>
        <w:t>Coram:</w:t>
      </w:r>
      <w:r w:rsidRPr="003B3977">
        <w:rPr>
          <w:sz w:val="20"/>
          <w:szCs w:val="20"/>
        </w:rPr>
        <w:tab/>
      </w:r>
      <w:r w:rsidRPr="003B3977">
        <w:rPr>
          <w:sz w:val="20"/>
          <w:szCs w:val="20"/>
        </w:rPr>
        <w:tab/>
      </w:r>
      <w:r w:rsidR="004B0B8E" w:rsidRPr="004B0B8E">
        <w:rPr>
          <w:sz w:val="20"/>
          <w:szCs w:val="20"/>
          <w:u w:val="single"/>
        </w:rPr>
        <w:t xml:space="preserve">Fish, Rothstein, Cromwell, </w:t>
      </w:r>
      <w:proofErr w:type="spellStart"/>
      <w:r w:rsidR="004B0B8E" w:rsidRPr="004B0B8E">
        <w:rPr>
          <w:sz w:val="20"/>
          <w:szCs w:val="20"/>
          <w:u w:val="single"/>
        </w:rPr>
        <w:t>Moldaver</w:t>
      </w:r>
      <w:proofErr w:type="spellEnd"/>
      <w:r w:rsidR="004B0B8E" w:rsidRPr="004B0B8E">
        <w:rPr>
          <w:sz w:val="20"/>
          <w:szCs w:val="20"/>
          <w:u w:val="single"/>
        </w:rPr>
        <w:t xml:space="preserve"> and </w:t>
      </w:r>
      <w:proofErr w:type="spellStart"/>
      <w:r w:rsidR="004B0B8E" w:rsidRPr="004B0B8E">
        <w:rPr>
          <w:sz w:val="20"/>
          <w:szCs w:val="20"/>
          <w:u w:val="single"/>
        </w:rPr>
        <w:t>Karakatsanis</w:t>
      </w:r>
      <w:proofErr w:type="spellEnd"/>
      <w:r w:rsidR="004B0B8E" w:rsidRPr="004B0B8E">
        <w:rPr>
          <w:sz w:val="20"/>
          <w:szCs w:val="20"/>
          <w:u w:val="single"/>
        </w:rPr>
        <w:t xml:space="preserve"> JJ.</w:t>
      </w:r>
    </w:p>
    <w:p w:rsidR="00AF1715" w:rsidRPr="003B3977"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4B0B8E" w:rsidRPr="004B0B8E" w:rsidRDefault="004B0B8E" w:rsidP="004B0B8E">
      <w:pPr>
        <w:jc w:val="both"/>
        <w:rPr>
          <w:sz w:val="20"/>
          <w:szCs w:val="20"/>
        </w:rPr>
      </w:pPr>
      <w:r w:rsidRPr="004B0B8E">
        <w:rPr>
          <w:sz w:val="20"/>
          <w:szCs w:val="20"/>
        </w:rPr>
        <w:t>The appeal from the judgment of the Court of Appeal of Alberta (Edmonton), Number 1003-0004-A, 2011 ABCA 280, dated October 7, 2011, heard on May 16, 2013, is dismissed.</w:t>
      </w:r>
    </w:p>
    <w:p w:rsidR="004B0B8E" w:rsidRPr="004B0B8E" w:rsidRDefault="004B0B8E" w:rsidP="004B0B8E">
      <w:pPr>
        <w:jc w:val="both"/>
        <w:rPr>
          <w:sz w:val="20"/>
          <w:szCs w:val="20"/>
        </w:rPr>
      </w:pPr>
    </w:p>
    <w:p w:rsidR="004B0B8E" w:rsidRPr="004B0B8E" w:rsidRDefault="004B0B8E" w:rsidP="004B0B8E">
      <w:pPr>
        <w:jc w:val="both"/>
        <w:rPr>
          <w:sz w:val="20"/>
          <w:szCs w:val="20"/>
          <w:lang w:val="fr-CA"/>
        </w:rPr>
      </w:pPr>
      <w:r w:rsidRPr="004B0B8E">
        <w:rPr>
          <w:sz w:val="20"/>
          <w:szCs w:val="20"/>
          <w:lang w:val="fr-CA"/>
        </w:rPr>
        <w:t>L’appel interjeté contre l’arrêt de la Cour d’appel de l’Alberta (Edmonton), numéro 1003-0004-A, 2011 ABCA 280, en date du 7 octobre 2011, entendu le 16 mai 2013, est rejeté.</w:t>
      </w:r>
    </w:p>
    <w:p w:rsidR="00AF1715" w:rsidRPr="003B3977" w:rsidRDefault="00AF1715" w:rsidP="00AF1715">
      <w:pPr>
        <w:rPr>
          <w:sz w:val="20"/>
          <w:szCs w:val="20"/>
          <w:lang w:val="fr-CA"/>
        </w:rPr>
      </w:pPr>
    </w:p>
    <w:p w:rsidR="00AF1715" w:rsidRPr="003B3977" w:rsidRDefault="00E53D81" w:rsidP="00AF1715">
      <w:pPr>
        <w:spacing w:line="0" w:lineRule="atLeast"/>
        <w:rPr>
          <w:sz w:val="20"/>
          <w:szCs w:val="20"/>
        </w:rPr>
      </w:pPr>
      <w:r w:rsidRPr="00E53D81">
        <w:rPr>
          <w:b/>
          <w:sz w:val="20"/>
          <w:szCs w:val="20"/>
        </w:rPr>
        <w:pict>
          <v:rect id="_x0000_i1060"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C6840" w:rsidRPr="003B3977" w:rsidRDefault="004B0B8E" w:rsidP="005C6840">
      <w:pPr>
        <w:rPr>
          <w:rFonts w:cs="Times New Roman"/>
          <w:sz w:val="20"/>
          <w:szCs w:val="20"/>
        </w:rPr>
      </w:pPr>
      <w:proofErr w:type="gramStart"/>
      <w:r w:rsidRPr="004B0B8E">
        <w:rPr>
          <w:rFonts w:cs="Times New Roman"/>
          <w:i/>
          <w:sz w:val="20"/>
          <w:szCs w:val="20"/>
        </w:rPr>
        <w:t xml:space="preserve">Fabian </w:t>
      </w:r>
      <w:proofErr w:type="spellStart"/>
      <w:r w:rsidRPr="004B0B8E">
        <w:rPr>
          <w:rFonts w:cs="Times New Roman"/>
          <w:i/>
          <w:sz w:val="20"/>
          <w:szCs w:val="20"/>
        </w:rPr>
        <w:t>Vuradin</w:t>
      </w:r>
      <w:proofErr w:type="spellEnd"/>
      <w:r w:rsidRPr="004B0B8E">
        <w:rPr>
          <w:rFonts w:cs="Times New Roman"/>
          <w:i/>
          <w:sz w:val="20"/>
          <w:szCs w:val="20"/>
        </w:rPr>
        <w:t xml:space="preserve"> </w:t>
      </w:r>
      <w:r w:rsidR="005C6840" w:rsidRPr="003B3977">
        <w:rPr>
          <w:rFonts w:cs="Times New Roman"/>
          <w:i/>
          <w:sz w:val="20"/>
          <w:szCs w:val="20"/>
        </w:rPr>
        <w:t>v.</w:t>
      </w:r>
      <w:proofErr w:type="gramEnd"/>
      <w:r w:rsidR="005C6840" w:rsidRPr="003B3977">
        <w:rPr>
          <w:rFonts w:cs="Times New Roman"/>
          <w:i/>
          <w:sz w:val="20"/>
          <w:szCs w:val="20"/>
        </w:rPr>
        <w:t xml:space="preserve"> Her Majesty the Queen </w:t>
      </w:r>
      <w:r w:rsidR="005C6840" w:rsidRPr="003B3977">
        <w:rPr>
          <w:rFonts w:cs="Times New Roman"/>
          <w:sz w:val="20"/>
          <w:szCs w:val="20"/>
        </w:rPr>
        <w:t>(Alta.) (35</w:t>
      </w:r>
      <w:r>
        <w:rPr>
          <w:rFonts w:cs="Times New Roman"/>
          <w:sz w:val="20"/>
          <w:szCs w:val="20"/>
        </w:rPr>
        <w:t>143)</w:t>
      </w:r>
    </w:p>
    <w:p w:rsidR="005C6840" w:rsidRPr="003B3977" w:rsidRDefault="005C6840" w:rsidP="005C6840">
      <w:pPr>
        <w:jc w:val="both"/>
        <w:rPr>
          <w:rFonts w:cs="Times New Roman"/>
          <w:b/>
          <w:sz w:val="20"/>
          <w:szCs w:val="20"/>
        </w:rPr>
      </w:pPr>
      <w:r w:rsidRPr="003B3977">
        <w:rPr>
          <w:rFonts w:cs="Times New Roman"/>
          <w:b/>
          <w:sz w:val="20"/>
          <w:szCs w:val="20"/>
        </w:rPr>
        <w:t xml:space="preserve">Indexed as:  R. </w:t>
      </w:r>
      <w:r w:rsidRPr="003B3977">
        <w:rPr>
          <w:rFonts w:cs="Times New Roman"/>
          <w:b/>
          <w:i/>
          <w:sz w:val="20"/>
          <w:szCs w:val="20"/>
        </w:rPr>
        <w:t>v.</w:t>
      </w:r>
      <w:r w:rsidRPr="003B3977">
        <w:rPr>
          <w:rFonts w:cs="Times New Roman"/>
          <w:b/>
          <w:sz w:val="20"/>
          <w:szCs w:val="20"/>
        </w:rPr>
        <w:t xml:space="preserve"> </w:t>
      </w:r>
      <w:proofErr w:type="spellStart"/>
      <w:r w:rsidR="004B0B8E" w:rsidRPr="004B0B8E">
        <w:rPr>
          <w:rStyle w:val="SCCRespondentForIndexChar"/>
          <w:rFonts w:eastAsiaTheme="minorHAnsi"/>
          <w:sz w:val="20"/>
        </w:rPr>
        <w:t>Vuradin</w:t>
      </w:r>
      <w:proofErr w:type="spellEnd"/>
      <w:r w:rsidR="004B0B8E" w:rsidRPr="004B0B8E">
        <w:rPr>
          <w:rStyle w:val="SCCRespondentForIndexChar"/>
          <w:rFonts w:eastAsiaTheme="minorHAnsi"/>
          <w:sz w:val="20"/>
        </w:rPr>
        <w:t xml:space="preserve"> </w:t>
      </w:r>
      <w:r w:rsidRPr="003B3977">
        <w:rPr>
          <w:rStyle w:val="SCCRespondentForIndexChar"/>
          <w:rFonts w:eastAsiaTheme="minorHAnsi"/>
          <w:sz w:val="20"/>
        </w:rPr>
        <w:t xml:space="preserve">/ </w:t>
      </w:r>
      <w:proofErr w:type="spellStart"/>
      <w:proofErr w:type="gramStart"/>
      <w:r w:rsidRPr="003B3977">
        <w:rPr>
          <w:rFonts w:cs="Times New Roman"/>
          <w:b/>
          <w:sz w:val="20"/>
          <w:szCs w:val="20"/>
        </w:rPr>
        <w:t>Répertorié</w:t>
      </w:r>
      <w:proofErr w:type="spellEnd"/>
      <w:r w:rsidRPr="003B3977">
        <w:rPr>
          <w:rFonts w:cs="Times New Roman"/>
          <w:b/>
          <w:sz w:val="20"/>
          <w:szCs w:val="20"/>
        </w:rPr>
        <w:t> :</w:t>
      </w:r>
      <w:proofErr w:type="gramEnd"/>
      <w:r w:rsidRPr="003B3977">
        <w:rPr>
          <w:rFonts w:cs="Times New Roman"/>
          <w:b/>
          <w:sz w:val="20"/>
          <w:szCs w:val="20"/>
        </w:rPr>
        <w:t> </w:t>
      </w:r>
      <w:r w:rsidRPr="003B3977">
        <w:rPr>
          <w:rStyle w:val="SCCAppellantForIndexChar"/>
          <w:rFonts w:eastAsiaTheme="minorHAnsi"/>
          <w:sz w:val="20"/>
          <w:lang w:val="en-CA"/>
        </w:rPr>
        <w:t>R.</w:t>
      </w:r>
      <w:r w:rsidRPr="003B3977">
        <w:rPr>
          <w:rFonts w:cs="Times New Roman"/>
          <w:b/>
          <w:sz w:val="20"/>
          <w:szCs w:val="20"/>
        </w:rPr>
        <w:t xml:space="preserve"> </w:t>
      </w:r>
      <w:r w:rsidRPr="003B3977">
        <w:rPr>
          <w:rFonts w:cs="Times New Roman"/>
          <w:b/>
          <w:i/>
          <w:sz w:val="20"/>
          <w:szCs w:val="20"/>
        </w:rPr>
        <w:t>c.</w:t>
      </w:r>
      <w:r w:rsidRPr="003B3977">
        <w:rPr>
          <w:rFonts w:cs="Times New Roman"/>
          <w:b/>
          <w:sz w:val="20"/>
          <w:szCs w:val="20"/>
        </w:rPr>
        <w:t xml:space="preserve"> </w:t>
      </w:r>
      <w:proofErr w:type="spellStart"/>
      <w:r w:rsidR="004B0B8E" w:rsidRPr="004B0B8E">
        <w:rPr>
          <w:rStyle w:val="SCCRespondentForIndexChar"/>
          <w:rFonts w:eastAsiaTheme="minorHAnsi"/>
          <w:sz w:val="20"/>
        </w:rPr>
        <w:t>Vuradin</w:t>
      </w:r>
      <w:proofErr w:type="spellEnd"/>
    </w:p>
    <w:p w:rsidR="005C6840" w:rsidRPr="004B0B8E" w:rsidRDefault="005C6840" w:rsidP="005C6840">
      <w:pPr>
        <w:pStyle w:val="SCCSystemYear"/>
        <w:jc w:val="both"/>
        <w:rPr>
          <w:sz w:val="20"/>
          <w:lang w:val="en-US"/>
        </w:rPr>
      </w:pPr>
      <w:r w:rsidRPr="004B0B8E">
        <w:rPr>
          <w:sz w:val="20"/>
          <w:lang w:val="en-US"/>
        </w:rPr>
        <w:t>Neutral citation:  201</w:t>
      </w:r>
      <w:r w:rsidR="00F761A3" w:rsidRPr="004B0B8E">
        <w:rPr>
          <w:sz w:val="20"/>
          <w:lang w:val="en-US"/>
        </w:rPr>
        <w:t>3</w:t>
      </w:r>
      <w:r w:rsidRPr="004B0B8E">
        <w:rPr>
          <w:sz w:val="20"/>
          <w:lang w:val="en-US"/>
        </w:rPr>
        <w:t xml:space="preserve"> SCC </w:t>
      </w:r>
      <w:r w:rsidR="004B0B8E" w:rsidRPr="004B0B8E">
        <w:rPr>
          <w:sz w:val="20"/>
          <w:lang w:val="en-US"/>
        </w:rPr>
        <w:t>38</w:t>
      </w:r>
      <w:r w:rsidRPr="004B0B8E">
        <w:rPr>
          <w:sz w:val="20"/>
          <w:lang w:val="en-US"/>
        </w:rPr>
        <w:t xml:space="preserve"> / Référence </w:t>
      </w:r>
      <w:proofErr w:type="spellStart"/>
      <w:proofErr w:type="gramStart"/>
      <w:r w:rsidRPr="004B0B8E">
        <w:rPr>
          <w:sz w:val="20"/>
          <w:lang w:val="en-US"/>
        </w:rPr>
        <w:t>neutre</w:t>
      </w:r>
      <w:proofErr w:type="spellEnd"/>
      <w:r w:rsidRPr="004B0B8E">
        <w:rPr>
          <w:sz w:val="20"/>
          <w:lang w:val="en-US"/>
        </w:rPr>
        <w:t xml:space="preserve"> :</w:t>
      </w:r>
      <w:proofErr w:type="gramEnd"/>
      <w:r w:rsidRPr="004B0B8E">
        <w:rPr>
          <w:sz w:val="20"/>
          <w:lang w:val="en-US"/>
        </w:rPr>
        <w:t xml:space="preserve"> 201</w:t>
      </w:r>
      <w:r w:rsidR="00F761A3" w:rsidRPr="004B0B8E">
        <w:rPr>
          <w:sz w:val="20"/>
          <w:lang w:val="en-US"/>
        </w:rPr>
        <w:t>3</w:t>
      </w:r>
      <w:r w:rsidRPr="004B0B8E">
        <w:rPr>
          <w:sz w:val="20"/>
          <w:lang w:val="en-US"/>
        </w:rPr>
        <w:t xml:space="preserve"> CSC </w:t>
      </w:r>
      <w:r w:rsidR="004B0B8E" w:rsidRPr="004B0B8E">
        <w:rPr>
          <w:sz w:val="20"/>
          <w:lang w:val="en-US"/>
        </w:rPr>
        <w:t>38</w:t>
      </w:r>
    </w:p>
    <w:p w:rsidR="005C6840" w:rsidRPr="00BE6C01" w:rsidRDefault="005C6840" w:rsidP="005C6840">
      <w:pPr>
        <w:rPr>
          <w:rFonts w:cs="Times New Roman"/>
          <w:sz w:val="20"/>
          <w:szCs w:val="20"/>
          <w:lang w:val="en-US"/>
        </w:rPr>
      </w:pPr>
      <w:r w:rsidRPr="00BE6C01">
        <w:rPr>
          <w:rFonts w:cs="Times New Roman"/>
          <w:sz w:val="20"/>
          <w:szCs w:val="20"/>
          <w:lang w:val="en-US"/>
        </w:rPr>
        <w:t xml:space="preserve">Hearing:  </w:t>
      </w:r>
      <w:r w:rsidR="004B0B8E" w:rsidRPr="00BE6C01">
        <w:rPr>
          <w:rFonts w:cs="Times New Roman"/>
          <w:sz w:val="20"/>
          <w:szCs w:val="20"/>
          <w:lang w:val="en-US"/>
        </w:rPr>
        <w:t>May 16</w:t>
      </w:r>
      <w:r w:rsidRPr="00BE6C01">
        <w:rPr>
          <w:rFonts w:cs="Times New Roman"/>
          <w:sz w:val="20"/>
          <w:szCs w:val="20"/>
          <w:lang w:val="en-US"/>
        </w:rPr>
        <w:t>, 201</w:t>
      </w:r>
      <w:r w:rsidR="004B0B8E" w:rsidRPr="00BE6C01">
        <w:rPr>
          <w:rFonts w:cs="Times New Roman"/>
          <w:sz w:val="20"/>
          <w:szCs w:val="20"/>
          <w:lang w:val="en-US"/>
        </w:rPr>
        <w:t>3</w:t>
      </w:r>
      <w:r w:rsidRPr="00BE6C01">
        <w:rPr>
          <w:rFonts w:cs="Times New Roman"/>
          <w:sz w:val="20"/>
          <w:szCs w:val="20"/>
          <w:lang w:val="en-US"/>
        </w:rPr>
        <w:t xml:space="preserve"> / Judgment:  </w:t>
      </w:r>
      <w:r w:rsidR="004B0B8E" w:rsidRPr="00BE6C01">
        <w:rPr>
          <w:rFonts w:cs="Times New Roman"/>
          <w:sz w:val="20"/>
          <w:szCs w:val="20"/>
          <w:lang w:val="en-US"/>
        </w:rPr>
        <w:t>June</w:t>
      </w:r>
      <w:r w:rsidRPr="00BE6C01">
        <w:rPr>
          <w:rFonts w:cs="Times New Roman"/>
          <w:sz w:val="20"/>
          <w:szCs w:val="20"/>
          <w:lang w:val="en-US"/>
        </w:rPr>
        <w:t xml:space="preserve"> 27, 201</w:t>
      </w:r>
      <w:r w:rsidR="004B0B8E" w:rsidRPr="00BE6C01">
        <w:rPr>
          <w:rFonts w:cs="Times New Roman"/>
          <w:sz w:val="20"/>
          <w:szCs w:val="20"/>
          <w:lang w:val="en-US"/>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4B0B8E">
        <w:rPr>
          <w:rFonts w:cs="Times New Roman"/>
          <w:sz w:val="20"/>
          <w:szCs w:val="20"/>
          <w:lang w:val="fr-CA"/>
        </w:rPr>
        <w:t>1</w:t>
      </w:r>
      <w:r w:rsidR="00FE0F39">
        <w:rPr>
          <w:rFonts w:cs="Times New Roman"/>
          <w:sz w:val="20"/>
          <w:szCs w:val="20"/>
          <w:lang w:val="fr-CA"/>
        </w:rPr>
        <w:t>6</w:t>
      </w:r>
      <w:r w:rsidRPr="003B3977">
        <w:rPr>
          <w:rFonts w:cs="Times New Roman"/>
          <w:sz w:val="20"/>
          <w:szCs w:val="20"/>
          <w:lang w:val="fr-CA"/>
        </w:rPr>
        <w:t xml:space="preserve"> </w:t>
      </w:r>
      <w:r w:rsidR="004B0B8E">
        <w:rPr>
          <w:rFonts w:cs="Times New Roman"/>
          <w:sz w:val="20"/>
          <w:szCs w:val="20"/>
          <w:lang w:val="fr-CA"/>
        </w:rPr>
        <w:t>mai</w:t>
      </w:r>
      <w:r w:rsidRPr="003B3977">
        <w:rPr>
          <w:rFonts w:cs="Times New Roman"/>
          <w:sz w:val="20"/>
          <w:szCs w:val="20"/>
          <w:lang w:val="fr-CA"/>
        </w:rPr>
        <w:t xml:space="preserve"> 201</w:t>
      </w:r>
      <w:r w:rsidR="004B0B8E">
        <w:rPr>
          <w:rFonts w:cs="Times New Roman"/>
          <w:sz w:val="20"/>
          <w:szCs w:val="20"/>
          <w:lang w:val="fr-CA"/>
        </w:rPr>
        <w:t>3</w:t>
      </w:r>
      <w:r w:rsidRPr="003B3977">
        <w:rPr>
          <w:rFonts w:cs="Times New Roman"/>
          <w:sz w:val="20"/>
          <w:szCs w:val="20"/>
          <w:lang w:val="fr-CA"/>
        </w:rPr>
        <w:t xml:space="preserve"> / Jugement : Le 27 </w:t>
      </w:r>
      <w:r w:rsidR="004B0B8E">
        <w:rPr>
          <w:rFonts w:cs="Times New Roman"/>
          <w:sz w:val="20"/>
          <w:szCs w:val="20"/>
          <w:lang w:val="fr-CA"/>
        </w:rPr>
        <w:t>juin</w:t>
      </w:r>
      <w:r w:rsidRPr="003B3977">
        <w:rPr>
          <w:rFonts w:cs="Times New Roman"/>
          <w:sz w:val="20"/>
          <w:szCs w:val="20"/>
          <w:lang w:val="fr-CA"/>
        </w:rPr>
        <w:t xml:space="preserve"> 201</w:t>
      </w:r>
      <w:r w:rsidR="004B0B8E">
        <w:rPr>
          <w:rFonts w:cs="Times New Roman"/>
          <w:sz w:val="20"/>
          <w:szCs w:val="20"/>
          <w:lang w:val="fr-CA"/>
        </w:rPr>
        <w:t>3</w:t>
      </w:r>
    </w:p>
    <w:p w:rsidR="005C6840" w:rsidRPr="003B3977" w:rsidRDefault="00E53D81" w:rsidP="005C6840">
      <w:pPr>
        <w:rPr>
          <w:rFonts w:cs="Times New Roman"/>
          <w:sz w:val="20"/>
          <w:szCs w:val="20"/>
          <w:lang w:val="fr-CA"/>
        </w:rPr>
      </w:pPr>
      <w:r w:rsidRPr="00E53D81">
        <w:rPr>
          <w:rFonts w:cs="Times New Roman"/>
          <w:i/>
          <w:sz w:val="20"/>
          <w:szCs w:val="20"/>
        </w:rPr>
        <w:pict>
          <v:rect id="_x0000_i106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C6840" w:rsidRDefault="005C6840" w:rsidP="005C6840">
      <w:pPr>
        <w:rPr>
          <w:rFonts w:cs="Times New Roman"/>
          <w:sz w:val="20"/>
          <w:szCs w:val="20"/>
        </w:rPr>
      </w:pPr>
      <w:r w:rsidRPr="003B3977">
        <w:rPr>
          <w:rFonts w:cs="Times New Roman"/>
          <w:sz w:val="20"/>
          <w:szCs w:val="20"/>
        </w:rPr>
        <w:t xml:space="preserve">Present:  </w:t>
      </w:r>
      <w:r w:rsidR="004B0B8E" w:rsidRPr="004B0B8E">
        <w:rPr>
          <w:rFonts w:cs="Times New Roman"/>
          <w:sz w:val="20"/>
          <w:szCs w:val="20"/>
        </w:rPr>
        <w:t xml:space="preserve">Fish, Rothstein, Cromwell, </w:t>
      </w:r>
      <w:proofErr w:type="spellStart"/>
      <w:r w:rsidR="004B0B8E" w:rsidRPr="004B0B8E">
        <w:rPr>
          <w:rFonts w:cs="Times New Roman"/>
          <w:sz w:val="20"/>
          <w:szCs w:val="20"/>
        </w:rPr>
        <w:t>Moldaver</w:t>
      </w:r>
      <w:proofErr w:type="spellEnd"/>
      <w:r w:rsidR="004B0B8E" w:rsidRPr="004B0B8E">
        <w:rPr>
          <w:rFonts w:cs="Times New Roman"/>
          <w:sz w:val="20"/>
          <w:szCs w:val="20"/>
        </w:rPr>
        <w:t xml:space="preserve"> and </w:t>
      </w:r>
      <w:proofErr w:type="spellStart"/>
      <w:r w:rsidR="004B0B8E" w:rsidRPr="004B0B8E">
        <w:rPr>
          <w:rFonts w:cs="Times New Roman"/>
          <w:sz w:val="20"/>
          <w:szCs w:val="20"/>
        </w:rPr>
        <w:t>Karakatsanis</w:t>
      </w:r>
      <w:proofErr w:type="spellEnd"/>
      <w:r w:rsidR="004B0B8E" w:rsidRPr="004B0B8E">
        <w:rPr>
          <w:rFonts w:cs="Times New Roman"/>
          <w:sz w:val="20"/>
          <w:szCs w:val="20"/>
        </w:rPr>
        <w:t xml:space="preserve"> JJ.</w:t>
      </w:r>
    </w:p>
    <w:p w:rsidR="004B0B8E" w:rsidRPr="004B0B8E" w:rsidRDefault="004B0B8E" w:rsidP="004B0B8E">
      <w:pPr>
        <w:jc w:val="both"/>
        <w:rPr>
          <w:rFonts w:cs="Times New Roman"/>
          <w:sz w:val="20"/>
          <w:szCs w:val="20"/>
        </w:rPr>
      </w:pPr>
    </w:p>
    <w:p w:rsidR="004B0B8E" w:rsidRDefault="004B0B8E" w:rsidP="004B0B8E">
      <w:pPr>
        <w:pStyle w:val="SCCNormalDoubleSpacing"/>
        <w:spacing w:line="240" w:lineRule="auto"/>
        <w:rPr>
          <w:i/>
          <w:sz w:val="20"/>
        </w:rPr>
      </w:pPr>
      <w:r w:rsidRPr="004B0B8E">
        <w:rPr>
          <w:i/>
          <w:sz w:val="20"/>
        </w:rPr>
        <w:tab/>
        <w:t>Criminal law — Judgments and orders — Sufficiency of reasons — Burden of proof — Accused convicted of sexual assault and unlawful touching for sexual purpose involving four complainants — Whether trial judge’s reasons for judgment sufficient — Whether trial judge properly applied burden of proof.</w:t>
      </w:r>
    </w:p>
    <w:p w:rsidR="004B0B8E" w:rsidRPr="004B0B8E" w:rsidRDefault="004B0B8E" w:rsidP="004B0B8E">
      <w:pPr>
        <w:pStyle w:val="SCCNormalDoubleSpacing"/>
        <w:spacing w:line="240" w:lineRule="auto"/>
        <w:rPr>
          <w:i/>
          <w:sz w:val="20"/>
        </w:rPr>
      </w:pPr>
    </w:p>
    <w:p w:rsidR="004B0B8E" w:rsidRDefault="004B0B8E" w:rsidP="004B0B8E">
      <w:pPr>
        <w:pStyle w:val="SCCNormalDoubleSpacing"/>
        <w:spacing w:line="240" w:lineRule="auto"/>
        <w:rPr>
          <w:sz w:val="20"/>
        </w:rPr>
      </w:pPr>
      <w:r w:rsidRPr="004B0B8E">
        <w:rPr>
          <w:sz w:val="20"/>
        </w:rPr>
        <w:tab/>
        <w:t>The issues in this appeal are whether the trial judge’s reasons for judgment were sufficient and whether the trial judge properly applied the burden of proof in a criminal case.</w:t>
      </w:r>
    </w:p>
    <w:p w:rsidR="004B0B8E" w:rsidRPr="004B0B8E" w:rsidRDefault="004B0B8E" w:rsidP="004B0B8E">
      <w:pPr>
        <w:pStyle w:val="SCCNormalDoubleSpacing"/>
        <w:spacing w:line="240" w:lineRule="auto"/>
        <w:rPr>
          <w:sz w:val="20"/>
        </w:rPr>
      </w:pPr>
    </w:p>
    <w:p w:rsidR="004B0B8E" w:rsidRDefault="004B0B8E" w:rsidP="004B0B8E">
      <w:pPr>
        <w:pStyle w:val="SCCNormalDoubleSpacing"/>
        <w:spacing w:line="240" w:lineRule="auto"/>
        <w:rPr>
          <w:sz w:val="20"/>
        </w:rPr>
      </w:pPr>
      <w:r w:rsidRPr="004B0B8E">
        <w:rPr>
          <w:sz w:val="20"/>
        </w:rPr>
        <w:tab/>
      </w:r>
      <w:r w:rsidRPr="004B0B8E">
        <w:rPr>
          <w:i/>
          <w:sz w:val="20"/>
        </w:rPr>
        <w:t>Held</w:t>
      </w:r>
      <w:r w:rsidRPr="004B0B8E">
        <w:rPr>
          <w:sz w:val="20"/>
        </w:rPr>
        <w:t>:  The appeal should be dismissed.</w:t>
      </w:r>
    </w:p>
    <w:p w:rsidR="004B0B8E" w:rsidRPr="004B0B8E" w:rsidRDefault="004B0B8E" w:rsidP="004B0B8E">
      <w:pPr>
        <w:pStyle w:val="SCCNormalDoubleSpacing"/>
        <w:spacing w:line="240" w:lineRule="auto"/>
        <w:rPr>
          <w:sz w:val="20"/>
        </w:rPr>
      </w:pPr>
    </w:p>
    <w:p w:rsidR="004B0B8E" w:rsidRPr="004B0B8E" w:rsidRDefault="004B0B8E" w:rsidP="004B0B8E">
      <w:pPr>
        <w:pStyle w:val="SCCNormalDoubleSpacing"/>
        <w:spacing w:line="240" w:lineRule="auto"/>
        <w:rPr>
          <w:sz w:val="20"/>
        </w:rPr>
      </w:pPr>
      <w:r w:rsidRPr="004B0B8E">
        <w:rPr>
          <w:sz w:val="20"/>
        </w:rPr>
        <w:tab/>
        <w:t xml:space="preserve">The core question in determining whether the trial judge’s reasons are sufficient is whether the reasons, read in context, show why the judge decided as he did.  The trial judge’s reasons satisfy this threshold.  The reasons allow for meaningful appellate review because they tell the accused why the trial judge decided as he did.  The trial judge found the complainant’s evidence compelling, the problems in her evidence inconsequential, and the </w:t>
      </w:r>
      <w:proofErr w:type="spellStart"/>
      <w:r w:rsidRPr="004B0B8E">
        <w:rPr>
          <w:sz w:val="20"/>
        </w:rPr>
        <w:t>accused’s</w:t>
      </w:r>
      <w:proofErr w:type="spellEnd"/>
      <w:r w:rsidRPr="004B0B8E">
        <w:rPr>
          <w:sz w:val="20"/>
        </w:rPr>
        <w:t xml:space="preserve"> concoction theories speculative.  The reasons reveal that the trial judge accepted the complainant’s evidence where it conflicted with the </w:t>
      </w:r>
      <w:proofErr w:type="spellStart"/>
      <w:r w:rsidRPr="004B0B8E">
        <w:rPr>
          <w:sz w:val="20"/>
        </w:rPr>
        <w:t>accused’s</w:t>
      </w:r>
      <w:proofErr w:type="spellEnd"/>
      <w:r w:rsidRPr="004B0B8E">
        <w:rPr>
          <w:sz w:val="20"/>
        </w:rPr>
        <w:t xml:space="preserve"> evidence.  No further explanation for rejecting the </w:t>
      </w:r>
      <w:proofErr w:type="spellStart"/>
      <w:r w:rsidRPr="004B0B8E">
        <w:rPr>
          <w:sz w:val="20"/>
        </w:rPr>
        <w:t>accused’s</w:t>
      </w:r>
      <w:proofErr w:type="spellEnd"/>
      <w:r w:rsidRPr="004B0B8E">
        <w:rPr>
          <w:sz w:val="20"/>
        </w:rPr>
        <w:t xml:space="preserve"> evidence was required.</w:t>
      </w:r>
    </w:p>
    <w:p w:rsidR="004B0B8E" w:rsidRDefault="004B0B8E" w:rsidP="004B0B8E">
      <w:pPr>
        <w:pStyle w:val="SCCNormalDoubleSpacing"/>
        <w:spacing w:line="240" w:lineRule="auto"/>
        <w:rPr>
          <w:sz w:val="20"/>
        </w:rPr>
      </w:pPr>
    </w:p>
    <w:p w:rsidR="004B0B8E" w:rsidRPr="004B0B8E" w:rsidRDefault="004B0B8E" w:rsidP="004B0B8E">
      <w:pPr>
        <w:pStyle w:val="SCCNormalDoubleSpacing"/>
        <w:spacing w:line="240" w:lineRule="auto"/>
        <w:rPr>
          <w:sz w:val="20"/>
        </w:rPr>
      </w:pPr>
      <w:r w:rsidRPr="004B0B8E">
        <w:rPr>
          <w:sz w:val="20"/>
        </w:rPr>
        <w:tab/>
        <w:t xml:space="preserve">The trial judge also properly applied the burden of proof.  Although a trial judge is not required to outline the </w:t>
      </w:r>
      <w:r w:rsidRPr="004B0B8E">
        <w:rPr>
          <w:i/>
          <w:sz w:val="20"/>
        </w:rPr>
        <w:t>W</w:t>
      </w:r>
      <w:proofErr w:type="gramStart"/>
      <w:r w:rsidRPr="004B0B8E">
        <w:rPr>
          <w:i/>
          <w:sz w:val="20"/>
        </w:rPr>
        <w:t>.(</w:t>
      </w:r>
      <w:proofErr w:type="gramEnd"/>
      <w:r w:rsidRPr="004B0B8E">
        <w:rPr>
          <w:i/>
          <w:sz w:val="20"/>
        </w:rPr>
        <w:t>D.)</w:t>
      </w:r>
      <w:r w:rsidRPr="004B0B8E">
        <w:rPr>
          <w:sz w:val="20"/>
        </w:rPr>
        <w:t xml:space="preserve"> steps, the trial judge here referred to </w:t>
      </w:r>
      <w:r w:rsidRPr="004B0B8E">
        <w:rPr>
          <w:i/>
          <w:sz w:val="20"/>
        </w:rPr>
        <w:t>W.(D.)</w:t>
      </w:r>
      <w:r w:rsidRPr="004B0B8E">
        <w:rPr>
          <w:sz w:val="20"/>
        </w:rPr>
        <w:t xml:space="preserve"> and the dangers that it addressed:  the potential for simply comparing stories and for shifting the onus to the accused.  The trial judge’s reasons for finding the accused guilty on counts 1 and 2, read in the context of the reasons as a whole, do not reveal an incorrect application of the relevant principles.  Here, the accused was not believed.  The Crown’s case was considered with the </w:t>
      </w:r>
      <w:proofErr w:type="spellStart"/>
      <w:r w:rsidRPr="004B0B8E">
        <w:rPr>
          <w:sz w:val="20"/>
        </w:rPr>
        <w:t>accused’s</w:t>
      </w:r>
      <w:proofErr w:type="spellEnd"/>
      <w:r w:rsidRPr="004B0B8E">
        <w:rPr>
          <w:sz w:val="20"/>
        </w:rPr>
        <w:t xml:space="preserve"> denial in mind, and the trial judge concluded, as he was entitled to do, that his denial did not raise a reasonable doubt.</w:t>
      </w:r>
    </w:p>
    <w:p w:rsidR="004B0B8E" w:rsidRPr="00D70F00" w:rsidRDefault="004B0B8E" w:rsidP="00D70F00">
      <w:pPr>
        <w:jc w:val="both"/>
        <w:rPr>
          <w:rFonts w:cs="Times New Roman"/>
          <w:sz w:val="20"/>
          <w:szCs w:val="20"/>
        </w:rPr>
      </w:pPr>
    </w:p>
    <w:p w:rsidR="00D70F00" w:rsidRDefault="00D70F00" w:rsidP="00D70F00">
      <w:pPr>
        <w:pStyle w:val="SCCNormalDoubleSpacing"/>
        <w:spacing w:line="240" w:lineRule="auto"/>
        <w:rPr>
          <w:sz w:val="20"/>
        </w:rPr>
      </w:pPr>
      <w:r w:rsidRPr="00D70F00">
        <w:rPr>
          <w:sz w:val="20"/>
        </w:rPr>
        <w:tab/>
        <w:t>APPEAL from a judgment of the Alberta Court of Appeal (</w:t>
      </w:r>
      <w:proofErr w:type="spellStart"/>
      <w:r w:rsidRPr="00D70F00">
        <w:rPr>
          <w:sz w:val="20"/>
        </w:rPr>
        <w:t>Côté</w:t>
      </w:r>
      <w:proofErr w:type="spellEnd"/>
      <w:r w:rsidRPr="00D70F00">
        <w:rPr>
          <w:sz w:val="20"/>
        </w:rPr>
        <w:t xml:space="preserve">, McDonald and </w:t>
      </w:r>
      <w:proofErr w:type="spellStart"/>
      <w:r w:rsidRPr="00D70F00">
        <w:rPr>
          <w:sz w:val="20"/>
        </w:rPr>
        <w:t>O’Ferrall</w:t>
      </w:r>
      <w:proofErr w:type="spellEnd"/>
      <w:r w:rsidRPr="00D70F00">
        <w:rPr>
          <w:sz w:val="20"/>
        </w:rPr>
        <w:t xml:space="preserve"> JJ.A.), 2011 ABCA 280, 515 A.R. 25, 55 Alta. L.R. (5th) 45, [2012] 4 W.W.R. 264, 532 W.A.C. 25, [2011] A.J. No. 1057 (QL), 2011 </w:t>
      </w:r>
      <w:proofErr w:type="spellStart"/>
      <w:r w:rsidRPr="00D70F00">
        <w:rPr>
          <w:sz w:val="20"/>
        </w:rPr>
        <w:t>CarswellAlta</w:t>
      </w:r>
      <w:proofErr w:type="spellEnd"/>
      <w:r w:rsidRPr="00D70F00">
        <w:rPr>
          <w:sz w:val="20"/>
        </w:rPr>
        <w:t xml:space="preserve"> 1687, setting aside three of the </w:t>
      </w:r>
      <w:proofErr w:type="spellStart"/>
      <w:r w:rsidRPr="00D70F00">
        <w:rPr>
          <w:sz w:val="20"/>
        </w:rPr>
        <w:t>accused’s</w:t>
      </w:r>
      <w:proofErr w:type="spellEnd"/>
      <w:r w:rsidRPr="00D70F00">
        <w:rPr>
          <w:sz w:val="20"/>
        </w:rPr>
        <w:t xml:space="preserve"> convictions and ordering a new trial.  Appeal dismissed.</w:t>
      </w:r>
    </w:p>
    <w:p w:rsidR="00D70F00" w:rsidRPr="00D70F00" w:rsidRDefault="00D70F00" w:rsidP="00D70F00">
      <w:pPr>
        <w:pStyle w:val="SCCNormalDoubleSpacing"/>
        <w:spacing w:line="240" w:lineRule="auto"/>
        <w:rPr>
          <w:sz w:val="20"/>
        </w:rPr>
      </w:pPr>
    </w:p>
    <w:p w:rsidR="00D70F00" w:rsidRPr="00D70F00" w:rsidRDefault="00D70F00" w:rsidP="00D70F00">
      <w:pPr>
        <w:pStyle w:val="SCCNormalDoubleSpacing"/>
        <w:spacing w:line="240" w:lineRule="auto"/>
        <w:rPr>
          <w:sz w:val="20"/>
        </w:rPr>
      </w:pPr>
      <w:r w:rsidRPr="00D70F00">
        <w:rPr>
          <w:i/>
          <w:sz w:val="20"/>
        </w:rPr>
        <w:tab/>
      </w:r>
      <w:proofErr w:type="gramStart"/>
      <w:r w:rsidRPr="00D70F00">
        <w:rPr>
          <w:i/>
          <w:sz w:val="20"/>
        </w:rPr>
        <w:t>Peter J. Royal</w:t>
      </w:r>
      <w:r w:rsidRPr="00D70F00">
        <w:rPr>
          <w:sz w:val="20"/>
        </w:rPr>
        <w:t xml:space="preserve">, </w:t>
      </w:r>
      <w:r w:rsidRPr="00D70F00">
        <w:rPr>
          <w:i/>
          <w:sz w:val="20"/>
        </w:rPr>
        <w:t>Q.C.</w:t>
      </w:r>
      <w:r w:rsidRPr="00D70F00">
        <w:rPr>
          <w:sz w:val="20"/>
        </w:rPr>
        <w:t xml:space="preserve">, and </w:t>
      </w:r>
      <w:r w:rsidRPr="00D70F00">
        <w:rPr>
          <w:i/>
          <w:sz w:val="20"/>
        </w:rPr>
        <w:t>Tara E. Hayes</w:t>
      </w:r>
      <w:r w:rsidRPr="00D70F00">
        <w:rPr>
          <w:sz w:val="20"/>
        </w:rPr>
        <w:t>, for the appellant.</w:t>
      </w:r>
      <w:proofErr w:type="gramEnd"/>
    </w:p>
    <w:p w:rsidR="00D70F00" w:rsidRDefault="00D70F00" w:rsidP="00D70F00">
      <w:pPr>
        <w:pStyle w:val="SCCNormalDoubleSpacing"/>
        <w:spacing w:line="240" w:lineRule="auto"/>
        <w:rPr>
          <w:i/>
          <w:sz w:val="20"/>
        </w:rPr>
      </w:pPr>
    </w:p>
    <w:p w:rsidR="00D70F00" w:rsidRPr="00D70F00" w:rsidRDefault="00D70F00" w:rsidP="00D70F00">
      <w:pPr>
        <w:pStyle w:val="SCCNormalDoubleSpacing"/>
        <w:spacing w:line="240" w:lineRule="auto"/>
        <w:rPr>
          <w:sz w:val="20"/>
        </w:rPr>
      </w:pPr>
      <w:r w:rsidRPr="00D70F00">
        <w:rPr>
          <w:i/>
          <w:sz w:val="20"/>
        </w:rPr>
        <w:tab/>
      </w:r>
      <w:proofErr w:type="gramStart"/>
      <w:r w:rsidRPr="00D70F00">
        <w:rPr>
          <w:i/>
          <w:sz w:val="20"/>
        </w:rPr>
        <w:t xml:space="preserve">Joanne </w:t>
      </w:r>
      <w:proofErr w:type="spellStart"/>
      <w:r w:rsidRPr="00D70F00">
        <w:rPr>
          <w:i/>
          <w:sz w:val="20"/>
        </w:rPr>
        <w:t>Dartana</w:t>
      </w:r>
      <w:proofErr w:type="spellEnd"/>
      <w:r w:rsidRPr="00D70F00">
        <w:rPr>
          <w:sz w:val="20"/>
        </w:rPr>
        <w:t>, for the respondent.</w:t>
      </w:r>
      <w:proofErr w:type="gramEnd"/>
    </w:p>
    <w:p w:rsidR="00D70F00" w:rsidRDefault="00D70F00" w:rsidP="00D70F00">
      <w:pPr>
        <w:pStyle w:val="SCCNormalDoubleSpacing"/>
        <w:spacing w:line="240" w:lineRule="auto"/>
        <w:rPr>
          <w:i/>
          <w:sz w:val="20"/>
        </w:rPr>
      </w:pPr>
    </w:p>
    <w:p w:rsidR="00D70F00" w:rsidRPr="00D70F00" w:rsidRDefault="00D70F00" w:rsidP="00D70F00">
      <w:pPr>
        <w:pStyle w:val="SCCNormalDoubleSpacing"/>
        <w:spacing w:line="240" w:lineRule="auto"/>
        <w:rPr>
          <w:i/>
          <w:sz w:val="20"/>
        </w:rPr>
      </w:pPr>
      <w:r w:rsidRPr="00D70F00">
        <w:rPr>
          <w:i/>
          <w:sz w:val="20"/>
        </w:rPr>
        <w:tab/>
        <w:t xml:space="preserve">Solicitors for the appellant:  Royal </w:t>
      </w:r>
      <w:proofErr w:type="spellStart"/>
      <w:r w:rsidRPr="00D70F00">
        <w:rPr>
          <w:i/>
          <w:sz w:val="20"/>
        </w:rPr>
        <w:t>Teskey</w:t>
      </w:r>
      <w:proofErr w:type="spellEnd"/>
      <w:r w:rsidRPr="00D70F00">
        <w:rPr>
          <w:i/>
          <w:sz w:val="20"/>
        </w:rPr>
        <w:t>, Edmonton.</w:t>
      </w:r>
    </w:p>
    <w:p w:rsidR="00D70F00" w:rsidRDefault="00D70F00" w:rsidP="00D70F00">
      <w:pPr>
        <w:jc w:val="both"/>
        <w:rPr>
          <w:sz w:val="20"/>
          <w:szCs w:val="20"/>
        </w:rPr>
      </w:pPr>
    </w:p>
    <w:p w:rsidR="004B0B8E" w:rsidRPr="00D70F00" w:rsidRDefault="00D70F00" w:rsidP="00D70F00">
      <w:pPr>
        <w:jc w:val="both"/>
        <w:rPr>
          <w:rFonts w:cs="Times New Roman"/>
          <w:i/>
          <w:sz w:val="20"/>
          <w:szCs w:val="20"/>
        </w:rPr>
      </w:pPr>
      <w:r w:rsidRPr="00D70F00">
        <w:rPr>
          <w:sz w:val="20"/>
          <w:szCs w:val="20"/>
        </w:rPr>
        <w:tab/>
      </w:r>
      <w:r w:rsidRPr="00D70F00">
        <w:rPr>
          <w:i/>
          <w:sz w:val="20"/>
          <w:szCs w:val="20"/>
        </w:rPr>
        <w:t>Solicitor for the respondent:  Attorney General of Alberta, Edmonton.</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5C6840" w:rsidRPr="003B3977" w:rsidRDefault="005C6840" w:rsidP="005C6840">
      <w:pPr>
        <w:jc w:val="both"/>
        <w:rPr>
          <w:rFonts w:cs="Times New Roman"/>
          <w:sz w:val="20"/>
          <w:szCs w:val="20"/>
          <w:lang w:val="fr-CA"/>
        </w:rPr>
      </w:pPr>
      <w:r w:rsidRPr="003B3977">
        <w:rPr>
          <w:rFonts w:cs="Times New Roman"/>
          <w:sz w:val="20"/>
          <w:szCs w:val="20"/>
          <w:lang w:val="fr-CA"/>
        </w:rPr>
        <w:t xml:space="preserve">Présents : Les juges </w:t>
      </w:r>
      <w:r w:rsidR="00D70F00" w:rsidRPr="00D70F00">
        <w:rPr>
          <w:rFonts w:cs="Times New Roman"/>
          <w:sz w:val="20"/>
          <w:szCs w:val="20"/>
          <w:lang w:val="fr-CA"/>
        </w:rPr>
        <w:t xml:space="preserve">Fish, </w:t>
      </w:r>
      <w:proofErr w:type="spellStart"/>
      <w:r w:rsidR="00D70F00" w:rsidRPr="00D70F00">
        <w:rPr>
          <w:rFonts w:cs="Times New Roman"/>
          <w:sz w:val="20"/>
          <w:szCs w:val="20"/>
          <w:lang w:val="fr-CA"/>
        </w:rPr>
        <w:t>Rothstein</w:t>
      </w:r>
      <w:proofErr w:type="spellEnd"/>
      <w:r w:rsidR="00D70F00" w:rsidRPr="00D70F00">
        <w:rPr>
          <w:rFonts w:cs="Times New Roman"/>
          <w:sz w:val="20"/>
          <w:szCs w:val="20"/>
          <w:lang w:val="fr-CA"/>
        </w:rPr>
        <w:t xml:space="preserve">, Cromwell, </w:t>
      </w:r>
      <w:proofErr w:type="spellStart"/>
      <w:r w:rsidR="00D70F00" w:rsidRPr="00D70F00">
        <w:rPr>
          <w:rFonts w:cs="Times New Roman"/>
          <w:sz w:val="20"/>
          <w:szCs w:val="20"/>
          <w:lang w:val="fr-CA"/>
        </w:rPr>
        <w:t>Moldaver</w:t>
      </w:r>
      <w:proofErr w:type="spellEnd"/>
      <w:r w:rsidR="00D70F00" w:rsidRPr="00D70F00">
        <w:rPr>
          <w:rFonts w:cs="Times New Roman"/>
          <w:sz w:val="20"/>
          <w:szCs w:val="20"/>
          <w:lang w:val="fr-CA"/>
        </w:rPr>
        <w:t xml:space="preserve"> et Karakatsanis</w:t>
      </w:r>
      <w:r w:rsidRPr="003B3977">
        <w:rPr>
          <w:rFonts w:cs="Times New Roman"/>
          <w:sz w:val="20"/>
          <w:szCs w:val="20"/>
          <w:lang w:val="fr-CA"/>
        </w:rPr>
        <w:t>.</w:t>
      </w:r>
    </w:p>
    <w:p w:rsidR="005C6840" w:rsidRPr="00D70F00" w:rsidRDefault="005C6840" w:rsidP="00D70F00">
      <w:pPr>
        <w:jc w:val="both"/>
        <w:rPr>
          <w:rFonts w:cs="Times New Roman"/>
          <w:sz w:val="20"/>
          <w:szCs w:val="20"/>
          <w:lang w:val="fr-CA"/>
        </w:rPr>
      </w:pPr>
    </w:p>
    <w:p w:rsidR="00D70F00" w:rsidRDefault="00D70F00" w:rsidP="00D70F00">
      <w:pPr>
        <w:pStyle w:val="SCCNormalDoubleSpacing"/>
        <w:spacing w:line="240" w:lineRule="auto"/>
        <w:rPr>
          <w:i/>
          <w:sz w:val="20"/>
          <w:lang w:val="fr-CA"/>
        </w:rPr>
      </w:pPr>
      <w:r w:rsidRPr="00D70F00">
        <w:rPr>
          <w:sz w:val="20"/>
          <w:lang w:val="fr-CA"/>
        </w:rPr>
        <w:tab/>
      </w:r>
      <w:r w:rsidRPr="00D70F00">
        <w:rPr>
          <w:i/>
          <w:sz w:val="20"/>
          <w:lang w:val="fr-CA"/>
        </w:rPr>
        <w:t xml:space="preserve">Droit criminel — Jugements et ordonnances — Suffisance des motifs — Fardeau de la preuve — Accusé déclaré coupable d’agression sexuelle et de contacts sexuels illégaux à l’endroit de quatre plaignantes — Les motifs de jugement du juge du procès </w:t>
      </w:r>
      <w:proofErr w:type="spellStart"/>
      <w:r w:rsidRPr="00D70F00">
        <w:rPr>
          <w:i/>
          <w:sz w:val="20"/>
          <w:lang w:val="fr-CA"/>
        </w:rPr>
        <w:t>étaient</w:t>
      </w:r>
      <w:r w:rsidRPr="00D70F00">
        <w:rPr>
          <w:i/>
          <w:sz w:val="20"/>
          <w:lang w:val="fr-CA"/>
        </w:rPr>
        <w:noBreakHyphen/>
        <w:t>ils</w:t>
      </w:r>
      <w:proofErr w:type="spellEnd"/>
      <w:r w:rsidRPr="00D70F00">
        <w:rPr>
          <w:i/>
          <w:sz w:val="20"/>
          <w:lang w:val="fr-CA"/>
        </w:rPr>
        <w:t xml:space="preserve"> suffisants? — Le juge du procès </w:t>
      </w:r>
      <w:proofErr w:type="spellStart"/>
      <w:r w:rsidRPr="00D70F00">
        <w:rPr>
          <w:i/>
          <w:sz w:val="20"/>
          <w:lang w:val="fr-CA"/>
        </w:rPr>
        <w:t>a</w:t>
      </w:r>
      <w:r w:rsidRPr="00D70F00">
        <w:rPr>
          <w:i/>
          <w:sz w:val="20"/>
          <w:lang w:val="fr-CA"/>
        </w:rPr>
        <w:noBreakHyphen/>
        <w:t>t</w:t>
      </w:r>
      <w:r w:rsidRPr="00D70F00">
        <w:rPr>
          <w:i/>
          <w:sz w:val="20"/>
          <w:lang w:val="fr-CA"/>
        </w:rPr>
        <w:noBreakHyphen/>
        <w:t>il</w:t>
      </w:r>
      <w:proofErr w:type="spellEnd"/>
      <w:r w:rsidRPr="00D70F00">
        <w:rPr>
          <w:i/>
          <w:sz w:val="20"/>
          <w:lang w:val="fr-CA"/>
        </w:rPr>
        <w:t xml:space="preserve"> appliqué comme il se doit le fardeau de la preuve?</w:t>
      </w:r>
    </w:p>
    <w:p w:rsidR="00D70F00" w:rsidRPr="00D70F00" w:rsidRDefault="00D70F00" w:rsidP="00D70F00">
      <w:pPr>
        <w:pStyle w:val="SCCNormalDoubleSpacing"/>
        <w:spacing w:line="240" w:lineRule="auto"/>
        <w:rPr>
          <w:i/>
          <w:sz w:val="20"/>
          <w:lang w:val="fr-CA"/>
        </w:rPr>
      </w:pPr>
    </w:p>
    <w:p w:rsidR="00D70F00" w:rsidRDefault="00D70F00" w:rsidP="00D70F00">
      <w:pPr>
        <w:pStyle w:val="SCCNormalDoubleSpacing"/>
        <w:spacing w:line="240" w:lineRule="auto"/>
        <w:rPr>
          <w:sz w:val="20"/>
          <w:lang w:val="fr-CA"/>
        </w:rPr>
      </w:pPr>
      <w:r w:rsidRPr="00D70F00">
        <w:rPr>
          <w:sz w:val="20"/>
          <w:lang w:val="fr-CA"/>
        </w:rPr>
        <w:lastRenderedPageBreak/>
        <w:tab/>
        <w:t>Le présent pourvoi soulève les questions de savoir si les motifs de jugement du juge du procès étaient suffisants et si le juge a appliqué comme il se doit le fardeau de la preuve en matière criminelle.</w:t>
      </w:r>
    </w:p>
    <w:p w:rsidR="00D70F00" w:rsidRPr="00D70F00" w:rsidRDefault="00D70F00" w:rsidP="00D70F00">
      <w:pPr>
        <w:pStyle w:val="SCCNormalDoubleSpacing"/>
        <w:spacing w:line="240" w:lineRule="auto"/>
        <w:rPr>
          <w:sz w:val="20"/>
          <w:lang w:val="fr-CA"/>
        </w:rPr>
      </w:pPr>
    </w:p>
    <w:p w:rsidR="00D70F00" w:rsidRDefault="00D70F00" w:rsidP="00D70F00">
      <w:pPr>
        <w:pStyle w:val="SCCNormalDoubleSpacing"/>
        <w:spacing w:line="240" w:lineRule="auto"/>
        <w:rPr>
          <w:sz w:val="20"/>
          <w:lang w:val="fr-CA"/>
        </w:rPr>
      </w:pPr>
      <w:r w:rsidRPr="00D70F00">
        <w:rPr>
          <w:sz w:val="20"/>
          <w:lang w:val="fr-CA"/>
        </w:rPr>
        <w:tab/>
      </w:r>
      <w:r w:rsidRPr="00D70F00">
        <w:rPr>
          <w:i/>
          <w:sz w:val="20"/>
          <w:lang w:val="fr-CA"/>
        </w:rPr>
        <w:t>Arrêt</w:t>
      </w:r>
      <w:r w:rsidRPr="00D70F00">
        <w:rPr>
          <w:sz w:val="20"/>
          <w:lang w:val="fr-CA"/>
        </w:rPr>
        <w:t> : Le pourvoi est rejeté.</w:t>
      </w:r>
    </w:p>
    <w:p w:rsidR="00D70F00" w:rsidRPr="00D70F00" w:rsidRDefault="00D70F00" w:rsidP="00D70F00">
      <w:pPr>
        <w:pStyle w:val="SCCNormalDoubleSpacing"/>
        <w:spacing w:line="240" w:lineRule="auto"/>
        <w:rPr>
          <w:sz w:val="20"/>
          <w:lang w:val="fr-CA"/>
        </w:rPr>
      </w:pPr>
    </w:p>
    <w:p w:rsidR="00D70F00" w:rsidRDefault="00D70F00" w:rsidP="00D70F00">
      <w:pPr>
        <w:pStyle w:val="SCCNormalDoubleSpacing"/>
        <w:spacing w:line="240" w:lineRule="auto"/>
        <w:rPr>
          <w:sz w:val="20"/>
          <w:lang w:val="fr-CA"/>
        </w:rPr>
      </w:pPr>
      <w:r w:rsidRPr="00D70F00">
        <w:rPr>
          <w:sz w:val="20"/>
          <w:lang w:val="fr-CA"/>
        </w:rPr>
        <w:tab/>
        <w:t xml:space="preserve">Pour décider si les motifs du juge du procès sont suffisants, la question principale est de savoir si les motifs, considérés dans leur contexte, indiquent pourquoi le juge a rendu la décision qu’il a rendue.  Les motifs du juge du procès satisfont à ce critère.  Les motifs permettent un examen valable en appel parce qu’ils indiquent à l’accusé pourquoi le juge du procès a rendu la décision qu’il a rendue.  Selon le juge du procès, le témoignage de la plaignante était convaincant, les failles de son témoignage étaient anodines, et les hypothèses de l’accusé quant à l’invention étaient conjecturales.  Il appert des motifs que le juge du procès a retenu le témoignage de la plaignante lorsque </w:t>
      </w:r>
      <w:proofErr w:type="spellStart"/>
      <w:r w:rsidRPr="00D70F00">
        <w:rPr>
          <w:sz w:val="20"/>
          <w:lang w:val="fr-CA"/>
        </w:rPr>
        <w:t>celui</w:t>
      </w:r>
      <w:r w:rsidRPr="00D70F00">
        <w:rPr>
          <w:sz w:val="20"/>
          <w:lang w:val="fr-CA"/>
        </w:rPr>
        <w:noBreakHyphen/>
        <w:t>ci</w:t>
      </w:r>
      <w:proofErr w:type="spellEnd"/>
      <w:r w:rsidRPr="00D70F00">
        <w:rPr>
          <w:sz w:val="20"/>
          <w:lang w:val="fr-CA"/>
        </w:rPr>
        <w:t xml:space="preserve"> contredisait le témoignage de l’accusé.  Aucune autre explication n’était nécessaire pour justifier le rejet du témoignage de l’accusé.</w:t>
      </w:r>
    </w:p>
    <w:p w:rsidR="00D70F00" w:rsidRPr="00D70F00" w:rsidRDefault="00D70F00" w:rsidP="00D70F00">
      <w:pPr>
        <w:pStyle w:val="SCCNormalDoubleSpacing"/>
        <w:spacing w:line="240" w:lineRule="auto"/>
        <w:rPr>
          <w:sz w:val="20"/>
          <w:lang w:val="fr-CA"/>
        </w:rPr>
      </w:pPr>
    </w:p>
    <w:p w:rsidR="00D70F00" w:rsidRPr="00D70F00" w:rsidRDefault="00D70F00" w:rsidP="00D70F00">
      <w:pPr>
        <w:pStyle w:val="SCCNormalDoubleSpacing"/>
        <w:spacing w:line="240" w:lineRule="auto"/>
        <w:rPr>
          <w:sz w:val="20"/>
          <w:lang w:val="fr-CA"/>
        </w:rPr>
      </w:pPr>
      <w:r w:rsidRPr="00D70F00">
        <w:rPr>
          <w:sz w:val="20"/>
          <w:lang w:val="fr-CA"/>
        </w:rPr>
        <w:tab/>
        <w:t xml:space="preserve">Le juge du procès a également appliqué comme il se doit le fardeau de la preuve.  Bien qu’un juge du procès ne soit pas tenu d’énoncer les étapes décrites dans </w:t>
      </w:r>
      <w:r w:rsidRPr="00D70F00">
        <w:rPr>
          <w:i/>
          <w:sz w:val="20"/>
          <w:lang w:val="fr-CA"/>
        </w:rPr>
        <w:t>W</w:t>
      </w:r>
      <w:proofErr w:type="gramStart"/>
      <w:r w:rsidRPr="00D70F00">
        <w:rPr>
          <w:i/>
          <w:sz w:val="20"/>
          <w:lang w:val="fr-CA"/>
        </w:rPr>
        <w:t>.(</w:t>
      </w:r>
      <w:proofErr w:type="gramEnd"/>
      <w:r w:rsidRPr="00D70F00">
        <w:rPr>
          <w:i/>
          <w:sz w:val="20"/>
          <w:lang w:val="fr-CA"/>
        </w:rPr>
        <w:t>D.)</w:t>
      </w:r>
      <w:r w:rsidRPr="00D70F00">
        <w:rPr>
          <w:sz w:val="20"/>
          <w:lang w:val="fr-CA"/>
        </w:rPr>
        <w:t>, le juge en l’espèce a fait mention de cet arrêt et des dangers qu’on y signale : la possibilité de simplement comparer les versions et de déplacer le fardeau de la preuve sur les épaules de l’accusé.  Les motifs du juge du procès pour déclarer l’accusé coupable sur les chefs 1 et 2, considérés dans leur contexte global, ne révèlent pas que les principes pertinents ont été incorrectement appliqués.  En l’espèce, le juge du procès n’a pas cru l’accusé.  Il a examiné la preuve du ministère public en gardant à l’esprit la dénégation de l’accusé et a conclu, comme il lui était loisible de le faire, que cette dénégation ne soulevait pas de doute raisonnable.</w:t>
      </w:r>
    </w:p>
    <w:p w:rsidR="00D70F00" w:rsidRDefault="00D70F00" w:rsidP="00D70F00">
      <w:pPr>
        <w:tabs>
          <w:tab w:val="left" w:pos="1168"/>
        </w:tabs>
        <w:jc w:val="both"/>
        <w:rPr>
          <w:rFonts w:eastAsia="Times New Roman" w:cs="Times New Roman"/>
          <w:sz w:val="20"/>
          <w:szCs w:val="20"/>
          <w:lang w:val="fr-CA" w:eastAsia="en-CA"/>
        </w:rPr>
      </w:pPr>
    </w:p>
    <w:p w:rsidR="00D70F00" w:rsidRPr="00D70F00" w:rsidRDefault="00D70F00" w:rsidP="00D70F00">
      <w:pPr>
        <w:pStyle w:val="SCCNormalDoubleSpacing"/>
        <w:spacing w:line="240" w:lineRule="auto"/>
        <w:rPr>
          <w:sz w:val="20"/>
          <w:lang w:val="fr-CA"/>
        </w:rPr>
      </w:pPr>
      <w:r w:rsidRPr="00D70F00">
        <w:rPr>
          <w:sz w:val="20"/>
          <w:lang w:val="fr-CA"/>
        </w:rPr>
        <w:tab/>
        <w:t xml:space="preserve">POURVOI contre un arrêt de la Cour d’appel de l’Alberta (les juges Côté, McDonald et </w:t>
      </w:r>
      <w:proofErr w:type="spellStart"/>
      <w:r w:rsidRPr="00D70F00">
        <w:rPr>
          <w:sz w:val="20"/>
          <w:lang w:val="fr-CA"/>
        </w:rPr>
        <w:t>O’Ferrall</w:t>
      </w:r>
      <w:proofErr w:type="spellEnd"/>
      <w:r w:rsidRPr="00D70F00">
        <w:rPr>
          <w:sz w:val="20"/>
          <w:lang w:val="fr-CA"/>
        </w:rPr>
        <w:t xml:space="preserve">), 2011 ABCA 280, 515 A.R. 25, 55 Alta. L.R. (5th) 45, [2012] 4 W.W.R. 264, 532 W.A.C. 25, [2011] A.J. No. 1057 (QL), 2011 </w:t>
      </w:r>
      <w:proofErr w:type="spellStart"/>
      <w:r w:rsidRPr="00D70F00">
        <w:rPr>
          <w:sz w:val="20"/>
          <w:lang w:val="fr-CA"/>
        </w:rPr>
        <w:t>CarswellAlta</w:t>
      </w:r>
      <w:proofErr w:type="spellEnd"/>
      <w:r w:rsidRPr="00D70F00">
        <w:rPr>
          <w:sz w:val="20"/>
          <w:lang w:val="fr-CA"/>
        </w:rPr>
        <w:t xml:space="preserve"> 1687, qui a annulé trois déclarations de culpabilité prononcées contre l’accusé et qui a ordonné la tenue d’un nouveau procès.  Pourvoi rejeté.</w:t>
      </w:r>
    </w:p>
    <w:p w:rsidR="00D70F00" w:rsidRDefault="00D70F00" w:rsidP="00D70F00">
      <w:pPr>
        <w:tabs>
          <w:tab w:val="left" w:pos="1168"/>
        </w:tabs>
        <w:jc w:val="both"/>
        <w:rPr>
          <w:rFonts w:eastAsia="Times New Roman" w:cs="Times New Roman"/>
          <w:i/>
          <w:sz w:val="20"/>
          <w:szCs w:val="20"/>
          <w:lang w:val="fr-CA" w:eastAsia="en-CA"/>
        </w:rPr>
      </w:pPr>
    </w:p>
    <w:p w:rsidR="00D70F00" w:rsidRPr="00D70F00" w:rsidRDefault="00D70F00" w:rsidP="00D70F00">
      <w:pPr>
        <w:pStyle w:val="SCCNormalDoubleSpacing"/>
        <w:spacing w:line="240" w:lineRule="auto"/>
        <w:rPr>
          <w:sz w:val="20"/>
          <w:lang w:val="fr-CA"/>
        </w:rPr>
      </w:pPr>
      <w:r w:rsidRPr="00D70F00">
        <w:rPr>
          <w:i/>
          <w:sz w:val="20"/>
          <w:lang w:val="fr-CA"/>
        </w:rPr>
        <w:tab/>
        <w:t>Peter J. Royal</w:t>
      </w:r>
      <w:r w:rsidRPr="00D70F00">
        <w:rPr>
          <w:sz w:val="20"/>
          <w:lang w:val="fr-CA"/>
        </w:rPr>
        <w:t xml:space="preserve">, </w:t>
      </w:r>
      <w:proofErr w:type="gramStart"/>
      <w:r w:rsidRPr="00D70F00">
        <w:rPr>
          <w:i/>
          <w:sz w:val="20"/>
          <w:lang w:val="fr-CA"/>
        </w:rPr>
        <w:t>c.r.</w:t>
      </w:r>
      <w:r w:rsidRPr="00D70F00">
        <w:rPr>
          <w:sz w:val="20"/>
          <w:lang w:val="fr-CA"/>
        </w:rPr>
        <w:t>,</w:t>
      </w:r>
      <w:proofErr w:type="gramEnd"/>
      <w:r w:rsidRPr="00D70F00">
        <w:rPr>
          <w:sz w:val="20"/>
          <w:lang w:val="fr-CA"/>
        </w:rPr>
        <w:t xml:space="preserve"> et </w:t>
      </w:r>
      <w:r w:rsidRPr="00D70F00">
        <w:rPr>
          <w:i/>
          <w:sz w:val="20"/>
          <w:lang w:val="fr-CA"/>
        </w:rPr>
        <w:t>Tara E. Hayes</w:t>
      </w:r>
      <w:r w:rsidRPr="00D70F00">
        <w:rPr>
          <w:sz w:val="20"/>
          <w:lang w:val="fr-CA"/>
        </w:rPr>
        <w:t>, pour l’appelant.</w:t>
      </w:r>
    </w:p>
    <w:p w:rsidR="00D70F00" w:rsidRDefault="00D70F00" w:rsidP="00D70F00">
      <w:pPr>
        <w:tabs>
          <w:tab w:val="left" w:pos="1168"/>
        </w:tabs>
        <w:jc w:val="both"/>
        <w:rPr>
          <w:rFonts w:eastAsia="Times New Roman" w:cs="Times New Roman"/>
          <w:i/>
          <w:sz w:val="20"/>
          <w:szCs w:val="20"/>
          <w:lang w:val="fr-CA" w:eastAsia="en-CA"/>
        </w:rPr>
      </w:pPr>
    </w:p>
    <w:p w:rsidR="00D70F00" w:rsidRPr="00D70F00" w:rsidRDefault="00D70F00" w:rsidP="00D70F00">
      <w:pPr>
        <w:pStyle w:val="SCCNormalDoubleSpacing"/>
        <w:spacing w:line="240" w:lineRule="auto"/>
        <w:rPr>
          <w:sz w:val="20"/>
          <w:lang w:val="fr-CA"/>
        </w:rPr>
      </w:pPr>
      <w:r w:rsidRPr="00D70F00">
        <w:rPr>
          <w:i/>
          <w:sz w:val="20"/>
          <w:lang w:val="fr-CA"/>
        </w:rPr>
        <w:tab/>
        <w:t xml:space="preserve">Joanne </w:t>
      </w:r>
      <w:proofErr w:type="spellStart"/>
      <w:r w:rsidRPr="00D70F00">
        <w:rPr>
          <w:i/>
          <w:sz w:val="20"/>
          <w:lang w:val="fr-CA"/>
        </w:rPr>
        <w:t>Dartana</w:t>
      </w:r>
      <w:proofErr w:type="spellEnd"/>
      <w:r w:rsidRPr="00D70F00">
        <w:rPr>
          <w:sz w:val="20"/>
          <w:lang w:val="fr-CA"/>
        </w:rPr>
        <w:t>, pour l’intimée.</w:t>
      </w:r>
    </w:p>
    <w:p w:rsidR="00D70F00" w:rsidRDefault="00D70F00" w:rsidP="00D70F00">
      <w:pPr>
        <w:tabs>
          <w:tab w:val="left" w:pos="1168"/>
        </w:tabs>
        <w:jc w:val="both"/>
        <w:rPr>
          <w:rFonts w:eastAsia="Times New Roman" w:cs="Times New Roman"/>
          <w:i/>
          <w:sz w:val="20"/>
          <w:szCs w:val="20"/>
          <w:lang w:val="fr-CA" w:eastAsia="en-CA"/>
        </w:rPr>
      </w:pPr>
    </w:p>
    <w:p w:rsidR="00D70F00" w:rsidRPr="00D70F00" w:rsidRDefault="00D70F00" w:rsidP="00D70F00">
      <w:pPr>
        <w:pStyle w:val="SCCNormalDoubleSpacing"/>
        <w:spacing w:line="240" w:lineRule="auto"/>
        <w:rPr>
          <w:i/>
          <w:sz w:val="20"/>
          <w:lang w:val="fr-CA"/>
        </w:rPr>
      </w:pPr>
      <w:r w:rsidRPr="00D70F00">
        <w:rPr>
          <w:i/>
          <w:sz w:val="20"/>
          <w:lang w:val="fr-CA"/>
        </w:rPr>
        <w:tab/>
        <w:t xml:space="preserve">Procureurs de l’appelant : Royal </w:t>
      </w:r>
      <w:proofErr w:type="spellStart"/>
      <w:r w:rsidRPr="00D70F00">
        <w:rPr>
          <w:i/>
          <w:sz w:val="20"/>
          <w:lang w:val="fr-CA"/>
        </w:rPr>
        <w:t>Teskey</w:t>
      </w:r>
      <w:proofErr w:type="spellEnd"/>
      <w:r w:rsidRPr="00D70F00">
        <w:rPr>
          <w:i/>
          <w:sz w:val="20"/>
          <w:lang w:val="fr-CA"/>
        </w:rPr>
        <w:t>, Edmonton.</w:t>
      </w:r>
    </w:p>
    <w:p w:rsidR="00D70F00" w:rsidRDefault="00D70F00" w:rsidP="00D70F00">
      <w:pPr>
        <w:pStyle w:val="SCCNormalDoubleSpacing"/>
        <w:spacing w:line="240" w:lineRule="auto"/>
        <w:rPr>
          <w:sz w:val="20"/>
          <w:lang w:val="fr-CA"/>
        </w:rPr>
      </w:pPr>
    </w:p>
    <w:p w:rsidR="00D70F00" w:rsidRPr="00D70F00" w:rsidRDefault="00D70F00" w:rsidP="00D70F00">
      <w:pPr>
        <w:pStyle w:val="SCCNormalDoubleSpacing"/>
        <w:spacing w:line="240" w:lineRule="auto"/>
        <w:rPr>
          <w:i/>
          <w:sz w:val="20"/>
          <w:lang w:val="fr-CA"/>
        </w:rPr>
      </w:pPr>
      <w:r w:rsidRPr="00D70F00">
        <w:rPr>
          <w:sz w:val="20"/>
          <w:lang w:val="fr-CA"/>
        </w:rPr>
        <w:tab/>
      </w:r>
      <w:r w:rsidRPr="00D70F00">
        <w:rPr>
          <w:i/>
          <w:sz w:val="20"/>
          <w:lang w:val="fr-CA"/>
        </w:rPr>
        <w:t>Procureur de l’intimée : Procureur général de l’Alberta, Edmonton.</w:t>
      </w:r>
    </w:p>
    <w:p w:rsidR="00902E51" w:rsidRPr="00352A49" w:rsidRDefault="00902E51" w:rsidP="00902E51">
      <w:pPr>
        <w:rPr>
          <w:sz w:val="20"/>
          <w:szCs w:val="20"/>
          <w:lang w:val="fr-CA"/>
        </w:rPr>
      </w:pPr>
    </w:p>
    <w:p w:rsidR="00902E51" w:rsidRDefault="00E53D81" w:rsidP="00902E51">
      <w:pPr>
        <w:rPr>
          <w:rFonts w:cs="Times New Roman"/>
          <w:sz w:val="20"/>
          <w:szCs w:val="20"/>
          <w:lang w:val="fr-CA"/>
        </w:rPr>
      </w:pPr>
      <w:r w:rsidRPr="00E53D81">
        <w:rPr>
          <w:rFonts w:cs="Times New Roman"/>
          <w:sz w:val="20"/>
          <w:szCs w:val="20"/>
          <w:lang w:val="fr-CA"/>
        </w:rPr>
        <w:pict>
          <v:rect id="_x0000_i1064"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576" w:footer="960" w:gutter="0"/>
          <w:cols w:space="720"/>
          <w:titlePg/>
          <w:docGrid w:linePitch="272"/>
        </w:sectPr>
      </w:pPr>
    </w:p>
    <w:p w:rsidR="00091FA6" w:rsidRPr="002E0C7E" w:rsidRDefault="00E53D81"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AB697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AB697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AB697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AB697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AB697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AB697A">
            <w:pPr>
              <w:widowControl w:val="0"/>
              <w:jc w:val="center"/>
              <w:rPr>
                <w:rFonts w:ascii="Arial" w:hAnsi="Arial"/>
                <w:sz w:val="14"/>
              </w:rPr>
            </w:pPr>
            <w:r w:rsidRPr="002E0C7E">
              <w:rPr>
                <w:rFonts w:ascii="Arial" w:hAnsi="Arial"/>
                <w:b/>
                <w:sz w:val="14"/>
              </w:rPr>
              <w:t>DECEMBER - DÉCEMBRE</w:t>
            </w:r>
          </w:p>
        </w:tc>
      </w:tr>
      <w:tr w:rsidR="00091FA6" w:rsidRPr="002E0C7E" w:rsidTr="00AB697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M</w:t>
            </w:r>
          </w:p>
          <w:p w:rsidR="00091FA6" w:rsidRPr="002E0C7E" w:rsidRDefault="00091FA6" w:rsidP="00AB697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W</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F</w:t>
            </w:r>
          </w:p>
          <w:p w:rsidR="00091FA6" w:rsidRPr="002E0C7E" w:rsidRDefault="00091FA6" w:rsidP="00AB697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M</w:t>
            </w:r>
          </w:p>
          <w:p w:rsidR="00091FA6" w:rsidRPr="002E0C7E" w:rsidRDefault="00091FA6" w:rsidP="00AB697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W</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F</w:t>
            </w:r>
          </w:p>
          <w:p w:rsidR="00091FA6" w:rsidRPr="002E0C7E" w:rsidRDefault="00091FA6" w:rsidP="00AB697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M</w:t>
            </w:r>
          </w:p>
          <w:p w:rsidR="00091FA6" w:rsidRPr="002E0C7E" w:rsidRDefault="00091FA6" w:rsidP="00AB697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W</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F</w:t>
            </w:r>
          </w:p>
          <w:p w:rsidR="00091FA6" w:rsidRPr="002E0C7E" w:rsidRDefault="00091FA6" w:rsidP="00AB697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S</w:t>
            </w:r>
          </w:p>
        </w:tc>
      </w:tr>
      <w:tr w:rsidR="00091FA6" w:rsidRPr="002E0C7E" w:rsidTr="00AB697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w:t>
            </w:r>
          </w:p>
        </w:tc>
      </w:tr>
      <w:tr w:rsidR="00091FA6" w:rsidRPr="002E0C7E" w:rsidTr="00AB697A">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AB697A">
            <w:pPr>
              <w:widowControl w:val="0"/>
              <w:jc w:val="center"/>
              <w:rPr>
                <w:rFonts w:ascii="Arial" w:hAnsi="Arial"/>
                <w:b/>
                <w:sz w:val="14"/>
              </w:rPr>
            </w:pPr>
            <w:r w:rsidRPr="000C583B">
              <w:rPr>
                <w:rFonts w:ascii="Arial" w:hAnsi="Arial"/>
                <w:b/>
                <w:sz w:val="14"/>
              </w:rPr>
              <w:t>H</w:t>
            </w:r>
          </w:p>
          <w:p w:rsidR="00091FA6" w:rsidRPr="002E0C7E" w:rsidRDefault="00091FA6" w:rsidP="00AB697A">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AB697A">
            <w:pPr>
              <w:widowControl w:val="0"/>
              <w:jc w:val="center"/>
              <w:rPr>
                <w:rFonts w:ascii="Arial" w:hAnsi="Arial"/>
                <w:b/>
                <w:sz w:val="14"/>
              </w:rPr>
            </w:pPr>
            <w:r w:rsidRPr="000C583B">
              <w:rPr>
                <w:rFonts w:ascii="Arial" w:hAnsi="Arial"/>
                <w:b/>
                <w:sz w:val="14"/>
              </w:rPr>
              <w:t>M</w:t>
            </w:r>
          </w:p>
          <w:p w:rsidR="00091FA6" w:rsidRPr="002E0C7E" w:rsidRDefault="00091FA6" w:rsidP="00AB697A">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b/>
                <w:sz w:val="14"/>
              </w:rPr>
              <w:t>M</w:t>
            </w:r>
          </w:p>
          <w:p w:rsidR="00091FA6" w:rsidRPr="002E0C7E" w:rsidRDefault="00091FA6" w:rsidP="00AB697A">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b/>
                <w:sz w:val="14"/>
              </w:rPr>
              <w:t>M</w:t>
            </w:r>
          </w:p>
          <w:p w:rsidR="00091FA6" w:rsidRPr="002E0C7E" w:rsidRDefault="00091FA6" w:rsidP="00AB697A">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8</w:t>
            </w:r>
          </w:p>
        </w:tc>
      </w:tr>
      <w:tr w:rsidR="00091FA6" w:rsidRPr="002E0C7E" w:rsidTr="00AB697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AB697A">
            <w:pPr>
              <w:widowControl w:val="0"/>
              <w:jc w:val="center"/>
              <w:rPr>
                <w:rFonts w:ascii="Arial" w:hAnsi="Arial"/>
                <w:b/>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AB697A">
            <w:pPr>
              <w:widowControl w:val="0"/>
              <w:jc w:val="center"/>
              <w:rPr>
                <w:rFonts w:ascii="Arial" w:hAnsi="Arial"/>
                <w:sz w:val="14"/>
              </w:rPr>
            </w:pPr>
            <w:r>
              <w:rPr>
                <w:rFonts w:ascii="Arial" w:hAnsi="Arial"/>
                <w:b/>
                <w:sz w:val="14"/>
              </w:rPr>
              <w:t>H</w:t>
            </w: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AB697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AB697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Pr>
                <w:rFonts w:ascii="Arial" w:hAnsi="Arial"/>
                <w:sz w:val="14"/>
              </w:rPr>
              <w:t>23</w:t>
            </w:r>
          </w:p>
          <w:p w:rsidR="00091FA6" w:rsidRPr="002E0C7E" w:rsidRDefault="00091FA6" w:rsidP="00AB697A">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Pr>
                <w:rFonts w:ascii="Arial" w:hAnsi="Arial"/>
                <w:sz w:val="14"/>
              </w:rPr>
              <w:t>24</w:t>
            </w:r>
          </w:p>
          <w:p w:rsidR="00091FA6" w:rsidRPr="002E0C7E" w:rsidRDefault="00091FA6" w:rsidP="00AB697A">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b/>
                <w:sz w:val="14"/>
              </w:rPr>
              <w:t>H</w:t>
            </w: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AB697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AB697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AB697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AB697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AB697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AB697A">
            <w:pPr>
              <w:widowControl w:val="0"/>
              <w:jc w:val="center"/>
              <w:rPr>
                <w:rFonts w:ascii="Arial" w:hAnsi="Arial"/>
                <w:sz w:val="14"/>
              </w:rPr>
            </w:pPr>
            <w:r w:rsidRPr="002E0C7E">
              <w:rPr>
                <w:rFonts w:ascii="Arial" w:hAnsi="Arial"/>
                <w:b/>
                <w:sz w:val="14"/>
              </w:rPr>
              <w:t>MARCH - MARS</w:t>
            </w:r>
          </w:p>
        </w:tc>
      </w:tr>
      <w:tr w:rsidR="00091FA6" w:rsidRPr="002E0C7E" w:rsidTr="00AB697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M</w:t>
            </w:r>
          </w:p>
          <w:p w:rsidR="00091FA6" w:rsidRPr="002E0C7E" w:rsidRDefault="00091FA6" w:rsidP="00AB697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W</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F</w:t>
            </w:r>
          </w:p>
          <w:p w:rsidR="00091FA6" w:rsidRPr="002E0C7E" w:rsidRDefault="00091FA6" w:rsidP="00AB697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M</w:t>
            </w:r>
          </w:p>
          <w:p w:rsidR="00091FA6" w:rsidRPr="002E0C7E" w:rsidRDefault="00091FA6" w:rsidP="00AB697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W</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F</w:t>
            </w:r>
          </w:p>
          <w:p w:rsidR="00091FA6" w:rsidRPr="002E0C7E" w:rsidRDefault="00091FA6" w:rsidP="00AB697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M</w:t>
            </w:r>
          </w:p>
          <w:p w:rsidR="00091FA6" w:rsidRPr="002E0C7E" w:rsidRDefault="00091FA6" w:rsidP="00AB697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W</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F</w:t>
            </w:r>
          </w:p>
          <w:p w:rsidR="00091FA6" w:rsidRPr="002E0C7E" w:rsidRDefault="00091FA6" w:rsidP="00AB697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S</w:t>
            </w:r>
          </w:p>
        </w:tc>
      </w:tr>
      <w:tr w:rsidR="00091FA6" w:rsidRPr="002E0C7E" w:rsidTr="00AB697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AB697A">
            <w:pPr>
              <w:widowControl w:val="0"/>
              <w:jc w:val="center"/>
              <w:rPr>
                <w:rFonts w:ascii="Arial" w:hAnsi="Arial"/>
                <w:b/>
                <w:sz w:val="14"/>
              </w:rPr>
            </w:pPr>
            <w:r>
              <w:rPr>
                <w:rFonts w:ascii="Arial" w:hAnsi="Arial"/>
                <w:b/>
                <w:sz w:val="14"/>
              </w:rPr>
              <w:t>H</w:t>
            </w:r>
          </w:p>
          <w:p w:rsidR="00091FA6" w:rsidRPr="002E0C7E" w:rsidRDefault="00091FA6" w:rsidP="00AB697A">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w:t>
            </w:r>
          </w:p>
        </w:tc>
      </w:tr>
      <w:tr w:rsidR="00091FA6" w:rsidRPr="002E0C7E" w:rsidTr="00AB697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9</w:t>
            </w:r>
          </w:p>
        </w:tc>
      </w:tr>
      <w:tr w:rsidR="00091FA6" w:rsidRPr="002E0C7E" w:rsidTr="00AB697A">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AB697A">
            <w:pPr>
              <w:widowControl w:val="0"/>
              <w:jc w:val="center"/>
              <w:rPr>
                <w:rFonts w:ascii="Arial" w:hAnsi="Arial"/>
                <w:b/>
                <w:sz w:val="14"/>
              </w:rPr>
            </w:pPr>
            <w:r>
              <w:rPr>
                <w:rFonts w:ascii="Arial" w:hAnsi="Arial"/>
                <w:b/>
                <w:sz w:val="14"/>
              </w:rPr>
              <w:t>M</w:t>
            </w: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AB697A">
            <w:pPr>
              <w:widowControl w:val="0"/>
              <w:jc w:val="center"/>
              <w:rPr>
                <w:rFonts w:ascii="Arial" w:hAnsi="Arial"/>
                <w:b/>
                <w:sz w:val="14"/>
              </w:rPr>
            </w:pPr>
            <w:r>
              <w:rPr>
                <w:rFonts w:ascii="Arial" w:hAnsi="Arial"/>
                <w:b/>
                <w:sz w:val="14"/>
              </w:rPr>
              <w:t>M</w:t>
            </w: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AB697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AB697A">
            <w:pPr>
              <w:widowControl w:val="0"/>
              <w:jc w:val="center"/>
              <w:rPr>
                <w:rFonts w:ascii="Arial" w:hAnsi="Arial"/>
                <w:b/>
                <w:sz w:val="14"/>
              </w:rPr>
            </w:pPr>
            <w:r>
              <w:rPr>
                <w:rFonts w:ascii="Arial" w:hAnsi="Arial"/>
                <w:b/>
                <w:sz w:val="14"/>
              </w:rPr>
              <w:t>M</w:t>
            </w: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AB697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Pr>
                <w:rFonts w:ascii="Arial" w:hAnsi="Arial"/>
                <w:sz w:val="14"/>
              </w:rPr>
              <w:t>24</w:t>
            </w:r>
          </w:p>
          <w:p w:rsidR="00091FA6" w:rsidRPr="002E0C7E" w:rsidRDefault="00091FA6" w:rsidP="00AB697A">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AB697A">
            <w:pPr>
              <w:widowControl w:val="0"/>
              <w:jc w:val="center"/>
              <w:rPr>
                <w:rFonts w:ascii="Arial" w:hAnsi="Arial"/>
                <w:b/>
                <w:sz w:val="14"/>
              </w:rPr>
            </w:pPr>
            <w:r w:rsidRPr="00261B35">
              <w:rPr>
                <w:rFonts w:ascii="Arial" w:hAnsi="Arial"/>
                <w:b/>
                <w:sz w:val="14"/>
              </w:rPr>
              <w:t>H</w:t>
            </w:r>
          </w:p>
          <w:p w:rsidR="00091FA6" w:rsidRPr="002E0C7E" w:rsidRDefault="00091FA6" w:rsidP="00AB697A">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AB697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AB697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AB697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AB697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AB697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AB697A">
            <w:pPr>
              <w:widowControl w:val="0"/>
              <w:jc w:val="center"/>
              <w:rPr>
                <w:rFonts w:ascii="Arial" w:hAnsi="Arial"/>
                <w:sz w:val="14"/>
              </w:rPr>
            </w:pPr>
            <w:r w:rsidRPr="002E0C7E">
              <w:rPr>
                <w:rFonts w:ascii="Arial" w:hAnsi="Arial"/>
                <w:b/>
                <w:sz w:val="14"/>
              </w:rPr>
              <w:t>JUNE - JUIN</w:t>
            </w:r>
          </w:p>
        </w:tc>
      </w:tr>
      <w:tr w:rsidR="00091FA6" w:rsidRPr="002E0C7E" w:rsidTr="00AB697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M</w:t>
            </w:r>
          </w:p>
          <w:p w:rsidR="00091FA6" w:rsidRPr="002E0C7E" w:rsidRDefault="00091FA6" w:rsidP="00AB697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W</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F</w:t>
            </w:r>
          </w:p>
          <w:p w:rsidR="00091FA6" w:rsidRPr="002E0C7E" w:rsidRDefault="00091FA6" w:rsidP="00AB697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M</w:t>
            </w:r>
          </w:p>
          <w:p w:rsidR="00091FA6" w:rsidRPr="002E0C7E" w:rsidRDefault="00091FA6" w:rsidP="00AB697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W</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F</w:t>
            </w:r>
          </w:p>
          <w:p w:rsidR="00091FA6" w:rsidRPr="002E0C7E" w:rsidRDefault="00091FA6" w:rsidP="00AB697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M</w:t>
            </w:r>
          </w:p>
          <w:p w:rsidR="00091FA6" w:rsidRPr="002E0C7E" w:rsidRDefault="00091FA6" w:rsidP="00AB697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W</w:t>
            </w:r>
          </w:p>
          <w:p w:rsidR="00091FA6" w:rsidRPr="002E0C7E" w:rsidRDefault="00091FA6" w:rsidP="00AB697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T</w:t>
            </w:r>
          </w:p>
          <w:p w:rsidR="00091FA6" w:rsidRPr="002E0C7E" w:rsidRDefault="00091FA6" w:rsidP="00AB697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F</w:t>
            </w:r>
          </w:p>
          <w:p w:rsidR="00091FA6" w:rsidRPr="002E0C7E" w:rsidRDefault="00091FA6" w:rsidP="00AB697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sidRPr="002E0C7E">
              <w:rPr>
                <w:rFonts w:ascii="Arial" w:hAnsi="Arial"/>
                <w:sz w:val="14"/>
              </w:rPr>
              <w:t>s</w:t>
            </w:r>
          </w:p>
          <w:p w:rsidR="00091FA6" w:rsidRPr="002E0C7E" w:rsidRDefault="00091FA6" w:rsidP="00AB697A">
            <w:pPr>
              <w:widowControl w:val="0"/>
              <w:jc w:val="center"/>
              <w:rPr>
                <w:rFonts w:ascii="Arial" w:hAnsi="Arial"/>
                <w:sz w:val="14"/>
              </w:rPr>
            </w:pPr>
            <w:r w:rsidRPr="002E0C7E">
              <w:rPr>
                <w:rFonts w:ascii="Arial" w:hAnsi="Arial"/>
                <w:sz w:val="14"/>
              </w:rPr>
              <w:t>s</w:t>
            </w:r>
          </w:p>
        </w:tc>
      </w:tr>
      <w:tr w:rsidR="00091FA6" w:rsidRPr="002E0C7E" w:rsidTr="00AB697A">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AB697A">
            <w:pPr>
              <w:widowControl w:val="0"/>
              <w:jc w:val="center"/>
              <w:rPr>
                <w:rFonts w:ascii="Arial" w:hAnsi="Arial"/>
                <w:b/>
                <w:sz w:val="14"/>
              </w:rPr>
            </w:pPr>
            <w:r w:rsidRPr="002453E3">
              <w:rPr>
                <w:rFonts w:ascii="Arial" w:hAnsi="Arial"/>
                <w:b/>
                <w:sz w:val="14"/>
              </w:rPr>
              <w:t>H</w:t>
            </w:r>
          </w:p>
          <w:p w:rsidR="00091FA6" w:rsidRPr="002E0C7E" w:rsidRDefault="00091FA6" w:rsidP="00AB697A">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b/>
                <w:sz w:val="14"/>
              </w:rPr>
            </w:pPr>
          </w:p>
          <w:p w:rsidR="00091FA6" w:rsidRPr="002E0C7E" w:rsidRDefault="00091FA6" w:rsidP="00AB697A">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w:t>
            </w:r>
          </w:p>
        </w:tc>
      </w:tr>
      <w:tr w:rsidR="00091FA6" w:rsidRPr="002E0C7E" w:rsidTr="00AB697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AB697A">
            <w:pPr>
              <w:widowControl w:val="0"/>
              <w:jc w:val="center"/>
              <w:rPr>
                <w:rFonts w:ascii="Arial" w:hAnsi="Arial"/>
                <w:b/>
                <w:sz w:val="14"/>
              </w:rPr>
            </w:pPr>
          </w:p>
          <w:p w:rsidR="00091FA6" w:rsidRPr="002E0C7E" w:rsidRDefault="00091FA6" w:rsidP="00AB697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8</w:t>
            </w:r>
          </w:p>
        </w:tc>
      </w:tr>
      <w:tr w:rsidR="00091FA6" w:rsidRPr="002E0C7E" w:rsidTr="00AB697A">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AB697A">
            <w:pPr>
              <w:widowControl w:val="0"/>
              <w:jc w:val="center"/>
              <w:rPr>
                <w:rFonts w:ascii="Arial" w:hAnsi="Arial"/>
                <w:b/>
                <w:sz w:val="14"/>
              </w:rPr>
            </w:pPr>
            <w:r w:rsidRPr="00DB5777">
              <w:rPr>
                <w:rFonts w:ascii="Arial" w:hAnsi="Arial"/>
                <w:b/>
                <w:sz w:val="14"/>
              </w:rPr>
              <w:t>M</w:t>
            </w: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AB697A">
            <w:pPr>
              <w:widowControl w:val="0"/>
              <w:jc w:val="center"/>
              <w:rPr>
                <w:rFonts w:ascii="Arial" w:hAnsi="Arial"/>
                <w:b/>
                <w:sz w:val="14"/>
              </w:rPr>
            </w:pPr>
            <w:r w:rsidRPr="002453E3">
              <w:rPr>
                <w:rFonts w:ascii="Arial" w:hAnsi="Arial"/>
                <w:b/>
                <w:sz w:val="14"/>
              </w:rPr>
              <w:t>M</w:t>
            </w: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AB697A">
            <w:pPr>
              <w:widowControl w:val="0"/>
              <w:jc w:val="center"/>
              <w:rPr>
                <w:rFonts w:ascii="Arial" w:hAnsi="Arial"/>
                <w:b/>
                <w:sz w:val="14"/>
              </w:rPr>
            </w:pPr>
            <w:r w:rsidRPr="006A1E8D">
              <w:rPr>
                <w:rFonts w:ascii="Arial" w:hAnsi="Arial"/>
                <w:b/>
                <w:sz w:val="14"/>
              </w:rPr>
              <w:t>M</w:t>
            </w: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AB697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AB697A">
            <w:pPr>
              <w:widowControl w:val="0"/>
              <w:jc w:val="center"/>
              <w:rPr>
                <w:rFonts w:ascii="Arial" w:hAnsi="Arial"/>
                <w:b/>
                <w:sz w:val="14"/>
              </w:rPr>
            </w:pPr>
            <w:r>
              <w:rPr>
                <w:rFonts w:ascii="Arial" w:hAnsi="Arial"/>
                <w:b/>
                <w:sz w:val="14"/>
              </w:rPr>
              <w:t>H</w:t>
            </w: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AB697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r>
              <w:rPr>
                <w:rFonts w:ascii="Arial" w:hAnsi="Arial"/>
                <w:sz w:val="14"/>
              </w:rPr>
              <w:t>23</w:t>
            </w:r>
          </w:p>
          <w:p w:rsidR="00091FA6" w:rsidRPr="002E0C7E" w:rsidRDefault="00091FA6" w:rsidP="00AB697A">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AB697A">
            <w:pPr>
              <w:widowControl w:val="0"/>
              <w:jc w:val="center"/>
              <w:rPr>
                <w:rFonts w:ascii="Arial" w:hAnsi="Arial"/>
                <w:sz w:val="14"/>
              </w:rPr>
            </w:pPr>
          </w:p>
          <w:p w:rsidR="00091FA6" w:rsidRPr="002E0C7E" w:rsidRDefault="00091FA6" w:rsidP="00AB697A">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AB697A">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AB697A">
            <w:pPr>
              <w:widowControl w:val="0"/>
              <w:rPr>
                <w:rFonts w:ascii="Arial" w:hAnsi="Arial"/>
                <w:sz w:val="16"/>
              </w:rPr>
            </w:pPr>
            <w:r w:rsidRPr="002E0C7E">
              <w:rPr>
                <w:rFonts w:ascii="Arial" w:hAnsi="Arial"/>
                <w:sz w:val="16"/>
              </w:rPr>
              <w:t>Sittings of the court:</w:t>
            </w:r>
          </w:p>
          <w:p w:rsidR="00091FA6" w:rsidRPr="002E0C7E" w:rsidRDefault="00091FA6" w:rsidP="00AB697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AB697A">
            <w:pPr>
              <w:widowControl w:val="0"/>
              <w:rPr>
                <w:rFonts w:ascii="Arial" w:hAnsi="Arial"/>
                <w:sz w:val="16"/>
              </w:rPr>
            </w:pPr>
          </w:p>
          <w:p w:rsidR="00091FA6" w:rsidRPr="002E0C7E" w:rsidRDefault="00091FA6" w:rsidP="00AB697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AB69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AB69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AB69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AB69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AB69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AB697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AB69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AB69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AB69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AB69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AB697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AB69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AB69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AB697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AB69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8"/>
      <w:footerReference w:type="default" r:id="rId49"/>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F39" w:rsidRDefault="00FE0F39" w:rsidP="00A87207">
      <w:r>
        <w:separator/>
      </w:r>
    </w:p>
  </w:endnote>
  <w:endnote w:type="continuationSeparator" w:id="0">
    <w:p w:rsidR="00FE0F39" w:rsidRDefault="00FE0F39"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Footer"/>
      <w:rPr>
        <w:lang w:val="fr-CA"/>
      </w:rPr>
    </w:pPr>
    <w:r w:rsidRPr="00E53D81">
      <w:rPr>
        <w:lang w:val="fr-CA"/>
      </w:rPr>
      <w:pict>
        <v:rect id="_x0000_i1053" style="width:480.95pt;height:1pt" o:hralign="center" o:hrstd="t" o:hrnoshade="t" o:hr="t" fillcolor="black [3213]" stroked="f"/>
      </w:pict>
    </w:r>
  </w:p>
  <w:p w:rsidR="00FE0F39" w:rsidRDefault="00FE0F39" w:rsidP="00245129">
    <w:pPr>
      <w:tabs>
        <w:tab w:val="center" w:pos="4680"/>
      </w:tabs>
    </w:pPr>
    <w:r>
      <w:tab/>
    </w:r>
    <w:r w:rsidRPr="0009648D">
      <w:t xml:space="preserve">- </w:t>
    </w:r>
    <w:fldSimple w:instr=" PAGE   \* MERGEFORMAT ">
      <w:r w:rsidR="00483226">
        <w:rPr>
          <w:noProof/>
        </w:rPr>
        <w:t>1177</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E0F39" w:rsidRDefault="00FE0F39">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rsidP="00755F22">
    <w:pPr>
      <w:tabs>
        <w:tab w:val="left" w:pos="-1440"/>
        <w:tab w:val="left" w:pos="-720"/>
      </w:tabs>
    </w:pPr>
    <w:r>
      <w:pict>
        <v:rect id="_x0000_i1058" style="width:480.95pt;height:1pt" o:hralign="center" o:hrstd="t" o:hrnoshade="t" o:hr="t" fillcolor="black [3213]" stroked="f"/>
      </w:pict>
    </w:r>
  </w:p>
  <w:p w:rsidR="00FE0F39" w:rsidRDefault="00FE0F39" w:rsidP="00EB2B90">
    <w:pPr>
      <w:tabs>
        <w:tab w:val="center" w:pos="4680"/>
      </w:tabs>
    </w:pPr>
    <w:r>
      <w:tab/>
      <w:t xml:space="preserve">- </w:t>
    </w:r>
    <w:fldSimple w:instr=" PAGE   \* MERGEFORMAT ">
      <w:r w:rsidR="00483226">
        <w:rPr>
          <w:noProof/>
        </w:rPr>
        <w:t>1194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rsidP="00EB2B90">
    <w:pPr>
      <w:tabs>
        <w:tab w:val="center" w:pos="4680"/>
      </w:tabs>
    </w:pPr>
    <w:r>
      <w:pict>
        <v:rect id="_x0000_i1059" style="width:480.95pt;height:1pt" o:hralign="center" o:hrstd="t" o:hrnoshade="t" o:hr="t" fillcolor="black [3213]" stroked="f"/>
      </w:pict>
    </w:r>
  </w:p>
  <w:p w:rsidR="00FE0F39" w:rsidRPr="0031432F" w:rsidRDefault="00FE0F39" w:rsidP="00EB2B90">
    <w:pPr>
      <w:tabs>
        <w:tab w:val="center" w:pos="4680"/>
      </w:tabs>
    </w:pPr>
    <w:r>
      <w:tab/>
      <w:t xml:space="preserve">- </w:t>
    </w:r>
    <w:fldSimple w:instr=" PAGE   \* MERGEFORMAT ">
      <w:r w:rsidR="00483226">
        <w:rPr>
          <w:noProof/>
        </w:rPr>
        <w:t>1191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E0F39" w:rsidRDefault="00FE0F3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rsidP="00732DB7">
    <w:r>
      <w:pict>
        <v:rect id="_x0000_i1061" style="width:480.95pt;height:1pt" o:hralign="center" o:hrstd="t" o:hrnoshade="t" o:hr="t" fillcolor="black" stroked="f"/>
      </w:pict>
    </w:r>
  </w:p>
  <w:p w:rsidR="00FE0F39" w:rsidRDefault="00FE0F39">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Footer"/>
    </w:pPr>
    <w:r>
      <w:pict>
        <v:rect id="_x0000_i1062" style="width:480.95pt;height:1pt" o:hralign="center" o:hrstd="t" o:hrnoshade="t" o:hr="t" fillcolor="black [3213]" stroked="f"/>
      </w:pict>
    </w:r>
  </w:p>
  <w:p w:rsidR="00FE0F39" w:rsidRPr="003C2C0F" w:rsidRDefault="00FE0F39" w:rsidP="00697C62">
    <w:pPr>
      <w:tabs>
        <w:tab w:val="center" w:pos="4680"/>
      </w:tabs>
    </w:pPr>
    <w:r>
      <w:tab/>
      <w:t xml:space="preserve">- </w:t>
    </w:r>
    <w:fldSimple w:instr=" PAGE   \* MERGEFORMAT ">
      <w:r w:rsidR="00483226">
        <w:rPr>
          <w:noProof/>
        </w:rPr>
        <w:t>1195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E0F39" w:rsidRDefault="00FE0F39">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5" style="width:480.95pt;height:1pt" o:hralign="center" o:hrstd="t" o:hrnoshade="t" o:hr="t" fillcolor="black [3213]" stroked="f"/>
      </w:pict>
    </w:r>
  </w:p>
  <w:p w:rsidR="00FE0F39" w:rsidRDefault="00FE0F3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83226">
      <w:rPr>
        <w:noProof/>
        <w:szCs w:val="24"/>
      </w:rPr>
      <w:t>1197</w:t>
    </w:r>
    <w:r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rsidP="00782AE4">
    <w:pPr>
      <w:tabs>
        <w:tab w:val="center" w:pos="4680"/>
      </w:tabs>
    </w:pPr>
    <w:r>
      <w:pict>
        <v:rect id="_x0000_i1066" style="width:480.95pt;height:1pt" o:hralign="center" o:hrstd="t" o:hrnoshade="t" o:hr="t" fillcolor="black [3213]" stroked="f"/>
      </w:pict>
    </w:r>
  </w:p>
  <w:p w:rsidR="00FE0F39" w:rsidRDefault="00FE0F3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83226">
      <w:rPr>
        <w:noProof/>
        <w:szCs w:val="24"/>
      </w:rPr>
      <w:t>1196</w:t>
    </w:r>
    <w:r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Pr="00924065" w:rsidRDefault="00FE0F39"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rsidP="00A87207">
    <w:pPr>
      <w:pStyle w:val="Footer"/>
    </w:pPr>
    <w:r>
      <w:pict>
        <v:rect id="_x0000_i1033" style="width:480.95pt;height:1pt" o:hralign="center" o:hrstd="t" o:hrnoshade="t" o:hr="t" fillcolor="black [3213]" stroked="f"/>
      </w:pict>
    </w:r>
  </w:p>
  <w:p w:rsidR="00FE0F39" w:rsidRPr="00B7374B" w:rsidRDefault="00FE0F3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rsidP="00755F22">
    <w:pPr>
      <w:tabs>
        <w:tab w:val="left" w:pos="-1440"/>
        <w:tab w:val="left" w:pos="-720"/>
      </w:tabs>
    </w:pPr>
    <w:r>
      <w:pict>
        <v:rect id="_x0000_i1034" style="width:480.95pt;height:1pt" o:hralign="center" o:hrstd="t" o:hrnoshade="t" o:hr="t" fillcolor="black [3213]" stroked="f"/>
      </w:pict>
    </w:r>
  </w:p>
  <w:p w:rsidR="00FE0F39" w:rsidRPr="00954D22" w:rsidRDefault="00FE0F3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83226">
      <w:rPr>
        <w:noProof/>
        <w:szCs w:val="24"/>
      </w:rPr>
      <w:t>1175</w:t>
    </w:r>
    <w:r>
      <w:rPr>
        <w:szCs w:val="24"/>
      </w:rPr>
      <w:fldChar w:fldCharType="end"/>
    </w:r>
    <w:r w:rsidRPr="00954D22">
      <w:rPr>
        <w:szCs w:val="24"/>
      </w:rPr>
      <w:t xml:space="preserve"> -</w:t>
    </w:r>
  </w:p>
  <w:p w:rsidR="00FE0F39" w:rsidRDefault="00FE0F3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rsidP="00A87207">
    <w:pPr>
      <w:pStyle w:val="Footer"/>
    </w:pPr>
    <w:r>
      <w:pict>
        <v:rect id="_x0000_i1036" style="width:480.95pt;height:1pt" o:hralign="center" o:hrstd="t" o:hrnoshade="t" o:hr="t" fillcolor="black [3213]" stroked="f"/>
      </w:pict>
    </w:r>
  </w:p>
  <w:p w:rsidR="00FE0F39" w:rsidRPr="00B7374B" w:rsidRDefault="00FE0F3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1177</w:t>
    </w:r>
    <w:r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FE0F39" w:rsidRPr="00954D22" w:rsidRDefault="00FE0F3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83226">
      <w:rPr>
        <w:noProof/>
        <w:szCs w:val="24"/>
      </w:rPr>
      <w:t>1176</w:t>
    </w:r>
    <w:r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E0F39" w:rsidRDefault="00FE0F39">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53D81">
      <w:rPr>
        <w:lang w:val="fr-CA"/>
      </w:rPr>
      <w:pict>
        <v:rect id="_x0000_i1052" style="width:480.95pt;height:1pt" o:hralign="center" o:hrstd="t" o:hrnoshade="t" o:hr="t" fillcolor="black [3213]" stroked="f"/>
      </w:pict>
    </w:r>
  </w:p>
  <w:p w:rsidR="00FE0F39" w:rsidRPr="0009648D" w:rsidRDefault="00FE0F39" w:rsidP="00ED7E83">
    <w:pPr>
      <w:tabs>
        <w:tab w:val="center" w:pos="4680"/>
      </w:tabs>
    </w:pPr>
    <w:r>
      <w:tab/>
    </w:r>
    <w:r w:rsidRPr="0009648D">
      <w:t xml:space="preserve">- </w:t>
    </w:r>
    <w:fldSimple w:instr=" PAGE   \* MERGEFORMAT ">
      <w:r w:rsidR="00483226">
        <w:rPr>
          <w:noProof/>
        </w:rPr>
        <w:t>1190</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F39" w:rsidRDefault="00FE0F39" w:rsidP="00A87207">
      <w:r>
        <w:separator/>
      </w:r>
    </w:p>
  </w:footnote>
  <w:footnote w:type="continuationSeparator" w:id="0">
    <w:p w:rsidR="00FE0F39" w:rsidRDefault="00FE0F39"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FE0F39">
      <w:tc>
        <w:tcPr>
          <w:tcW w:w="4230" w:type="dxa"/>
          <w:tcMar>
            <w:left w:w="0" w:type="dxa"/>
            <w:right w:w="0" w:type="dxa"/>
          </w:tcMar>
        </w:tcPr>
        <w:p w:rsidR="00FE0F39"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E0F39" w:rsidRDefault="00FE0F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E0F39" w:rsidRDefault="00FE0F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E0F39">
      <w:trPr>
        <w:gridAfter w:val="2"/>
        <w:wAfter w:w="5250" w:type="dxa"/>
      </w:trPr>
      <w:tc>
        <w:tcPr>
          <w:tcW w:w="4230" w:type="dxa"/>
          <w:tcMar>
            <w:left w:w="0" w:type="dxa"/>
            <w:right w:w="0" w:type="dxa"/>
          </w:tcMar>
        </w:tcPr>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FE0F39" w:rsidRPr="00755F22" w:rsidTr="00245129">
      <w:tc>
        <w:tcPr>
          <w:tcW w:w="4230" w:type="dxa"/>
          <w:tcMar>
            <w:left w:w="0" w:type="dxa"/>
            <w:right w:w="0" w:type="dxa"/>
          </w:tcMar>
        </w:tcPr>
        <w:p w:rsidR="00FE0F39" w:rsidRPr="00755F22" w:rsidRDefault="00FE0F39" w:rsidP="00831CA9">
          <w:pPr>
            <w:keepNext/>
            <w:keepLines/>
            <w:rPr>
              <w:sz w:val="20"/>
              <w:szCs w:val="20"/>
            </w:rPr>
          </w:pPr>
          <w:r w:rsidRPr="00755F22">
            <w:rPr>
              <w:sz w:val="20"/>
              <w:szCs w:val="20"/>
            </w:rPr>
            <w:t>MOTIONS</w:t>
          </w:r>
        </w:p>
      </w:tc>
      <w:tc>
        <w:tcPr>
          <w:tcW w:w="1170" w:type="dxa"/>
          <w:tcMar>
            <w:left w:w="0" w:type="dxa"/>
            <w:right w:w="0" w:type="dxa"/>
          </w:tcMar>
        </w:tcPr>
        <w:p w:rsidR="00FE0F39" w:rsidRPr="00755F22" w:rsidRDefault="00FE0F39" w:rsidP="00831CA9">
          <w:pPr>
            <w:keepLines/>
            <w:jc w:val="center"/>
            <w:rPr>
              <w:sz w:val="20"/>
              <w:szCs w:val="20"/>
            </w:rPr>
          </w:pPr>
        </w:p>
        <w:p w:rsidR="00FE0F39" w:rsidRPr="00755F22" w:rsidRDefault="00FE0F39" w:rsidP="00831CA9">
          <w:pPr>
            <w:keepLines/>
            <w:tabs>
              <w:tab w:val="left" w:pos="-1440"/>
              <w:tab w:val="left" w:pos="-720"/>
            </w:tabs>
            <w:jc w:val="center"/>
            <w:rPr>
              <w:sz w:val="20"/>
              <w:szCs w:val="20"/>
            </w:rPr>
          </w:pPr>
        </w:p>
      </w:tc>
      <w:tc>
        <w:tcPr>
          <w:tcW w:w="4080" w:type="dxa"/>
          <w:tcMar>
            <w:left w:w="0" w:type="dxa"/>
            <w:right w:w="0" w:type="dxa"/>
          </w:tcMar>
        </w:tcPr>
        <w:p w:rsidR="00FE0F39" w:rsidRPr="00BA6468" w:rsidRDefault="00FE0F39" w:rsidP="00BA6468">
          <w:pPr>
            <w:keepLines/>
            <w:rPr>
              <w:sz w:val="20"/>
              <w:szCs w:val="20"/>
              <w:lang w:val="fr-CA"/>
            </w:rPr>
          </w:pPr>
          <w:r w:rsidRPr="00BA6468">
            <w:rPr>
              <w:sz w:val="20"/>
              <w:szCs w:val="20"/>
              <w:lang w:val="fr-CA"/>
            </w:rPr>
            <w:t>REQUÊTES</w:t>
          </w:r>
        </w:p>
      </w:tc>
    </w:tr>
  </w:tbl>
  <w:p w:rsidR="00FE0F39" w:rsidRDefault="00FE0F39"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E0F39" w:rsidRPr="009B1798">
      <w:tc>
        <w:tcPr>
          <w:tcW w:w="4200" w:type="dxa"/>
          <w:tcMar>
            <w:left w:w="0" w:type="dxa"/>
            <w:right w:w="0" w:type="dxa"/>
          </w:tcMar>
        </w:tcPr>
        <w:p w:rsidR="00FE0F39"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E0F39"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E0F39"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E0F39" w:rsidRPr="003C2C0F" w:rsidRDefault="00FE0F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E0F39" w:rsidRPr="003C2C0F"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E0F39" w:rsidRPr="003C2C0F"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E0F39" w:rsidRPr="009B1798" w:rsidTr="00245129">
      <w:tc>
        <w:tcPr>
          <w:tcW w:w="4200" w:type="dxa"/>
          <w:tcMar>
            <w:left w:w="0" w:type="dxa"/>
            <w:right w:w="0" w:type="dxa"/>
          </w:tcMar>
        </w:tcPr>
        <w:p w:rsidR="00FE0F39" w:rsidRPr="00FF6EEC" w:rsidRDefault="00FE0F39" w:rsidP="00FF6EEC">
          <w:pPr>
            <w:rPr>
              <w:sz w:val="20"/>
              <w:szCs w:val="20"/>
            </w:rPr>
          </w:pPr>
          <w:r w:rsidRPr="00FF6EEC">
            <w:rPr>
              <w:sz w:val="20"/>
              <w:szCs w:val="20"/>
            </w:rPr>
            <w:t>PRONOUNCEMENTS OF APPEALS RESERVED</w:t>
          </w:r>
        </w:p>
      </w:tc>
      <w:tc>
        <w:tcPr>
          <w:tcW w:w="1200" w:type="dxa"/>
          <w:tcMar>
            <w:left w:w="0" w:type="dxa"/>
            <w:right w:w="0" w:type="dxa"/>
          </w:tcMar>
        </w:tcPr>
        <w:p w:rsidR="00FE0F39" w:rsidRPr="00FF6EEC" w:rsidRDefault="00FE0F39" w:rsidP="00FF6EEC">
          <w:pPr>
            <w:jc w:val="center"/>
            <w:rPr>
              <w:sz w:val="20"/>
              <w:szCs w:val="20"/>
            </w:rPr>
          </w:pPr>
        </w:p>
        <w:p w:rsidR="00FE0F39" w:rsidRPr="00FF6EEC" w:rsidRDefault="00FE0F39" w:rsidP="00FF6EEC">
          <w:pPr>
            <w:jc w:val="center"/>
            <w:rPr>
              <w:sz w:val="20"/>
              <w:szCs w:val="20"/>
            </w:rPr>
          </w:pPr>
        </w:p>
        <w:p w:rsidR="00FE0F39" w:rsidRPr="00FF6EEC" w:rsidRDefault="00FE0F39" w:rsidP="00FF6EEC">
          <w:pPr>
            <w:jc w:val="center"/>
            <w:rPr>
              <w:sz w:val="20"/>
              <w:szCs w:val="20"/>
            </w:rPr>
          </w:pPr>
        </w:p>
      </w:tc>
      <w:tc>
        <w:tcPr>
          <w:tcW w:w="4080" w:type="dxa"/>
          <w:tcMar>
            <w:left w:w="0" w:type="dxa"/>
            <w:right w:w="0" w:type="dxa"/>
          </w:tcMar>
        </w:tcPr>
        <w:p w:rsidR="00FE0F39" w:rsidRPr="00FF6EEC" w:rsidRDefault="00FE0F39" w:rsidP="00FF6EEC">
          <w:pPr>
            <w:rPr>
              <w:sz w:val="20"/>
              <w:szCs w:val="20"/>
              <w:lang w:val="fr-CA"/>
            </w:rPr>
          </w:pPr>
          <w:r w:rsidRPr="00FF6EEC">
            <w:rPr>
              <w:sz w:val="20"/>
              <w:szCs w:val="20"/>
              <w:lang w:val="fr-CA"/>
            </w:rPr>
            <w:t>JUGEMENTS RENDUS SUR LES APPELS EN DÉLIBÉRÉ</w:t>
          </w:r>
        </w:p>
      </w:tc>
    </w:tr>
  </w:tbl>
  <w:p w:rsidR="00FE0F39" w:rsidRPr="003C2C0F" w:rsidRDefault="00FE0F3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FE0F39">
      <w:tc>
        <w:tcPr>
          <w:tcW w:w="4230" w:type="dxa"/>
          <w:tcMar>
            <w:left w:w="0" w:type="dxa"/>
            <w:right w:w="0" w:type="dxa"/>
          </w:tcMar>
        </w:tcPr>
        <w:p w:rsidR="00FE0F39"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E0F39"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E0F39"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E0F39"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E0F39"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E0F39" w:rsidRDefault="00FE0F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E0F39"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FE0F39" w:rsidRPr="00782AE4" w:rsidTr="00245129">
      <w:tc>
        <w:tcPr>
          <w:tcW w:w="4230" w:type="dxa"/>
          <w:tcMar>
            <w:left w:w="0" w:type="dxa"/>
            <w:right w:w="0" w:type="dxa"/>
          </w:tcMar>
        </w:tcPr>
        <w:p w:rsidR="00FE0F39" w:rsidRPr="00782AE4" w:rsidRDefault="00FE0F39" w:rsidP="00102926">
          <w:pPr>
            <w:keepNext/>
            <w:keepLines/>
            <w:tabs>
              <w:tab w:val="left" w:pos="-1440"/>
              <w:tab w:val="left" w:pos="-720"/>
            </w:tabs>
            <w:rPr>
              <w:sz w:val="20"/>
              <w:szCs w:val="20"/>
            </w:rPr>
          </w:pPr>
          <w:r w:rsidRPr="00782AE4">
            <w:rPr>
              <w:sz w:val="20"/>
              <w:szCs w:val="20"/>
            </w:rPr>
            <w:t xml:space="preserve">HEADNOTES OF RECENT </w:t>
          </w:r>
        </w:p>
        <w:p w:rsidR="00FE0F39" w:rsidRPr="00782AE4"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E0F39" w:rsidRDefault="00FE0F39" w:rsidP="00102926">
          <w:pPr>
            <w:keepNext/>
            <w:keepLines/>
            <w:tabs>
              <w:tab w:val="left" w:pos="-1440"/>
              <w:tab w:val="left" w:pos="-720"/>
            </w:tabs>
            <w:jc w:val="center"/>
            <w:rPr>
              <w:sz w:val="20"/>
              <w:szCs w:val="20"/>
            </w:rPr>
          </w:pPr>
        </w:p>
        <w:p w:rsidR="00FE0F39" w:rsidRDefault="00FE0F39" w:rsidP="00102926">
          <w:pPr>
            <w:keepNext/>
            <w:keepLines/>
            <w:tabs>
              <w:tab w:val="left" w:pos="-1440"/>
              <w:tab w:val="left" w:pos="-720"/>
            </w:tabs>
            <w:jc w:val="center"/>
            <w:rPr>
              <w:sz w:val="20"/>
              <w:szCs w:val="20"/>
            </w:rPr>
          </w:pPr>
        </w:p>
        <w:p w:rsidR="00FE0F39" w:rsidRPr="00782AE4" w:rsidRDefault="00FE0F39" w:rsidP="00102926">
          <w:pPr>
            <w:keepNext/>
            <w:keepLines/>
            <w:tabs>
              <w:tab w:val="left" w:pos="-1440"/>
              <w:tab w:val="left" w:pos="-720"/>
            </w:tabs>
            <w:jc w:val="center"/>
            <w:rPr>
              <w:sz w:val="20"/>
              <w:szCs w:val="20"/>
            </w:rPr>
          </w:pPr>
        </w:p>
      </w:tc>
      <w:tc>
        <w:tcPr>
          <w:tcW w:w="4080" w:type="dxa"/>
          <w:tcMar>
            <w:left w:w="0" w:type="dxa"/>
            <w:right w:w="0" w:type="dxa"/>
          </w:tcMar>
        </w:tcPr>
        <w:p w:rsidR="00FE0F39" w:rsidRPr="00102926"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E0F39" w:rsidRPr="00782AE4" w:rsidRDefault="00FE0F39" w:rsidP="00102926">
          <w:pPr>
            <w:keepLines/>
            <w:tabs>
              <w:tab w:val="left" w:pos="-1440"/>
              <w:tab w:val="left" w:pos="-720"/>
            </w:tabs>
            <w:rPr>
              <w:sz w:val="20"/>
              <w:szCs w:val="20"/>
            </w:rPr>
          </w:pPr>
          <w:r w:rsidRPr="00102926">
            <w:rPr>
              <w:sz w:val="20"/>
              <w:szCs w:val="20"/>
              <w:lang w:val="fr-CA"/>
            </w:rPr>
            <w:t>RÉCENTS</w:t>
          </w:r>
        </w:p>
      </w:tc>
    </w:tr>
  </w:tbl>
  <w:p w:rsidR="00FE0F39" w:rsidRDefault="00FE0F3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FE0F39" w:rsidRPr="0044776A" w:rsidTr="00245129">
      <w:tc>
        <w:tcPr>
          <w:tcW w:w="4290" w:type="dxa"/>
          <w:tcMar>
            <w:left w:w="0" w:type="dxa"/>
            <w:right w:w="0" w:type="dxa"/>
          </w:tcMar>
        </w:tcPr>
        <w:p w:rsidR="00FE0F39" w:rsidRPr="0044776A" w:rsidRDefault="00FE0F3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E0F39" w:rsidRPr="0044776A" w:rsidRDefault="00FE0F39" w:rsidP="002E2327">
          <w:pPr>
            <w:keepNext/>
            <w:keepLines/>
            <w:tabs>
              <w:tab w:val="left" w:pos="-1440"/>
              <w:tab w:val="left" w:pos="-720"/>
            </w:tabs>
            <w:jc w:val="center"/>
            <w:rPr>
              <w:sz w:val="20"/>
              <w:szCs w:val="20"/>
            </w:rPr>
          </w:pPr>
        </w:p>
        <w:p w:rsidR="00FE0F39" w:rsidRPr="0044776A" w:rsidRDefault="00FE0F39" w:rsidP="002E2327">
          <w:pPr>
            <w:keepNext/>
            <w:keepLines/>
            <w:tabs>
              <w:tab w:val="left" w:pos="-1440"/>
              <w:tab w:val="left" w:pos="-720"/>
            </w:tabs>
            <w:jc w:val="center"/>
            <w:rPr>
              <w:sz w:val="20"/>
              <w:szCs w:val="20"/>
            </w:rPr>
          </w:pPr>
        </w:p>
        <w:p w:rsidR="00FE0F39" w:rsidRPr="0044776A" w:rsidRDefault="00FE0F39" w:rsidP="002E2327">
          <w:pPr>
            <w:keepNext/>
            <w:keepLines/>
            <w:tabs>
              <w:tab w:val="left" w:pos="-1440"/>
              <w:tab w:val="left" w:pos="-720"/>
            </w:tabs>
            <w:jc w:val="center"/>
            <w:rPr>
              <w:sz w:val="20"/>
              <w:szCs w:val="20"/>
            </w:rPr>
          </w:pPr>
        </w:p>
      </w:tc>
      <w:tc>
        <w:tcPr>
          <w:tcW w:w="4320" w:type="dxa"/>
          <w:tcMar>
            <w:left w:w="0" w:type="dxa"/>
            <w:right w:w="0" w:type="dxa"/>
          </w:tcMar>
        </w:tcPr>
        <w:p w:rsidR="00FE0F39" w:rsidRPr="0044776A" w:rsidRDefault="00FE0F39" w:rsidP="002E2327">
          <w:pPr>
            <w:keepLines/>
            <w:rPr>
              <w:sz w:val="20"/>
              <w:szCs w:val="20"/>
              <w:lang w:val="fr-CA"/>
            </w:rPr>
          </w:pPr>
          <w:r w:rsidRPr="0044776A">
            <w:rPr>
              <w:sz w:val="20"/>
              <w:szCs w:val="20"/>
              <w:lang w:val="fr-CA"/>
            </w:rPr>
            <w:t>DEMANDES D'AUTORISATION D'APPEL DÉPOSÉES</w:t>
          </w:r>
        </w:p>
      </w:tc>
    </w:tr>
  </w:tbl>
  <w:p w:rsidR="00FE0F39" w:rsidRDefault="00FE0F3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E0F39" w:rsidRPr="009B1798" w:rsidTr="00245129">
      <w:tc>
        <w:tcPr>
          <w:tcW w:w="4200" w:type="dxa"/>
          <w:tcMar>
            <w:left w:w="0" w:type="dxa"/>
            <w:right w:w="0" w:type="dxa"/>
          </w:tcMar>
        </w:tcPr>
        <w:p w:rsidR="00FE0F39" w:rsidRPr="0044776A" w:rsidRDefault="00FE0F39" w:rsidP="0044776A">
          <w:pPr>
            <w:keepNext/>
            <w:keepLines/>
            <w:widowControl w:val="0"/>
            <w:rPr>
              <w:sz w:val="20"/>
              <w:szCs w:val="20"/>
            </w:rPr>
          </w:pPr>
          <w:r>
            <w:rPr>
              <w:sz w:val="20"/>
              <w:szCs w:val="20"/>
            </w:rPr>
            <w:t>APPLICATIONS FOR LEAVE</w:t>
          </w:r>
        </w:p>
        <w:p w:rsidR="00FE0F39" w:rsidRPr="0044776A" w:rsidRDefault="00FE0F3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E0F39" w:rsidRPr="0044776A" w:rsidRDefault="00FE0F39" w:rsidP="0044776A">
          <w:pPr>
            <w:keepNext/>
            <w:keepLines/>
            <w:widowControl w:val="0"/>
            <w:jc w:val="center"/>
            <w:rPr>
              <w:sz w:val="20"/>
              <w:szCs w:val="20"/>
            </w:rPr>
          </w:pPr>
        </w:p>
        <w:p w:rsidR="00FE0F39" w:rsidRPr="0044776A" w:rsidRDefault="00FE0F39" w:rsidP="0044776A">
          <w:pPr>
            <w:keepNext/>
            <w:keepLines/>
            <w:widowControl w:val="0"/>
            <w:jc w:val="center"/>
            <w:rPr>
              <w:sz w:val="20"/>
              <w:szCs w:val="20"/>
            </w:rPr>
          </w:pPr>
        </w:p>
        <w:p w:rsidR="00FE0F39" w:rsidRPr="0044776A" w:rsidRDefault="00FE0F39" w:rsidP="0044776A">
          <w:pPr>
            <w:keepNext/>
            <w:keepLines/>
            <w:widowControl w:val="0"/>
            <w:jc w:val="center"/>
            <w:rPr>
              <w:sz w:val="20"/>
              <w:szCs w:val="20"/>
            </w:rPr>
          </w:pPr>
        </w:p>
      </w:tc>
      <w:tc>
        <w:tcPr>
          <w:tcW w:w="4080" w:type="dxa"/>
          <w:tcMar>
            <w:left w:w="0" w:type="dxa"/>
            <w:right w:w="0" w:type="dxa"/>
          </w:tcMar>
        </w:tcPr>
        <w:p w:rsidR="00FE0F39" w:rsidRPr="0044776A" w:rsidRDefault="00FE0F39" w:rsidP="0044776A">
          <w:pPr>
            <w:keepLines/>
            <w:widowControl w:val="0"/>
            <w:rPr>
              <w:sz w:val="20"/>
              <w:szCs w:val="20"/>
              <w:lang w:val="fr-CA"/>
            </w:rPr>
          </w:pPr>
          <w:r w:rsidRPr="0044776A">
            <w:rPr>
              <w:sz w:val="20"/>
              <w:szCs w:val="20"/>
              <w:lang w:val="fr-CA"/>
            </w:rPr>
            <w:t>DEMANDES SOUMISES À LA COUR DEPUIS LA DERNIÈRE PARUTION</w:t>
          </w:r>
        </w:p>
        <w:p w:rsidR="00FE0F39" w:rsidRPr="0044776A" w:rsidRDefault="00FE0F39" w:rsidP="0044776A">
          <w:pPr>
            <w:widowControl w:val="0"/>
            <w:rPr>
              <w:sz w:val="20"/>
              <w:szCs w:val="20"/>
              <w:lang w:val="fr-CA"/>
            </w:rPr>
          </w:pPr>
        </w:p>
      </w:tc>
    </w:tr>
  </w:tbl>
  <w:p w:rsidR="00FE0F39" w:rsidRPr="002E2327" w:rsidRDefault="00FE0F39">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39" w:rsidRDefault="00FE0F3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E0F39" w:rsidRPr="009B1798">
      <w:tc>
        <w:tcPr>
          <w:tcW w:w="4200" w:type="dxa"/>
          <w:tcMar>
            <w:left w:w="0" w:type="dxa"/>
            <w:right w:w="0" w:type="dxa"/>
          </w:tcMar>
        </w:tcPr>
        <w:p w:rsidR="00FE0F39"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E0F39"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E0F39" w:rsidRDefault="00FE0F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E0F39" w:rsidRPr="00FF6BA5" w:rsidRDefault="00FE0F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E0F39" w:rsidRPr="00FF6BA5"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E0F39" w:rsidRPr="00FF6BA5"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E0F39" w:rsidRPr="00FF6BA5" w:rsidRDefault="00FE0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E0F39" w:rsidRPr="009B1798" w:rsidTr="00245129">
      <w:tc>
        <w:tcPr>
          <w:tcW w:w="4200" w:type="dxa"/>
          <w:tcMar>
            <w:left w:w="0" w:type="dxa"/>
            <w:right w:w="0" w:type="dxa"/>
          </w:tcMar>
        </w:tcPr>
        <w:p w:rsidR="00FE0F39" w:rsidRPr="00755F22"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E0F39" w:rsidRPr="00755F22" w:rsidRDefault="00FE0F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E0F39" w:rsidRPr="00755F22" w:rsidRDefault="00FE0F3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E0F39" w:rsidRPr="00755F22" w:rsidRDefault="00FE0F3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E0F39" w:rsidRPr="00755F22" w:rsidRDefault="00FE0F3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E0F39" w:rsidRPr="00755F22" w:rsidRDefault="00FE0F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E0F39" w:rsidRPr="00FF6BA5" w:rsidRDefault="00FE0F39"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4285"/>
  </w:hdrShapeDefaults>
  <w:footnotePr>
    <w:footnote w:id="-1"/>
    <w:footnote w:id="0"/>
  </w:footnotePr>
  <w:endnotePr>
    <w:endnote w:id="-1"/>
    <w:endnote w:id="0"/>
  </w:endnotePr>
  <w:compat/>
  <w:rsids>
    <w:rsidRoot w:val="00DF0EEB"/>
    <w:rsid w:val="0003223B"/>
    <w:rsid w:val="000327B2"/>
    <w:rsid w:val="000660E1"/>
    <w:rsid w:val="00091FA6"/>
    <w:rsid w:val="00096BD9"/>
    <w:rsid w:val="000B3C9A"/>
    <w:rsid w:val="000B40A2"/>
    <w:rsid w:val="000B4624"/>
    <w:rsid w:val="000C0ACD"/>
    <w:rsid w:val="000C5CE8"/>
    <w:rsid w:val="000D3869"/>
    <w:rsid w:val="000E2959"/>
    <w:rsid w:val="00102926"/>
    <w:rsid w:val="0010587F"/>
    <w:rsid w:val="00111C6B"/>
    <w:rsid w:val="0012102B"/>
    <w:rsid w:val="0013369E"/>
    <w:rsid w:val="00135D7D"/>
    <w:rsid w:val="001409A6"/>
    <w:rsid w:val="00164E6D"/>
    <w:rsid w:val="001B157C"/>
    <w:rsid w:val="001B5C23"/>
    <w:rsid w:val="001D0D5F"/>
    <w:rsid w:val="001D6B8C"/>
    <w:rsid w:val="001E4F15"/>
    <w:rsid w:val="001F1F83"/>
    <w:rsid w:val="001F40DF"/>
    <w:rsid w:val="002021A9"/>
    <w:rsid w:val="00211CDC"/>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E2327"/>
    <w:rsid w:val="002E3583"/>
    <w:rsid w:val="002E5576"/>
    <w:rsid w:val="00315731"/>
    <w:rsid w:val="00331B52"/>
    <w:rsid w:val="003359D3"/>
    <w:rsid w:val="00355967"/>
    <w:rsid w:val="00364A3C"/>
    <w:rsid w:val="00382C47"/>
    <w:rsid w:val="00384384"/>
    <w:rsid w:val="00385E06"/>
    <w:rsid w:val="003866AE"/>
    <w:rsid w:val="003B3977"/>
    <w:rsid w:val="00432989"/>
    <w:rsid w:val="00440E24"/>
    <w:rsid w:val="0044776A"/>
    <w:rsid w:val="00460AFC"/>
    <w:rsid w:val="0047471F"/>
    <w:rsid w:val="00483226"/>
    <w:rsid w:val="004B0B8E"/>
    <w:rsid w:val="004B195E"/>
    <w:rsid w:val="004B66B4"/>
    <w:rsid w:val="004B7F60"/>
    <w:rsid w:val="004C1AAC"/>
    <w:rsid w:val="004E1E0A"/>
    <w:rsid w:val="004F090E"/>
    <w:rsid w:val="00502BF9"/>
    <w:rsid w:val="00527CC7"/>
    <w:rsid w:val="00541561"/>
    <w:rsid w:val="00571B38"/>
    <w:rsid w:val="00571CA4"/>
    <w:rsid w:val="00582136"/>
    <w:rsid w:val="00587A90"/>
    <w:rsid w:val="005C6840"/>
    <w:rsid w:val="005E3749"/>
    <w:rsid w:val="005F263E"/>
    <w:rsid w:val="00600252"/>
    <w:rsid w:val="00612A40"/>
    <w:rsid w:val="00615D36"/>
    <w:rsid w:val="0062714A"/>
    <w:rsid w:val="00675479"/>
    <w:rsid w:val="00680709"/>
    <w:rsid w:val="006922B7"/>
    <w:rsid w:val="00696BF9"/>
    <w:rsid w:val="00697C62"/>
    <w:rsid w:val="006A329B"/>
    <w:rsid w:val="006A633E"/>
    <w:rsid w:val="006A7EB8"/>
    <w:rsid w:val="006B6926"/>
    <w:rsid w:val="006C3F47"/>
    <w:rsid w:val="006C5F7A"/>
    <w:rsid w:val="006E06AF"/>
    <w:rsid w:val="006F350F"/>
    <w:rsid w:val="00720167"/>
    <w:rsid w:val="00732DB7"/>
    <w:rsid w:val="0074238B"/>
    <w:rsid w:val="00745EF7"/>
    <w:rsid w:val="00755F22"/>
    <w:rsid w:val="00766E4A"/>
    <w:rsid w:val="007820CE"/>
    <w:rsid w:val="00782AE4"/>
    <w:rsid w:val="0079724F"/>
    <w:rsid w:val="007A3EAE"/>
    <w:rsid w:val="007C04FC"/>
    <w:rsid w:val="007D3E0F"/>
    <w:rsid w:val="007E4282"/>
    <w:rsid w:val="007F387B"/>
    <w:rsid w:val="00802863"/>
    <w:rsid w:val="00805A6F"/>
    <w:rsid w:val="00815B3C"/>
    <w:rsid w:val="008212DB"/>
    <w:rsid w:val="0082783A"/>
    <w:rsid w:val="00831CA9"/>
    <w:rsid w:val="00850E1F"/>
    <w:rsid w:val="0085476B"/>
    <w:rsid w:val="00890FEB"/>
    <w:rsid w:val="008A5C1A"/>
    <w:rsid w:val="008D292F"/>
    <w:rsid w:val="008D5194"/>
    <w:rsid w:val="008E03DC"/>
    <w:rsid w:val="00902E51"/>
    <w:rsid w:val="00916926"/>
    <w:rsid w:val="00924065"/>
    <w:rsid w:val="00930D68"/>
    <w:rsid w:val="00932DB4"/>
    <w:rsid w:val="009333EA"/>
    <w:rsid w:val="00941A4B"/>
    <w:rsid w:val="00946242"/>
    <w:rsid w:val="0095096B"/>
    <w:rsid w:val="009565D9"/>
    <w:rsid w:val="009578A9"/>
    <w:rsid w:val="00970CD3"/>
    <w:rsid w:val="009723FA"/>
    <w:rsid w:val="00984546"/>
    <w:rsid w:val="00996510"/>
    <w:rsid w:val="009B1798"/>
    <w:rsid w:val="009D1F15"/>
    <w:rsid w:val="009D555E"/>
    <w:rsid w:val="009F3024"/>
    <w:rsid w:val="00A01068"/>
    <w:rsid w:val="00A0355E"/>
    <w:rsid w:val="00A324B3"/>
    <w:rsid w:val="00A32F99"/>
    <w:rsid w:val="00A375D1"/>
    <w:rsid w:val="00A51D10"/>
    <w:rsid w:val="00A52A83"/>
    <w:rsid w:val="00A6552C"/>
    <w:rsid w:val="00A87207"/>
    <w:rsid w:val="00A935AA"/>
    <w:rsid w:val="00A97F79"/>
    <w:rsid w:val="00AB2201"/>
    <w:rsid w:val="00AB697A"/>
    <w:rsid w:val="00AC1D5F"/>
    <w:rsid w:val="00AD3259"/>
    <w:rsid w:val="00AF1715"/>
    <w:rsid w:val="00AF3904"/>
    <w:rsid w:val="00B010C0"/>
    <w:rsid w:val="00B4740D"/>
    <w:rsid w:val="00B61629"/>
    <w:rsid w:val="00B7374B"/>
    <w:rsid w:val="00B84167"/>
    <w:rsid w:val="00B90DC0"/>
    <w:rsid w:val="00BA116A"/>
    <w:rsid w:val="00BA5582"/>
    <w:rsid w:val="00BA6468"/>
    <w:rsid w:val="00BB09AC"/>
    <w:rsid w:val="00BB1D44"/>
    <w:rsid w:val="00BD06DA"/>
    <w:rsid w:val="00BD4217"/>
    <w:rsid w:val="00BE6C01"/>
    <w:rsid w:val="00BF25F3"/>
    <w:rsid w:val="00C1697B"/>
    <w:rsid w:val="00C21CB5"/>
    <w:rsid w:val="00C50A5C"/>
    <w:rsid w:val="00C50FDF"/>
    <w:rsid w:val="00C63381"/>
    <w:rsid w:val="00C73D06"/>
    <w:rsid w:val="00C73E1B"/>
    <w:rsid w:val="00C759B4"/>
    <w:rsid w:val="00C77713"/>
    <w:rsid w:val="00C85BB7"/>
    <w:rsid w:val="00C97CD9"/>
    <w:rsid w:val="00CA2DEA"/>
    <w:rsid w:val="00CB43D5"/>
    <w:rsid w:val="00CC4D84"/>
    <w:rsid w:val="00CE198A"/>
    <w:rsid w:val="00CF08C8"/>
    <w:rsid w:val="00D004FC"/>
    <w:rsid w:val="00D04EA3"/>
    <w:rsid w:val="00D12984"/>
    <w:rsid w:val="00D1336F"/>
    <w:rsid w:val="00D64901"/>
    <w:rsid w:val="00D70F00"/>
    <w:rsid w:val="00D76BDF"/>
    <w:rsid w:val="00D862C1"/>
    <w:rsid w:val="00D93B50"/>
    <w:rsid w:val="00D94028"/>
    <w:rsid w:val="00D94670"/>
    <w:rsid w:val="00DA46F6"/>
    <w:rsid w:val="00DD0B49"/>
    <w:rsid w:val="00DE0502"/>
    <w:rsid w:val="00DF0EEB"/>
    <w:rsid w:val="00E06DFA"/>
    <w:rsid w:val="00E20A0A"/>
    <w:rsid w:val="00E356C7"/>
    <w:rsid w:val="00E375E0"/>
    <w:rsid w:val="00E37E9A"/>
    <w:rsid w:val="00E45FE4"/>
    <w:rsid w:val="00E53D81"/>
    <w:rsid w:val="00E64FA7"/>
    <w:rsid w:val="00E770CB"/>
    <w:rsid w:val="00E903A1"/>
    <w:rsid w:val="00E940EB"/>
    <w:rsid w:val="00E9703F"/>
    <w:rsid w:val="00EB2B90"/>
    <w:rsid w:val="00EB53C4"/>
    <w:rsid w:val="00ED7E83"/>
    <w:rsid w:val="00EE091F"/>
    <w:rsid w:val="00EE4A2D"/>
    <w:rsid w:val="00EF4B63"/>
    <w:rsid w:val="00EF7FD3"/>
    <w:rsid w:val="00F0068D"/>
    <w:rsid w:val="00F0576D"/>
    <w:rsid w:val="00F14E6D"/>
    <w:rsid w:val="00F15EA8"/>
    <w:rsid w:val="00F16C8D"/>
    <w:rsid w:val="00F26C61"/>
    <w:rsid w:val="00F3375A"/>
    <w:rsid w:val="00F33CCE"/>
    <w:rsid w:val="00F40249"/>
    <w:rsid w:val="00F526C8"/>
    <w:rsid w:val="00F761A3"/>
    <w:rsid w:val="00F9272D"/>
    <w:rsid w:val="00F9518C"/>
    <w:rsid w:val="00FA316E"/>
    <w:rsid w:val="00FA59EF"/>
    <w:rsid w:val="00FB0F42"/>
    <w:rsid w:val="00FB19A2"/>
    <w:rsid w:val="00FB276E"/>
    <w:rsid w:val="00FB5535"/>
    <w:rsid w:val="00FC3CF5"/>
    <w:rsid w:val="00FD6FD3"/>
    <w:rsid w:val="00FE0F39"/>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42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D04EA3"/>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OtherPartySeparator">
    <w:name w:val="SCC.Lsoc.OtherPartySeparator"/>
    <w:basedOn w:val="Normal"/>
    <w:next w:val="Normal"/>
    <w:link w:val="SCCLsocOtherPartySeparatorChar"/>
    <w:rsid w:val="00D70F00"/>
    <w:pPr>
      <w:spacing w:after="720"/>
    </w:pPr>
    <w:rPr>
      <w:rFonts w:eastAsia="Times New Roman" w:cs="Times New Roman"/>
      <w:szCs w:val="20"/>
      <w:lang w:eastAsia="en-CA"/>
    </w:rPr>
  </w:style>
  <w:style w:type="character" w:customStyle="1" w:styleId="SCCLsocOtherPartySeparatorChar">
    <w:name w:val="SCC.Lsoc.OtherPartySeparator Char"/>
    <w:basedOn w:val="DefaultParagraphFont"/>
    <w:link w:val="SCCLsocOtherPartySeparator"/>
    <w:rsid w:val="00D70F00"/>
    <w:rPr>
      <w:rFonts w:eastAsia="Times New Roman" w:cs="Times New Roman"/>
      <w:szCs w:val="20"/>
      <w:lang w:val="en-CA" w:eastAsia="en-CA"/>
    </w:rPr>
  </w:style>
  <w:style w:type="table" w:customStyle="1" w:styleId="TableGrid2">
    <w:name w:val="Table Grid2"/>
    <w:basedOn w:val="TableNormal"/>
    <w:next w:val="TableGrid"/>
    <w:uiPriority w:val="59"/>
    <w:rsid w:val="000D3869"/>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D3869"/>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D3869"/>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D3869"/>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D3869"/>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D3869"/>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409A6"/>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hyperlink" Target="http://www.scc-csc.gc.c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8917</Words>
  <Characters>50831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2013-07-02T18:14:00Z</dcterms:created>
  <dcterms:modified xsi:type="dcterms:W3CDTF">2013-07-02T18:14:00Z</dcterms:modified>
</cp:coreProperties>
</file>