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7B36A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B36A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B36A9"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7B36A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7B36A9" w:rsidTr="002E5576">
        <w:tc>
          <w:tcPr>
            <w:tcW w:w="4518" w:type="dxa"/>
          </w:tcPr>
          <w:p w:rsidR="00BF25F3" w:rsidRPr="002E2327" w:rsidRDefault="002E6C1F"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2E6C1F"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7B36A9"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7B36A9"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803E3C">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803E3C">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January</w:t>
      </w:r>
      <w:r w:rsidR="00440E24" w:rsidRPr="00675479">
        <w:rPr>
          <w:lang w:val="fr-CA"/>
        </w:rPr>
        <w:t xml:space="preserve"> </w:t>
      </w:r>
      <w:r w:rsidR="00CE10FD">
        <w:rPr>
          <w:lang w:val="fr-CA"/>
        </w:rPr>
        <w:t>10</w:t>
      </w:r>
      <w:r w:rsidR="00440E24" w:rsidRPr="00675479">
        <w:rPr>
          <w:lang w:val="fr-CA"/>
        </w:rPr>
        <w:t>, 201</w:t>
      </w:r>
      <w:r w:rsidR="00501F3C">
        <w:rPr>
          <w:lang w:val="fr-CA"/>
        </w:rPr>
        <w:t>4</w:t>
      </w:r>
      <w:r w:rsidR="00F0068D" w:rsidRPr="00675479">
        <w:rPr>
          <w:lang w:val="fr-CA"/>
        </w:rPr>
        <w:tab/>
      </w:r>
      <w:r w:rsidR="00CE10FD">
        <w:rPr>
          <w:lang w:val="fr-CA"/>
        </w:rPr>
        <w:t>37</w:t>
      </w:r>
      <w:r w:rsidR="00F0068D" w:rsidRPr="00675479">
        <w:rPr>
          <w:lang w:val="fr-CA"/>
        </w:rPr>
        <w:t xml:space="preserve"> - </w:t>
      </w:r>
      <w:r w:rsidR="0033348E">
        <w:rPr>
          <w:lang w:val="fr-CA"/>
        </w:rPr>
        <w:t>52</w:t>
      </w:r>
      <w:r w:rsidR="00440E24" w:rsidRPr="00675479">
        <w:rPr>
          <w:lang w:val="fr-CA"/>
        </w:rPr>
        <w:tab/>
      </w:r>
      <w:r w:rsidR="00440E24" w:rsidRPr="002E2327">
        <w:rPr>
          <w:lang w:val="fr-CA"/>
        </w:rPr>
        <w:t>Le</w:t>
      </w:r>
      <w:r>
        <w:rPr>
          <w:lang w:val="fr-CA"/>
        </w:rPr>
        <w:t xml:space="preserve"> </w:t>
      </w:r>
      <w:r w:rsidR="00CE10FD">
        <w:rPr>
          <w:lang w:val="fr-CA"/>
        </w:rPr>
        <w:t>10</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C64DBB"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A87207" w:rsidRPr="002E2327" w:rsidRDefault="00A87207" w:rsidP="0033348E">
            <w:pPr>
              <w:tabs>
                <w:tab w:val="right" w:pos="9360"/>
              </w:tabs>
              <w:rPr>
                <w:rFonts w:cs="Times New Roman"/>
                <w:sz w:val="20"/>
                <w:szCs w:val="20"/>
              </w:rPr>
            </w:pPr>
          </w:p>
        </w:tc>
        <w:tc>
          <w:tcPr>
            <w:tcW w:w="1980" w:type="dxa"/>
          </w:tcPr>
          <w:p w:rsidR="0095096B" w:rsidRPr="002E2327" w:rsidRDefault="00D902FB" w:rsidP="0095096B">
            <w:pPr>
              <w:jc w:val="center"/>
              <w:rPr>
                <w:rFonts w:cs="Times New Roman"/>
                <w:sz w:val="20"/>
                <w:szCs w:val="20"/>
              </w:rPr>
            </w:pPr>
            <w:r>
              <w:rPr>
                <w:rFonts w:cs="Times New Roman"/>
                <w:sz w:val="20"/>
                <w:szCs w:val="20"/>
              </w:rPr>
              <w:t>37</w:t>
            </w:r>
            <w:r w:rsidR="002E6C1F" w:rsidRPr="002E2327">
              <w:rPr>
                <w:rFonts w:cs="Times New Roman"/>
                <w:sz w:val="20"/>
                <w:szCs w:val="20"/>
              </w:rPr>
              <w:fldChar w:fldCharType="begin"/>
            </w:r>
            <w:r w:rsidR="0095096B" w:rsidRPr="002E2327">
              <w:rPr>
                <w:rFonts w:cs="Times New Roman"/>
                <w:sz w:val="20"/>
                <w:szCs w:val="20"/>
              </w:rPr>
              <w:instrText xml:space="preserve"> SEQ CHAPTER \h \r 1</w:instrText>
            </w:r>
            <w:r w:rsidR="002E6C1F"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30B0E" w:rsidP="0095096B">
            <w:pPr>
              <w:jc w:val="center"/>
              <w:rPr>
                <w:rFonts w:cs="Times New Roman"/>
                <w:sz w:val="20"/>
                <w:szCs w:val="20"/>
              </w:rPr>
            </w:pPr>
            <w:r>
              <w:rPr>
                <w:rFonts w:cs="Times New Roman"/>
                <w:sz w:val="20"/>
                <w:szCs w:val="20"/>
              </w:rPr>
              <w:t>38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C0E41" w:rsidP="0095096B">
            <w:pPr>
              <w:jc w:val="center"/>
              <w:rPr>
                <w:rFonts w:cs="Times New Roman"/>
                <w:sz w:val="20"/>
                <w:szCs w:val="20"/>
              </w:rPr>
            </w:pPr>
            <w:r>
              <w:rPr>
                <w:rFonts w:cs="Times New Roman"/>
                <w:sz w:val="20"/>
                <w:szCs w:val="20"/>
              </w:rPr>
              <w:t xml:space="preserve">39 </w:t>
            </w:r>
            <w:r w:rsidR="0095096B" w:rsidRPr="002E2327">
              <w:rPr>
                <w:rFonts w:cs="Times New Roman"/>
                <w:sz w:val="20"/>
                <w:szCs w:val="20"/>
              </w:rPr>
              <w:t>-</w:t>
            </w:r>
            <w:r w:rsidR="0033348E">
              <w:rPr>
                <w:rFonts w:cs="Times New Roman"/>
                <w:sz w:val="20"/>
                <w:szCs w:val="20"/>
              </w:rPr>
              <w:t xml:space="preserve"> 50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3348E" w:rsidP="0095096B">
            <w:pPr>
              <w:jc w:val="center"/>
              <w:rPr>
                <w:rFonts w:cs="Times New Roman"/>
                <w:sz w:val="20"/>
                <w:szCs w:val="20"/>
              </w:rPr>
            </w:pPr>
            <w:r>
              <w:rPr>
                <w:rFonts w:cs="Times New Roman"/>
                <w:sz w:val="20"/>
                <w:szCs w:val="20"/>
              </w:rPr>
              <w:t>51</w:t>
            </w:r>
          </w:p>
          <w:p w:rsidR="0095096B" w:rsidRPr="002E2327" w:rsidRDefault="0095096B" w:rsidP="0095096B">
            <w:pPr>
              <w:jc w:val="center"/>
              <w:rPr>
                <w:rFonts w:cs="Times New Roman"/>
                <w:sz w:val="20"/>
                <w:szCs w:val="20"/>
              </w:rPr>
            </w:pPr>
          </w:p>
          <w:p w:rsidR="0095096B" w:rsidRPr="002E2327" w:rsidRDefault="0033348E" w:rsidP="0095096B">
            <w:pPr>
              <w:jc w:val="center"/>
              <w:rPr>
                <w:rFonts w:cs="Times New Roman"/>
                <w:sz w:val="20"/>
                <w:szCs w:val="20"/>
              </w:rPr>
            </w:pPr>
            <w:r>
              <w:rPr>
                <w:rFonts w:cs="Times New Roman"/>
                <w:sz w:val="20"/>
                <w:szCs w:val="20"/>
              </w:rPr>
              <w:t>52</w:t>
            </w:r>
          </w:p>
          <w:p w:rsidR="0095096B" w:rsidRPr="002E2327" w:rsidRDefault="0095096B" w:rsidP="0095096B">
            <w:pPr>
              <w:jc w:val="center"/>
              <w:rPr>
                <w:rFonts w:cs="Times New Roman"/>
                <w:sz w:val="20"/>
                <w:szCs w:val="20"/>
              </w:rPr>
            </w:pPr>
          </w:p>
          <w:p w:rsidR="00A87207" w:rsidRPr="002E2327" w:rsidRDefault="00A87207" w:rsidP="0033348E">
            <w:pPr>
              <w:jc w:val="center"/>
              <w:rPr>
                <w:rFonts w:cs="Times New Roman"/>
                <w:sz w:val="20"/>
                <w:szCs w:val="20"/>
              </w:rPr>
            </w:pPr>
          </w:p>
        </w:tc>
        <w:tc>
          <w:tcPr>
            <w:tcW w:w="3888" w:type="dxa"/>
          </w:tcPr>
          <w:p w:rsidR="0095096B" w:rsidRPr="002E2327" w:rsidRDefault="002E6C1F"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A87207" w:rsidRPr="002E2327" w:rsidRDefault="00A87207" w:rsidP="0033348E">
            <w:pPr>
              <w:tabs>
                <w:tab w:val="right" w:pos="9360"/>
              </w:tabs>
              <w:rPr>
                <w:rFonts w:cs="Times New Roman"/>
                <w:sz w:val="20"/>
                <w:szCs w:val="20"/>
                <w:lang w:val="fr-CA"/>
              </w:rPr>
            </w:pPr>
          </w:p>
        </w:tc>
      </w:tr>
    </w:tbl>
    <w:p w:rsidR="0095096B" w:rsidRDefault="0095096B" w:rsidP="0095096B">
      <w:pPr>
        <w:tabs>
          <w:tab w:val="right" w:pos="9360"/>
        </w:tabs>
        <w:rPr>
          <w:lang w:val="fr-CA"/>
        </w:rPr>
      </w:pPr>
    </w:p>
    <w:p w:rsidR="0033348E" w:rsidRDefault="0033348E" w:rsidP="0095096B">
      <w:pPr>
        <w:tabs>
          <w:tab w:val="right" w:pos="9360"/>
        </w:tabs>
        <w:rPr>
          <w:lang w:val="fr-CA"/>
        </w:rPr>
      </w:pPr>
    </w:p>
    <w:p w:rsidR="0033348E" w:rsidRDefault="0033348E" w:rsidP="0095096B">
      <w:pPr>
        <w:tabs>
          <w:tab w:val="right" w:pos="9360"/>
        </w:tabs>
        <w:rPr>
          <w:lang w:val="fr-CA"/>
        </w:rPr>
      </w:pPr>
    </w:p>
    <w:p w:rsidR="0033348E" w:rsidRDefault="0033348E" w:rsidP="0095096B">
      <w:pPr>
        <w:tabs>
          <w:tab w:val="right" w:pos="9360"/>
        </w:tabs>
        <w:rPr>
          <w:lang w:val="fr-CA"/>
        </w:rPr>
      </w:pPr>
    </w:p>
    <w:p w:rsidR="0033348E" w:rsidRPr="007D6114" w:rsidRDefault="0033348E"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7B36A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42AEE" w:rsidRPr="00A935AA" w:rsidTr="003B3977">
        <w:tc>
          <w:tcPr>
            <w:tcW w:w="4320" w:type="dxa"/>
            <w:shd w:val="clear" w:color="auto" w:fill="auto"/>
          </w:tcPr>
          <w:p w:rsidR="00242AEE" w:rsidRPr="00A935AA" w:rsidRDefault="00732D48" w:rsidP="003B3977">
            <w:pPr>
              <w:rPr>
                <w:b/>
                <w:sz w:val="20"/>
                <w:szCs w:val="20"/>
              </w:rPr>
            </w:pPr>
            <w:r>
              <w:rPr>
                <w:b/>
                <w:sz w:val="20"/>
                <w:szCs w:val="20"/>
              </w:rPr>
              <w:t>Georgette Fleischer</w:t>
            </w:r>
          </w:p>
          <w:p w:rsidR="00242AEE" w:rsidRPr="00A935AA" w:rsidRDefault="00242AEE" w:rsidP="003B3977">
            <w:pPr>
              <w:tabs>
                <w:tab w:val="left" w:pos="-1440"/>
                <w:tab w:val="left" w:pos="-720"/>
              </w:tabs>
              <w:rPr>
                <w:sz w:val="20"/>
                <w:szCs w:val="20"/>
              </w:rPr>
            </w:pPr>
            <w:r w:rsidRPr="00A935AA">
              <w:rPr>
                <w:sz w:val="20"/>
                <w:szCs w:val="20"/>
              </w:rPr>
              <w:tab/>
            </w:r>
            <w:r w:rsidR="00732D48">
              <w:rPr>
                <w:sz w:val="20"/>
                <w:szCs w:val="20"/>
              </w:rPr>
              <w:t>Georgette Fleischer</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D902FB">
              <w:rPr>
                <w:sz w:val="20"/>
                <w:szCs w:val="20"/>
              </w:rPr>
              <w:t>5</w:t>
            </w:r>
            <w:r w:rsidR="00732D48">
              <w:rPr>
                <w:sz w:val="20"/>
                <w:szCs w:val="20"/>
              </w:rPr>
              <w:t>655</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732D48" w:rsidP="003B3977">
            <w:pPr>
              <w:tabs>
                <w:tab w:val="left" w:pos="-1440"/>
                <w:tab w:val="left" w:pos="-720"/>
              </w:tabs>
              <w:rPr>
                <w:b/>
                <w:sz w:val="20"/>
                <w:szCs w:val="20"/>
              </w:rPr>
            </w:pPr>
            <w:r>
              <w:rPr>
                <w:b/>
                <w:sz w:val="20"/>
                <w:szCs w:val="20"/>
              </w:rPr>
              <w:t xml:space="preserve">American Mathematical Society </w:t>
            </w:r>
            <w:r w:rsidR="00242AEE" w:rsidRPr="00A935AA">
              <w:rPr>
                <w:b/>
                <w:sz w:val="20"/>
                <w:szCs w:val="20"/>
              </w:rPr>
              <w:t>(</w:t>
            </w:r>
            <w:r>
              <w:rPr>
                <w:b/>
                <w:sz w:val="20"/>
                <w:szCs w:val="20"/>
              </w:rPr>
              <w:t>Que</w:t>
            </w:r>
            <w:r w:rsidR="00242AEE" w:rsidRPr="00A935AA">
              <w:rPr>
                <w:b/>
                <w:sz w:val="20"/>
                <w:szCs w:val="20"/>
              </w:rPr>
              <w:t>.)</w:t>
            </w:r>
          </w:p>
          <w:p w:rsidR="00242AEE" w:rsidRPr="00A935AA" w:rsidRDefault="00D902FB" w:rsidP="003B3977">
            <w:pPr>
              <w:tabs>
                <w:tab w:val="left" w:pos="-1440"/>
                <w:tab w:val="left" w:pos="-720"/>
              </w:tabs>
              <w:rPr>
                <w:sz w:val="20"/>
                <w:szCs w:val="20"/>
              </w:rPr>
            </w:pPr>
            <w:r>
              <w:rPr>
                <w:sz w:val="20"/>
                <w:szCs w:val="20"/>
              </w:rPr>
              <w:tab/>
            </w:r>
            <w:r w:rsidR="00732D48">
              <w:rPr>
                <w:sz w:val="20"/>
                <w:szCs w:val="20"/>
              </w:rPr>
              <w:t>Sébastien Matte</w:t>
            </w:r>
          </w:p>
          <w:p w:rsidR="00242AEE" w:rsidRPr="00A935AA" w:rsidRDefault="00D902FB" w:rsidP="003B3977">
            <w:pPr>
              <w:tabs>
                <w:tab w:val="left" w:pos="-1440"/>
                <w:tab w:val="left" w:pos="-720"/>
              </w:tabs>
              <w:rPr>
                <w:sz w:val="20"/>
                <w:szCs w:val="20"/>
              </w:rPr>
            </w:pPr>
            <w:r>
              <w:rPr>
                <w:sz w:val="20"/>
                <w:szCs w:val="20"/>
              </w:rPr>
              <w:tab/>
            </w:r>
            <w:r w:rsidR="00732D48">
              <w:rPr>
                <w:sz w:val="20"/>
                <w:szCs w:val="20"/>
              </w:rPr>
              <w:t>Dufour, Mottet</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732D48">
              <w:rPr>
                <w:sz w:val="20"/>
                <w:szCs w:val="20"/>
              </w:rPr>
              <w:t>1</w:t>
            </w:r>
            <w:r w:rsidRPr="00A935AA">
              <w:rPr>
                <w:sz w:val="20"/>
                <w:szCs w:val="20"/>
              </w:rPr>
              <w:t>2.</w:t>
            </w:r>
            <w:r w:rsidR="00D902FB">
              <w:rPr>
                <w:sz w:val="20"/>
                <w:szCs w:val="20"/>
              </w:rPr>
              <w:t>12</w:t>
            </w:r>
            <w:r w:rsidRPr="00A935AA">
              <w:rPr>
                <w:sz w:val="20"/>
                <w:szCs w:val="20"/>
              </w:rPr>
              <w:t>.201</w:t>
            </w:r>
            <w:r w:rsidR="00D902FB">
              <w:rPr>
                <w:sz w:val="20"/>
                <w:szCs w:val="20"/>
              </w:rPr>
              <w:t>3</w:t>
            </w:r>
          </w:p>
          <w:p w:rsidR="00242AEE" w:rsidRPr="00A935AA" w:rsidRDefault="00803E3C" w:rsidP="003B3977">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732D48" w:rsidP="003B3977">
            <w:pPr>
              <w:keepNext/>
              <w:keepLines/>
              <w:tabs>
                <w:tab w:val="left" w:pos="-1440"/>
                <w:tab w:val="left" w:pos="-720"/>
              </w:tabs>
              <w:rPr>
                <w:b/>
                <w:sz w:val="20"/>
                <w:szCs w:val="20"/>
              </w:rPr>
            </w:pPr>
            <w:r>
              <w:rPr>
                <w:b/>
                <w:sz w:val="20"/>
                <w:szCs w:val="20"/>
              </w:rPr>
              <w:t>Khalid Aba-Alkhail</w:t>
            </w:r>
          </w:p>
          <w:p w:rsidR="00242AEE" w:rsidRPr="00A935AA" w:rsidRDefault="00242AEE" w:rsidP="003B3977">
            <w:pPr>
              <w:keepNext/>
              <w:keepLines/>
              <w:tabs>
                <w:tab w:val="left" w:pos="-1440"/>
                <w:tab w:val="left" w:pos="-720"/>
              </w:tabs>
              <w:rPr>
                <w:sz w:val="20"/>
                <w:szCs w:val="20"/>
              </w:rPr>
            </w:pPr>
            <w:r w:rsidRPr="00A935AA">
              <w:rPr>
                <w:sz w:val="20"/>
                <w:szCs w:val="20"/>
              </w:rPr>
              <w:tab/>
            </w:r>
            <w:r w:rsidR="00732D48">
              <w:rPr>
                <w:sz w:val="20"/>
                <w:szCs w:val="20"/>
              </w:rPr>
              <w:t>Khalid Aba-Alkhail</w:t>
            </w:r>
          </w:p>
          <w:p w:rsidR="00242AEE" w:rsidRPr="00A935AA" w:rsidRDefault="00242AEE" w:rsidP="003B3977">
            <w:pPr>
              <w:keepNext/>
              <w:keepLines/>
              <w:tabs>
                <w:tab w:val="left" w:pos="-1440"/>
                <w:tab w:val="left" w:pos="-720"/>
              </w:tabs>
              <w:rPr>
                <w:sz w:val="20"/>
                <w:szCs w:val="20"/>
              </w:rPr>
            </w:pPr>
          </w:p>
          <w:p w:rsidR="00242AEE" w:rsidRPr="00732D48" w:rsidRDefault="00242AEE" w:rsidP="003B3977">
            <w:pPr>
              <w:keepNext/>
              <w:keepLines/>
              <w:tabs>
                <w:tab w:val="left" w:pos="-1440"/>
                <w:tab w:val="left" w:pos="-720"/>
              </w:tabs>
              <w:rPr>
                <w:sz w:val="20"/>
                <w:szCs w:val="20"/>
              </w:rPr>
            </w:pPr>
            <w:r w:rsidRPr="00A935AA">
              <w:rPr>
                <w:sz w:val="20"/>
                <w:szCs w:val="20"/>
              </w:rPr>
              <w:tab/>
            </w:r>
            <w:r w:rsidRPr="00732D48">
              <w:rPr>
                <w:sz w:val="20"/>
                <w:szCs w:val="20"/>
              </w:rPr>
              <w:t>v. (3</w:t>
            </w:r>
            <w:r w:rsidR="00D902FB" w:rsidRPr="00732D48">
              <w:rPr>
                <w:sz w:val="20"/>
                <w:szCs w:val="20"/>
              </w:rPr>
              <w:t>5</w:t>
            </w:r>
            <w:r w:rsidR="00732D48" w:rsidRPr="00732D48">
              <w:rPr>
                <w:sz w:val="20"/>
                <w:szCs w:val="20"/>
              </w:rPr>
              <w:t>656</w:t>
            </w:r>
            <w:r w:rsidRPr="00732D48">
              <w:rPr>
                <w:sz w:val="20"/>
                <w:szCs w:val="20"/>
              </w:rPr>
              <w:t>)</w:t>
            </w:r>
          </w:p>
          <w:p w:rsidR="00242AEE" w:rsidRPr="00732D48" w:rsidRDefault="00242AEE" w:rsidP="003B3977">
            <w:pPr>
              <w:keepNext/>
              <w:keepLines/>
              <w:tabs>
                <w:tab w:val="left" w:pos="-1440"/>
                <w:tab w:val="left" w:pos="-720"/>
              </w:tabs>
              <w:rPr>
                <w:sz w:val="20"/>
                <w:szCs w:val="20"/>
              </w:rPr>
            </w:pPr>
          </w:p>
          <w:p w:rsidR="00242AEE" w:rsidRPr="00732D48" w:rsidRDefault="00732D48" w:rsidP="003B3977">
            <w:pPr>
              <w:keepNext/>
              <w:keepLines/>
              <w:tabs>
                <w:tab w:val="left" w:pos="-1440"/>
                <w:tab w:val="left" w:pos="-720"/>
              </w:tabs>
              <w:rPr>
                <w:b/>
                <w:sz w:val="20"/>
                <w:szCs w:val="20"/>
              </w:rPr>
            </w:pPr>
            <w:r w:rsidRPr="00732D48">
              <w:rPr>
                <w:b/>
                <w:sz w:val="20"/>
                <w:szCs w:val="20"/>
              </w:rPr>
              <w:t xml:space="preserve">University of Ottawa </w:t>
            </w:r>
            <w:r w:rsidR="0085756D">
              <w:rPr>
                <w:b/>
                <w:sz w:val="20"/>
                <w:szCs w:val="20"/>
              </w:rPr>
              <w:t xml:space="preserve">et al. </w:t>
            </w:r>
            <w:r w:rsidR="00242AEE" w:rsidRPr="00732D48">
              <w:rPr>
                <w:b/>
                <w:sz w:val="20"/>
                <w:szCs w:val="20"/>
              </w:rPr>
              <w:t>(Ont.)</w:t>
            </w:r>
          </w:p>
          <w:p w:rsidR="00242AEE" w:rsidRPr="00732D48" w:rsidRDefault="00242AEE" w:rsidP="003B3977">
            <w:pPr>
              <w:keepNext/>
              <w:keepLines/>
              <w:tabs>
                <w:tab w:val="left" w:pos="-1440"/>
                <w:tab w:val="left" w:pos="-720"/>
              </w:tabs>
              <w:rPr>
                <w:sz w:val="20"/>
                <w:szCs w:val="20"/>
              </w:rPr>
            </w:pPr>
            <w:r w:rsidRPr="00732D48">
              <w:rPr>
                <w:sz w:val="20"/>
                <w:szCs w:val="20"/>
              </w:rPr>
              <w:tab/>
            </w:r>
            <w:r w:rsidR="00A5203A">
              <w:rPr>
                <w:sz w:val="20"/>
                <w:szCs w:val="20"/>
              </w:rPr>
              <w:t>Sally Gomery</w:t>
            </w:r>
          </w:p>
          <w:p w:rsidR="00242AEE" w:rsidRPr="00732D48" w:rsidRDefault="00242AEE" w:rsidP="003B3977">
            <w:pPr>
              <w:keepNext/>
              <w:keepLines/>
              <w:tabs>
                <w:tab w:val="left" w:pos="-1440"/>
                <w:tab w:val="left" w:pos="-720"/>
              </w:tabs>
              <w:rPr>
                <w:sz w:val="20"/>
                <w:szCs w:val="20"/>
              </w:rPr>
            </w:pPr>
            <w:r w:rsidRPr="00732D48">
              <w:rPr>
                <w:sz w:val="20"/>
                <w:szCs w:val="20"/>
              </w:rPr>
              <w:tab/>
            </w:r>
            <w:r w:rsidR="00A5203A">
              <w:rPr>
                <w:sz w:val="20"/>
                <w:szCs w:val="20"/>
              </w:rPr>
              <w:t>Norton Rose Fullbright Canada LLP</w:t>
            </w:r>
          </w:p>
          <w:p w:rsidR="00242AEE" w:rsidRPr="00732D48" w:rsidRDefault="00242AEE" w:rsidP="003B3977">
            <w:pPr>
              <w:keepNext/>
              <w:keepLines/>
              <w:tabs>
                <w:tab w:val="left" w:pos="-1440"/>
                <w:tab w:val="left" w:pos="-720"/>
              </w:tabs>
              <w:rPr>
                <w:sz w:val="20"/>
                <w:szCs w:val="20"/>
              </w:rPr>
            </w:pPr>
          </w:p>
          <w:p w:rsidR="00242AEE" w:rsidRPr="00A935AA" w:rsidRDefault="00242AEE" w:rsidP="00A5203A">
            <w:pPr>
              <w:rPr>
                <w:sz w:val="20"/>
                <w:szCs w:val="20"/>
              </w:rPr>
            </w:pPr>
            <w:r w:rsidRPr="00A935AA">
              <w:rPr>
                <w:sz w:val="20"/>
                <w:szCs w:val="20"/>
              </w:rPr>
              <w:t xml:space="preserve">FILING DATE: </w:t>
            </w:r>
            <w:r w:rsidR="00A5203A">
              <w:rPr>
                <w:sz w:val="20"/>
                <w:szCs w:val="20"/>
              </w:rPr>
              <w:t>17</w:t>
            </w:r>
            <w:r w:rsidRPr="00A935AA">
              <w:rPr>
                <w:sz w:val="20"/>
                <w:szCs w:val="20"/>
              </w:rPr>
              <w:t>.</w:t>
            </w:r>
            <w:r w:rsidR="00D902FB">
              <w:rPr>
                <w:sz w:val="20"/>
                <w:szCs w:val="20"/>
              </w:rPr>
              <w:t>12</w:t>
            </w:r>
            <w:r w:rsidRPr="00A935AA">
              <w:rPr>
                <w:sz w:val="20"/>
                <w:szCs w:val="20"/>
              </w:rPr>
              <w:t>.201</w:t>
            </w:r>
            <w:r w:rsidR="00D902FB">
              <w:rPr>
                <w:sz w:val="20"/>
                <w:szCs w:val="20"/>
              </w:rPr>
              <w:t>3</w:t>
            </w:r>
            <w:r w:rsidR="00803E3C">
              <w:rPr>
                <w:sz w:val="20"/>
                <w:szCs w:val="20"/>
                <w:lang w:val="fr-CA"/>
              </w:rPr>
              <w:pict>
                <v:rect id="_x0000_i1026" style="width:108pt;height:1pt" o:hrpct="0" o:hralign="center" o:hrstd="t" o:hrnoshade="t" o:hr="t" fillcolor="black [3213]" stroked="f"/>
              </w:pict>
            </w:r>
          </w:p>
        </w:tc>
      </w:tr>
      <w:tr w:rsidR="00D902FB" w:rsidRPr="00732D48" w:rsidTr="003B3977">
        <w:tc>
          <w:tcPr>
            <w:tcW w:w="4320" w:type="dxa"/>
            <w:shd w:val="clear" w:color="auto" w:fill="auto"/>
          </w:tcPr>
          <w:p w:rsidR="00D902FB" w:rsidRPr="00A765BA" w:rsidRDefault="00732D48" w:rsidP="00D63335">
            <w:pPr>
              <w:rPr>
                <w:b/>
                <w:sz w:val="20"/>
                <w:szCs w:val="20"/>
                <w:lang w:val="fr-CA"/>
              </w:rPr>
            </w:pPr>
            <w:r w:rsidRPr="00A765BA">
              <w:rPr>
                <w:b/>
                <w:sz w:val="20"/>
                <w:szCs w:val="20"/>
                <w:lang w:val="fr-CA"/>
              </w:rPr>
              <w:t>Coffrages C.C.C. Ltée</w:t>
            </w:r>
          </w:p>
          <w:p w:rsidR="00D902FB" w:rsidRPr="00A765BA" w:rsidRDefault="00D902FB" w:rsidP="00D63335">
            <w:pPr>
              <w:tabs>
                <w:tab w:val="left" w:pos="-1440"/>
                <w:tab w:val="left" w:pos="-720"/>
              </w:tabs>
              <w:rPr>
                <w:sz w:val="20"/>
                <w:szCs w:val="20"/>
                <w:lang w:val="fr-CA"/>
              </w:rPr>
            </w:pPr>
            <w:r w:rsidRPr="00A765BA">
              <w:rPr>
                <w:sz w:val="20"/>
                <w:szCs w:val="20"/>
                <w:lang w:val="fr-CA"/>
              </w:rPr>
              <w:tab/>
            </w:r>
            <w:r w:rsidR="00732D48" w:rsidRPr="00A765BA">
              <w:rPr>
                <w:sz w:val="20"/>
                <w:szCs w:val="20"/>
                <w:lang w:val="fr-CA"/>
              </w:rPr>
              <w:t>Michel Héroux</w:t>
            </w:r>
          </w:p>
          <w:p w:rsidR="00D902FB" w:rsidRPr="00A765BA" w:rsidRDefault="00D902FB" w:rsidP="00D63335">
            <w:pPr>
              <w:tabs>
                <w:tab w:val="left" w:pos="-1440"/>
                <w:tab w:val="left" w:pos="-720"/>
              </w:tabs>
              <w:rPr>
                <w:sz w:val="20"/>
                <w:szCs w:val="20"/>
                <w:lang w:val="fr-CA"/>
              </w:rPr>
            </w:pPr>
            <w:r w:rsidRPr="00A765BA">
              <w:rPr>
                <w:sz w:val="20"/>
                <w:szCs w:val="20"/>
                <w:lang w:val="fr-CA"/>
              </w:rPr>
              <w:tab/>
            </w:r>
            <w:r w:rsidR="00732D48" w:rsidRPr="00A765BA">
              <w:rPr>
                <w:sz w:val="20"/>
                <w:szCs w:val="20"/>
                <w:lang w:val="fr-CA"/>
              </w:rPr>
              <w:t xml:space="preserve">Fasken Martineau DuMoulin, </w:t>
            </w:r>
            <w:r w:rsidR="00732D48" w:rsidRPr="00A765BA">
              <w:rPr>
                <w:sz w:val="20"/>
                <w:szCs w:val="20"/>
                <w:lang w:val="fr-CA"/>
              </w:rPr>
              <w:tab/>
              <w:t>S.E.N.C.R.L., s.r.l.</w:t>
            </w:r>
          </w:p>
          <w:p w:rsidR="00D902FB" w:rsidRPr="00A765BA" w:rsidRDefault="00D902FB" w:rsidP="00D63335">
            <w:pPr>
              <w:tabs>
                <w:tab w:val="left" w:pos="-1440"/>
                <w:tab w:val="left" w:pos="-720"/>
              </w:tabs>
              <w:rPr>
                <w:sz w:val="20"/>
                <w:szCs w:val="20"/>
                <w:lang w:val="fr-CA"/>
              </w:rPr>
            </w:pPr>
          </w:p>
          <w:p w:rsidR="00D902FB" w:rsidRPr="00A765BA" w:rsidRDefault="00D902FB" w:rsidP="00D63335">
            <w:pPr>
              <w:tabs>
                <w:tab w:val="left" w:pos="-1440"/>
                <w:tab w:val="left" w:pos="-720"/>
              </w:tabs>
              <w:rPr>
                <w:sz w:val="20"/>
                <w:szCs w:val="20"/>
                <w:lang w:val="fr-CA"/>
              </w:rPr>
            </w:pPr>
            <w:r w:rsidRPr="00A765BA">
              <w:rPr>
                <w:sz w:val="20"/>
                <w:szCs w:val="20"/>
                <w:lang w:val="fr-CA"/>
              </w:rPr>
              <w:tab/>
            </w:r>
            <w:r w:rsidR="00732D48" w:rsidRPr="00A765BA">
              <w:rPr>
                <w:sz w:val="20"/>
                <w:szCs w:val="20"/>
                <w:lang w:val="fr-CA"/>
              </w:rPr>
              <w:t>c</w:t>
            </w:r>
            <w:r w:rsidRPr="00A765BA">
              <w:rPr>
                <w:sz w:val="20"/>
                <w:szCs w:val="20"/>
                <w:lang w:val="fr-CA"/>
              </w:rPr>
              <w:t>. (35</w:t>
            </w:r>
            <w:r w:rsidR="00732D48" w:rsidRPr="00A765BA">
              <w:rPr>
                <w:sz w:val="20"/>
                <w:szCs w:val="20"/>
                <w:lang w:val="fr-CA"/>
              </w:rPr>
              <w:t>659</w:t>
            </w:r>
            <w:r w:rsidRPr="00A765BA">
              <w:rPr>
                <w:sz w:val="20"/>
                <w:szCs w:val="20"/>
                <w:lang w:val="fr-CA"/>
              </w:rPr>
              <w:t>)</w:t>
            </w:r>
          </w:p>
          <w:p w:rsidR="00D902FB" w:rsidRPr="00A765BA" w:rsidRDefault="00D902FB" w:rsidP="00D63335">
            <w:pPr>
              <w:tabs>
                <w:tab w:val="left" w:pos="-1440"/>
                <w:tab w:val="left" w:pos="-720"/>
              </w:tabs>
              <w:rPr>
                <w:sz w:val="20"/>
                <w:szCs w:val="20"/>
                <w:lang w:val="fr-CA"/>
              </w:rPr>
            </w:pPr>
          </w:p>
          <w:p w:rsidR="00D902FB" w:rsidRPr="00A5203A" w:rsidRDefault="00A5203A" w:rsidP="00D63335">
            <w:pPr>
              <w:tabs>
                <w:tab w:val="left" w:pos="-1440"/>
                <w:tab w:val="left" w:pos="-720"/>
              </w:tabs>
              <w:rPr>
                <w:b/>
                <w:sz w:val="20"/>
                <w:szCs w:val="20"/>
                <w:lang w:val="fr-CA"/>
              </w:rPr>
            </w:pPr>
            <w:r w:rsidRPr="00A765BA">
              <w:rPr>
                <w:b/>
                <w:sz w:val="20"/>
                <w:szCs w:val="20"/>
                <w:lang w:val="fr-CA"/>
              </w:rPr>
              <w:t>Commission de la santé e</w:t>
            </w:r>
            <w:r w:rsidRPr="00A5203A">
              <w:rPr>
                <w:b/>
                <w:sz w:val="20"/>
                <w:szCs w:val="20"/>
                <w:lang w:val="fr-CA"/>
              </w:rPr>
              <w:t xml:space="preserve">t de la sécurité du travail </w:t>
            </w:r>
            <w:r w:rsidR="00D902FB" w:rsidRPr="00A5203A">
              <w:rPr>
                <w:b/>
                <w:sz w:val="20"/>
                <w:szCs w:val="20"/>
                <w:lang w:val="fr-CA"/>
              </w:rPr>
              <w:t>(</w:t>
            </w:r>
            <w:r w:rsidR="00732D48" w:rsidRPr="00A5203A">
              <w:rPr>
                <w:b/>
                <w:sz w:val="20"/>
                <w:szCs w:val="20"/>
                <w:lang w:val="fr-CA"/>
              </w:rPr>
              <w:t>Qc</w:t>
            </w:r>
            <w:r w:rsidR="00D902FB" w:rsidRPr="00A5203A">
              <w:rPr>
                <w:b/>
                <w:sz w:val="20"/>
                <w:szCs w:val="20"/>
                <w:lang w:val="fr-CA"/>
              </w:rPr>
              <w:t>)</w:t>
            </w:r>
          </w:p>
          <w:p w:rsidR="00D902FB" w:rsidRDefault="00D902FB" w:rsidP="00D63335">
            <w:pPr>
              <w:tabs>
                <w:tab w:val="left" w:pos="-1440"/>
                <w:tab w:val="left" w:pos="-720"/>
              </w:tabs>
              <w:rPr>
                <w:sz w:val="20"/>
                <w:szCs w:val="20"/>
                <w:lang w:val="fr-CA"/>
              </w:rPr>
            </w:pPr>
            <w:r w:rsidRPr="00732D48">
              <w:rPr>
                <w:sz w:val="20"/>
                <w:szCs w:val="20"/>
                <w:lang w:val="fr-CA"/>
              </w:rPr>
              <w:tab/>
            </w:r>
            <w:r w:rsidR="00A5203A">
              <w:rPr>
                <w:sz w:val="20"/>
                <w:szCs w:val="20"/>
                <w:lang w:val="fr-CA"/>
              </w:rPr>
              <w:t>D</w:t>
            </w:r>
            <w:r w:rsidR="00732D48">
              <w:rPr>
                <w:sz w:val="20"/>
                <w:szCs w:val="20"/>
                <w:lang w:val="fr-CA"/>
              </w:rPr>
              <w:t>omin</w:t>
            </w:r>
            <w:r w:rsidR="00A5203A">
              <w:rPr>
                <w:sz w:val="20"/>
                <w:szCs w:val="20"/>
                <w:lang w:val="fr-CA"/>
              </w:rPr>
              <w:t>iqu</w:t>
            </w:r>
            <w:r w:rsidR="00732D48">
              <w:rPr>
                <w:sz w:val="20"/>
                <w:szCs w:val="20"/>
                <w:lang w:val="fr-CA"/>
              </w:rPr>
              <w:t xml:space="preserve">e </w:t>
            </w:r>
            <w:r w:rsidR="00A5203A">
              <w:rPr>
                <w:sz w:val="20"/>
                <w:szCs w:val="20"/>
                <w:lang w:val="fr-CA"/>
              </w:rPr>
              <w:t>Tr</w:t>
            </w:r>
            <w:r w:rsidR="00732D48">
              <w:rPr>
                <w:sz w:val="20"/>
                <w:szCs w:val="20"/>
                <w:lang w:val="fr-CA"/>
              </w:rPr>
              <w:t>u</w:t>
            </w:r>
            <w:r w:rsidR="00A5203A">
              <w:rPr>
                <w:sz w:val="20"/>
                <w:szCs w:val="20"/>
                <w:lang w:val="fr-CA"/>
              </w:rPr>
              <w:t>de</w:t>
            </w:r>
            <w:r w:rsidR="00732D48">
              <w:rPr>
                <w:sz w:val="20"/>
                <w:szCs w:val="20"/>
                <w:lang w:val="fr-CA"/>
              </w:rPr>
              <w:t>l</w:t>
            </w:r>
          </w:p>
          <w:p w:rsidR="00130B0E" w:rsidRPr="00732D48" w:rsidRDefault="00130B0E" w:rsidP="00D63335">
            <w:pPr>
              <w:tabs>
                <w:tab w:val="left" w:pos="-1440"/>
                <w:tab w:val="left" w:pos="-720"/>
              </w:tabs>
              <w:rPr>
                <w:sz w:val="20"/>
                <w:szCs w:val="20"/>
                <w:lang w:val="fr-CA"/>
              </w:rPr>
            </w:pPr>
            <w:r>
              <w:rPr>
                <w:sz w:val="20"/>
                <w:szCs w:val="20"/>
                <w:lang w:val="fr-CA"/>
              </w:rPr>
              <w:tab/>
              <w:t>Vigneault Thibodeau Bergeron, avocats</w:t>
            </w:r>
          </w:p>
          <w:p w:rsidR="00D902FB" w:rsidRPr="00732D48" w:rsidRDefault="00D902FB" w:rsidP="00D63335">
            <w:pPr>
              <w:tabs>
                <w:tab w:val="left" w:pos="-1440"/>
                <w:tab w:val="left" w:pos="-720"/>
              </w:tabs>
              <w:rPr>
                <w:sz w:val="20"/>
                <w:szCs w:val="20"/>
                <w:lang w:val="fr-CA"/>
              </w:rPr>
            </w:pPr>
          </w:p>
          <w:p w:rsidR="00D902FB" w:rsidRPr="00732D48" w:rsidRDefault="00D902FB" w:rsidP="00D63335">
            <w:pPr>
              <w:rPr>
                <w:sz w:val="20"/>
                <w:szCs w:val="20"/>
                <w:lang w:val="fr-CA"/>
              </w:rPr>
            </w:pPr>
            <w:r w:rsidRPr="00732D48">
              <w:rPr>
                <w:sz w:val="20"/>
                <w:szCs w:val="20"/>
                <w:lang w:val="fr-CA"/>
              </w:rPr>
              <w:t>DATE</w:t>
            </w:r>
            <w:r w:rsidR="00732D48" w:rsidRPr="00732D48">
              <w:rPr>
                <w:sz w:val="20"/>
                <w:szCs w:val="20"/>
                <w:lang w:val="fr-CA"/>
              </w:rPr>
              <w:t xml:space="preserve"> DE PRODUCTION </w:t>
            </w:r>
            <w:r w:rsidRPr="00732D48">
              <w:rPr>
                <w:sz w:val="20"/>
                <w:szCs w:val="20"/>
                <w:lang w:val="fr-CA"/>
              </w:rPr>
              <w:t xml:space="preserve">: </w:t>
            </w:r>
            <w:r w:rsidR="00732D48" w:rsidRPr="00732D48">
              <w:rPr>
                <w:sz w:val="20"/>
                <w:szCs w:val="20"/>
                <w:lang w:val="fr-CA"/>
              </w:rPr>
              <w:t>19</w:t>
            </w:r>
            <w:r w:rsidRPr="00732D48">
              <w:rPr>
                <w:sz w:val="20"/>
                <w:szCs w:val="20"/>
                <w:lang w:val="fr-CA"/>
              </w:rPr>
              <w:t>.12.2013</w:t>
            </w:r>
          </w:p>
          <w:p w:rsidR="00D902FB" w:rsidRPr="00732D48" w:rsidRDefault="00803E3C" w:rsidP="00D63335">
            <w:pPr>
              <w:rPr>
                <w:sz w:val="20"/>
                <w:szCs w:val="20"/>
                <w:lang w:val="fr-CA"/>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D902FB" w:rsidRPr="00732D48" w:rsidRDefault="00D902FB" w:rsidP="00242AEE">
            <w:pPr>
              <w:jc w:val="center"/>
              <w:rPr>
                <w:sz w:val="20"/>
                <w:szCs w:val="20"/>
                <w:lang w:val="fr-CA"/>
              </w:rPr>
            </w:pPr>
          </w:p>
          <w:p w:rsidR="00D902FB" w:rsidRPr="00732D48" w:rsidRDefault="00D902FB" w:rsidP="00242AEE">
            <w:pPr>
              <w:jc w:val="center"/>
              <w:rPr>
                <w:sz w:val="20"/>
                <w:szCs w:val="20"/>
                <w:lang w:val="fr-CA"/>
              </w:rPr>
            </w:pPr>
          </w:p>
          <w:p w:rsidR="00D902FB" w:rsidRPr="00732D48" w:rsidRDefault="00D902FB" w:rsidP="00242AEE">
            <w:pPr>
              <w:jc w:val="center"/>
              <w:rPr>
                <w:sz w:val="20"/>
                <w:szCs w:val="20"/>
                <w:lang w:val="fr-CA"/>
              </w:rPr>
            </w:pPr>
          </w:p>
          <w:p w:rsidR="00D902FB" w:rsidRPr="00732D48" w:rsidRDefault="00D902FB" w:rsidP="00242AEE">
            <w:pPr>
              <w:jc w:val="center"/>
              <w:rPr>
                <w:sz w:val="20"/>
                <w:szCs w:val="20"/>
                <w:lang w:val="fr-CA"/>
              </w:rPr>
            </w:pPr>
          </w:p>
          <w:p w:rsidR="00D902FB" w:rsidRPr="00732D48" w:rsidRDefault="00D902FB" w:rsidP="00242AEE">
            <w:pPr>
              <w:jc w:val="center"/>
              <w:rPr>
                <w:sz w:val="20"/>
                <w:szCs w:val="20"/>
                <w:lang w:val="fr-CA"/>
              </w:rPr>
            </w:pPr>
          </w:p>
          <w:p w:rsidR="00D902FB" w:rsidRPr="00732D48" w:rsidRDefault="00D902FB" w:rsidP="00242AEE">
            <w:pPr>
              <w:jc w:val="center"/>
              <w:rPr>
                <w:sz w:val="20"/>
                <w:szCs w:val="20"/>
                <w:lang w:val="fr-CA"/>
              </w:rPr>
            </w:pPr>
          </w:p>
          <w:p w:rsidR="00D902FB" w:rsidRPr="00732D48" w:rsidRDefault="00D902FB" w:rsidP="00242AEE">
            <w:pPr>
              <w:jc w:val="center"/>
              <w:rPr>
                <w:sz w:val="20"/>
                <w:szCs w:val="20"/>
                <w:lang w:val="fr-CA"/>
              </w:rPr>
            </w:pPr>
          </w:p>
          <w:p w:rsidR="00D902FB" w:rsidRPr="00732D48" w:rsidRDefault="00D902FB" w:rsidP="00242AEE">
            <w:pPr>
              <w:jc w:val="center"/>
              <w:rPr>
                <w:sz w:val="20"/>
                <w:szCs w:val="20"/>
                <w:lang w:val="fr-CA"/>
              </w:rPr>
            </w:pPr>
          </w:p>
          <w:p w:rsidR="00D902FB" w:rsidRPr="00732D48" w:rsidRDefault="00D902FB" w:rsidP="00242AEE">
            <w:pPr>
              <w:jc w:val="center"/>
              <w:rPr>
                <w:sz w:val="20"/>
                <w:szCs w:val="20"/>
                <w:lang w:val="fr-CA"/>
              </w:rPr>
            </w:pPr>
          </w:p>
          <w:p w:rsidR="00D902FB" w:rsidRPr="00732D48" w:rsidRDefault="00D902FB" w:rsidP="00242AEE">
            <w:pPr>
              <w:jc w:val="center"/>
              <w:rPr>
                <w:sz w:val="20"/>
                <w:szCs w:val="20"/>
                <w:lang w:val="fr-CA"/>
              </w:rPr>
            </w:pPr>
          </w:p>
          <w:p w:rsidR="00D902FB" w:rsidRPr="00732D48" w:rsidRDefault="00D902FB" w:rsidP="00242AEE">
            <w:pPr>
              <w:jc w:val="center"/>
              <w:rPr>
                <w:sz w:val="20"/>
                <w:szCs w:val="20"/>
                <w:lang w:val="fr-CA"/>
              </w:rPr>
            </w:pPr>
          </w:p>
          <w:p w:rsidR="00D902FB" w:rsidRPr="00732D48" w:rsidRDefault="00D902FB" w:rsidP="00242AEE">
            <w:pPr>
              <w:jc w:val="center"/>
              <w:rPr>
                <w:sz w:val="20"/>
                <w:szCs w:val="20"/>
                <w:lang w:val="fr-CA"/>
              </w:rPr>
            </w:pPr>
          </w:p>
          <w:p w:rsidR="00D902FB" w:rsidRPr="00732D48" w:rsidRDefault="00D902FB" w:rsidP="00242AEE">
            <w:pPr>
              <w:jc w:val="center"/>
              <w:rPr>
                <w:sz w:val="20"/>
                <w:szCs w:val="20"/>
                <w:lang w:val="fr-CA"/>
              </w:rPr>
            </w:pPr>
          </w:p>
        </w:tc>
        <w:tc>
          <w:tcPr>
            <w:tcW w:w="4320" w:type="dxa"/>
            <w:shd w:val="clear" w:color="auto" w:fill="auto"/>
          </w:tcPr>
          <w:p w:rsidR="00D902FB" w:rsidRPr="00732D48" w:rsidRDefault="00D902FB" w:rsidP="00D63335">
            <w:pPr>
              <w:rPr>
                <w:sz w:val="20"/>
                <w:szCs w:val="20"/>
                <w:lang w:val="fr-CA"/>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CE10FD">
          <w:headerReference w:type="default" r:id="rId17"/>
          <w:footerReference w:type="default" r:id="rId18"/>
          <w:headerReference w:type="first" r:id="rId19"/>
          <w:footerReference w:type="first" r:id="rId20"/>
          <w:pgSz w:w="12240" w:h="15840"/>
          <w:pgMar w:top="720" w:right="965" w:bottom="1080" w:left="1656" w:header="706" w:footer="706" w:gutter="0"/>
          <w:pgNumType w:start="37"/>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7B36A9"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D902FB" w:rsidP="004B7F60">
      <w:pPr>
        <w:widowControl w:val="0"/>
        <w:rPr>
          <w:b/>
          <w:sz w:val="20"/>
          <w:szCs w:val="20"/>
        </w:rPr>
      </w:pPr>
      <w:r>
        <w:rPr>
          <w:b/>
          <w:sz w:val="20"/>
          <w:szCs w:val="20"/>
        </w:rPr>
        <w:t>JANUARY 6</w:t>
      </w:r>
      <w:r w:rsidR="004B7F60" w:rsidRPr="00C50A5C">
        <w:rPr>
          <w:b/>
          <w:sz w:val="20"/>
          <w:szCs w:val="20"/>
        </w:rPr>
        <w:t>, 201</w:t>
      </w:r>
      <w:r>
        <w:rPr>
          <w:b/>
          <w:sz w:val="20"/>
          <w:szCs w:val="20"/>
        </w:rPr>
        <w:t>4</w:t>
      </w:r>
      <w:r w:rsidR="004B7F60" w:rsidRPr="00C50A5C">
        <w:rPr>
          <w:b/>
          <w:sz w:val="20"/>
          <w:szCs w:val="20"/>
        </w:rPr>
        <w:t xml:space="preserve"> / LE </w:t>
      </w:r>
      <w:r>
        <w:rPr>
          <w:b/>
          <w:sz w:val="20"/>
          <w:szCs w:val="20"/>
        </w:rPr>
        <w:t>6</w:t>
      </w:r>
      <w:r w:rsidR="004B7F60">
        <w:rPr>
          <w:b/>
          <w:sz w:val="20"/>
          <w:szCs w:val="20"/>
        </w:rPr>
        <w:t xml:space="preserve"> </w:t>
      </w:r>
      <w:r>
        <w:rPr>
          <w:b/>
          <w:sz w:val="20"/>
          <w:szCs w:val="20"/>
        </w:rPr>
        <w:t>JANVI</w:t>
      </w:r>
      <w:r w:rsidR="00DE349D">
        <w:rPr>
          <w:b/>
          <w:sz w:val="20"/>
          <w:szCs w:val="20"/>
        </w:rPr>
        <w:t>E</w:t>
      </w:r>
      <w:r w:rsidR="004B7F60">
        <w:rPr>
          <w:b/>
          <w:sz w:val="20"/>
          <w:szCs w:val="20"/>
        </w:rPr>
        <w:t>R</w:t>
      </w:r>
      <w:r w:rsidR="004B7F60" w:rsidRPr="00C50A5C">
        <w:rPr>
          <w:b/>
          <w:sz w:val="20"/>
          <w:szCs w:val="20"/>
        </w:rPr>
        <w:t xml:space="preserve"> 201</w:t>
      </w:r>
      <w:r>
        <w:rPr>
          <w:b/>
          <w:sz w:val="20"/>
          <w:szCs w:val="20"/>
        </w:rPr>
        <w:t>4</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C50A5C" w:rsidRDefault="00AF6768" w:rsidP="004B7F60">
      <w:pPr>
        <w:pStyle w:val="ListParagraph"/>
        <w:widowControl w:val="0"/>
        <w:numPr>
          <w:ilvl w:val="0"/>
          <w:numId w:val="1"/>
        </w:numPr>
        <w:ind w:hanging="720"/>
        <w:jc w:val="both"/>
        <w:rPr>
          <w:sz w:val="20"/>
          <w:szCs w:val="20"/>
        </w:rPr>
      </w:pPr>
      <w:r w:rsidRPr="00AF6768">
        <w:rPr>
          <w:i/>
          <w:sz w:val="20"/>
          <w:szCs w:val="20"/>
        </w:rPr>
        <w:t>Her Majesty the Queen v. P.G.</w:t>
      </w:r>
      <w:r w:rsidRPr="00AF6768">
        <w:rPr>
          <w:sz w:val="20"/>
          <w:szCs w:val="20"/>
        </w:rPr>
        <w:t xml:space="preserve"> (Ont.) (Crim.) (By Leave)</w:t>
      </w:r>
      <w:r w:rsidRPr="00C50A5C">
        <w:rPr>
          <w:sz w:val="20"/>
          <w:szCs w:val="20"/>
        </w:rPr>
        <w:t xml:space="preserve"> </w:t>
      </w:r>
      <w:r w:rsidR="004B7F60" w:rsidRPr="00C50A5C">
        <w:rPr>
          <w:sz w:val="20"/>
          <w:szCs w:val="20"/>
        </w:rPr>
        <w:t>(3</w:t>
      </w:r>
      <w:r>
        <w:rPr>
          <w:sz w:val="20"/>
          <w:szCs w:val="20"/>
        </w:rPr>
        <w:t>558</w:t>
      </w:r>
      <w:r w:rsidR="004B7F60">
        <w:rPr>
          <w:sz w:val="20"/>
          <w:szCs w:val="20"/>
        </w:rPr>
        <w:t>4</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AF6768" w:rsidP="004B7F60">
      <w:pPr>
        <w:pStyle w:val="ListParagraph"/>
        <w:widowControl w:val="0"/>
        <w:numPr>
          <w:ilvl w:val="0"/>
          <w:numId w:val="1"/>
        </w:numPr>
        <w:ind w:hanging="720"/>
        <w:jc w:val="both"/>
        <w:rPr>
          <w:sz w:val="20"/>
          <w:szCs w:val="20"/>
        </w:rPr>
      </w:pPr>
      <w:r w:rsidRPr="00AF6768">
        <w:rPr>
          <w:i/>
          <w:sz w:val="20"/>
          <w:szCs w:val="20"/>
        </w:rPr>
        <w:t>Vass Pipe and Steel Co. Inc. et al. v. Fluor Canada Ltd.</w:t>
      </w:r>
      <w:r w:rsidRPr="00AF6768">
        <w:rPr>
          <w:sz w:val="20"/>
          <w:szCs w:val="20"/>
        </w:rPr>
        <w:t xml:space="preserve"> (Alta.) (Civil) (By Leave)</w:t>
      </w:r>
      <w:r w:rsidRPr="00C612D0">
        <w:rPr>
          <w:sz w:val="20"/>
          <w:szCs w:val="20"/>
        </w:rPr>
        <w:t xml:space="preserve"> </w:t>
      </w:r>
      <w:r w:rsidR="004B7F60" w:rsidRPr="00C612D0">
        <w:rPr>
          <w:sz w:val="20"/>
          <w:szCs w:val="20"/>
        </w:rPr>
        <w:t>(3</w:t>
      </w:r>
      <w:r>
        <w:rPr>
          <w:sz w:val="20"/>
          <w:szCs w:val="20"/>
        </w:rPr>
        <w:t>5568</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AF6768" w:rsidP="004B7F60">
      <w:pPr>
        <w:pStyle w:val="ListParagraph"/>
        <w:widowControl w:val="0"/>
        <w:numPr>
          <w:ilvl w:val="0"/>
          <w:numId w:val="1"/>
        </w:numPr>
        <w:ind w:hanging="720"/>
        <w:jc w:val="both"/>
        <w:rPr>
          <w:sz w:val="20"/>
          <w:szCs w:val="20"/>
        </w:rPr>
      </w:pPr>
      <w:r w:rsidRPr="00AF6768">
        <w:rPr>
          <w:i/>
          <w:sz w:val="20"/>
          <w:szCs w:val="20"/>
        </w:rPr>
        <w:t>Leafwood Investments Inc. v. 1724684 Ontario Limited et al.</w:t>
      </w:r>
      <w:r w:rsidRPr="00AF6768">
        <w:rPr>
          <w:sz w:val="20"/>
          <w:szCs w:val="20"/>
        </w:rPr>
        <w:t xml:space="preserve"> (Ont.) (Civil) (By Leave)</w:t>
      </w:r>
      <w:r w:rsidRPr="00940CAD">
        <w:rPr>
          <w:sz w:val="20"/>
          <w:szCs w:val="20"/>
        </w:rPr>
        <w:t xml:space="preserve"> </w:t>
      </w:r>
      <w:r w:rsidR="004B7F60" w:rsidRPr="00940CAD">
        <w:rPr>
          <w:sz w:val="20"/>
          <w:szCs w:val="20"/>
        </w:rPr>
        <w:t>(3</w:t>
      </w:r>
      <w:r>
        <w:rPr>
          <w:sz w:val="20"/>
          <w:szCs w:val="20"/>
        </w:rPr>
        <w:t>5572</w:t>
      </w:r>
      <w:r w:rsidR="004B7F60" w:rsidRPr="00940CAD">
        <w:rPr>
          <w:sz w:val="20"/>
          <w:szCs w:val="20"/>
        </w:rPr>
        <w:t>)</w:t>
      </w:r>
    </w:p>
    <w:p w:rsidR="004B7F60" w:rsidRDefault="004B7F60" w:rsidP="004B7F60">
      <w:pPr>
        <w:widowControl w:val="0"/>
        <w:rPr>
          <w:sz w:val="20"/>
          <w:szCs w:val="20"/>
        </w:rPr>
      </w:pPr>
    </w:p>
    <w:p w:rsidR="00AF6768" w:rsidRDefault="00AF6768" w:rsidP="004B7F60">
      <w:pPr>
        <w:widowControl w:val="0"/>
        <w:rPr>
          <w:sz w:val="20"/>
          <w:szCs w:val="20"/>
        </w:rPr>
      </w:pPr>
    </w:p>
    <w:p w:rsidR="00AF6768" w:rsidRPr="00C50A5C" w:rsidRDefault="00AF6768" w:rsidP="00AF6768">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AF6768" w:rsidRPr="00C50A5C" w:rsidRDefault="00AF6768" w:rsidP="00AF6768">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AF6768" w:rsidRPr="00AF6768" w:rsidRDefault="00AF6768" w:rsidP="004B7F60">
      <w:pPr>
        <w:widowControl w:val="0"/>
        <w:rPr>
          <w:sz w:val="20"/>
          <w:szCs w:val="20"/>
          <w:lang w:val="fr-CA"/>
        </w:rPr>
      </w:pPr>
    </w:p>
    <w:p w:rsidR="004B7F60" w:rsidRPr="00C50A5C" w:rsidRDefault="00AF6768" w:rsidP="004B7F60">
      <w:pPr>
        <w:pStyle w:val="ListParagraph"/>
        <w:widowControl w:val="0"/>
        <w:numPr>
          <w:ilvl w:val="0"/>
          <w:numId w:val="1"/>
        </w:numPr>
        <w:ind w:hanging="720"/>
        <w:jc w:val="both"/>
        <w:rPr>
          <w:sz w:val="20"/>
          <w:szCs w:val="20"/>
        </w:rPr>
      </w:pPr>
      <w:r w:rsidRPr="00AF6768">
        <w:rPr>
          <w:i/>
          <w:sz w:val="20"/>
          <w:szCs w:val="20"/>
        </w:rPr>
        <w:t>Christopher Dunn v. Her Majesty the Queen</w:t>
      </w:r>
      <w:r w:rsidRPr="00AF6768">
        <w:rPr>
          <w:sz w:val="20"/>
          <w:szCs w:val="20"/>
        </w:rPr>
        <w:t xml:space="preserve"> (Ont.) (Crim.) (By Leave)</w:t>
      </w:r>
      <w:r w:rsidRPr="00C50A5C">
        <w:rPr>
          <w:sz w:val="20"/>
          <w:szCs w:val="20"/>
        </w:rPr>
        <w:t xml:space="preserve"> </w:t>
      </w:r>
      <w:r w:rsidR="004B7F60" w:rsidRPr="00C50A5C">
        <w:rPr>
          <w:sz w:val="20"/>
          <w:szCs w:val="20"/>
        </w:rPr>
        <w:t>(3</w:t>
      </w:r>
      <w:r>
        <w:rPr>
          <w:sz w:val="20"/>
          <w:szCs w:val="20"/>
        </w:rPr>
        <w:t>5599</w:t>
      </w:r>
      <w:r w:rsidR="004B7F60" w:rsidRPr="00C50A5C">
        <w:rPr>
          <w:sz w:val="20"/>
          <w:szCs w:val="20"/>
        </w:rPr>
        <w:t>)</w:t>
      </w:r>
    </w:p>
    <w:p w:rsidR="004B7F60" w:rsidRPr="00AF6768" w:rsidRDefault="004B7F60" w:rsidP="004B7F60">
      <w:pPr>
        <w:widowControl w:val="0"/>
        <w:jc w:val="both"/>
        <w:rPr>
          <w:sz w:val="20"/>
          <w:szCs w:val="20"/>
        </w:rPr>
      </w:pPr>
    </w:p>
    <w:p w:rsidR="004B7F60" w:rsidRPr="00AF6768" w:rsidRDefault="00AF6768" w:rsidP="004B7F60">
      <w:pPr>
        <w:pStyle w:val="ListParagraph"/>
        <w:widowControl w:val="0"/>
        <w:numPr>
          <w:ilvl w:val="0"/>
          <w:numId w:val="1"/>
        </w:numPr>
        <w:ind w:hanging="720"/>
        <w:jc w:val="both"/>
        <w:rPr>
          <w:sz w:val="20"/>
          <w:szCs w:val="20"/>
        </w:rPr>
      </w:pPr>
      <w:r w:rsidRPr="00AF6768">
        <w:rPr>
          <w:i/>
          <w:sz w:val="20"/>
          <w:szCs w:val="20"/>
        </w:rPr>
        <w:t>Peter Aubrey Dennis et al. v. Ontario Lottery and Gaming Corporation</w:t>
      </w:r>
      <w:r w:rsidRPr="00AF6768">
        <w:rPr>
          <w:sz w:val="20"/>
          <w:szCs w:val="20"/>
        </w:rPr>
        <w:t xml:space="preserve"> (Ont.) (Civil) (By Leave) </w:t>
      </w:r>
      <w:r w:rsidR="004B7F60" w:rsidRPr="00AF6768">
        <w:rPr>
          <w:sz w:val="20"/>
          <w:szCs w:val="20"/>
        </w:rPr>
        <w:t>(3</w:t>
      </w:r>
      <w:r w:rsidRPr="00AF6768">
        <w:rPr>
          <w:sz w:val="20"/>
          <w:szCs w:val="20"/>
        </w:rPr>
        <w:t>555</w:t>
      </w:r>
      <w:r w:rsidR="004B7F60" w:rsidRPr="00AF6768">
        <w:rPr>
          <w:sz w:val="20"/>
          <w:szCs w:val="20"/>
        </w:rPr>
        <w:t>3)</w:t>
      </w:r>
    </w:p>
    <w:p w:rsidR="004B7F60" w:rsidRPr="00AF6768" w:rsidRDefault="004B7F60" w:rsidP="004B7F60">
      <w:pPr>
        <w:widowControl w:val="0"/>
        <w:rPr>
          <w:sz w:val="20"/>
          <w:szCs w:val="20"/>
        </w:rPr>
      </w:pPr>
    </w:p>
    <w:p w:rsidR="00AF6768" w:rsidRPr="00AF6768" w:rsidRDefault="00AF6768" w:rsidP="004B7F60">
      <w:pPr>
        <w:widowControl w:val="0"/>
        <w:rPr>
          <w:sz w:val="20"/>
          <w:szCs w:val="20"/>
        </w:rPr>
      </w:pPr>
    </w:p>
    <w:p w:rsidR="00AF6768" w:rsidRPr="00C50A5C" w:rsidRDefault="00AF6768" w:rsidP="00AF6768">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AF6768" w:rsidRPr="00C50A5C" w:rsidRDefault="00AF6768" w:rsidP="00AF6768">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AF6768" w:rsidRPr="00C612D0" w:rsidRDefault="00AF6768" w:rsidP="004B7F60">
      <w:pPr>
        <w:widowControl w:val="0"/>
        <w:rPr>
          <w:sz w:val="20"/>
          <w:szCs w:val="20"/>
          <w:lang w:val="fr-CA"/>
        </w:rPr>
      </w:pPr>
    </w:p>
    <w:p w:rsidR="004B7F60" w:rsidRPr="00115C9E" w:rsidRDefault="00AF6768" w:rsidP="004B7F60">
      <w:pPr>
        <w:pStyle w:val="ListParagraph"/>
        <w:widowControl w:val="0"/>
        <w:numPr>
          <w:ilvl w:val="0"/>
          <w:numId w:val="1"/>
        </w:numPr>
        <w:ind w:hanging="720"/>
        <w:jc w:val="both"/>
        <w:rPr>
          <w:sz w:val="20"/>
          <w:szCs w:val="20"/>
          <w:lang w:val="fr-CA"/>
        </w:rPr>
      </w:pPr>
      <w:r w:rsidRPr="00AF6768">
        <w:rPr>
          <w:i/>
          <w:sz w:val="20"/>
          <w:szCs w:val="20"/>
        </w:rPr>
        <w:t>Hanna Engel, in her quality as liquidator of the succession of Fanny Kogan v. Public Curator of Quebec et al.</w:t>
      </w:r>
      <w:r w:rsidRPr="00AF6768">
        <w:rPr>
          <w:sz w:val="20"/>
          <w:szCs w:val="20"/>
        </w:rPr>
        <w:t xml:space="preserve"> (Que.) (Civil) (By Leave)</w:t>
      </w:r>
      <w:r w:rsidRPr="00115C9E">
        <w:rPr>
          <w:sz w:val="20"/>
          <w:szCs w:val="20"/>
          <w:lang w:val="fr-CA"/>
        </w:rPr>
        <w:t xml:space="preserve"> </w:t>
      </w:r>
      <w:r w:rsidR="004B7F60" w:rsidRPr="00115C9E">
        <w:rPr>
          <w:sz w:val="20"/>
          <w:szCs w:val="20"/>
          <w:lang w:val="fr-CA"/>
        </w:rPr>
        <w:t>(3</w:t>
      </w:r>
      <w:r>
        <w:rPr>
          <w:sz w:val="20"/>
          <w:szCs w:val="20"/>
          <w:lang w:val="fr-CA"/>
        </w:rPr>
        <w:t>55</w:t>
      </w:r>
      <w:r w:rsidR="004B7F60" w:rsidRPr="00115C9E">
        <w:rPr>
          <w:sz w:val="20"/>
          <w:szCs w:val="20"/>
          <w:lang w:val="fr-CA"/>
        </w:rPr>
        <w:t>43)</w:t>
      </w:r>
    </w:p>
    <w:p w:rsidR="004B7F60" w:rsidRPr="00115C9E" w:rsidRDefault="004B7F60" w:rsidP="004B7F60">
      <w:pPr>
        <w:widowControl w:val="0"/>
        <w:jc w:val="both"/>
        <w:rPr>
          <w:sz w:val="20"/>
          <w:szCs w:val="20"/>
          <w:lang w:val="fr-CA"/>
        </w:rPr>
      </w:pPr>
    </w:p>
    <w:p w:rsidR="004B7F60" w:rsidRPr="00AF6768" w:rsidRDefault="00AF6768" w:rsidP="004B7F60">
      <w:pPr>
        <w:pStyle w:val="ListParagraph"/>
        <w:widowControl w:val="0"/>
        <w:numPr>
          <w:ilvl w:val="0"/>
          <w:numId w:val="1"/>
        </w:numPr>
        <w:ind w:hanging="720"/>
        <w:jc w:val="both"/>
        <w:rPr>
          <w:sz w:val="20"/>
          <w:szCs w:val="20"/>
        </w:rPr>
      </w:pPr>
      <w:r w:rsidRPr="00AF6768">
        <w:rPr>
          <w:i/>
          <w:sz w:val="20"/>
          <w:szCs w:val="20"/>
        </w:rPr>
        <w:t>John King v. Attorney General of Canada</w:t>
      </w:r>
      <w:r w:rsidRPr="00AF6768">
        <w:rPr>
          <w:sz w:val="20"/>
          <w:szCs w:val="20"/>
        </w:rPr>
        <w:t xml:space="preserve"> (F.C.) (Civil) (By Leave) </w:t>
      </w:r>
      <w:r w:rsidR="004B7F60" w:rsidRPr="00AF6768">
        <w:rPr>
          <w:sz w:val="20"/>
          <w:szCs w:val="20"/>
        </w:rPr>
        <w:t>(354</w:t>
      </w:r>
      <w:r w:rsidRPr="00AF6768">
        <w:rPr>
          <w:sz w:val="20"/>
          <w:szCs w:val="20"/>
        </w:rPr>
        <w:t>79</w:t>
      </w:r>
      <w:r w:rsidR="004B7F60" w:rsidRPr="00AF6768">
        <w:rPr>
          <w:sz w:val="20"/>
          <w:szCs w:val="20"/>
        </w:rPr>
        <w:t>)</w:t>
      </w:r>
    </w:p>
    <w:p w:rsidR="004B7F60" w:rsidRPr="00AF6768" w:rsidRDefault="004B7F60" w:rsidP="004B7F60">
      <w:pPr>
        <w:widowControl w:val="0"/>
        <w:jc w:val="both"/>
        <w:rPr>
          <w:sz w:val="20"/>
          <w:szCs w:val="20"/>
        </w:rPr>
      </w:pPr>
    </w:p>
    <w:p w:rsidR="004B7F60" w:rsidRPr="00AF6768" w:rsidRDefault="00AF6768" w:rsidP="004B7F60">
      <w:pPr>
        <w:pStyle w:val="ListParagraph"/>
        <w:widowControl w:val="0"/>
        <w:numPr>
          <w:ilvl w:val="0"/>
          <w:numId w:val="1"/>
        </w:numPr>
        <w:ind w:hanging="720"/>
        <w:jc w:val="both"/>
        <w:rPr>
          <w:sz w:val="20"/>
          <w:szCs w:val="20"/>
        </w:rPr>
      </w:pPr>
      <w:r w:rsidRPr="00AF6768">
        <w:rPr>
          <w:i/>
          <w:sz w:val="20"/>
          <w:szCs w:val="20"/>
        </w:rPr>
        <w:t>Danny P. Sulyma v. Lisa Hansen</w:t>
      </w:r>
      <w:r w:rsidRPr="00AF6768">
        <w:rPr>
          <w:sz w:val="20"/>
          <w:szCs w:val="20"/>
        </w:rPr>
        <w:t xml:space="preserve"> (B.C.) (Civil) (By Leave) </w:t>
      </w:r>
      <w:r w:rsidR="004B7F60" w:rsidRPr="00AF6768">
        <w:rPr>
          <w:sz w:val="20"/>
          <w:szCs w:val="20"/>
        </w:rPr>
        <w:t>(3</w:t>
      </w:r>
      <w:r w:rsidRPr="00AF6768">
        <w:rPr>
          <w:sz w:val="20"/>
          <w:szCs w:val="20"/>
        </w:rPr>
        <w:t>5556</w:t>
      </w:r>
      <w:r w:rsidR="004B7F60" w:rsidRPr="00AF6768">
        <w:rPr>
          <w:sz w:val="20"/>
          <w:szCs w:val="20"/>
        </w:rPr>
        <w:t>)</w:t>
      </w:r>
    </w:p>
    <w:p w:rsidR="004B7F60" w:rsidRPr="00AF6768" w:rsidRDefault="004B7F60" w:rsidP="004B7F60">
      <w:pPr>
        <w:widowControl w:val="0"/>
        <w:rPr>
          <w:sz w:val="20"/>
          <w:szCs w:val="20"/>
        </w:rPr>
      </w:pPr>
    </w:p>
    <w:p w:rsidR="002E2327" w:rsidRDefault="00803E3C" w:rsidP="002E2327">
      <w:pPr>
        <w:widowControl w:val="0"/>
        <w:rPr>
          <w:sz w:val="20"/>
          <w:szCs w:val="20"/>
        </w:rPr>
      </w:pPr>
      <w:r>
        <w:rPr>
          <w:sz w:val="20"/>
          <w:szCs w:val="20"/>
        </w:rPr>
        <w:pict>
          <v:rect id="_x0000_i1030"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7B36A9"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DF11EF" w:rsidP="000E2959">
      <w:pPr>
        <w:rPr>
          <w:b/>
          <w:sz w:val="20"/>
          <w:szCs w:val="20"/>
        </w:rPr>
      </w:pPr>
      <w:r>
        <w:rPr>
          <w:b/>
          <w:sz w:val="20"/>
          <w:szCs w:val="20"/>
        </w:rPr>
        <w:t>J</w:t>
      </w:r>
      <w:r w:rsidR="000E2959" w:rsidRPr="00C50A5C">
        <w:rPr>
          <w:b/>
          <w:sz w:val="20"/>
          <w:szCs w:val="20"/>
        </w:rPr>
        <w:t>A</w:t>
      </w:r>
      <w:r>
        <w:rPr>
          <w:b/>
          <w:sz w:val="20"/>
          <w:szCs w:val="20"/>
        </w:rPr>
        <w:t>NUAR</w:t>
      </w:r>
      <w:r w:rsidR="000E2959">
        <w:rPr>
          <w:b/>
          <w:sz w:val="20"/>
          <w:szCs w:val="20"/>
        </w:rPr>
        <w:t>Y</w:t>
      </w:r>
      <w:r w:rsidR="000E2959" w:rsidRPr="00C50A5C">
        <w:rPr>
          <w:b/>
          <w:sz w:val="20"/>
          <w:szCs w:val="20"/>
        </w:rPr>
        <w:t xml:space="preserve"> </w:t>
      </w:r>
      <w:r>
        <w:rPr>
          <w:b/>
          <w:sz w:val="20"/>
          <w:szCs w:val="20"/>
        </w:rPr>
        <w:t>9</w:t>
      </w:r>
      <w:r w:rsidR="000E2959" w:rsidRPr="00C50A5C">
        <w:rPr>
          <w:b/>
          <w:sz w:val="20"/>
          <w:szCs w:val="20"/>
        </w:rPr>
        <w:t>, 201</w:t>
      </w:r>
      <w:r>
        <w:rPr>
          <w:b/>
          <w:sz w:val="20"/>
          <w:szCs w:val="20"/>
        </w:rPr>
        <w:t>4</w:t>
      </w:r>
      <w:r w:rsidR="000E2959" w:rsidRPr="00C50A5C">
        <w:rPr>
          <w:b/>
          <w:sz w:val="20"/>
          <w:szCs w:val="20"/>
        </w:rPr>
        <w:t xml:space="preserve"> / LE </w:t>
      </w:r>
      <w:r>
        <w:rPr>
          <w:b/>
          <w:sz w:val="20"/>
          <w:szCs w:val="20"/>
        </w:rPr>
        <w:t>9 J</w:t>
      </w:r>
      <w:r w:rsidR="000E2959" w:rsidRPr="00C50A5C">
        <w:rPr>
          <w:b/>
          <w:sz w:val="20"/>
          <w:szCs w:val="20"/>
        </w:rPr>
        <w:t>A</w:t>
      </w:r>
      <w:r>
        <w:rPr>
          <w:b/>
          <w:sz w:val="20"/>
          <w:szCs w:val="20"/>
        </w:rPr>
        <w:t>NV</w:t>
      </w:r>
      <w:r w:rsidR="000E2959" w:rsidRPr="00C50A5C">
        <w:rPr>
          <w:b/>
          <w:sz w:val="20"/>
          <w:szCs w:val="20"/>
        </w:rPr>
        <w:t>I</w:t>
      </w:r>
      <w:r>
        <w:rPr>
          <w:b/>
          <w:sz w:val="20"/>
          <w:szCs w:val="20"/>
        </w:rPr>
        <w:t>ER</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64DBB" w:rsidRPr="00D6591D" w:rsidTr="00F6493D">
        <w:trPr>
          <w:cantSplit/>
        </w:trPr>
        <w:tc>
          <w:tcPr>
            <w:tcW w:w="1458" w:type="dxa"/>
          </w:tcPr>
          <w:p w:rsidR="00C64DBB" w:rsidRPr="00D6591D" w:rsidRDefault="00C64DBB" w:rsidP="00F6493D">
            <w:pPr>
              <w:rPr>
                <w:sz w:val="20"/>
                <w:szCs w:val="20"/>
              </w:rPr>
            </w:pPr>
            <w:r w:rsidRPr="00D6591D">
              <w:rPr>
                <w:rStyle w:val="SCCFileNumberChar"/>
                <w:sz w:val="20"/>
                <w:szCs w:val="20"/>
              </w:rPr>
              <w:t>35438</w:t>
            </w:r>
          </w:p>
          <w:p w:rsidR="00C64DBB" w:rsidRPr="00D6591D" w:rsidRDefault="00C64DBB" w:rsidP="00F6493D">
            <w:pPr>
              <w:rPr>
                <w:b/>
                <w:sz w:val="20"/>
                <w:szCs w:val="20"/>
                <w:lang w:val="fr-CA"/>
              </w:rPr>
            </w:pPr>
          </w:p>
        </w:tc>
        <w:tc>
          <w:tcPr>
            <w:tcW w:w="8118" w:type="dxa"/>
          </w:tcPr>
          <w:p w:rsidR="00C64DBB" w:rsidRPr="00D6591D" w:rsidRDefault="00C64DBB" w:rsidP="00F6493D">
            <w:pPr>
              <w:jc w:val="both"/>
              <w:rPr>
                <w:sz w:val="20"/>
                <w:szCs w:val="20"/>
              </w:rPr>
            </w:pPr>
            <w:r w:rsidRPr="00D6591D">
              <w:rPr>
                <w:rStyle w:val="SCCLsocChar"/>
                <w:sz w:val="20"/>
                <w:szCs w:val="20"/>
                <w:lang w:val="en-CA"/>
              </w:rPr>
              <w:t>Elliot C. Wightman, René M. Aubry, John D. Ball, Jean Beaudry, Marcel Bertrand, Georges F. Fournier, Gilles Gagnon, Ian Gergovich, Pierre Gill, André A. Giroux, Michael J. Hayes, Iain D. Hume, Sebastien Iannitello, Denis Langelier, Bernard Lauzon, Michael F. Macey, Zygmunt Marcinski, Jean-Guy Martin, Pierre Seccareccia, Bernard R. Smith, Jacques St-Amour, Norah K. Taylor, Michael Whitworth, Michel Bédard, François Bernier, William G.K. Boden, Denis Girard, Jacquelin Léger, Jean Pelletier, Christian Rousseau, Marc Sheedy, Lionel Vézina, Robert M. Bosshard, Sean R. Casey, R. Ian Cowan, Robert G. Glenny, Gino A. Scapillati, David E. Graham, Bryan D. Stewart, Terrance G. Wichman, Spencer H. Clark, Robert B. Lemon, Allan A. McDermid, Ian D. McIntosh, John M. Savel, A. Joel Adelstein, Trevor J. Ambridge, David H. Atkins, Sharon Bacal, Ronald B. Blainey, Hugh J. Bolton, J. Douglas Bradley, Estate of Donald A. Brown, Harold A. Burke, Richard S. Buski, Tony P. Cancelliere, Dennis H. Cartwright, Paul G. Cherry, Christie J.B. Clark, Grahame J. Cliff, James S. Coatsworth, Geoffrey A. Cooke, William J. Cotnam, Paul W. Currie, Richard C. Curtis, Kevin J. Dancey, Alexander M. Davidson, Alan G. Driver, J. Peter Eccleton, H. Glenn Fagan, Brian C. Foley, David Forster, Stephen H. Freedhoff, A. Rik Ganderton, Anthony F. Gibbons, Paul B. Glover, J. Bryan Graham, Gary J. Hassard, Brent D. Hubbard, Robert M.C. Holmes, Brenda J. Humpreys, Robert H. Johnson, Robert E. Lamoureux, Peter K. Lane, Dean R. Levitt, Robert E. Lowe, C. Andrew McAskile, Jill H. McAlpine, Israel H. Mida, Paul J. Murphy, Robert J. Muter, Barry J. Myers, Gabriel Nachman, Bernard J. Nisker, Richard C. Petit, W. David Power, Richard Rohde, James S. Saloman, Charles L. Seguin, Alan Smith, in his quality of Executor and Trustee of the Estate of the Late Christine E. Sinclair, David W. Smith, Robert J. Spindler, A. Dean Summerville, Michael A. Tambosso, Michael R. van Every, Derek W. Williams, Laurence H. Wragg, Alan Freed, Ronald G. Jackson, John J. Lisowski, Allan D. Lumsden, J. David Schijns, Richard A. Vickers, Anthony J. Paniccia, Paul J. Charko, Loris Macor, Raymond A. Cadieux, Andre G. Couture, David J. Drybrough, Frederick M. Florence, James R. Holland, Serena H. Kraayeveld, David Loewen, Gerald F. Pyle, Gerald H. Rodrigue, Carol L. Stockwell, Paul D. Wright, Franklin M. Baldry, Monte F. Gorchinski, Gerald P. Scherman, Justin Fryer, Ronald P. Gratton, C. Roy Krake, John E. Lawrence, Gerald A.M. Luijkx, Roderick W. Maclean, Dale S. Meister, Estate of William E. Patterson, Brian K. Pawluck, A.W. Keith Anderson, Daniel J. Block, William D. Burch, Barry L. James, Donald A. MacLean, John A. MacNutt, Melvin J. Majean, Alan D. Martin, Frederick M. Partington, Joseph F. Preston, Kenneth D. Rawson, N. David St. Peter, John M. Tweedle, Eric S.Z. Andrew, Rodney C. Bergen, Lenard F. Boggio, John H. Bowles, David P. Bowra, Craig G. Bushell, W. John Dawson, Darryl R. Eddy, Rodney B. Johnston, John C. Kay, Patricia J. Lajoie, John E. Larsen, Ledford G. Lilley, Martin A. Linsley, John D. Peters, Pirooz Pourdad, Gary D. Powdroznik, C. Douglas Proctor, Peter J. Speer, Elaine S. Sibson, Gary R. Stafford, Marcus A. Wide, J. Hap Wright, Lawrence R. Cosman, Hugh R. Tidby, R. Dale Urquhart, Peter Wilshaw, Ms. L.G. Wittrien in her quality of Executor and Trustee of the Estate of the Late Glenn L. Wittrien, G. Colin Baird, Charles M. Follet, James A. Kirby, Ronald J. Walsh, David G. Arsenault, C. Mary H. Best, Brian W. Cameron, Irwin W. Ellis, Ralph H. Green, J. Walter MacKinnon, John M. Mulligan, Michael L. O'Brien</w:t>
            </w:r>
            <w:r w:rsidR="00722957">
              <w:rPr>
                <w:rStyle w:val="SCCLsocChar"/>
                <w:sz w:val="20"/>
                <w:szCs w:val="20"/>
                <w:lang w:val="en-CA"/>
              </w:rPr>
              <w:t xml:space="preserve"> and</w:t>
            </w:r>
            <w:r w:rsidRPr="00D6591D">
              <w:rPr>
                <w:rStyle w:val="SCCLsocChar"/>
                <w:sz w:val="20"/>
                <w:szCs w:val="20"/>
                <w:lang w:val="en-CA"/>
              </w:rPr>
              <w:t xml:space="preserve"> Coopers &amp; Lybrand - Chartered Accountants v. Estate of Peter N. Widdrington</w:t>
            </w:r>
            <w:r w:rsidRPr="00D6591D">
              <w:rPr>
                <w:sz w:val="20"/>
                <w:szCs w:val="20"/>
              </w:rPr>
              <w:t xml:space="preserve"> (Que.) (Civil) (By Leave)</w:t>
            </w:r>
          </w:p>
          <w:p w:rsidR="00C64DBB" w:rsidRPr="00D6591D" w:rsidRDefault="00C64DBB" w:rsidP="00F6493D">
            <w:pPr>
              <w:jc w:val="both"/>
              <w:rPr>
                <w:sz w:val="20"/>
                <w:szCs w:val="20"/>
              </w:rPr>
            </w:pPr>
          </w:p>
        </w:tc>
      </w:tr>
      <w:tr w:rsidR="00C64DBB" w:rsidRPr="00D6591D" w:rsidTr="00F6493D">
        <w:trPr>
          <w:cantSplit/>
        </w:trPr>
        <w:tc>
          <w:tcPr>
            <w:tcW w:w="1458" w:type="dxa"/>
          </w:tcPr>
          <w:p w:rsidR="00C64DBB" w:rsidRPr="00D6591D" w:rsidRDefault="00C64DBB" w:rsidP="00F6493D">
            <w:pPr>
              <w:rPr>
                <w:sz w:val="20"/>
                <w:szCs w:val="20"/>
              </w:rPr>
            </w:pPr>
            <w:r w:rsidRPr="00D6591D">
              <w:rPr>
                <w:sz w:val="20"/>
                <w:szCs w:val="20"/>
              </w:rPr>
              <w:t>Coram :</w:t>
            </w:r>
          </w:p>
        </w:tc>
        <w:tc>
          <w:tcPr>
            <w:tcW w:w="8118" w:type="dxa"/>
          </w:tcPr>
          <w:p w:rsidR="00C64DBB" w:rsidRPr="00D6591D" w:rsidRDefault="00C64DBB" w:rsidP="00F6493D">
            <w:pPr>
              <w:rPr>
                <w:sz w:val="20"/>
                <w:szCs w:val="20"/>
              </w:rPr>
            </w:pPr>
            <w:r w:rsidRPr="00D6591D">
              <w:rPr>
                <w:rStyle w:val="SCCCoramChar"/>
                <w:sz w:val="20"/>
                <w:szCs w:val="20"/>
                <w:lang w:val="en-CA"/>
              </w:rPr>
              <w:t>LeBel, Karakatsanis and Wagner JJ.</w:t>
            </w:r>
          </w:p>
          <w:p w:rsidR="00C64DBB" w:rsidRPr="00D6591D" w:rsidRDefault="00C64DBB" w:rsidP="00F6493D">
            <w:pPr>
              <w:rPr>
                <w:sz w:val="20"/>
                <w:szCs w:val="20"/>
                <w:u w:val="single"/>
              </w:rPr>
            </w:pPr>
          </w:p>
        </w:tc>
      </w:tr>
      <w:tr w:rsidR="00C64DBB" w:rsidRPr="007B36A9" w:rsidTr="00F6493D">
        <w:trPr>
          <w:cantSplit/>
        </w:trPr>
        <w:tc>
          <w:tcPr>
            <w:tcW w:w="9576" w:type="dxa"/>
            <w:gridSpan w:val="2"/>
          </w:tcPr>
          <w:p w:rsidR="00C64DBB" w:rsidRPr="00D6591D" w:rsidRDefault="00C64DBB" w:rsidP="00F6493D">
            <w:pPr>
              <w:pStyle w:val="SCCShortJudgment"/>
              <w:rPr>
                <w:szCs w:val="20"/>
              </w:rPr>
            </w:pPr>
            <w:r w:rsidRPr="00D6591D">
              <w:rPr>
                <w:szCs w:val="20"/>
              </w:rPr>
              <w:lastRenderedPageBreak/>
              <w:t>The application for leave to appeal from the judgment of the Court of Appeal of Quebec (Montréal), Number 500-09-021691-118, 2013 QCCA 1187, dated July 8, 2013, is dismissed with costs.</w:t>
            </w:r>
          </w:p>
          <w:p w:rsidR="00C64DBB" w:rsidRPr="00D6591D" w:rsidRDefault="00C64DBB" w:rsidP="00F6493D">
            <w:pPr>
              <w:pStyle w:val="SCCShortJudgment"/>
              <w:ind w:firstLine="0"/>
              <w:rPr>
                <w:szCs w:val="20"/>
              </w:rPr>
            </w:pPr>
          </w:p>
          <w:p w:rsidR="00C64DBB" w:rsidRPr="00D6591D" w:rsidRDefault="00C64DBB" w:rsidP="00F6493D">
            <w:pPr>
              <w:pStyle w:val="SCCShortJudgment"/>
              <w:rPr>
                <w:szCs w:val="20"/>
                <w:lang w:val="fr-CA"/>
              </w:rPr>
            </w:pPr>
            <w:r w:rsidRPr="00D6591D">
              <w:rPr>
                <w:szCs w:val="20"/>
                <w:lang w:val="fr-CA"/>
              </w:rPr>
              <w:t>La demande d’autorisation d’appel de l’arrêt de la Cour d’appel du Québec (Montréal), numéro 500-09-021691-118, 2013 QCCA 1187, daté du 8 juillet 2013, est rejetée avec dépens.</w:t>
            </w:r>
          </w:p>
        </w:tc>
      </w:tr>
    </w:tbl>
    <w:p w:rsidR="00DF11EF" w:rsidRPr="00C64DBB" w:rsidRDefault="00DF11EF" w:rsidP="00DF11EF">
      <w:pPr>
        <w:rPr>
          <w:sz w:val="20"/>
          <w:szCs w:val="20"/>
          <w:lang w:val="fr-CA"/>
        </w:rPr>
      </w:pPr>
    </w:p>
    <w:p w:rsidR="00DF11EF" w:rsidRPr="001B157C" w:rsidRDefault="00DF11EF" w:rsidP="00DF11EF">
      <w:pPr>
        <w:rPr>
          <w:sz w:val="20"/>
          <w:szCs w:val="20"/>
          <w:u w:val="single"/>
        </w:rPr>
      </w:pPr>
      <w:r w:rsidRPr="001B157C">
        <w:rPr>
          <w:sz w:val="20"/>
          <w:szCs w:val="20"/>
          <w:u w:val="single"/>
        </w:rPr>
        <w:t>CASE SUMMARY</w:t>
      </w:r>
    </w:p>
    <w:p w:rsidR="00DF11EF" w:rsidRDefault="00DF11EF"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32FF" w:rsidRPr="00EC45B4" w:rsidTr="000A32FF">
        <w:tc>
          <w:tcPr>
            <w:tcW w:w="5000" w:type="pct"/>
            <w:gridSpan w:val="3"/>
          </w:tcPr>
          <w:p w:rsidR="000A32FF" w:rsidRPr="00EC45B4" w:rsidRDefault="000A32FF" w:rsidP="000A32FF">
            <w:pPr>
              <w:jc w:val="both"/>
              <w:rPr>
                <w:sz w:val="20"/>
              </w:rPr>
            </w:pPr>
            <w:r w:rsidRPr="00EC45B4">
              <w:rPr>
                <w:sz w:val="20"/>
              </w:rPr>
              <w:t>Civil liability — Professional liability of accountants acting as auditors of a corporation — Private international law — Applicable law — Whether law applicable to auditors’ liability is law of province of incorporation of audited corporation or law of province where fault occurred — Whether “law of province where fault occurred” is law of province where negligent auditing work conducted or law of province where financial losses incurred — Whether auditors can be held liable for damages incurred by third parties having relied on audited financial statements and opinions and having incurred losses due to negligence of auditors — Whether Court of Appeal erred in failing to require respondent to bear consequence of his own liability as corporate director — Whether majority of Court of Appeal erred in overturning portion of lower court’s ruling finding applicants’ liable for one of losses incurred by respondent</w:t>
            </w:r>
          </w:p>
        </w:tc>
      </w:tr>
      <w:tr w:rsidR="000A32FF" w:rsidRPr="00EC45B4" w:rsidTr="000A32FF">
        <w:tc>
          <w:tcPr>
            <w:tcW w:w="5000" w:type="pct"/>
            <w:gridSpan w:val="3"/>
          </w:tcPr>
          <w:p w:rsidR="000A32FF" w:rsidRPr="00EC45B4" w:rsidRDefault="000A32FF" w:rsidP="000A32FF">
            <w:pPr>
              <w:jc w:val="both"/>
              <w:rPr>
                <w:sz w:val="20"/>
              </w:rPr>
            </w:pPr>
          </w:p>
        </w:tc>
      </w:tr>
      <w:tr w:rsidR="000A32FF" w:rsidRPr="00EC45B4" w:rsidTr="000A32FF">
        <w:tc>
          <w:tcPr>
            <w:tcW w:w="5000" w:type="pct"/>
            <w:gridSpan w:val="3"/>
          </w:tcPr>
          <w:p w:rsidR="000A32FF" w:rsidRPr="00EC45B4" w:rsidRDefault="000A32FF" w:rsidP="000A32FF">
            <w:pPr>
              <w:jc w:val="both"/>
              <w:rPr>
                <w:sz w:val="20"/>
              </w:rPr>
            </w:pPr>
            <w:r w:rsidRPr="00EC45B4">
              <w:rPr>
                <w:sz w:val="20"/>
              </w:rPr>
              <w:t xml:space="preserve">Castor Holdings Ltd. was a private company incorporated in New Brunswick but which operated internationally out of its head office in Montreal.  A Montreal-based team of auditors from the firm of chartered accountants Coopers &amp; Lybrand (Coopers) were responsible for auditing Castor and preparing audited consolidated financial statements and other opinions pertaining to Castor’s financial affairs. </w:t>
            </w:r>
          </w:p>
          <w:p w:rsidR="000A32FF" w:rsidRPr="00EC45B4" w:rsidRDefault="000A32FF" w:rsidP="000A32FF">
            <w:pPr>
              <w:jc w:val="both"/>
              <w:rPr>
                <w:sz w:val="20"/>
              </w:rPr>
            </w:pPr>
          </w:p>
          <w:p w:rsidR="000A32FF" w:rsidRPr="00EC45B4" w:rsidRDefault="000A32FF" w:rsidP="000A32FF">
            <w:pPr>
              <w:jc w:val="both"/>
              <w:rPr>
                <w:sz w:val="20"/>
              </w:rPr>
            </w:pPr>
            <w:r w:rsidRPr="00EC45B4">
              <w:rPr>
                <w:sz w:val="20"/>
              </w:rPr>
              <w:t>Castor’s sudden collapse and bankruptcy in 1992 generated a series of legal proceedings for professional liability against Coopers and its Canadian partners.  Nearly 100 of Castor’s former investors instituted actions claiming a total of over $1 billion from Coopers.  Those investors alleged that Coopers was negligent in its auditing of Castor’s financial affairs and statements.  The audited consolidated statements and other opinions issued by Coopers were said to have been materially misstated and misleading.  The investors affirmed that, but for Coopers’ negligence, they would not have invested in Castor or lent it the amounts claimed.</w:t>
            </w:r>
          </w:p>
          <w:p w:rsidR="000A32FF" w:rsidRPr="00EC45B4" w:rsidRDefault="000A32FF" w:rsidP="000A32FF">
            <w:pPr>
              <w:jc w:val="both"/>
              <w:rPr>
                <w:sz w:val="20"/>
              </w:rPr>
            </w:pPr>
          </w:p>
          <w:p w:rsidR="000A32FF" w:rsidRPr="00EC45B4" w:rsidRDefault="000A32FF" w:rsidP="000A32FF">
            <w:pPr>
              <w:jc w:val="both"/>
              <w:rPr>
                <w:sz w:val="20"/>
              </w:rPr>
            </w:pPr>
            <w:r w:rsidRPr="00EC45B4">
              <w:rPr>
                <w:sz w:val="20"/>
              </w:rPr>
              <w:t>Mr. Widdrington, a resident of Ontario, was one of those investors.  He subsequently became a member of Castor’s Board of Directors. He filed a lawsuit against Coopers seeking to recoup a 2.7 million dollar loss incurred by him when Castor went bankrupt. That action was selected to be the “lead case” in which the professional liability issues common to all similar actions against Coopers would be determined.  All other actions were stayed pending the outcome of the present action.</w:t>
            </w:r>
          </w:p>
          <w:p w:rsidR="000A32FF" w:rsidRPr="00EC45B4" w:rsidRDefault="000A32FF" w:rsidP="000A32FF">
            <w:pPr>
              <w:jc w:val="both"/>
              <w:rPr>
                <w:sz w:val="20"/>
              </w:rPr>
            </w:pPr>
          </w:p>
        </w:tc>
      </w:tr>
      <w:tr w:rsidR="000A32FF" w:rsidRPr="00EC45B4" w:rsidTr="000A32FF">
        <w:tc>
          <w:tcPr>
            <w:tcW w:w="2427" w:type="pct"/>
          </w:tcPr>
          <w:p w:rsidR="000A32FF" w:rsidRPr="00EC45B4" w:rsidRDefault="000A32FF" w:rsidP="000A32FF">
            <w:pPr>
              <w:jc w:val="both"/>
              <w:rPr>
                <w:sz w:val="20"/>
              </w:rPr>
            </w:pPr>
            <w:r w:rsidRPr="00EC45B4">
              <w:rPr>
                <w:sz w:val="20"/>
              </w:rPr>
              <w:t>April 14, 2011</w:t>
            </w:r>
          </w:p>
          <w:p w:rsidR="000A32FF" w:rsidRPr="00EC45B4" w:rsidRDefault="000A32FF" w:rsidP="000A32FF">
            <w:pPr>
              <w:jc w:val="both"/>
              <w:rPr>
                <w:sz w:val="20"/>
              </w:rPr>
            </w:pPr>
            <w:r w:rsidRPr="00EC45B4">
              <w:rPr>
                <w:sz w:val="20"/>
              </w:rPr>
              <w:t>Superior Court of Quebec</w:t>
            </w:r>
          </w:p>
          <w:p w:rsidR="000A32FF" w:rsidRPr="00EC45B4" w:rsidRDefault="000A32FF" w:rsidP="000A32FF">
            <w:pPr>
              <w:jc w:val="both"/>
              <w:rPr>
                <w:sz w:val="20"/>
              </w:rPr>
            </w:pPr>
            <w:r w:rsidRPr="00EC45B4">
              <w:rPr>
                <w:sz w:val="20"/>
              </w:rPr>
              <w:t>(St-Pierre J.)</w:t>
            </w:r>
          </w:p>
          <w:p w:rsidR="000A32FF" w:rsidRPr="00EC45B4" w:rsidRDefault="00803E3C" w:rsidP="000A32FF">
            <w:pPr>
              <w:jc w:val="both"/>
              <w:rPr>
                <w:sz w:val="20"/>
              </w:rPr>
            </w:pPr>
            <w:hyperlink r:id="rId25" w:history="1">
              <w:r w:rsidR="000A32FF" w:rsidRPr="00EC45B4">
                <w:rPr>
                  <w:rStyle w:val="Hyperlink"/>
                  <w:sz w:val="20"/>
                </w:rPr>
                <w:t>2011 QCCS 1788</w:t>
              </w:r>
            </w:hyperlink>
          </w:p>
          <w:p w:rsidR="000A32FF" w:rsidRPr="00EC45B4" w:rsidRDefault="000A32FF" w:rsidP="000A32FF">
            <w:pPr>
              <w:jc w:val="both"/>
              <w:rPr>
                <w:sz w:val="20"/>
              </w:rPr>
            </w:pPr>
          </w:p>
        </w:tc>
        <w:tc>
          <w:tcPr>
            <w:tcW w:w="243" w:type="pct"/>
          </w:tcPr>
          <w:p w:rsidR="000A32FF" w:rsidRPr="00EC45B4" w:rsidRDefault="000A32FF" w:rsidP="000A32FF">
            <w:pPr>
              <w:jc w:val="both"/>
              <w:rPr>
                <w:sz w:val="20"/>
              </w:rPr>
            </w:pPr>
          </w:p>
        </w:tc>
        <w:tc>
          <w:tcPr>
            <w:tcW w:w="2330" w:type="pct"/>
          </w:tcPr>
          <w:p w:rsidR="000A32FF" w:rsidRPr="00EC45B4" w:rsidRDefault="000A32FF" w:rsidP="000A32FF">
            <w:pPr>
              <w:jc w:val="both"/>
              <w:rPr>
                <w:sz w:val="20"/>
              </w:rPr>
            </w:pPr>
            <w:r w:rsidRPr="00EC45B4">
              <w:rPr>
                <w:sz w:val="20"/>
              </w:rPr>
              <w:t>Action for damages allowed; Applicants held jointly and severally liable and condemned to pay the respondent $2,672,960 in damages</w:t>
            </w:r>
          </w:p>
        </w:tc>
      </w:tr>
      <w:tr w:rsidR="000A32FF" w:rsidRPr="00EC45B4" w:rsidTr="000A32FF">
        <w:tc>
          <w:tcPr>
            <w:tcW w:w="2427" w:type="pct"/>
          </w:tcPr>
          <w:p w:rsidR="000A32FF" w:rsidRPr="00EC45B4" w:rsidRDefault="000A32FF" w:rsidP="000A32FF">
            <w:pPr>
              <w:jc w:val="both"/>
              <w:rPr>
                <w:sz w:val="20"/>
              </w:rPr>
            </w:pPr>
            <w:r w:rsidRPr="00EC45B4">
              <w:rPr>
                <w:sz w:val="20"/>
              </w:rPr>
              <w:t>July 8, 2013</w:t>
            </w:r>
          </w:p>
          <w:p w:rsidR="000A32FF" w:rsidRPr="00EC45B4" w:rsidRDefault="000A32FF" w:rsidP="000A32FF">
            <w:pPr>
              <w:jc w:val="both"/>
              <w:rPr>
                <w:sz w:val="20"/>
              </w:rPr>
            </w:pPr>
            <w:r w:rsidRPr="00EC45B4">
              <w:rPr>
                <w:sz w:val="20"/>
              </w:rPr>
              <w:t>Court of Appeal of Quebec (Montréal)</w:t>
            </w:r>
          </w:p>
          <w:p w:rsidR="000A32FF" w:rsidRPr="00EC45B4" w:rsidRDefault="000A32FF" w:rsidP="000A32FF">
            <w:pPr>
              <w:jc w:val="both"/>
              <w:rPr>
                <w:sz w:val="20"/>
              </w:rPr>
            </w:pPr>
            <w:r w:rsidRPr="00EC45B4">
              <w:rPr>
                <w:sz w:val="20"/>
              </w:rPr>
              <w:t>(Chamberland, Rochon and Vézina JJ.A.)</w:t>
            </w:r>
          </w:p>
          <w:p w:rsidR="000A32FF" w:rsidRPr="00EC45B4" w:rsidRDefault="00803E3C" w:rsidP="000A32FF">
            <w:pPr>
              <w:jc w:val="both"/>
              <w:rPr>
                <w:sz w:val="20"/>
              </w:rPr>
            </w:pPr>
            <w:hyperlink r:id="rId26" w:history="1">
              <w:r w:rsidR="000A32FF" w:rsidRPr="00EC45B4">
                <w:rPr>
                  <w:rStyle w:val="Hyperlink"/>
                  <w:sz w:val="20"/>
                </w:rPr>
                <w:t>2013 QCCA 1187</w:t>
              </w:r>
            </w:hyperlink>
          </w:p>
        </w:tc>
        <w:tc>
          <w:tcPr>
            <w:tcW w:w="243" w:type="pct"/>
          </w:tcPr>
          <w:p w:rsidR="000A32FF" w:rsidRPr="00EC45B4" w:rsidRDefault="000A32FF" w:rsidP="000A32FF">
            <w:pPr>
              <w:jc w:val="both"/>
              <w:rPr>
                <w:sz w:val="20"/>
              </w:rPr>
            </w:pPr>
          </w:p>
        </w:tc>
        <w:tc>
          <w:tcPr>
            <w:tcW w:w="2330" w:type="pct"/>
          </w:tcPr>
          <w:p w:rsidR="000A32FF" w:rsidRPr="00EC45B4" w:rsidRDefault="000A32FF" w:rsidP="000A32FF">
            <w:pPr>
              <w:jc w:val="both"/>
              <w:rPr>
                <w:sz w:val="20"/>
              </w:rPr>
            </w:pPr>
            <w:r w:rsidRPr="00EC45B4">
              <w:rPr>
                <w:sz w:val="20"/>
              </w:rPr>
              <w:t>Appeal allowed only insofar as to (i) hold the applicants jointly liable for the respondent’s financial loss, (ii) reduce the award of damages to $2,380,400 and (iii) specify manner in which the interest and additional indemnity awarded by trial judge must be calculated</w:t>
            </w:r>
          </w:p>
          <w:p w:rsidR="000A32FF" w:rsidRPr="00EC45B4" w:rsidRDefault="000A32FF" w:rsidP="000A32FF">
            <w:pPr>
              <w:jc w:val="both"/>
              <w:rPr>
                <w:sz w:val="20"/>
              </w:rPr>
            </w:pPr>
          </w:p>
        </w:tc>
      </w:tr>
      <w:tr w:rsidR="000A32FF" w:rsidRPr="00EC45B4" w:rsidTr="000A32FF">
        <w:tc>
          <w:tcPr>
            <w:tcW w:w="2427" w:type="pct"/>
          </w:tcPr>
          <w:p w:rsidR="000A32FF" w:rsidRPr="00EC45B4" w:rsidRDefault="000A32FF" w:rsidP="000A32FF">
            <w:pPr>
              <w:jc w:val="both"/>
              <w:rPr>
                <w:sz w:val="20"/>
              </w:rPr>
            </w:pPr>
            <w:r w:rsidRPr="00EC45B4">
              <w:rPr>
                <w:sz w:val="20"/>
              </w:rPr>
              <w:t>July 12, 2013</w:t>
            </w:r>
          </w:p>
          <w:p w:rsidR="000A32FF" w:rsidRPr="00EC45B4" w:rsidRDefault="000A32FF" w:rsidP="000A32FF">
            <w:pPr>
              <w:jc w:val="both"/>
              <w:rPr>
                <w:sz w:val="20"/>
              </w:rPr>
            </w:pPr>
            <w:r w:rsidRPr="00EC45B4">
              <w:rPr>
                <w:sz w:val="20"/>
              </w:rPr>
              <w:t>Supreme Court of Canada</w:t>
            </w:r>
          </w:p>
          <w:p w:rsidR="000A32FF" w:rsidRPr="00EC45B4" w:rsidRDefault="000A32FF" w:rsidP="000A32FF">
            <w:pPr>
              <w:jc w:val="both"/>
              <w:rPr>
                <w:sz w:val="20"/>
              </w:rPr>
            </w:pPr>
          </w:p>
        </w:tc>
        <w:tc>
          <w:tcPr>
            <w:tcW w:w="243" w:type="pct"/>
          </w:tcPr>
          <w:p w:rsidR="000A32FF" w:rsidRPr="00EC45B4" w:rsidRDefault="000A32FF" w:rsidP="000A32FF">
            <w:pPr>
              <w:jc w:val="both"/>
              <w:rPr>
                <w:sz w:val="20"/>
              </w:rPr>
            </w:pPr>
          </w:p>
        </w:tc>
        <w:tc>
          <w:tcPr>
            <w:tcW w:w="2330" w:type="pct"/>
          </w:tcPr>
          <w:p w:rsidR="000A32FF" w:rsidRPr="00EC45B4" w:rsidRDefault="000A32FF" w:rsidP="000A32FF">
            <w:pPr>
              <w:jc w:val="both"/>
              <w:rPr>
                <w:sz w:val="20"/>
              </w:rPr>
            </w:pPr>
            <w:r w:rsidRPr="00EC45B4">
              <w:rPr>
                <w:sz w:val="20"/>
              </w:rPr>
              <w:t>Application for leave to appeal, filed</w:t>
            </w:r>
          </w:p>
        </w:tc>
      </w:tr>
      <w:tr w:rsidR="000A32FF" w:rsidRPr="00EC45B4" w:rsidTr="000A32FF">
        <w:tc>
          <w:tcPr>
            <w:tcW w:w="2427" w:type="pct"/>
          </w:tcPr>
          <w:p w:rsidR="000A32FF" w:rsidRPr="00EC45B4" w:rsidRDefault="000A32FF" w:rsidP="000A32FF">
            <w:pPr>
              <w:jc w:val="both"/>
              <w:rPr>
                <w:sz w:val="20"/>
              </w:rPr>
            </w:pPr>
            <w:r w:rsidRPr="00EC45B4">
              <w:rPr>
                <w:sz w:val="20"/>
              </w:rPr>
              <w:lastRenderedPageBreak/>
              <w:t>September 27, 2013</w:t>
            </w:r>
          </w:p>
          <w:p w:rsidR="000A32FF" w:rsidRPr="00EC45B4" w:rsidRDefault="000A32FF" w:rsidP="000A32FF">
            <w:pPr>
              <w:jc w:val="both"/>
              <w:rPr>
                <w:sz w:val="20"/>
              </w:rPr>
            </w:pPr>
            <w:r w:rsidRPr="00EC45B4">
              <w:rPr>
                <w:sz w:val="20"/>
              </w:rPr>
              <w:t>Supreme Court of Canada</w:t>
            </w:r>
          </w:p>
        </w:tc>
        <w:tc>
          <w:tcPr>
            <w:tcW w:w="243" w:type="pct"/>
          </w:tcPr>
          <w:p w:rsidR="000A32FF" w:rsidRPr="00EC45B4" w:rsidRDefault="000A32FF" w:rsidP="000A32FF">
            <w:pPr>
              <w:jc w:val="both"/>
              <w:rPr>
                <w:sz w:val="20"/>
              </w:rPr>
            </w:pPr>
          </w:p>
        </w:tc>
        <w:tc>
          <w:tcPr>
            <w:tcW w:w="2330" w:type="pct"/>
          </w:tcPr>
          <w:p w:rsidR="000A32FF" w:rsidRPr="00EC45B4" w:rsidRDefault="000A32FF" w:rsidP="000A32FF">
            <w:pPr>
              <w:jc w:val="both"/>
              <w:rPr>
                <w:sz w:val="20"/>
              </w:rPr>
            </w:pPr>
            <w:r w:rsidRPr="00EC45B4">
              <w:rPr>
                <w:sz w:val="20"/>
              </w:rPr>
              <w:t>Conditional application for leave to cross-appeal, filed</w:t>
            </w:r>
          </w:p>
        </w:tc>
      </w:tr>
    </w:tbl>
    <w:p w:rsidR="00DF11EF" w:rsidRDefault="00DF11EF" w:rsidP="00DF11EF">
      <w:pPr>
        <w:rPr>
          <w:sz w:val="20"/>
          <w:szCs w:val="20"/>
        </w:rPr>
      </w:pPr>
    </w:p>
    <w:p w:rsidR="00DF11EF" w:rsidRPr="00C50A5C" w:rsidRDefault="00803E3C" w:rsidP="00DF11EF">
      <w:pPr>
        <w:rPr>
          <w:sz w:val="20"/>
          <w:szCs w:val="20"/>
        </w:rPr>
      </w:pPr>
      <w:r>
        <w:rPr>
          <w:sz w:val="20"/>
          <w:szCs w:val="20"/>
          <w:lang w:val="fr-CA"/>
        </w:rPr>
        <w:pict>
          <v:rect id="_x0000_i1033" style="width:2in;height:1pt" o:hrpct="0" o:hralign="center" o:hrstd="t" o:hrnoshade="t" o:hr="t" fillcolor="black [3213]" stroked="f"/>
        </w:pict>
      </w:r>
    </w:p>
    <w:p w:rsidR="00DF11EF" w:rsidRDefault="00DF11EF" w:rsidP="00DF11EF">
      <w:pPr>
        <w:rPr>
          <w:sz w:val="20"/>
          <w:szCs w:val="20"/>
        </w:rPr>
      </w:pPr>
    </w:p>
    <w:p w:rsidR="00DF11EF" w:rsidRPr="000A32FF" w:rsidRDefault="00DF11EF" w:rsidP="00DF11EF">
      <w:pPr>
        <w:rPr>
          <w:sz w:val="20"/>
          <w:szCs w:val="20"/>
          <w:u w:val="single"/>
        </w:rPr>
      </w:pPr>
      <w:r w:rsidRPr="000A32FF">
        <w:rPr>
          <w:sz w:val="20"/>
          <w:szCs w:val="20"/>
          <w:u w:val="single"/>
        </w:rPr>
        <w:t>RÉSUMÉ DE L’AFFAIRE</w:t>
      </w:r>
    </w:p>
    <w:p w:rsidR="00DF11EF" w:rsidRDefault="00DF11EF"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32FF" w:rsidRPr="007B36A9" w:rsidTr="000A32FF">
        <w:tc>
          <w:tcPr>
            <w:tcW w:w="5000" w:type="pct"/>
            <w:gridSpan w:val="3"/>
          </w:tcPr>
          <w:p w:rsidR="000A32FF" w:rsidRPr="00EC45B4" w:rsidRDefault="000A32FF" w:rsidP="000A32FF">
            <w:pPr>
              <w:jc w:val="both"/>
              <w:rPr>
                <w:sz w:val="20"/>
                <w:lang w:val="fr-CA"/>
              </w:rPr>
            </w:pPr>
            <w:r w:rsidRPr="000A32FF">
              <w:rPr>
                <w:sz w:val="20"/>
                <w:lang w:val="fr-CA"/>
              </w:rPr>
              <w:t>Responsabilité civile — Responsabilité professionnelle de comptables agissant comme vérificateurs d’une société — Droit international privé — Droit applicable — Le droit applicable en matière de responsabilité des vérificateurs est</w:t>
            </w:r>
            <w:r w:rsidRPr="000A32FF">
              <w:rPr>
                <w:sz w:val="20"/>
                <w:lang w:val="fr-CA"/>
              </w:rPr>
              <w:noBreakHyphen/>
              <w:t xml:space="preserve">il celui de la province où la société vérifiée a été constituée en personne morale ou celui de la province </w:t>
            </w:r>
            <w:r w:rsidRPr="008C2726">
              <w:rPr>
                <w:sz w:val="20"/>
                <w:lang w:val="fr-CA"/>
              </w:rPr>
              <w:t>où la faute a été commise? — Le « droit de la province où la faute a été commise » est</w:t>
            </w:r>
            <w:r w:rsidRPr="008C2726">
              <w:rPr>
                <w:sz w:val="20"/>
                <w:lang w:val="fr-CA"/>
              </w:rPr>
              <w:noBreakHyphen/>
              <w:t>il celui de la province où les travaux négligents de vérification ont été effectués ou celui de la province où les pertes financières ont été subies? — Des vérificateurs peuvent</w:t>
            </w:r>
            <w:r w:rsidRPr="008C2726">
              <w:rPr>
                <w:sz w:val="20"/>
                <w:lang w:val="fr-CA"/>
              </w:rPr>
              <w:noBreakHyphen/>
              <w:t>ils être tenus responsables des dommages subis par des tiers s’étant fondés sur leurs états financiers vérifiés et leurs opinions et ayant subi des pertes en raison de leur négligence? — La Cour d’appel a</w:t>
            </w:r>
            <w:r w:rsidRPr="008C2726">
              <w:rPr>
                <w:sz w:val="20"/>
                <w:lang w:val="fr-CA"/>
              </w:rPr>
              <w:noBreakHyphen/>
              <w:t>t</w:t>
            </w:r>
            <w:r w:rsidRPr="008C2726">
              <w:rPr>
                <w:sz w:val="20"/>
                <w:lang w:val="fr-CA"/>
              </w:rPr>
              <w:noBreakHyphen/>
              <w:t xml:space="preserve">elle commis une erreur en </w:t>
            </w:r>
            <w:r w:rsidRPr="001535C3">
              <w:rPr>
                <w:sz w:val="20"/>
                <w:lang w:val="fr-CA"/>
              </w:rPr>
              <w:t>n</w:t>
            </w:r>
            <w:r w:rsidRPr="00EC45B4">
              <w:rPr>
                <w:sz w:val="20"/>
                <w:lang w:val="fr-CA"/>
              </w:rPr>
              <w:t>’exigeant pas de M. Widdrington qu’il accepte les conséquences de sa propre responsabilité en tant qu’administrateur de la société? — La majorité de la Cour d’appel a</w:t>
            </w:r>
            <w:r w:rsidRPr="00EC45B4">
              <w:rPr>
                <w:sz w:val="20"/>
                <w:lang w:val="fr-CA"/>
              </w:rPr>
              <w:noBreakHyphen/>
              <w:t>t</w:t>
            </w:r>
            <w:r w:rsidRPr="00EC45B4">
              <w:rPr>
                <w:sz w:val="20"/>
                <w:lang w:val="fr-CA"/>
              </w:rPr>
              <w:noBreakHyphen/>
              <w:t>elle commis une erreur en infirmant une partie de la décision de première instance concluant à la responsabilité des demandeurs à l’égard de l’une des pertes subies par l’intimée?</w:t>
            </w:r>
          </w:p>
        </w:tc>
      </w:tr>
      <w:tr w:rsidR="000A32FF" w:rsidRPr="007B36A9" w:rsidTr="000A32FF">
        <w:tc>
          <w:tcPr>
            <w:tcW w:w="5000" w:type="pct"/>
            <w:gridSpan w:val="3"/>
          </w:tcPr>
          <w:p w:rsidR="000A32FF" w:rsidRPr="00EC45B4" w:rsidRDefault="000A32FF" w:rsidP="000A32FF">
            <w:pPr>
              <w:jc w:val="both"/>
              <w:rPr>
                <w:sz w:val="20"/>
                <w:lang w:val="fr-CA"/>
              </w:rPr>
            </w:pPr>
          </w:p>
        </w:tc>
      </w:tr>
      <w:tr w:rsidR="000A32FF" w:rsidRPr="007B36A9" w:rsidTr="000A32FF">
        <w:tc>
          <w:tcPr>
            <w:tcW w:w="5000" w:type="pct"/>
            <w:gridSpan w:val="3"/>
          </w:tcPr>
          <w:p w:rsidR="000A32FF" w:rsidRPr="00EC45B4" w:rsidRDefault="000A32FF" w:rsidP="000A32FF">
            <w:pPr>
              <w:jc w:val="both"/>
              <w:rPr>
                <w:sz w:val="20"/>
                <w:lang w:val="fr-CA"/>
              </w:rPr>
            </w:pPr>
            <w:r w:rsidRPr="00EC45B4">
              <w:rPr>
                <w:sz w:val="20"/>
                <w:lang w:val="fr-CA"/>
              </w:rPr>
              <w:t>Castor Holdings Ltd. était une société privée ayant été constituée en personne morale au Nouveau</w:t>
            </w:r>
            <w:r w:rsidRPr="00EC45B4">
              <w:rPr>
                <w:sz w:val="20"/>
                <w:lang w:val="fr-CA"/>
              </w:rPr>
              <w:noBreakHyphen/>
              <w:t xml:space="preserve">Brunswick, mais qui exerçait des activités internationales à partir de son siège social à Montréal.  Une équipe de vérificateurs de Montréal, au service de la firme de comptables agréés Coopers &amp; Lybrand (Coopers), était chargée de vérifier Castor et de préparer des états financiers consolidés vérifiés et d’autres opinions relatives aux affaires financières de la société. </w:t>
            </w:r>
          </w:p>
          <w:p w:rsidR="000A32FF" w:rsidRPr="00EC45B4" w:rsidRDefault="000A32FF" w:rsidP="000A32FF">
            <w:pPr>
              <w:jc w:val="both"/>
              <w:rPr>
                <w:sz w:val="20"/>
                <w:lang w:val="fr-CA"/>
              </w:rPr>
            </w:pPr>
          </w:p>
          <w:p w:rsidR="000A32FF" w:rsidRPr="00EC45B4" w:rsidRDefault="000A32FF" w:rsidP="000A32FF">
            <w:pPr>
              <w:jc w:val="both"/>
              <w:rPr>
                <w:sz w:val="20"/>
                <w:lang w:val="fr-CA"/>
              </w:rPr>
            </w:pPr>
            <w:r w:rsidRPr="00EC45B4">
              <w:rPr>
                <w:sz w:val="20"/>
                <w:lang w:val="fr-CA"/>
              </w:rPr>
              <w:t>L’effondrement soudain et la faillite de Castor en 1992 ont donné lieu à une série de recours judiciaires en responsabilité professionnelle contre Coopers et ses partenaires canadiens.  Près de 100 des anciens investisseurs de Castor ont intenté des actions dans lesquelles ils réclament plus d’un milliard de dollars à Cooper.  À leur avis, Coopers a fait preuve de négligence dans la vérification des affaires et des états financiers de Castor.  Les états consolidés vérifiés et autres opinions préparés par Coopers seraient, selon ce qui est allégué, erronés et trompeurs.  Les investisseurs affirment que, n’eût été la négligence de Coopers, ils n’auraient pas investi dans Castor et ne lui auraient pas prêté les sommes réclamées.</w:t>
            </w:r>
          </w:p>
          <w:p w:rsidR="000A32FF" w:rsidRPr="00EC45B4" w:rsidRDefault="000A32FF" w:rsidP="000A32FF">
            <w:pPr>
              <w:jc w:val="both"/>
              <w:rPr>
                <w:sz w:val="20"/>
                <w:lang w:val="fr-CA"/>
              </w:rPr>
            </w:pPr>
          </w:p>
          <w:p w:rsidR="000A32FF" w:rsidRPr="00EC45B4" w:rsidRDefault="000A32FF" w:rsidP="000A32FF">
            <w:pPr>
              <w:jc w:val="both"/>
              <w:rPr>
                <w:sz w:val="20"/>
                <w:lang w:val="fr-CA"/>
              </w:rPr>
            </w:pPr>
            <w:r w:rsidRPr="00EC45B4">
              <w:rPr>
                <w:sz w:val="20"/>
                <w:lang w:val="fr-CA"/>
              </w:rPr>
              <w:t>M. Widdrington, un résidant de l’Ontario, était l’un de ces investisseurs.  Il est par la suite devenu membre du conseil d’administration de Castor.  Il a intenté une poursuite contre Coopers en vue de récupérer la perte de 2,7 millions de dollars qu’il a subie quand Castor a fait faillite.  On a décidé que cette poursuite donnerait lieu à une « décision de principe » dans laquelle seraient tranchées les questions de responsabilité professionnelle communes à toutes les actions semblables intentées contre Coopers.  Toutes les autres actions ont été suspendues en attendant l’issue de la présente action.</w:t>
            </w:r>
          </w:p>
          <w:p w:rsidR="000A32FF" w:rsidRPr="00EC45B4" w:rsidRDefault="000A32FF" w:rsidP="000A32FF">
            <w:pPr>
              <w:jc w:val="both"/>
              <w:rPr>
                <w:sz w:val="20"/>
                <w:lang w:val="fr-CA"/>
              </w:rPr>
            </w:pPr>
          </w:p>
        </w:tc>
      </w:tr>
      <w:tr w:rsidR="000A32FF" w:rsidRPr="007B36A9" w:rsidTr="000A32FF">
        <w:tc>
          <w:tcPr>
            <w:tcW w:w="2427" w:type="pct"/>
          </w:tcPr>
          <w:p w:rsidR="000A32FF" w:rsidRPr="00EC45B4" w:rsidRDefault="000A32FF" w:rsidP="000A32FF">
            <w:pPr>
              <w:jc w:val="both"/>
              <w:rPr>
                <w:sz w:val="20"/>
                <w:lang w:val="fr-CA"/>
              </w:rPr>
            </w:pPr>
            <w:r w:rsidRPr="00EC45B4">
              <w:rPr>
                <w:sz w:val="20"/>
                <w:lang w:val="fr-CA"/>
              </w:rPr>
              <w:t>14 avril 2011</w:t>
            </w:r>
          </w:p>
          <w:p w:rsidR="000A32FF" w:rsidRPr="00EC45B4" w:rsidRDefault="000A32FF" w:rsidP="000A32FF">
            <w:pPr>
              <w:jc w:val="both"/>
              <w:rPr>
                <w:sz w:val="20"/>
                <w:lang w:val="fr-CA"/>
              </w:rPr>
            </w:pPr>
            <w:r w:rsidRPr="00EC45B4">
              <w:rPr>
                <w:sz w:val="20"/>
                <w:lang w:val="fr-CA"/>
              </w:rPr>
              <w:t>Cour supérieure du Québec</w:t>
            </w:r>
          </w:p>
          <w:p w:rsidR="000A32FF" w:rsidRPr="00EC45B4" w:rsidRDefault="000A32FF" w:rsidP="000A32FF">
            <w:pPr>
              <w:jc w:val="both"/>
              <w:rPr>
                <w:sz w:val="20"/>
                <w:lang w:val="fr-CA"/>
              </w:rPr>
            </w:pPr>
            <w:r w:rsidRPr="00EC45B4">
              <w:rPr>
                <w:sz w:val="20"/>
                <w:lang w:val="fr-CA"/>
              </w:rPr>
              <w:t>(Juge St-Pierre)</w:t>
            </w:r>
          </w:p>
          <w:p w:rsidR="000A32FF" w:rsidRPr="00EC45B4" w:rsidRDefault="00803E3C" w:rsidP="000A32FF">
            <w:pPr>
              <w:jc w:val="both"/>
              <w:rPr>
                <w:sz w:val="20"/>
                <w:lang w:val="fr-CA"/>
              </w:rPr>
            </w:pPr>
            <w:hyperlink r:id="rId27" w:history="1">
              <w:r w:rsidR="000A32FF" w:rsidRPr="00EC45B4">
                <w:rPr>
                  <w:rStyle w:val="Hyperlink"/>
                  <w:sz w:val="20"/>
                  <w:lang w:val="fr-CA"/>
                </w:rPr>
                <w:t>2011 QCCS 1788</w:t>
              </w:r>
            </w:hyperlink>
          </w:p>
          <w:p w:rsidR="000A32FF" w:rsidRPr="00EC45B4" w:rsidRDefault="000A32FF" w:rsidP="000A32FF">
            <w:pPr>
              <w:jc w:val="both"/>
              <w:rPr>
                <w:sz w:val="20"/>
                <w:lang w:val="fr-CA"/>
              </w:rPr>
            </w:pPr>
          </w:p>
        </w:tc>
        <w:tc>
          <w:tcPr>
            <w:tcW w:w="243" w:type="pct"/>
          </w:tcPr>
          <w:p w:rsidR="000A32FF" w:rsidRPr="00EC45B4" w:rsidRDefault="000A32FF" w:rsidP="000A32FF">
            <w:pPr>
              <w:jc w:val="both"/>
              <w:rPr>
                <w:sz w:val="20"/>
                <w:lang w:val="fr-CA"/>
              </w:rPr>
            </w:pPr>
          </w:p>
        </w:tc>
        <w:tc>
          <w:tcPr>
            <w:tcW w:w="2330" w:type="pct"/>
          </w:tcPr>
          <w:p w:rsidR="000A32FF" w:rsidRPr="00EC45B4" w:rsidRDefault="000A32FF" w:rsidP="000A32FF">
            <w:pPr>
              <w:jc w:val="both"/>
              <w:rPr>
                <w:sz w:val="20"/>
                <w:lang w:val="fr-CA"/>
              </w:rPr>
            </w:pPr>
            <w:r w:rsidRPr="00EC45B4">
              <w:rPr>
                <w:sz w:val="20"/>
                <w:lang w:val="fr-CA"/>
              </w:rPr>
              <w:t>Action en dommages</w:t>
            </w:r>
            <w:r w:rsidRPr="00EC45B4">
              <w:rPr>
                <w:sz w:val="20"/>
                <w:lang w:val="fr-CA"/>
              </w:rPr>
              <w:noBreakHyphen/>
              <w:t>intérêts accueillie; demandeurs jugés solidairement responsables et condamnés à payer à l’intimée 2 672 960 $ en dommages</w:t>
            </w:r>
            <w:r w:rsidRPr="00EC45B4">
              <w:rPr>
                <w:sz w:val="20"/>
                <w:lang w:val="fr-CA"/>
              </w:rPr>
              <w:noBreakHyphen/>
              <w:t>intérêts.</w:t>
            </w:r>
          </w:p>
        </w:tc>
      </w:tr>
      <w:tr w:rsidR="000A32FF" w:rsidRPr="007B36A9" w:rsidTr="000A32FF">
        <w:tc>
          <w:tcPr>
            <w:tcW w:w="2427" w:type="pct"/>
          </w:tcPr>
          <w:p w:rsidR="000A32FF" w:rsidRPr="00EC45B4" w:rsidRDefault="000A32FF" w:rsidP="000A32FF">
            <w:pPr>
              <w:jc w:val="both"/>
              <w:rPr>
                <w:sz w:val="20"/>
                <w:lang w:val="fr-CA"/>
              </w:rPr>
            </w:pPr>
            <w:r w:rsidRPr="00EC45B4">
              <w:rPr>
                <w:sz w:val="20"/>
                <w:lang w:val="fr-CA"/>
              </w:rPr>
              <w:t>8 juillet 2013</w:t>
            </w:r>
          </w:p>
          <w:p w:rsidR="000A32FF" w:rsidRPr="00EC45B4" w:rsidRDefault="000A32FF" w:rsidP="000A32FF">
            <w:pPr>
              <w:jc w:val="both"/>
              <w:rPr>
                <w:sz w:val="20"/>
                <w:lang w:val="fr-CA"/>
              </w:rPr>
            </w:pPr>
            <w:r w:rsidRPr="00EC45B4">
              <w:rPr>
                <w:sz w:val="20"/>
                <w:lang w:val="fr-CA"/>
              </w:rPr>
              <w:t>Cour d’appel du Québec (Montréal)</w:t>
            </w:r>
          </w:p>
          <w:p w:rsidR="000A32FF" w:rsidRPr="00EC45B4" w:rsidRDefault="000A32FF" w:rsidP="000A32FF">
            <w:pPr>
              <w:jc w:val="both"/>
              <w:rPr>
                <w:sz w:val="20"/>
                <w:lang w:val="fr-CA"/>
              </w:rPr>
            </w:pPr>
            <w:r w:rsidRPr="00EC45B4">
              <w:rPr>
                <w:sz w:val="20"/>
                <w:lang w:val="fr-CA"/>
              </w:rPr>
              <w:t>(Juges Chamberland, Rochon et Vézina)</w:t>
            </w:r>
          </w:p>
          <w:p w:rsidR="000A32FF" w:rsidRPr="00EC45B4" w:rsidRDefault="00803E3C" w:rsidP="000A32FF">
            <w:pPr>
              <w:jc w:val="both"/>
              <w:rPr>
                <w:sz w:val="20"/>
                <w:lang w:val="fr-CA"/>
              </w:rPr>
            </w:pPr>
            <w:hyperlink r:id="rId28" w:history="1">
              <w:r w:rsidR="000A32FF" w:rsidRPr="00EC45B4">
                <w:rPr>
                  <w:rStyle w:val="Hyperlink"/>
                  <w:sz w:val="20"/>
                  <w:lang w:val="fr-CA"/>
                </w:rPr>
                <w:t>2013 QCCA 1187</w:t>
              </w:r>
            </w:hyperlink>
          </w:p>
        </w:tc>
        <w:tc>
          <w:tcPr>
            <w:tcW w:w="243" w:type="pct"/>
          </w:tcPr>
          <w:p w:rsidR="000A32FF" w:rsidRPr="00EC45B4" w:rsidRDefault="000A32FF" w:rsidP="000A32FF">
            <w:pPr>
              <w:jc w:val="both"/>
              <w:rPr>
                <w:sz w:val="20"/>
                <w:lang w:val="fr-CA"/>
              </w:rPr>
            </w:pPr>
          </w:p>
        </w:tc>
        <w:tc>
          <w:tcPr>
            <w:tcW w:w="2330" w:type="pct"/>
          </w:tcPr>
          <w:p w:rsidR="000A32FF" w:rsidRPr="00EC45B4" w:rsidRDefault="000A32FF" w:rsidP="000A32FF">
            <w:pPr>
              <w:jc w:val="both"/>
              <w:rPr>
                <w:sz w:val="20"/>
                <w:lang w:val="fr-CA"/>
              </w:rPr>
            </w:pPr>
            <w:r w:rsidRPr="00EC45B4">
              <w:rPr>
                <w:sz w:val="20"/>
                <w:lang w:val="fr-CA"/>
              </w:rPr>
              <w:t>Appel accueilli à seules fins de (i) reconnaître les demandeurs solidairement responsables de la perte financière de l’intimée, (ii) réduire les dommages</w:t>
            </w:r>
            <w:r w:rsidRPr="00EC45B4">
              <w:rPr>
                <w:sz w:val="20"/>
                <w:lang w:val="fr-CA"/>
              </w:rPr>
              <w:noBreakHyphen/>
              <w:t>intérêts accordés à 2 380 400 $ et (iii) préciser la façon dont les intérêts et l’indemnité additionnelle accordés par la juge de première instance doivent être calculés.</w:t>
            </w:r>
          </w:p>
          <w:p w:rsidR="000A32FF" w:rsidRPr="00EC45B4" w:rsidRDefault="000A32FF" w:rsidP="000A32FF">
            <w:pPr>
              <w:jc w:val="both"/>
              <w:rPr>
                <w:sz w:val="20"/>
                <w:lang w:val="fr-CA"/>
              </w:rPr>
            </w:pPr>
          </w:p>
        </w:tc>
      </w:tr>
      <w:tr w:rsidR="000A32FF" w:rsidRPr="00EC45B4" w:rsidTr="000A32FF">
        <w:tc>
          <w:tcPr>
            <w:tcW w:w="2427" w:type="pct"/>
          </w:tcPr>
          <w:p w:rsidR="000A32FF" w:rsidRPr="00EC45B4" w:rsidRDefault="000A32FF" w:rsidP="000A32FF">
            <w:pPr>
              <w:jc w:val="both"/>
              <w:rPr>
                <w:sz w:val="20"/>
                <w:lang w:val="fr-CA"/>
              </w:rPr>
            </w:pPr>
            <w:r w:rsidRPr="00EC45B4">
              <w:rPr>
                <w:sz w:val="20"/>
                <w:lang w:val="fr-CA"/>
              </w:rPr>
              <w:lastRenderedPageBreak/>
              <w:t>12 juillet 2013</w:t>
            </w:r>
          </w:p>
          <w:p w:rsidR="000A32FF" w:rsidRPr="00EC45B4" w:rsidRDefault="000A32FF" w:rsidP="000A32FF">
            <w:pPr>
              <w:jc w:val="both"/>
              <w:rPr>
                <w:sz w:val="20"/>
                <w:lang w:val="fr-CA"/>
              </w:rPr>
            </w:pPr>
            <w:r w:rsidRPr="00EC45B4">
              <w:rPr>
                <w:sz w:val="20"/>
                <w:lang w:val="fr-CA"/>
              </w:rPr>
              <w:t>Cour suprême du Canada</w:t>
            </w:r>
          </w:p>
          <w:p w:rsidR="000A32FF" w:rsidRPr="00EC45B4" w:rsidRDefault="000A32FF" w:rsidP="000A32FF">
            <w:pPr>
              <w:jc w:val="both"/>
              <w:rPr>
                <w:sz w:val="20"/>
                <w:lang w:val="fr-CA"/>
              </w:rPr>
            </w:pPr>
          </w:p>
        </w:tc>
        <w:tc>
          <w:tcPr>
            <w:tcW w:w="243" w:type="pct"/>
          </w:tcPr>
          <w:p w:rsidR="000A32FF" w:rsidRPr="00EC45B4" w:rsidRDefault="000A32FF" w:rsidP="000A32FF">
            <w:pPr>
              <w:jc w:val="both"/>
              <w:rPr>
                <w:sz w:val="20"/>
                <w:lang w:val="fr-CA"/>
              </w:rPr>
            </w:pPr>
          </w:p>
        </w:tc>
        <w:tc>
          <w:tcPr>
            <w:tcW w:w="2330" w:type="pct"/>
          </w:tcPr>
          <w:p w:rsidR="000A32FF" w:rsidRPr="00EC45B4" w:rsidRDefault="000A32FF" w:rsidP="000A32FF">
            <w:pPr>
              <w:jc w:val="both"/>
              <w:rPr>
                <w:sz w:val="20"/>
                <w:lang w:val="fr-CA"/>
              </w:rPr>
            </w:pPr>
            <w:r w:rsidRPr="00EC45B4">
              <w:rPr>
                <w:sz w:val="20"/>
                <w:lang w:val="fr-CA"/>
              </w:rPr>
              <w:t>Demande d’autorisation d’appel déposée.</w:t>
            </w:r>
          </w:p>
        </w:tc>
      </w:tr>
      <w:tr w:rsidR="000A32FF" w:rsidRPr="007B36A9" w:rsidTr="000A32FF">
        <w:tc>
          <w:tcPr>
            <w:tcW w:w="2427" w:type="pct"/>
          </w:tcPr>
          <w:p w:rsidR="000A32FF" w:rsidRPr="00EC45B4" w:rsidRDefault="000A32FF" w:rsidP="000A32FF">
            <w:pPr>
              <w:jc w:val="both"/>
              <w:rPr>
                <w:sz w:val="20"/>
                <w:lang w:val="fr-CA"/>
              </w:rPr>
            </w:pPr>
            <w:r w:rsidRPr="00EC45B4">
              <w:rPr>
                <w:sz w:val="20"/>
                <w:lang w:val="fr-CA"/>
              </w:rPr>
              <w:t>27 septembre 2013</w:t>
            </w:r>
          </w:p>
          <w:p w:rsidR="000A32FF" w:rsidRPr="00EC45B4" w:rsidRDefault="000A32FF" w:rsidP="000A32FF">
            <w:pPr>
              <w:jc w:val="both"/>
              <w:rPr>
                <w:sz w:val="20"/>
                <w:lang w:val="fr-CA"/>
              </w:rPr>
            </w:pPr>
            <w:r w:rsidRPr="00EC45B4">
              <w:rPr>
                <w:sz w:val="20"/>
                <w:lang w:val="fr-CA"/>
              </w:rPr>
              <w:t>Cour suprême du Canada</w:t>
            </w:r>
          </w:p>
        </w:tc>
        <w:tc>
          <w:tcPr>
            <w:tcW w:w="243" w:type="pct"/>
          </w:tcPr>
          <w:p w:rsidR="000A32FF" w:rsidRPr="00EC45B4" w:rsidRDefault="000A32FF" w:rsidP="000A32FF">
            <w:pPr>
              <w:jc w:val="both"/>
              <w:rPr>
                <w:sz w:val="20"/>
                <w:lang w:val="fr-CA"/>
              </w:rPr>
            </w:pPr>
          </w:p>
        </w:tc>
        <w:tc>
          <w:tcPr>
            <w:tcW w:w="2330" w:type="pct"/>
          </w:tcPr>
          <w:p w:rsidR="000A32FF" w:rsidRPr="00EC45B4" w:rsidRDefault="000A32FF" w:rsidP="000A32FF">
            <w:pPr>
              <w:jc w:val="both"/>
              <w:rPr>
                <w:sz w:val="20"/>
                <w:lang w:val="fr-CA"/>
              </w:rPr>
            </w:pPr>
            <w:r w:rsidRPr="00EC45B4">
              <w:rPr>
                <w:sz w:val="20"/>
                <w:lang w:val="fr-CA"/>
              </w:rPr>
              <w:t>Demande conditionnelle d’autorisation d’appel incident déposée.</w:t>
            </w:r>
          </w:p>
        </w:tc>
      </w:tr>
    </w:tbl>
    <w:p w:rsidR="00DF11EF" w:rsidRPr="000A32FF" w:rsidRDefault="00DF11EF" w:rsidP="000E2959">
      <w:pPr>
        <w:rPr>
          <w:sz w:val="20"/>
          <w:szCs w:val="20"/>
          <w:lang w:val="fr-CA"/>
        </w:rPr>
      </w:pPr>
    </w:p>
    <w:p w:rsidR="00DF11EF" w:rsidRDefault="00803E3C" w:rsidP="000E2959">
      <w:pPr>
        <w:rPr>
          <w:sz w:val="20"/>
          <w:szCs w:val="20"/>
        </w:rPr>
      </w:pPr>
      <w:r>
        <w:rPr>
          <w:sz w:val="20"/>
          <w:szCs w:val="20"/>
          <w:lang w:val="fr-CA"/>
        </w:rPr>
        <w:pict>
          <v:rect id="_x0000_i1034" style="width:2in;height:1pt" o:hrpct="0" o:hralign="center" o:hrstd="t" o:hrnoshade="t" o:hr="t" fillcolor="black [3213]" stroked="f"/>
        </w:pict>
      </w:r>
    </w:p>
    <w:p w:rsidR="00DF11EF" w:rsidRDefault="00DF11EF"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64DBB" w:rsidRPr="007B36A9" w:rsidTr="00F6493D">
        <w:trPr>
          <w:cantSplit/>
        </w:trPr>
        <w:tc>
          <w:tcPr>
            <w:tcW w:w="1458" w:type="dxa"/>
          </w:tcPr>
          <w:p w:rsidR="00C64DBB" w:rsidRPr="00C64DBB" w:rsidRDefault="00C64DBB" w:rsidP="00C64DBB">
            <w:pPr>
              <w:rPr>
                <w:sz w:val="20"/>
                <w:szCs w:val="20"/>
              </w:rPr>
            </w:pPr>
            <w:r w:rsidRPr="00C64DBB">
              <w:rPr>
                <w:b/>
                <w:sz w:val="20"/>
                <w:lang w:val="fr-CA"/>
              </w:rPr>
              <w:t>35485</w:t>
            </w:r>
          </w:p>
          <w:p w:rsidR="00C64DBB" w:rsidRPr="00C64DBB" w:rsidRDefault="00C64DBB" w:rsidP="00C64DBB">
            <w:pPr>
              <w:rPr>
                <w:b/>
                <w:sz w:val="20"/>
                <w:szCs w:val="20"/>
                <w:lang w:val="fr-CA"/>
              </w:rPr>
            </w:pPr>
          </w:p>
        </w:tc>
        <w:tc>
          <w:tcPr>
            <w:tcW w:w="8118" w:type="dxa"/>
          </w:tcPr>
          <w:p w:rsidR="00C64DBB" w:rsidRPr="00C64DBB" w:rsidRDefault="00C64DBB" w:rsidP="00C64DBB">
            <w:pPr>
              <w:jc w:val="both"/>
              <w:rPr>
                <w:sz w:val="20"/>
                <w:szCs w:val="20"/>
                <w:lang w:val="fr-CA"/>
              </w:rPr>
            </w:pPr>
            <w:r w:rsidRPr="00C64DBB">
              <w:rPr>
                <w:b/>
                <w:sz w:val="20"/>
                <w:u w:val="single"/>
                <w:lang w:val="fr-CA"/>
              </w:rPr>
              <w:t>Ghislain Hudon, personnellement et ès qualités de tuteur à ses enfants mineurs, Raphaël Hudon, Jérémy Hudon et Gabriel Hudon</w:t>
            </w:r>
            <w:r w:rsidR="00A765BA">
              <w:rPr>
                <w:b/>
                <w:sz w:val="20"/>
                <w:u w:val="single"/>
                <w:lang w:val="fr-CA"/>
              </w:rPr>
              <w:t xml:space="preserve"> et</w:t>
            </w:r>
            <w:r w:rsidRPr="00C64DBB">
              <w:rPr>
                <w:b/>
                <w:sz w:val="20"/>
                <w:u w:val="single"/>
                <w:lang w:val="fr-CA"/>
              </w:rPr>
              <w:t xml:space="preserve"> Sandra Bergeron, personnellement et ès qualités de tutrice à ses enfants mineurs, Raphaël Hudon, Jérémy Hudon et Gabriel Hudon c. Jean</w:t>
            </w:r>
            <w:r w:rsidR="00A765BA">
              <w:rPr>
                <w:b/>
                <w:sz w:val="20"/>
                <w:u w:val="single"/>
                <w:lang w:val="fr-CA"/>
              </w:rPr>
              <w:t>-</w:t>
            </w:r>
            <w:r w:rsidRPr="00C64DBB">
              <w:rPr>
                <w:b/>
                <w:sz w:val="20"/>
                <w:u w:val="single"/>
                <w:lang w:val="fr-CA"/>
              </w:rPr>
              <w:t>Marie Lévesque</w:t>
            </w:r>
            <w:r w:rsidRPr="00C64DBB">
              <w:rPr>
                <w:sz w:val="20"/>
                <w:szCs w:val="20"/>
                <w:lang w:val="fr-CA"/>
              </w:rPr>
              <w:t xml:space="preserve"> (Qc) (Civile) (Autorisation)</w:t>
            </w:r>
          </w:p>
          <w:p w:rsidR="00C64DBB" w:rsidRPr="00C64DBB" w:rsidRDefault="00C64DBB" w:rsidP="00C64DBB">
            <w:pPr>
              <w:jc w:val="both"/>
              <w:rPr>
                <w:sz w:val="20"/>
                <w:szCs w:val="20"/>
                <w:lang w:val="fr-CA"/>
              </w:rPr>
            </w:pPr>
          </w:p>
        </w:tc>
      </w:tr>
      <w:tr w:rsidR="00C64DBB" w:rsidRPr="007B36A9" w:rsidTr="00F6493D">
        <w:trPr>
          <w:cantSplit/>
        </w:trPr>
        <w:tc>
          <w:tcPr>
            <w:tcW w:w="1458" w:type="dxa"/>
          </w:tcPr>
          <w:p w:rsidR="00C64DBB" w:rsidRPr="00C64DBB" w:rsidRDefault="00C64DBB" w:rsidP="00C64DBB">
            <w:pPr>
              <w:rPr>
                <w:sz w:val="20"/>
                <w:szCs w:val="20"/>
              </w:rPr>
            </w:pPr>
            <w:r w:rsidRPr="00C64DBB">
              <w:rPr>
                <w:sz w:val="20"/>
                <w:szCs w:val="20"/>
              </w:rPr>
              <w:t>Coram :</w:t>
            </w:r>
          </w:p>
        </w:tc>
        <w:tc>
          <w:tcPr>
            <w:tcW w:w="8118" w:type="dxa"/>
          </w:tcPr>
          <w:p w:rsidR="00C64DBB" w:rsidRPr="00C64DBB" w:rsidRDefault="00C64DBB" w:rsidP="00C64DBB">
            <w:pPr>
              <w:rPr>
                <w:sz w:val="20"/>
                <w:szCs w:val="20"/>
                <w:lang w:val="fr-CA"/>
              </w:rPr>
            </w:pPr>
            <w:r w:rsidRPr="00C64DBB">
              <w:rPr>
                <w:sz w:val="20"/>
                <w:u w:val="single"/>
                <w:lang w:val="fr-CA"/>
              </w:rPr>
              <w:t>Les juges LeBel, Karakatsanis et Wagner</w:t>
            </w:r>
          </w:p>
          <w:p w:rsidR="00C64DBB" w:rsidRPr="00C64DBB" w:rsidRDefault="00C64DBB" w:rsidP="00C64DBB">
            <w:pPr>
              <w:rPr>
                <w:sz w:val="20"/>
                <w:szCs w:val="20"/>
                <w:u w:val="single"/>
                <w:lang w:val="fr-CA"/>
              </w:rPr>
            </w:pPr>
          </w:p>
        </w:tc>
      </w:tr>
      <w:tr w:rsidR="00C64DBB" w:rsidRPr="00C64DBB" w:rsidTr="00F6493D">
        <w:trPr>
          <w:cantSplit/>
        </w:trPr>
        <w:tc>
          <w:tcPr>
            <w:tcW w:w="9576" w:type="dxa"/>
            <w:gridSpan w:val="2"/>
          </w:tcPr>
          <w:p w:rsidR="00C64DBB" w:rsidRPr="00C64DBB" w:rsidRDefault="00C64DBB" w:rsidP="00C64DBB">
            <w:pPr>
              <w:ind w:firstLine="720"/>
              <w:jc w:val="both"/>
              <w:rPr>
                <w:sz w:val="20"/>
                <w:szCs w:val="20"/>
                <w:lang w:val="fr-CA"/>
              </w:rPr>
            </w:pPr>
            <w:r w:rsidRPr="00C64DBB">
              <w:rPr>
                <w:sz w:val="20"/>
                <w:szCs w:val="20"/>
                <w:lang w:val="fr-CA"/>
              </w:rPr>
              <w:t>La demande d’autorisation d’appel de l’arrêt de la Cour d’appel du Québec (Québec), numéro 200-09-007222-109, 2013 QCCA 920, daté du 22 mai 2013, est rejetée avec dépens.</w:t>
            </w:r>
          </w:p>
          <w:p w:rsidR="00C64DBB" w:rsidRPr="00C64DBB" w:rsidRDefault="00C64DBB" w:rsidP="00C64DBB">
            <w:pPr>
              <w:jc w:val="both"/>
              <w:rPr>
                <w:sz w:val="20"/>
                <w:szCs w:val="20"/>
                <w:lang w:val="fr-CA"/>
              </w:rPr>
            </w:pPr>
          </w:p>
          <w:p w:rsidR="00C64DBB" w:rsidRPr="00C64DBB" w:rsidRDefault="00C64DBB" w:rsidP="00C64DBB">
            <w:pPr>
              <w:ind w:firstLine="720"/>
              <w:jc w:val="both"/>
              <w:rPr>
                <w:sz w:val="20"/>
                <w:szCs w:val="20"/>
              </w:rPr>
            </w:pPr>
            <w:r w:rsidRPr="00C64DBB">
              <w:rPr>
                <w:sz w:val="20"/>
                <w:szCs w:val="20"/>
              </w:rPr>
              <w:t>The application for leave to appeal from the judgment of the Court of Appeal of Quebec (Québec), Number 200-09-007222-109, 2013 QCCA 920, dated May 22, 2013, is dismissed with costs.</w:t>
            </w:r>
          </w:p>
        </w:tc>
      </w:tr>
    </w:tbl>
    <w:p w:rsidR="00DF11EF" w:rsidRPr="000A32FF" w:rsidRDefault="00DF11EF" w:rsidP="00DF11EF">
      <w:pPr>
        <w:rPr>
          <w:sz w:val="20"/>
          <w:szCs w:val="20"/>
        </w:rPr>
      </w:pPr>
    </w:p>
    <w:p w:rsidR="00DF11EF" w:rsidRPr="001B157C" w:rsidRDefault="00DF11EF" w:rsidP="00DF11EF">
      <w:pPr>
        <w:rPr>
          <w:sz w:val="20"/>
          <w:szCs w:val="20"/>
          <w:u w:val="single"/>
        </w:rPr>
      </w:pPr>
      <w:r w:rsidRPr="001B157C">
        <w:rPr>
          <w:sz w:val="20"/>
          <w:szCs w:val="20"/>
          <w:u w:val="single"/>
        </w:rPr>
        <w:t>CASE SUMMARY</w:t>
      </w:r>
    </w:p>
    <w:p w:rsidR="00DF11EF" w:rsidRDefault="00DF11EF" w:rsidP="00DF11E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32FF" w:rsidRPr="00EC45B4" w:rsidTr="000A32FF">
        <w:tc>
          <w:tcPr>
            <w:tcW w:w="5000" w:type="pct"/>
            <w:gridSpan w:val="3"/>
          </w:tcPr>
          <w:p w:rsidR="000A32FF" w:rsidRPr="00EC45B4" w:rsidRDefault="000A32FF" w:rsidP="000A32FF">
            <w:pPr>
              <w:jc w:val="both"/>
              <w:rPr>
                <w:sz w:val="20"/>
              </w:rPr>
            </w:pPr>
            <w:r w:rsidRPr="00EC45B4">
              <w:rPr>
                <w:sz w:val="20"/>
              </w:rPr>
              <w:t xml:space="preserve">Civil liability – Medical malpractice – Causation – Whether respondent’s conduct on February 8, 1999 causally connected to consequences suffered by Mr. Hudon – Whether appropriate to formally adopt solution referred to in </w:t>
            </w:r>
            <w:r w:rsidRPr="00EC45B4">
              <w:rPr>
                <w:i/>
                <w:sz w:val="20"/>
              </w:rPr>
              <w:t>Snell v. Farrell</w:t>
            </w:r>
            <w:r w:rsidRPr="00EC45B4">
              <w:rPr>
                <w:sz w:val="20"/>
              </w:rPr>
              <w:t>, [1990] 2 S.C.R. 311, with regard to causation, namely reversing burden of proof so it rests on defendants and thus presuming causation.</w:t>
            </w:r>
          </w:p>
        </w:tc>
      </w:tr>
      <w:tr w:rsidR="000A32FF" w:rsidRPr="00EC45B4" w:rsidTr="000A32FF">
        <w:tc>
          <w:tcPr>
            <w:tcW w:w="5000" w:type="pct"/>
            <w:gridSpan w:val="3"/>
          </w:tcPr>
          <w:p w:rsidR="000A32FF" w:rsidRPr="00EC45B4" w:rsidRDefault="000A32FF" w:rsidP="000A32FF">
            <w:pPr>
              <w:jc w:val="both"/>
              <w:rPr>
                <w:sz w:val="20"/>
              </w:rPr>
            </w:pPr>
          </w:p>
        </w:tc>
      </w:tr>
      <w:tr w:rsidR="000A32FF" w:rsidRPr="00EC45B4" w:rsidTr="000A32FF">
        <w:tc>
          <w:tcPr>
            <w:tcW w:w="5000" w:type="pct"/>
            <w:gridSpan w:val="3"/>
          </w:tcPr>
          <w:p w:rsidR="000A32FF" w:rsidRPr="00EC45B4" w:rsidRDefault="000A32FF" w:rsidP="000A32FF">
            <w:pPr>
              <w:jc w:val="both"/>
              <w:rPr>
                <w:sz w:val="20"/>
              </w:rPr>
            </w:pPr>
            <w:r w:rsidRPr="00EC45B4">
              <w:rPr>
                <w:sz w:val="20"/>
              </w:rPr>
              <w:t>The applicants, Mr. Hudon, his spouse and their three children, alleged that the respondent Dr. Lévesque had not made the proper diagnosis or done appropriate follow</w:t>
            </w:r>
            <w:r w:rsidRPr="00EC45B4">
              <w:rPr>
                <w:sz w:val="20"/>
              </w:rPr>
              <w:noBreakHyphen/>
              <w:t>up for the septic arthritis of the knee from which Mr. Hudon suffered as a result of surgery performed by another physician in 1999.  Mr. Hudon had severe ankylosis in his right knee and could no longer work as a day labourer who specialized in laying water pipes.  The applicants’ medical malpractice suit against the respondent was allowed in part by the Superior Court, which found the respondent liable for 42% of the damages sustained by the applicants.  The Court of Appeal set aside that decision.</w:t>
            </w:r>
          </w:p>
          <w:p w:rsidR="000A32FF" w:rsidRPr="00EC45B4" w:rsidRDefault="000A32FF" w:rsidP="000A32FF">
            <w:pPr>
              <w:jc w:val="both"/>
              <w:rPr>
                <w:sz w:val="20"/>
              </w:rPr>
            </w:pPr>
          </w:p>
        </w:tc>
      </w:tr>
      <w:tr w:rsidR="000A32FF" w:rsidRPr="00EC45B4" w:rsidTr="000A32FF">
        <w:tc>
          <w:tcPr>
            <w:tcW w:w="2427" w:type="pct"/>
          </w:tcPr>
          <w:p w:rsidR="000A32FF" w:rsidRPr="00EC45B4" w:rsidRDefault="000A32FF" w:rsidP="000A32FF">
            <w:pPr>
              <w:jc w:val="both"/>
              <w:rPr>
                <w:sz w:val="20"/>
              </w:rPr>
            </w:pPr>
            <w:r w:rsidRPr="00EC45B4">
              <w:rPr>
                <w:sz w:val="20"/>
              </w:rPr>
              <w:t>September 14, 2010</w:t>
            </w:r>
          </w:p>
          <w:p w:rsidR="000A32FF" w:rsidRPr="00EC45B4" w:rsidRDefault="000A32FF" w:rsidP="000A32FF">
            <w:pPr>
              <w:jc w:val="both"/>
              <w:rPr>
                <w:sz w:val="20"/>
              </w:rPr>
            </w:pPr>
            <w:r w:rsidRPr="00EC45B4">
              <w:rPr>
                <w:sz w:val="20"/>
              </w:rPr>
              <w:t>Quebec Superior Court</w:t>
            </w:r>
          </w:p>
          <w:p w:rsidR="000A32FF" w:rsidRPr="00EC45B4" w:rsidRDefault="000A32FF" w:rsidP="000A32FF">
            <w:pPr>
              <w:jc w:val="both"/>
              <w:rPr>
                <w:sz w:val="20"/>
              </w:rPr>
            </w:pPr>
            <w:r w:rsidRPr="00EC45B4">
              <w:rPr>
                <w:sz w:val="20"/>
              </w:rPr>
              <w:t>(Soldevila J.)</w:t>
            </w:r>
          </w:p>
          <w:p w:rsidR="000A32FF" w:rsidRPr="00EC45B4" w:rsidRDefault="00803E3C" w:rsidP="000A32FF">
            <w:pPr>
              <w:jc w:val="both"/>
              <w:rPr>
                <w:sz w:val="20"/>
              </w:rPr>
            </w:pPr>
            <w:hyperlink r:id="rId29" w:history="1">
              <w:r w:rsidR="000A32FF" w:rsidRPr="00EC45B4">
                <w:rPr>
                  <w:rStyle w:val="Hyperlink"/>
                  <w:sz w:val="20"/>
                </w:rPr>
                <w:t>2010 QCCS 4612</w:t>
              </w:r>
            </w:hyperlink>
          </w:p>
          <w:p w:rsidR="000A32FF" w:rsidRPr="00EC45B4" w:rsidRDefault="000A32FF" w:rsidP="000A32FF">
            <w:pPr>
              <w:jc w:val="both"/>
              <w:rPr>
                <w:sz w:val="20"/>
              </w:rPr>
            </w:pPr>
          </w:p>
        </w:tc>
        <w:tc>
          <w:tcPr>
            <w:tcW w:w="243" w:type="pct"/>
          </w:tcPr>
          <w:p w:rsidR="000A32FF" w:rsidRPr="00EC45B4" w:rsidRDefault="000A32FF" w:rsidP="000A32FF">
            <w:pPr>
              <w:jc w:val="both"/>
              <w:rPr>
                <w:sz w:val="20"/>
              </w:rPr>
            </w:pPr>
          </w:p>
        </w:tc>
        <w:tc>
          <w:tcPr>
            <w:tcW w:w="2330" w:type="pct"/>
          </w:tcPr>
          <w:p w:rsidR="000A32FF" w:rsidRPr="00EC45B4" w:rsidRDefault="000A32FF" w:rsidP="000A32FF">
            <w:pPr>
              <w:jc w:val="both"/>
              <w:rPr>
                <w:sz w:val="20"/>
              </w:rPr>
            </w:pPr>
            <w:r w:rsidRPr="00EC45B4">
              <w:rPr>
                <w:sz w:val="20"/>
              </w:rPr>
              <w:t xml:space="preserve">Applicants’ medical malpractice suit allowed in part; respondent ordered to pay  42% of damages sustained by applicants </w:t>
            </w:r>
          </w:p>
        </w:tc>
      </w:tr>
      <w:tr w:rsidR="000A32FF" w:rsidRPr="00EC45B4" w:rsidTr="000A32FF">
        <w:tc>
          <w:tcPr>
            <w:tcW w:w="2427" w:type="pct"/>
          </w:tcPr>
          <w:p w:rsidR="000A32FF" w:rsidRPr="00EC45B4" w:rsidRDefault="000A32FF" w:rsidP="000A32FF">
            <w:pPr>
              <w:jc w:val="both"/>
              <w:rPr>
                <w:sz w:val="20"/>
              </w:rPr>
            </w:pPr>
            <w:r w:rsidRPr="00EC45B4">
              <w:rPr>
                <w:sz w:val="20"/>
              </w:rPr>
              <w:t>May 22, 2013</w:t>
            </w:r>
          </w:p>
          <w:p w:rsidR="000A32FF" w:rsidRPr="00EC45B4" w:rsidRDefault="000A32FF" w:rsidP="000A32FF">
            <w:pPr>
              <w:jc w:val="both"/>
              <w:rPr>
                <w:sz w:val="20"/>
              </w:rPr>
            </w:pPr>
            <w:r w:rsidRPr="00EC45B4">
              <w:rPr>
                <w:sz w:val="20"/>
              </w:rPr>
              <w:t>Quebec Court of Appeal (Québec)</w:t>
            </w:r>
          </w:p>
          <w:p w:rsidR="000A32FF" w:rsidRPr="00EC45B4" w:rsidRDefault="000A32FF" w:rsidP="000A32FF">
            <w:pPr>
              <w:jc w:val="both"/>
              <w:rPr>
                <w:sz w:val="20"/>
              </w:rPr>
            </w:pPr>
            <w:r w:rsidRPr="00EC45B4">
              <w:rPr>
                <w:sz w:val="20"/>
              </w:rPr>
              <w:t>(Thibault, Morin and Dufresne JJ.A.)</w:t>
            </w:r>
          </w:p>
          <w:p w:rsidR="000A32FF" w:rsidRPr="00EC45B4" w:rsidRDefault="00803E3C" w:rsidP="000A32FF">
            <w:pPr>
              <w:jc w:val="both"/>
              <w:rPr>
                <w:sz w:val="20"/>
              </w:rPr>
            </w:pPr>
            <w:hyperlink r:id="rId30" w:history="1">
              <w:r w:rsidR="000A32FF" w:rsidRPr="00EC45B4">
                <w:rPr>
                  <w:rStyle w:val="Hyperlink"/>
                  <w:sz w:val="20"/>
                </w:rPr>
                <w:t>2013 QCCA 920</w:t>
              </w:r>
            </w:hyperlink>
          </w:p>
          <w:p w:rsidR="000A32FF" w:rsidRPr="00EC45B4" w:rsidRDefault="000A32FF" w:rsidP="000A32FF">
            <w:pPr>
              <w:jc w:val="both"/>
              <w:rPr>
                <w:sz w:val="20"/>
              </w:rPr>
            </w:pPr>
          </w:p>
        </w:tc>
        <w:tc>
          <w:tcPr>
            <w:tcW w:w="243" w:type="pct"/>
          </w:tcPr>
          <w:p w:rsidR="000A32FF" w:rsidRPr="00EC45B4" w:rsidRDefault="000A32FF" w:rsidP="000A32FF">
            <w:pPr>
              <w:jc w:val="both"/>
              <w:rPr>
                <w:sz w:val="20"/>
              </w:rPr>
            </w:pPr>
          </w:p>
        </w:tc>
        <w:tc>
          <w:tcPr>
            <w:tcW w:w="2330" w:type="pct"/>
          </w:tcPr>
          <w:p w:rsidR="000A32FF" w:rsidRPr="00EC45B4" w:rsidRDefault="000A32FF" w:rsidP="000A32FF">
            <w:pPr>
              <w:jc w:val="both"/>
              <w:rPr>
                <w:sz w:val="20"/>
              </w:rPr>
            </w:pPr>
            <w:r w:rsidRPr="00EC45B4">
              <w:rPr>
                <w:sz w:val="20"/>
              </w:rPr>
              <w:t xml:space="preserve">Respondent’s appeal allowed; action against respondent dismissed; applicants’ incidental appeal dismissed </w:t>
            </w:r>
          </w:p>
        </w:tc>
      </w:tr>
      <w:tr w:rsidR="000A32FF" w:rsidRPr="00EC45B4" w:rsidTr="000A32FF">
        <w:tc>
          <w:tcPr>
            <w:tcW w:w="2427" w:type="pct"/>
          </w:tcPr>
          <w:p w:rsidR="000A32FF" w:rsidRPr="00EC45B4" w:rsidRDefault="000A32FF" w:rsidP="000A32FF">
            <w:pPr>
              <w:jc w:val="both"/>
              <w:rPr>
                <w:sz w:val="20"/>
              </w:rPr>
            </w:pPr>
            <w:r w:rsidRPr="00EC45B4">
              <w:rPr>
                <w:sz w:val="20"/>
              </w:rPr>
              <w:t>August 19, 2013</w:t>
            </w:r>
          </w:p>
          <w:p w:rsidR="000A32FF" w:rsidRPr="00EC45B4" w:rsidRDefault="000A32FF" w:rsidP="000A32FF">
            <w:pPr>
              <w:jc w:val="both"/>
              <w:rPr>
                <w:sz w:val="20"/>
              </w:rPr>
            </w:pPr>
            <w:r w:rsidRPr="00EC45B4">
              <w:rPr>
                <w:sz w:val="20"/>
              </w:rPr>
              <w:t>Supreme Court of Canada</w:t>
            </w:r>
          </w:p>
        </w:tc>
        <w:tc>
          <w:tcPr>
            <w:tcW w:w="243" w:type="pct"/>
          </w:tcPr>
          <w:p w:rsidR="000A32FF" w:rsidRPr="00EC45B4" w:rsidRDefault="000A32FF" w:rsidP="000A32FF">
            <w:pPr>
              <w:jc w:val="both"/>
              <w:rPr>
                <w:sz w:val="20"/>
              </w:rPr>
            </w:pPr>
          </w:p>
        </w:tc>
        <w:tc>
          <w:tcPr>
            <w:tcW w:w="2330" w:type="pct"/>
          </w:tcPr>
          <w:p w:rsidR="000A32FF" w:rsidRPr="00EC45B4" w:rsidRDefault="000A32FF" w:rsidP="000A32FF">
            <w:pPr>
              <w:jc w:val="both"/>
              <w:rPr>
                <w:sz w:val="20"/>
              </w:rPr>
            </w:pPr>
            <w:r w:rsidRPr="00EC45B4">
              <w:rPr>
                <w:sz w:val="20"/>
              </w:rPr>
              <w:t>Application for leave to appeal filed</w:t>
            </w:r>
          </w:p>
          <w:p w:rsidR="000A32FF" w:rsidRPr="00EC45B4" w:rsidRDefault="000A32FF" w:rsidP="000A32FF">
            <w:pPr>
              <w:jc w:val="both"/>
              <w:rPr>
                <w:sz w:val="20"/>
              </w:rPr>
            </w:pPr>
          </w:p>
        </w:tc>
      </w:tr>
    </w:tbl>
    <w:p w:rsidR="00DF11EF" w:rsidRDefault="00DF11EF" w:rsidP="00DF11EF">
      <w:pPr>
        <w:rPr>
          <w:sz w:val="20"/>
          <w:szCs w:val="20"/>
        </w:rPr>
      </w:pPr>
    </w:p>
    <w:p w:rsidR="00DF11EF" w:rsidRPr="00C50A5C" w:rsidRDefault="00803E3C" w:rsidP="00DF11EF">
      <w:pPr>
        <w:rPr>
          <w:sz w:val="20"/>
          <w:szCs w:val="20"/>
        </w:rPr>
      </w:pPr>
      <w:r>
        <w:rPr>
          <w:sz w:val="20"/>
          <w:szCs w:val="20"/>
          <w:lang w:val="fr-CA"/>
        </w:rPr>
        <w:pict>
          <v:rect id="_x0000_i1035" style="width:2in;height:1pt" o:hrpct="0" o:hralign="center" o:hrstd="t" o:hrnoshade="t" o:hr="t" fillcolor="black [3213]" stroked="f"/>
        </w:pict>
      </w:r>
    </w:p>
    <w:p w:rsidR="00DF11EF" w:rsidRDefault="00DF11EF" w:rsidP="00DF11EF">
      <w:pPr>
        <w:rPr>
          <w:sz w:val="20"/>
          <w:szCs w:val="20"/>
        </w:rPr>
      </w:pPr>
    </w:p>
    <w:p w:rsidR="00DF11EF" w:rsidRPr="000A32FF" w:rsidRDefault="00DF11EF" w:rsidP="00DF11EF">
      <w:pPr>
        <w:rPr>
          <w:sz w:val="20"/>
          <w:szCs w:val="20"/>
          <w:u w:val="single"/>
        </w:rPr>
      </w:pPr>
      <w:r w:rsidRPr="000A32FF">
        <w:rPr>
          <w:sz w:val="20"/>
          <w:szCs w:val="20"/>
          <w:u w:val="single"/>
        </w:rPr>
        <w:t>RÉSUMÉ DE L’AFFAIRE</w:t>
      </w:r>
    </w:p>
    <w:p w:rsidR="00DF11EF" w:rsidRDefault="00DF11EF" w:rsidP="00DF11E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32FF" w:rsidRPr="007B36A9" w:rsidTr="000A32FF">
        <w:tc>
          <w:tcPr>
            <w:tcW w:w="5000" w:type="pct"/>
            <w:gridSpan w:val="3"/>
          </w:tcPr>
          <w:p w:rsidR="000A32FF" w:rsidRPr="00EC45B4" w:rsidRDefault="000A32FF" w:rsidP="000A32FF">
            <w:pPr>
              <w:jc w:val="both"/>
              <w:rPr>
                <w:sz w:val="20"/>
                <w:lang w:val="fr-CA"/>
              </w:rPr>
            </w:pPr>
            <w:r w:rsidRPr="00EC45B4">
              <w:rPr>
                <w:sz w:val="20"/>
                <w:lang w:val="fr-CA"/>
              </w:rPr>
              <w:t xml:space="preserve">Responsabilité civile – Responsabilité médicale – Lien de causalité – Existe-t-il un lien de causalité entre la conduite de l’intimé le 8 février 1999 et les séquelles présentées par M. Hudon? – Y a-t-il lieu d’adopter formellement la solution évoquée dans l’affaire </w:t>
            </w:r>
            <w:r w:rsidRPr="00EC45B4">
              <w:rPr>
                <w:i/>
                <w:sz w:val="20"/>
                <w:lang w:val="fr-CA"/>
              </w:rPr>
              <w:t>Snell c. Farrell</w:t>
            </w:r>
            <w:r w:rsidRPr="00EC45B4">
              <w:rPr>
                <w:sz w:val="20"/>
                <w:lang w:val="fr-CA"/>
              </w:rPr>
              <w:t>, [1990] 2 R.C.S. 311, en matière de causalité, en l’occurrence, d’opérer le renversement du fardeau de preuve afin qu’il repose sur les épaules des défendeurs et donc de présumer l’existence du lien causal?</w:t>
            </w:r>
          </w:p>
        </w:tc>
      </w:tr>
      <w:tr w:rsidR="000A32FF" w:rsidRPr="007B36A9" w:rsidTr="000A32FF">
        <w:tc>
          <w:tcPr>
            <w:tcW w:w="5000" w:type="pct"/>
            <w:gridSpan w:val="3"/>
          </w:tcPr>
          <w:p w:rsidR="000A32FF" w:rsidRPr="00EC45B4" w:rsidRDefault="000A32FF" w:rsidP="000A32FF">
            <w:pPr>
              <w:jc w:val="both"/>
              <w:rPr>
                <w:sz w:val="20"/>
                <w:lang w:val="fr-CA"/>
              </w:rPr>
            </w:pPr>
          </w:p>
        </w:tc>
      </w:tr>
      <w:tr w:rsidR="000A32FF" w:rsidRPr="00EC45B4" w:rsidTr="000A32FF">
        <w:tc>
          <w:tcPr>
            <w:tcW w:w="5000" w:type="pct"/>
            <w:gridSpan w:val="3"/>
          </w:tcPr>
          <w:p w:rsidR="000A32FF" w:rsidRPr="00EC45B4" w:rsidRDefault="000A32FF" w:rsidP="000A32FF">
            <w:pPr>
              <w:jc w:val="both"/>
              <w:rPr>
                <w:sz w:val="20"/>
              </w:rPr>
            </w:pPr>
            <w:r w:rsidRPr="00EC45B4">
              <w:rPr>
                <w:sz w:val="20"/>
                <w:lang w:val="fr-CA"/>
              </w:rPr>
              <w:t xml:space="preserve">Monsieur Hudon, son épouse et leurs trois enfants, demandeurs, reprochent à l’intimé, le Dr Lévesque, de ne pas avoir posé le diagnostic approprié et effectué un suivi adéquat pour l’arthrite septique du genou dont M. Hudon a souffert par suite d’une chirurgie pratiquée en 1999 par un autre médecin. Monsieur Hudon a le genou droit sévèrement ankylosé et ne peut plus exercer son métier de journalier spécialisé dans la pose de tuyaux d’aqueduc.  La Cour supérieure a accueilli en partie l’action des demandeurs en responsabilité médicale contre l’intimé, le déclarant responsable des dommages qu’ils ont subis à proportion de 42 pour cent. </w:t>
            </w:r>
            <w:r w:rsidRPr="00EC45B4">
              <w:rPr>
                <w:sz w:val="20"/>
              </w:rPr>
              <w:t>La Cour d’appel a infirmé cette décision.</w:t>
            </w:r>
          </w:p>
          <w:p w:rsidR="000A32FF" w:rsidRPr="00EC45B4" w:rsidRDefault="000A32FF" w:rsidP="000A32FF">
            <w:pPr>
              <w:jc w:val="both"/>
              <w:rPr>
                <w:sz w:val="20"/>
              </w:rPr>
            </w:pPr>
          </w:p>
        </w:tc>
      </w:tr>
      <w:tr w:rsidR="000A32FF" w:rsidRPr="007B36A9" w:rsidTr="000A32FF">
        <w:tc>
          <w:tcPr>
            <w:tcW w:w="2427" w:type="pct"/>
          </w:tcPr>
          <w:p w:rsidR="000A32FF" w:rsidRPr="00EC45B4" w:rsidRDefault="000A32FF" w:rsidP="000A32FF">
            <w:pPr>
              <w:jc w:val="both"/>
              <w:rPr>
                <w:sz w:val="20"/>
                <w:lang w:val="fr-CA"/>
              </w:rPr>
            </w:pPr>
            <w:r w:rsidRPr="00EC45B4">
              <w:rPr>
                <w:sz w:val="20"/>
                <w:lang w:val="fr-CA"/>
              </w:rPr>
              <w:t>Le 14 septembre 2010</w:t>
            </w:r>
          </w:p>
          <w:p w:rsidR="000A32FF" w:rsidRPr="00EC45B4" w:rsidRDefault="000A32FF" w:rsidP="000A32FF">
            <w:pPr>
              <w:jc w:val="both"/>
              <w:rPr>
                <w:sz w:val="20"/>
                <w:lang w:val="fr-CA"/>
              </w:rPr>
            </w:pPr>
            <w:r w:rsidRPr="00EC45B4">
              <w:rPr>
                <w:sz w:val="20"/>
                <w:lang w:val="fr-CA"/>
              </w:rPr>
              <w:t>Cour supérieure du Québec</w:t>
            </w:r>
          </w:p>
          <w:p w:rsidR="000A32FF" w:rsidRPr="00EC45B4" w:rsidRDefault="000A32FF" w:rsidP="000A32FF">
            <w:pPr>
              <w:jc w:val="both"/>
              <w:rPr>
                <w:sz w:val="20"/>
              </w:rPr>
            </w:pPr>
            <w:r w:rsidRPr="00EC45B4">
              <w:rPr>
                <w:sz w:val="20"/>
              </w:rPr>
              <w:t>(La juge Soldevila)</w:t>
            </w:r>
          </w:p>
          <w:p w:rsidR="000A32FF" w:rsidRPr="00EC45B4" w:rsidRDefault="00803E3C" w:rsidP="000A32FF">
            <w:pPr>
              <w:jc w:val="both"/>
              <w:rPr>
                <w:sz w:val="20"/>
              </w:rPr>
            </w:pPr>
            <w:hyperlink r:id="rId31" w:history="1">
              <w:r w:rsidR="000A32FF" w:rsidRPr="00EC45B4">
                <w:rPr>
                  <w:rStyle w:val="Hyperlink"/>
                  <w:sz w:val="20"/>
                </w:rPr>
                <w:t>2010 QCCS 4612</w:t>
              </w:r>
            </w:hyperlink>
          </w:p>
          <w:p w:rsidR="000A32FF" w:rsidRPr="00EC45B4" w:rsidRDefault="000A32FF" w:rsidP="000A32FF">
            <w:pPr>
              <w:jc w:val="both"/>
              <w:rPr>
                <w:sz w:val="20"/>
              </w:rPr>
            </w:pPr>
          </w:p>
        </w:tc>
        <w:tc>
          <w:tcPr>
            <w:tcW w:w="243" w:type="pct"/>
          </w:tcPr>
          <w:p w:rsidR="000A32FF" w:rsidRPr="00EC45B4" w:rsidRDefault="000A32FF" w:rsidP="000A32FF">
            <w:pPr>
              <w:jc w:val="both"/>
              <w:rPr>
                <w:sz w:val="20"/>
              </w:rPr>
            </w:pPr>
          </w:p>
        </w:tc>
        <w:tc>
          <w:tcPr>
            <w:tcW w:w="2330" w:type="pct"/>
          </w:tcPr>
          <w:p w:rsidR="000A32FF" w:rsidRPr="00EC45B4" w:rsidRDefault="000A32FF" w:rsidP="000A32FF">
            <w:pPr>
              <w:jc w:val="both"/>
              <w:rPr>
                <w:sz w:val="20"/>
                <w:lang w:val="fr-CA"/>
              </w:rPr>
            </w:pPr>
            <w:r w:rsidRPr="00EC45B4">
              <w:rPr>
                <w:sz w:val="20"/>
                <w:lang w:val="fr-CA"/>
              </w:rPr>
              <w:t xml:space="preserve">Action des demandeurs en responsabilité médicale accueillie en partie; intimé condamné à payer 42 pour cent des dommages subis par les demandeurs </w:t>
            </w:r>
          </w:p>
        </w:tc>
      </w:tr>
      <w:tr w:rsidR="000A32FF" w:rsidRPr="007B36A9" w:rsidTr="000A32FF">
        <w:tc>
          <w:tcPr>
            <w:tcW w:w="2427" w:type="pct"/>
          </w:tcPr>
          <w:p w:rsidR="000A32FF" w:rsidRPr="00EC45B4" w:rsidRDefault="000A32FF" w:rsidP="000A32FF">
            <w:pPr>
              <w:jc w:val="both"/>
              <w:rPr>
                <w:sz w:val="20"/>
                <w:lang w:val="fr-CA"/>
              </w:rPr>
            </w:pPr>
            <w:r w:rsidRPr="00EC45B4">
              <w:rPr>
                <w:sz w:val="20"/>
                <w:lang w:val="fr-CA"/>
              </w:rPr>
              <w:t>Le 22 mai 2013</w:t>
            </w:r>
          </w:p>
          <w:p w:rsidR="000A32FF" w:rsidRPr="00EC45B4" w:rsidRDefault="000A32FF" w:rsidP="000A32FF">
            <w:pPr>
              <w:jc w:val="both"/>
              <w:rPr>
                <w:sz w:val="20"/>
                <w:lang w:val="fr-CA"/>
              </w:rPr>
            </w:pPr>
            <w:r w:rsidRPr="00EC45B4">
              <w:rPr>
                <w:sz w:val="20"/>
                <w:lang w:val="fr-CA"/>
              </w:rPr>
              <w:t>Cour d’appel du Québec (Québec)</w:t>
            </w:r>
          </w:p>
          <w:p w:rsidR="000A32FF" w:rsidRPr="00EC45B4" w:rsidRDefault="000A32FF" w:rsidP="000A32FF">
            <w:pPr>
              <w:jc w:val="both"/>
              <w:rPr>
                <w:sz w:val="20"/>
                <w:lang w:val="fr-CA"/>
              </w:rPr>
            </w:pPr>
            <w:r w:rsidRPr="00EC45B4">
              <w:rPr>
                <w:sz w:val="20"/>
                <w:lang w:val="fr-CA"/>
              </w:rPr>
              <w:t>(Les juges Thibault, Morin et Dufresne)</w:t>
            </w:r>
          </w:p>
          <w:p w:rsidR="000A32FF" w:rsidRPr="00EC45B4" w:rsidRDefault="00803E3C" w:rsidP="000A32FF">
            <w:pPr>
              <w:jc w:val="both"/>
              <w:rPr>
                <w:sz w:val="20"/>
              </w:rPr>
            </w:pPr>
            <w:hyperlink r:id="rId32" w:history="1">
              <w:r w:rsidR="000A32FF" w:rsidRPr="00EC45B4">
                <w:rPr>
                  <w:rStyle w:val="Hyperlink"/>
                  <w:sz w:val="20"/>
                </w:rPr>
                <w:t>2013 QCCA 920</w:t>
              </w:r>
            </w:hyperlink>
          </w:p>
          <w:p w:rsidR="000A32FF" w:rsidRPr="00EC45B4" w:rsidRDefault="000A32FF" w:rsidP="000A32FF">
            <w:pPr>
              <w:jc w:val="both"/>
              <w:rPr>
                <w:sz w:val="20"/>
              </w:rPr>
            </w:pPr>
          </w:p>
        </w:tc>
        <w:tc>
          <w:tcPr>
            <w:tcW w:w="243" w:type="pct"/>
          </w:tcPr>
          <w:p w:rsidR="000A32FF" w:rsidRPr="00EC45B4" w:rsidRDefault="000A32FF" w:rsidP="000A32FF">
            <w:pPr>
              <w:jc w:val="both"/>
              <w:rPr>
                <w:sz w:val="20"/>
              </w:rPr>
            </w:pPr>
          </w:p>
        </w:tc>
        <w:tc>
          <w:tcPr>
            <w:tcW w:w="2330" w:type="pct"/>
          </w:tcPr>
          <w:p w:rsidR="000A32FF" w:rsidRPr="00EC45B4" w:rsidRDefault="000A32FF" w:rsidP="000A32FF">
            <w:pPr>
              <w:jc w:val="both"/>
              <w:rPr>
                <w:sz w:val="20"/>
                <w:lang w:val="fr-CA"/>
              </w:rPr>
            </w:pPr>
            <w:r w:rsidRPr="00EC45B4">
              <w:rPr>
                <w:sz w:val="20"/>
                <w:lang w:val="fr-CA"/>
              </w:rPr>
              <w:t xml:space="preserve">Appel de l’intimé accueilli; action contre l’intimé rejetée; appel incident des demandeurs rejeté </w:t>
            </w:r>
          </w:p>
        </w:tc>
      </w:tr>
      <w:tr w:rsidR="000A32FF" w:rsidRPr="00EC45B4" w:rsidTr="000A32FF">
        <w:tc>
          <w:tcPr>
            <w:tcW w:w="2427" w:type="pct"/>
          </w:tcPr>
          <w:p w:rsidR="000A32FF" w:rsidRPr="00EC45B4" w:rsidRDefault="000A32FF" w:rsidP="000A32FF">
            <w:pPr>
              <w:jc w:val="both"/>
              <w:rPr>
                <w:sz w:val="20"/>
                <w:lang w:val="fr-CA"/>
              </w:rPr>
            </w:pPr>
            <w:r w:rsidRPr="00EC45B4">
              <w:rPr>
                <w:sz w:val="20"/>
                <w:lang w:val="fr-CA"/>
              </w:rPr>
              <w:t>Le 19 août 2013</w:t>
            </w:r>
          </w:p>
          <w:p w:rsidR="000A32FF" w:rsidRPr="00EC45B4" w:rsidRDefault="000A32FF" w:rsidP="000A32FF">
            <w:pPr>
              <w:jc w:val="both"/>
              <w:rPr>
                <w:sz w:val="20"/>
                <w:lang w:val="fr-CA"/>
              </w:rPr>
            </w:pPr>
            <w:r w:rsidRPr="00EC45B4">
              <w:rPr>
                <w:sz w:val="20"/>
                <w:lang w:val="fr-CA"/>
              </w:rPr>
              <w:t>Cour suprême du Canada</w:t>
            </w:r>
          </w:p>
        </w:tc>
        <w:tc>
          <w:tcPr>
            <w:tcW w:w="243" w:type="pct"/>
          </w:tcPr>
          <w:p w:rsidR="000A32FF" w:rsidRPr="00EC45B4" w:rsidRDefault="000A32FF" w:rsidP="000A32FF">
            <w:pPr>
              <w:jc w:val="both"/>
              <w:rPr>
                <w:sz w:val="20"/>
                <w:lang w:val="fr-CA"/>
              </w:rPr>
            </w:pPr>
          </w:p>
        </w:tc>
        <w:tc>
          <w:tcPr>
            <w:tcW w:w="2330" w:type="pct"/>
          </w:tcPr>
          <w:p w:rsidR="000A32FF" w:rsidRPr="00EC45B4" w:rsidRDefault="000A32FF" w:rsidP="000A32FF">
            <w:pPr>
              <w:jc w:val="both"/>
              <w:rPr>
                <w:sz w:val="20"/>
              </w:rPr>
            </w:pPr>
            <w:r w:rsidRPr="00EC45B4">
              <w:rPr>
                <w:sz w:val="20"/>
              </w:rPr>
              <w:t>Demande d'autorisation d'appel déposée</w:t>
            </w:r>
          </w:p>
          <w:p w:rsidR="000A32FF" w:rsidRPr="00EC45B4" w:rsidRDefault="000A32FF" w:rsidP="000A32FF">
            <w:pPr>
              <w:jc w:val="both"/>
              <w:rPr>
                <w:sz w:val="20"/>
              </w:rPr>
            </w:pPr>
          </w:p>
        </w:tc>
      </w:tr>
    </w:tbl>
    <w:p w:rsidR="00DF11EF" w:rsidRDefault="00DF11EF" w:rsidP="00DF11EF">
      <w:pPr>
        <w:rPr>
          <w:sz w:val="20"/>
          <w:szCs w:val="20"/>
        </w:rPr>
      </w:pPr>
    </w:p>
    <w:p w:rsidR="00DF11EF" w:rsidRDefault="00803E3C" w:rsidP="00DF11EF">
      <w:pPr>
        <w:rPr>
          <w:sz w:val="20"/>
          <w:szCs w:val="20"/>
        </w:rPr>
      </w:pPr>
      <w:r>
        <w:rPr>
          <w:sz w:val="20"/>
          <w:szCs w:val="20"/>
          <w:lang w:val="fr-CA"/>
        </w:rPr>
        <w:pict>
          <v:rect id="_x0000_i1036" style="width:2in;height:1pt" o:hrpct="0" o:hralign="center" o:hrstd="t" o:hrnoshade="t" o:hr="t" fillcolor="black [3213]" stroked="f"/>
        </w:pict>
      </w:r>
    </w:p>
    <w:p w:rsidR="00DF11EF" w:rsidRDefault="00DF11EF" w:rsidP="00DF11EF">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64DBB" w:rsidRPr="007B36A9" w:rsidTr="00F6493D">
        <w:trPr>
          <w:cantSplit/>
        </w:trPr>
        <w:tc>
          <w:tcPr>
            <w:tcW w:w="1458" w:type="dxa"/>
          </w:tcPr>
          <w:p w:rsidR="00C64DBB" w:rsidRPr="00C64DBB" w:rsidRDefault="00C64DBB" w:rsidP="00C64DBB">
            <w:pPr>
              <w:rPr>
                <w:sz w:val="20"/>
                <w:szCs w:val="20"/>
              </w:rPr>
            </w:pPr>
            <w:r w:rsidRPr="00C64DBB">
              <w:rPr>
                <w:b/>
                <w:sz w:val="20"/>
                <w:lang w:val="fr-CA"/>
              </w:rPr>
              <w:t>35486</w:t>
            </w:r>
          </w:p>
          <w:p w:rsidR="00C64DBB" w:rsidRPr="00C64DBB" w:rsidRDefault="00C64DBB" w:rsidP="00C64DBB">
            <w:pPr>
              <w:rPr>
                <w:b/>
                <w:sz w:val="20"/>
                <w:szCs w:val="20"/>
                <w:lang w:val="fr-CA"/>
              </w:rPr>
            </w:pPr>
          </w:p>
        </w:tc>
        <w:tc>
          <w:tcPr>
            <w:tcW w:w="8118" w:type="dxa"/>
          </w:tcPr>
          <w:p w:rsidR="00C64DBB" w:rsidRPr="00C64DBB" w:rsidRDefault="00C64DBB" w:rsidP="00C64DBB">
            <w:pPr>
              <w:jc w:val="both"/>
              <w:rPr>
                <w:sz w:val="20"/>
                <w:szCs w:val="20"/>
                <w:lang w:val="fr-CA"/>
              </w:rPr>
            </w:pPr>
            <w:r w:rsidRPr="00C64DBB">
              <w:rPr>
                <w:b/>
                <w:sz w:val="20"/>
                <w:u w:val="single"/>
                <w:lang w:val="fr-CA"/>
              </w:rPr>
              <w:t>Ghislain Hudon, personnellement et ès qualités de tuteur à ses enfants mineurs, Raphaël Hudon</w:t>
            </w:r>
            <w:r w:rsidR="000421EA">
              <w:rPr>
                <w:b/>
                <w:sz w:val="20"/>
                <w:u w:val="single"/>
                <w:lang w:val="fr-CA"/>
              </w:rPr>
              <w:t>, Jérémy Hudon et Gabriel Hudon et</w:t>
            </w:r>
            <w:r w:rsidRPr="00C64DBB">
              <w:rPr>
                <w:b/>
                <w:sz w:val="20"/>
                <w:u w:val="single"/>
                <w:lang w:val="fr-CA"/>
              </w:rPr>
              <w:t xml:space="preserve"> Sandra Bergeron, personnellement et ès qualités de tutrice à ses enfants mineurs, Raphaël Hudon, Jérémy Hudon et Gabriel Hudon c. Louis Carpentier</w:t>
            </w:r>
            <w:r w:rsidR="000421EA">
              <w:rPr>
                <w:b/>
                <w:sz w:val="20"/>
                <w:u w:val="single"/>
                <w:lang w:val="fr-CA"/>
              </w:rPr>
              <w:t xml:space="preserve"> et</w:t>
            </w:r>
            <w:r w:rsidRPr="00C64DBB">
              <w:rPr>
                <w:b/>
                <w:sz w:val="20"/>
                <w:u w:val="single"/>
                <w:lang w:val="fr-CA"/>
              </w:rPr>
              <w:t xml:space="preserve"> CHA-Hôpital du Saint-Sacrement</w:t>
            </w:r>
            <w:r w:rsidRPr="00C64DBB">
              <w:rPr>
                <w:sz w:val="20"/>
                <w:szCs w:val="20"/>
                <w:lang w:val="fr-CA"/>
              </w:rPr>
              <w:t xml:space="preserve"> (Qc) (Civile) (Autorisation)</w:t>
            </w:r>
          </w:p>
          <w:p w:rsidR="00C64DBB" w:rsidRPr="00C64DBB" w:rsidRDefault="00C64DBB" w:rsidP="00C64DBB">
            <w:pPr>
              <w:jc w:val="both"/>
              <w:rPr>
                <w:sz w:val="20"/>
                <w:szCs w:val="20"/>
                <w:lang w:val="fr-CA"/>
              </w:rPr>
            </w:pPr>
          </w:p>
        </w:tc>
      </w:tr>
      <w:tr w:rsidR="00C64DBB" w:rsidRPr="007B36A9" w:rsidTr="00F6493D">
        <w:trPr>
          <w:cantSplit/>
        </w:trPr>
        <w:tc>
          <w:tcPr>
            <w:tcW w:w="1458" w:type="dxa"/>
          </w:tcPr>
          <w:p w:rsidR="00C64DBB" w:rsidRPr="00C64DBB" w:rsidRDefault="00C64DBB" w:rsidP="00C64DBB">
            <w:pPr>
              <w:rPr>
                <w:sz w:val="20"/>
                <w:szCs w:val="20"/>
              </w:rPr>
            </w:pPr>
            <w:r w:rsidRPr="00C64DBB">
              <w:rPr>
                <w:sz w:val="20"/>
                <w:szCs w:val="20"/>
              </w:rPr>
              <w:t>Coram :</w:t>
            </w:r>
          </w:p>
        </w:tc>
        <w:tc>
          <w:tcPr>
            <w:tcW w:w="8118" w:type="dxa"/>
          </w:tcPr>
          <w:p w:rsidR="00C64DBB" w:rsidRPr="00C64DBB" w:rsidRDefault="00C64DBB" w:rsidP="00C64DBB">
            <w:pPr>
              <w:rPr>
                <w:sz w:val="20"/>
                <w:szCs w:val="20"/>
                <w:lang w:val="fr-CA"/>
              </w:rPr>
            </w:pPr>
            <w:r w:rsidRPr="00C64DBB">
              <w:rPr>
                <w:sz w:val="20"/>
                <w:u w:val="single"/>
                <w:lang w:val="fr-CA"/>
              </w:rPr>
              <w:t>Les juges LeBel, Karakatsanis et Wagner</w:t>
            </w:r>
          </w:p>
          <w:p w:rsidR="00C64DBB" w:rsidRPr="00C64DBB" w:rsidRDefault="00C64DBB" w:rsidP="00C64DBB">
            <w:pPr>
              <w:rPr>
                <w:sz w:val="20"/>
                <w:szCs w:val="20"/>
                <w:u w:val="single"/>
                <w:lang w:val="fr-CA"/>
              </w:rPr>
            </w:pPr>
          </w:p>
        </w:tc>
      </w:tr>
      <w:tr w:rsidR="00C64DBB" w:rsidRPr="00C64DBB" w:rsidTr="00F6493D">
        <w:trPr>
          <w:cantSplit/>
        </w:trPr>
        <w:tc>
          <w:tcPr>
            <w:tcW w:w="9576" w:type="dxa"/>
            <w:gridSpan w:val="2"/>
          </w:tcPr>
          <w:p w:rsidR="00C64DBB" w:rsidRPr="00C64DBB" w:rsidRDefault="00C64DBB" w:rsidP="00C64DBB">
            <w:pPr>
              <w:ind w:firstLine="720"/>
              <w:jc w:val="both"/>
              <w:rPr>
                <w:sz w:val="20"/>
                <w:szCs w:val="20"/>
                <w:lang w:val="fr-CA"/>
              </w:rPr>
            </w:pPr>
            <w:r w:rsidRPr="00C64DBB">
              <w:rPr>
                <w:sz w:val="20"/>
                <w:szCs w:val="20"/>
                <w:lang w:val="fr-CA"/>
              </w:rPr>
              <w:t>La demande d’autorisation d’appel de l’arrêt de la Cour d’appel du Québec (Québec), numéro 200-09-007236-109, 2013 QCCA 921, daté du 22 mai 2013, est rejetée avec dépens.</w:t>
            </w:r>
          </w:p>
          <w:p w:rsidR="00C64DBB" w:rsidRPr="00C64DBB" w:rsidRDefault="00C64DBB" w:rsidP="00C64DBB">
            <w:pPr>
              <w:jc w:val="both"/>
              <w:rPr>
                <w:sz w:val="20"/>
                <w:szCs w:val="20"/>
                <w:lang w:val="fr-CA"/>
              </w:rPr>
            </w:pPr>
          </w:p>
          <w:p w:rsidR="00C64DBB" w:rsidRPr="00C64DBB" w:rsidRDefault="00C64DBB" w:rsidP="00C64DBB">
            <w:pPr>
              <w:ind w:firstLine="720"/>
              <w:jc w:val="both"/>
              <w:rPr>
                <w:sz w:val="20"/>
                <w:szCs w:val="20"/>
              </w:rPr>
            </w:pPr>
            <w:r w:rsidRPr="00C64DBB">
              <w:rPr>
                <w:sz w:val="20"/>
                <w:szCs w:val="20"/>
              </w:rPr>
              <w:t>The application for leave to appeal from the judgment of the Court of Appeal of Quebec (Québec), Number 200-09-007236-109, 2013 QCCA 921, dated May 22, 2013, is dismissed with costs.</w:t>
            </w:r>
          </w:p>
        </w:tc>
      </w:tr>
    </w:tbl>
    <w:p w:rsidR="00DF11EF" w:rsidRPr="000A32FF" w:rsidRDefault="00DF11EF" w:rsidP="00DF11EF">
      <w:pPr>
        <w:rPr>
          <w:sz w:val="20"/>
          <w:szCs w:val="20"/>
        </w:rPr>
      </w:pPr>
    </w:p>
    <w:p w:rsidR="00DF11EF" w:rsidRPr="001B157C" w:rsidRDefault="00DF11EF" w:rsidP="00DF11EF">
      <w:pPr>
        <w:rPr>
          <w:sz w:val="20"/>
          <w:szCs w:val="20"/>
          <w:u w:val="single"/>
        </w:rPr>
      </w:pPr>
      <w:r w:rsidRPr="001B157C">
        <w:rPr>
          <w:sz w:val="20"/>
          <w:szCs w:val="20"/>
          <w:u w:val="single"/>
        </w:rPr>
        <w:t>CASE SUMMARY</w:t>
      </w:r>
    </w:p>
    <w:p w:rsidR="00DF11EF" w:rsidRDefault="00DF11EF" w:rsidP="00DF11E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32FF" w:rsidRPr="00EC45B4" w:rsidTr="000A32FF">
        <w:tc>
          <w:tcPr>
            <w:tcW w:w="5000" w:type="pct"/>
            <w:gridSpan w:val="3"/>
          </w:tcPr>
          <w:p w:rsidR="000A32FF" w:rsidRPr="00EC45B4" w:rsidRDefault="000A32FF" w:rsidP="000A32FF">
            <w:pPr>
              <w:jc w:val="both"/>
              <w:rPr>
                <w:sz w:val="20"/>
              </w:rPr>
            </w:pPr>
            <w:r w:rsidRPr="00EC45B4">
              <w:rPr>
                <w:sz w:val="20"/>
              </w:rPr>
              <w:t>Civil liability – Medical malpractice – Causation – Whether courts below correctly found no causal connection between fault alleged against respondents and damages sustained by applicants.</w:t>
            </w:r>
          </w:p>
        </w:tc>
      </w:tr>
      <w:tr w:rsidR="000A32FF" w:rsidRPr="00EC45B4" w:rsidTr="000A32FF">
        <w:tc>
          <w:tcPr>
            <w:tcW w:w="5000" w:type="pct"/>
            <w:gridSpan w:val="3"/>
          </w:tcPr>
          <w:p w:rsidR="000A32FF" w:rsidRPr="00EC45B4" w:rsidRDefault="000A32FF" w:rsidP="000A32FF">
            <w:pPr>
              <w:jc w:val="both"/>
              <w:rPr>
                <w:sz w:val="20"/>
              </w:rPr>
            </w:pPr>
          </w:p>
        </w:tc>
      </w:tr>
      <w:tr w:rsidR="000A32FF" w:rsidRPr="00EC45B4" w:rsidTr="000A32FF">
        <w:tc>
          <w:tcPr>
            <w:tcW w:w="5000" w:type="pct"/>
            <w:gridSpan w:val="3"/>
          </w:tcPr>
          <w:p w:rsidR="000A32FF" w:rsidRPr="00EC45B4" w:rsidRDefault="000A32FF" w:rsidP="000A32FF">
            <w:pPr>
              <w:jc w:val="both"/>
              <w:rPr>
                <w:sz w:val="20"/>
              </w:rPr>
            </w:pPr>
            <w:r w:rsidRPr="00EC45B4">
              <w:rPr>
                <w:sz w:val="20"/>
              </w:rPr>
              <w:lastRenderedPageBreak/>
              <w:t>The applicants, Mr. Hudon, his spouse and their three children, alleged that the respondent CHA</w:t>
            </w:r>
            <w:r w:rsidRPr="00EC45B4">
              <w:rPr>
                <w:sz w:val="20"/>
              </w:rPr>
              <w:noBreakHyphen/>
              <w:t>Hôpital du Saint</w:t>
            </w:r>
            <w:r w:rsidRPr="00EC45B4">
              <w:rPr>
                <w:sz w:val="20"/>
              </w:rPr>
              <w:noBreakHyphen/>
              <w:t>Sacrement had breached its duty to follow up by failing to give the respondent Dr. Carpentier the result of the laboratory analysis of a wound culture taken during Mr. Hudon’s hospital emergency visit.  The applicants also alleged that Dr. Carpentier had breached his duty to follow up.  The applicants argued that, if the culture had been given to Dr. Carpentier or any other physician working in the emergency department as soon as the report became available, Mr. Hudon would have received timely medical treatment to treat the joint infection he had contracted and the treatment would in all likelihood have been effective and spared him the consequences of the infection.  Mr. Hudon had severe ankylosis in his right knee and could no longer work as a day labourer who specialized in laying water pipes.  The Superior Court dismissed the applicants’ medical malpractice suit against the respondents on the ground that there was no causal connection between the alleged fault and the damages sustained by the applicants.  The Court of Appeal dismissed the appeal.</w:t>
            </w:r>
          </w:p>
          <w:p w:rsidR="000A32FF" w:rsidRPr="00EC45B4" w:rsidRDefault="000A32FF" w:rsidP="000A32FF">
            <w:pPr>
              <w:jc w:val="both"/>
              <w:rPr>
                <w:sz w:val="20"/>
              </w:rPr>
            </w:pPr>
          </w:p>
        </w:tc>
      </w:tr>
      <w:tr w:rsidR="000A32FF" w:rsidRPr="00EC45B4" w:rsidTr="000A32FF">
        <w:tc>
          <w:tcPr>
            <w:tcW w:w="2427" w:type="pct"/>
          </w:tcPr>
          <w:p w:rsidR="000A32FF" w:rsidRPr="00EC45B4" w:rsidRDefault="000A32FF" w:rsidP="000A32FF">
            <w:pPr>
              <w:jc w:val="both"/>
              <w:rPr>
                <w:sz w:val="20"/>
              </w:rPr>
            </w:pPr>
            <w:r w:rsidRPr="00EC45B4">
              <w:rPr>
                <w:sz w:val="20"/>
              </w:rPr>
              <w:t>September 14, 2010</w:t>
            </w:r>
          </w:p>
          <w:p w:rsidR="000A32FF" w:rsidRPr="00EC45B4" w:rsidRDefault="000A32FF" w:rsidP="000A32FF">
            <w:pPr>
              <w:jc w:val="both"/>
              <w:rPr>
                <w:sz w:val="20"/>
              </w:rPr>
            </w:pPr>
            <w:r w:rsidRPr="00EC45B4">
              <w:rPr>
                <w:sz w:val="20"/>
              </w:rPr>
              <w:t>Quebec Superior Court</w:t>
            </w:r>
          </w:p>
          <w:p w:rsidR="000A32FF" w:rsidRPr="00EC45B4" w:rsidRDefault="000A32FF" w:rsidP="000A32FF">
            <w:pPr>
              <w:jc w:val="both"/>
              <w:rPr>
                <w:sz w:val="20"/>
              </w:rPr>
            </w:pPr>
            <w:r w:rsidRPr="00EC45B4">
              <w:rPr>
                <w:sz w:val="20"/>
              </w:rPr>
              <w:t>(Soldevila J.)</w:t>
            </w:r>
          </w:p>
          <w:p w:rsidR="000A32FF" w:rsidRPr="00EC45B4" w:rsidRDefault="00803E3C" w:rsidP="000A32FF">
            <w:pPr>
              <w:jc w:val="both"/>
              <w:rPr>
                <w:sz w:val="20"/>
              </w:rPr>
            </w:pPr>
            <w:hyperlink r:id="rId33" w:history="1">
              <w:r w:rsidR="000A32FF" w:rsidRPr="00EC45B4">
                <w:rPr>
                  <w:rStyle w:val="Hyperlink"/>
                  <w:sz w:val="20"/>
                </w:rPr>
                <w:t>2010 QCCS 4612</w:t>
              </w:r>
            </w:hyperlink>
          </w:p>
          <w:p w:rsidR="000A32FF" w:rsidRPr="00EC45B4" w:rsidRDefault="000A32FF" w:rsidP="000A32FF">
            <w:pPr>
              <w:jc w:val="both"/>
              <w:rPr>
                <w:sz w:val="20"/>
              </w:rPr>
            </w:pPr>
          </w:p>
        </w:tc>
        <w:tc>
          <w:tcPr>
            <w:tcW w:w="243" w:type="pct"/>
          </w:tcPr>
          <w:p w:rsidR="000A32FF" w:rsidRPr="00EC45B4" w:rsidRDefault="000A32FF" w:rsidP="000A32FF">
            <w:pPr>
              <w:jc w:val="both"/>
              <w:rPr>
                <w:sz w:val="20"/>
              </w:rPr>
            </w:pPr>
          </w:p>
        </w:tc>
        <w:tc>
          <w:tcPr>
            <w:tcW w:w="2330" w:type="pct"/>
          </w:tcPr>
          <w:p w:rsidR="000A32FF" w:rsidRPr="00EC45B4" w:rsidRDefault="000A32FF" w:rsidP="000A32FF">
            <w:pPr>
              <w:jc w:val="both"/>
              <w:rPr>
                <w:sz w:val="20"/>
              </w:rPr>
            </w:pPr>
            <w:r w:rsidRPr="00EC45B4">
              <w:rPr>
                <w:sz w:val="20"/>
              </w:rPr>
              <w:t xml:space="preserve">Applicants’ medical malpractice suit dismissed </w:t>
            </w:r>
          </w:p>
        </w:tc>
      </w:tr>
      <w:tr w:rsidR="000A32FF" w:rsidRPr="00EC45B4" w:rsidTr="000A32FF">
        <w:tc>
          <w:tcPr>
            <w:tcW w:w="2427" w:type="pct"/>
          </w:tcPr>
          <w:p w:rsidR="000A32FF" w:rsidRPr="00EC45B4" w:rsidRDefault="000A32FF" w:rsidP="000A32FF">
            <w:pPr>
              <w:jc w:val="both"/>
              <w:rPr>
                <w:sz w:val="20"/>
              </w:rPr>
            </w:pPr>
            <w:r w:rsidRPr="00EC45B4">
              <w:rPr>
                <w:sz w:val="20"/>
              </w:rPr>
              <w:t>May 22, 2013</w:t>
            </w:r>
          </w:p>
          <w:p w:rsidR="000A32FF" w:rsidRPr="00EC45B4" w:rsidRDefault="000A32FF" w:rsidP="000A32FF">
            <w:pPr>
              <w:jc w:val="both"/>
              <w:rPr>
                <w:sz w:val="20"/>
              </w:rPr>
            </w:pPr>
            <w:r w:rsidRPr="00EC45B4">
              <w:rPr>
                <w:sz w:val="20"/>
              </w:rPr>
              <w:t>Quebec Court of Appeal (Québec)</w:t>
            </w:r>
          </w:p>
          <w:p w:rsidR="000A32FF" w:rsidRPr="00EC45B4" w:rsidRDefault="000A32FF" w:rsidP="000A32FF">
            <w:pPr>
              <w:jc w:val="both"/>
              <w:rPr>
                <w:sz w:val="20"/>
              </w:rPr>
            </w:pPr>
            <w:r w:rsidRPr="00EC45B4">
              <w:rPr>
                <w:sz w:val="20"/>
              </w:rPr>
              <w:t>(Thibault, Morin and Dufresne JJ.A.)</w:t>
            </w:r>
          </w:p>
          <w:p w:rsidR="000A32FF" w:rsidRPr="00EC45B4" w:rsidRDefault="00803E3C" w:rsidP="000A32FF">
            <w:pPr>
              <w:jc w:val="both"/>
              <w:rPr>
                <w:sz w:val="20"/>
              </w:rPr>
            </w:pPr>
            <w:hyperlink r:id="rId34" w:history="1">
              <w:r w:rsidR="000A32FF" w:rsidRPr="00EC45B4">
                <w:rPr>
                  <w:rStyle w:val="Hyperlink"/>
                  <w:sz w:val="20"/>
                </w:rPr>
                <w:t>2013 QCCA 921</w:t>
              </w:r>
            </w:hyperlink>
          </w:p>
          <w:p w:rsidR="000A32FF" w:rsidRPr="00EC45B4" w:rsidRDefault="000A32FF" w:rsidP="000A32FF">
            <w:pPr>
              <w:jc w:val="both"/>
              <w:rPr>
                <w:sz w:val="20"/>
              </w:rPr>
            </w:pPr>
          </w:p>
        </w:tc>
        <w:tc>
          <w:tcPr>
            <w:tcW w:w="243" w:type="pct"/>
          </w:tcPr>
          <w:p w:rsidR="000A32FF" w:rsidRPr="00EC45B4" w:rsidRDefault="000A32FF" w:rsidP="000A32FF">
            <w:pPr>
              <w:jc w:val="both"/>
              <w:rPr>
                <w:sz w:val="20"/>
              </w:rPr>
            </w:pPr>
          </w:p>
        </w:tc>
        <w:tc>
          <w:tcPr>
            <w:tcW w:w="2330" w:type="pct"/>
          </w:tcPr>
          <w:p w:rsidR="000A32FF" w:rsidRPr="00EC45B4" w:rsidRDefault="000A32FF" w:rsidP="000A32FF">
            <w:pPr>
              <w:jc w:val="both"/>
              <w:rPr>
                <w:sz w:val="20"/>
              </w:rPr>
            </w:pPr>
            <w:r w:rsidRPr="00EC45B4">
              <w:rPr>
                <w:sz w:val="20"/>
              </w:rPr>
              <w:t>Appeal dismissed</w:t>
            </w:r>
          </w:p>
          <w:p w:rsidR="000A32FF" w:rsidRPr="00EC45B4" w:rsidRDefault="000A32FF" w:rsidP="000A32FF">
            <w:pPr>
              <w:jc w:val="both"/>
              <w:rPr>
                <w:sz w:val="20"/>
              </w:rPr>
            </w:pPr>
          </w:p>
        </w:tc>
      </w:tr>
      <w:tr w:rsidR="000A32FF" w:rsidRPr="00EC45B4" w:rsidTr="000A32FF">
        <w:tc>
          <w:tcPr>
            <w:tcW w:w="2427" w:type="pct"/>
          </w:tcPr>
          <w:p w:rsidR="000A32FF" w:rsidRPr="00EC45B4" w:rsidRDefault="000A32FF" w:rsidP="000A32FF">
            <w:pPr>
              <w:jc w:val="both"/>
              <w:rPr>
                <w:sz w:val="20"/>
              </w:rPr>
            </w:pPr>
            <w:r w:rsidRPr="00EC45B4">
              <w:rPr>
                <w:sz w:val="20"/>
              </w:rPr>
              <w:t>August 20, 2013</w:t>
            </w:r>
          </w:p>
          <w:p w:rsidR="000A32FF" w:rsidRPr="00EC45B4" w:rsidRDefault="000A32FF" w:rsidP="000A32FF">
            <w:pPr>
              <w:jc w:val="both"/>
              <w:rPr>
                <w:sz w:val="20"/>
              </w:rPr>
            </w:pPr>
            <w:r w:rsidRPr="00EC45B4">
              <w:rPr>
                <w:sz w:val="20"/>
              </w:rPr>
              <w:t>Supreme Court of Canada</w:t>
            </w:r>
          </w:p>
        </w:tc>
        <w:tc>
          <w:tcPr>
            <w:tcW w:w="243" w:type="pct"/>
          </w:tcPr>
          <w:p w:rsidR="000A32FF" w:rsidRPr="00EC45B4" w:rsidRDefault="000A32FF" w:rsidP="000A32FF">
            <w:pPr>
              <w:jc w:val="both"/>
              <w:rPr>
                <w:sz w:val="20"/>
              </w:rPr>
            </w:pPr>
          </w:p>
        </w:tc>
        <w:tc>
          <w:tcPr>
            <w:tcW w:w="2330" w:type="pct"/>
          </w:tcPr>
          <w:p w:rsidR="000A32FF" w:rsidRPr="00EC45B4" w:rsidRDefault="000A32FF" w:rsidP="000A32FF">
            <w:pPr>
              <w:jc w:val="both"/>
              <w:rPr>
                <w:sz w:val="20"/>
              </w:rPr>
            </w:pPr>
            <w:r w:rsidRPr="00EC45B4">
              <w:rPr>
                <w:sz w:val="20"/>
              </w:rPr>
              <w:t>Application for leave to appeal filed</w:t>
            </w:r>
          </w:p>
          <w:p w:rsidR="000A32FF" w:rsidRPr="00EC45B4" w:rsidRDefault="000A32FF" w:rsidP="000A32FF">
            <w:pPr>
              <w:jc w:val="both"/>
              <w:rPr>
                <w:sz w:val="20"/>
              </w:rPr>
            </w:pPr>
          </w:p>
        </w:tc>
      </w:tr>
    </w:tbl>
    <w:p w:rsidR="00DF11EF" w:rsidRDefault="00DF11EF" w:rsidP="00DF11EF">
      <w:pPr>
        <w:rPr>
          <w:sz w:val="20"/>
          <w:szCs w:val="20"/>
        </w:rPr>
      </w:pPr>
    </w:p>
    <w:p w:rsidR="00DF11EF" w:rsidRPr="00C50A5C" w:rsidRDefault="00803E3C" w:rsidP="00DF11EF">
      <w:pPr>
        <w:rPr>
          <w:sz w:val="20"/>
          <w:szCs w:val="20"/>
        </w:rPr>
      </w:pPr>
      <w:r>
        <w:rPr>
          <w:sz w:val="20"/>
          <w:szCs w:val="20"/>
          <w:lang w:val="fr-CA"/>
        </w:rPr>
        <w:pict>
          <v:rect id="_x0000_i1037" style="width:2in;height:1pt" o:hrpct="0" o:hralign="center" o:hrstd="t" o:hrnoshade="t" o:hr="t" fillcolor="black [3213]" stroked="f"/>
        </w:pict>
      </w:r>
    </w:p>
    <w:p w:rsidR="00DF11EF" w:rsidRDefault="00DF11EF" w:rsidP="00DF11EF">
      <w:pPr>
        <w:rPr>
          <w:sz w:val="20"/>
          <w:szCs w:val="20"/>
        </w:rPr>
      </w:pPr>
    </w:p>
    <w:p w:rsidR="00DF11EF" w:rsidRPr="000A32FF" w:rsidRDefault="00DF11EF" w:rsidP="00DF11EF">
      <w:pPr>
        <w:rPr>
          <w:sz w:val="20"/>
          <w:szCs w:val="20"/>
          <w:u w:val="single"/>
        </w:rPr>
      </w:pPr>
      <w:r w:rsidRPr="000A32FF">
        <w:rPr>
          <w:sz w:val="20"/>
          <w:szCs w:val="20"/>
          <w:u w:val="single"/>
        </w:rPr>
        <w:t>RÉSUMÉ DE L’AFFAIRE</w:t>
      </w:r>
    </w:p>
    <w:p w:rsidR="00DF11EF" w:rsidRDefault="00DF11EF" w:rsidP="00DF11E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A32FF" w:rsidRPr="007B36A9" w:rsidTr="000A32FF">
        <w:tc>
          <w:tcPr>
            <w:tcW w:w="5000" w:type="pct"/>
            <w:gridSpan w:val="3"/>
          </w:tcPr>
          <w:p w:rsidR="000A32FF" w:rsidRPr="00EC45B4" w:rsidRDefault="000A32FF" w:rsidP="000A32FF">
            <w:pPr>
              <w:jc w:val="both"/>
              <w:rPr>
                <w:sz w:val="20"/>
                <w:lang w:val="fr-CA"/>
              </w:rPr>
            </w:pPr>
            <w:r w:rsidRPr="00EC45B4">
              <w:rPr>
                <w:sz w:val="20"/>
                <w:lang w:val="fr-CA"/>
              </w:rPr>
              <w:t>Responsabilité civile – Responsabilité médicale – Lien de causalité – Les cours inférieures avaient-elles raison de conclure à l’absence du lien de causalité entre les fautes reprochées aux intimés et les dommages subis par les demandeurs?</w:t>
            </w:r>
          </w:p>
        </w:tc>
      </w:tr>
      <w:tr w:rsidR="000A32FF" w:rsidRPr="007B36A9" w:rsidTr="000A32FF">
        <w:tc>
          <w:tcPr>
            <w:tcW w:w="5000" w:type="pct"/>
            <w:gridSpan w:val="3"/>
          </w:tcPr>
          <w:p w:rsidR="000A32FF" w:rsidRPr="00EC45B4" w:rsidRDefault="000A32FF" w:rsidP="000A32FF">
            <w:pPr>
              <w:jc w:val="both"/>
              <w:rPr>
                <w:sz w:val="20"/>
                <w:lang w:val="fr-CA"/>
              </w:rPr>
            </w:pPr>
          </w:p>
        </w:tc>
      </w:tr>
      <w:tr w:rsidR="000A32FF" w:rsidRPr="00EC45B4" w:rsidTr="000A32FF">
        <w:tc>
          <w:tcPr>
            <w:tcW w:w="5000" w:type="pct"/>
            <w:gridSpan w:val="3"/>
          </w:tcPr>
          <w:p w:rsidR="000A32FF" w:rsidRPr="00EC45B4" w:rsidRDefault="000A32FF" w:rsidP="000A32FF">
            <w:pPr>
              <w:jc w:val="both"/>
              <w:rPr>
                <w:sz w:val="20"/>
              </w:rPr>
            </w:pPr>
            <w:r w:rsidRPr="00EC45B4">
              <w:rPr>
                <w:sz w:val="20"/>
                <w:lang w:val="fr-CA"/>
              </w:rPr>
              <w:t>Monsieur Hudon, son épouse et leurs trois enfants, demandeurs, reprochent à l’intimé CHA</w:t>
            </w:r>
            <w:r w:rsidRPr="00EC45B4">
              <w:rPr>
                <w:sz w:val="20"/>
                <w:lang w:val="fr-CA"/>
              </w:rPr>
              <w:noBreakHyphen/>
              <w:t xml:space="preserve">Hôpital du Saint-Sacrement d’avoir manqué à son devoir de suivi en omettant de communiquer au Dr Carpentier, intimé, le résultat de l’analyse de laboratoire d’une culture de plaie prélevée lors de la consultation à l’urgence de M. Hudon.  Les demandeurs reprochent également au Dr Carpentier d’avoir manqué à son devoir de suivi.  Les demandeurs soutiennent que si cette culture avait été remise au Dr Carpentier ou à tout autre médecin œuvrant à l’urgence dès que le rapport est devenu disponible, M. Hudon aurait reçu, en temps opportun, les traitements médicaux nécessaires pour soigner l’infection articulaire au genou qu’il a contractée et que ces traitements, en toute probabilité, aurait été efficaces et lui auraient évité les séquelles de cette infection.  Monsieur Hudon a le genou droit sévèrement ankylosé et ne peut plus exercer son métier de journalier spécialisé dans la pose de tuyaux d’aqueduc.  La Cour supérieure a rejeté l’action des demandeurs en responsabilité médicale contre les intimés au motif qu’il n’existait aucun lien de causalité entre les fautes reprochées et les dommages subis par les demandeurs.  </w:t>
            </w:r>
            <w:r w:rsidRPr="00EC45B4">
              <w:rPr>
                <w:sz w:val="20"/>
              </w:rPr>
              <w:t>La Cour d’appel a rejeté l’appel.</w:t>
            </w:r>
          </w:p>
          <w:p w:rsidR="000A32FF" w:rsidRPr="00EC45B4" w:rsidRDefault="000A32FF" w:rsidP="000A32FF">
            <w:pPr>
              <w:jc w:val="both"/>
              <w:rPr>
                <w:sz w:val="20"/>
              </w:rPr>
            </w:pPr>
          </w:p>
        </w:tc>
      </w:tr>
      <w:tr w:rsidR="000A32FF" w:rsidRPr="007B36A9" w:rsidTr="000A32FF">
        <w:tc>
          <w:tcPr>
            <w:tcW w:w="2427" w:type="pct"/>
          </w:tcPr>
          <w:p w:rsidR="000A32FF" w:rsidRPr="00EC45B4" w:rsidRDefault="000A32FF" w:rsidP="000A32FF">
            <w:pPr>
              <w:jc w:val="both"/>
              <w:rPr>
                <w:sz w:val="20"/>
                <w:lang w:val="fr-CA"/>
              </w:rPr>
            </w:pPr>
            <w:r w:rsidRPr="00EC45B4">
              <w:rPr>
                <w:sz w:val="20"/>
                <w:lang w:val="fr-CA"/>
              </w:rPr>
              <w:t>Le 14 septembre 2010</w:t>
            </w:r>
          </w:p>
          <w:p w:rsidR="000A32FF" w:rsidRPr="00EC45B4" w:rsidRDefault="000A32FF" w:rsidP="000A32FF">
            <w:pPr>
              <w:jc w:val="both"/>
              <w:rPr>
                <w:sz w:val="20"/>
                <w:lang w:val="fr-CA"/>
              </w:rPr>
            </w:pPr>
            <w:r w:rsidRPr="00EC45B4">
              <w:rPr>
                <w:sz w:val="20"/>
                <w:lang w:val="fr-CA"/>
              </w:rPr>
              <w:t>Cour supérieure du Québec</w:t>
            </w:r>
          </w:p>
          <w:p w:rsidR="000A32FF" w:rsidRPr="00EC45B4" w:rsidRDefault="000A32FF" w:rsidP="000A32FF">
            <w:pPr>
              <w:jc w:val="both"/>
              <w:rPr>
                <w:sz w:val="20"/>
              </w:rPr>
            </w:pPr>
            <w:r w:rsidRPr="00EC45B4">
              <w:rPr>
                <w:sz w:val="20"/>
              </w:rPr>
              <w:t>(La juge Soldevila)</w:t>
            </w:r>
          </w:p>
          <w:p w:rsidR="000A32FF" w:rsidRPr="00EC45B4" w:rsidRDefault="00803E3C" w:rsidP="000A32FF">
            <w:pPr>
              <w:jc w:val="both"/>
              <w:rPr>
                <w:sz w:val="20"/>
              </w:rPr>
            </w:pPr>
            <w:hyperlink r:id="rId35" w:history="1">
              <w:r w:rsidR="000A32FF" w:rsidRPr="00EC45B4">
                <w:rPr>
                  <w:rStyle w:val="Hyperlink"/>
                  <w:sz w:val="20"/>
                </w:rPr>
                <w:t>2010 QCCS 4612</w:t>
              </w:r>
            </w:hyperlink>
          </w:p>
          <w:p w:rsidR="000A32FF" w:rsidRPr="00EC45B4" w:rsidRDefault="000A32FF" w:rsidP="000A32FF">
            <w:pPr>
              <w:jc w:val="both"/>
              <w:rPr>
                <w:sz w:val="20"/>
              </w:rPr>
            </w:pPr>
          </w:p>
        </w:tc>
        <w:tc>
          <w:tcPr>
            <w:tcW w:w="243" w:type="pct"/>
          </w:tcPr>
          <w:p w:rsidR="000A32FF" w:rsidRPr="00EC45B4" w:rsidRDefault="000A32FF" w:rsidP="000A32FF">
            <w:pPr>
              <w:jc w:val="both"/>
              <w:rPr>
                <w:sz w:val="20"/>
              </w:rPr>
            </w:pPr>
          </w:p>
        </w:tc>
        <w:tc>
          <w:tcPr>
            <w:tcW w:w="2330" w:type="pct"/>
          </w:tcPr>
          <w:p w:rsidR="000A32FF" w:rsidRPr="00EC45B4" w:rsidRDefault="000A32FF" w:rsidP="000A32FF">
            <w:pPr>
              <w:jc w:val="both"/>
              <w:rPr>
                <w:sz w:val="20"/>
                <w:lang w:val="fr-CA"/>
              </w:rPr>
            </w:pPr>
            <w:r w:rsidRPr="00EC45B4">
              <w:rPr>
                <w:sz w:val="20"/>
                <w:lang w:val="fr-CA"/>
              </w:rPr>
              <w:t xml:space="preserve">Action des demandeurs en responsabilité médicale rejetée </w:t>
            </w:r>
          </w:p>
        </w:tc>
      </w:tr>
      <w:tr w:rsidR="000A32FF" w:rsidRPr="00EC45B4" w:rsidTr="000A32FF">
        <w:tc>
          <w:tcPr>
            <w:tcW w:w="2427" w:type="pct"/>
          </w:tcPr>
          <w:p w:rsidR="000A32FF" w:rsidRPr="00EC45B4" w:rsidRDefault="000A32FF" w:rsidP="000A32FF">
            <w:pPr>
              <w:jc w:val="both"/>
              <w:rPr>
                <w:sz w:val="20"/>
                <w:lang w:val="fr-CA"/>
              </w:rPr>
            </w:pPr>
            <w:r w:rsidRPr="00EC45B4">
              <w:rPr>
                <w:sz w:val="20"/>
                <w:lang w:val="fr-CA"/>
              </w:rPr>
              <w:lastRenderedPageBreak/>
              <w:t>Le 22 mai 2013</w:t>
            </w:r>
          </w:p>
          <w:p w:rsidR="000A32FF" w:rsidRPr="00EC45B4" w:rsidRDefault="000A32FF" w:rsidP="000A32FF">
            <w:pPr>
              <w:jc w:val="both"/>
              <w:rPr>
                <w:sz w:val="20"/>
                <w:lang w:val="fr-CA"/>
              </w:rPr>
            </w:pPr>
            <w:r w:rsidRPr="00EC45B4">
              <w:rPr>
                <w:sz w:val="20"/>
                <w:lang w:val="fr-CA"/>
              </w:rPr>
              <w:t>Cour d’appel du Québec (Québec)</w:t>
            </w:r>
          </w:p>
          <w:p w:rsidR="000A32FF" w:rsidRPr="00EC45B4" w:rsidRDefault="000A32FF" w:rsidP="000A32FF">
            <w:pPr>
              <w:jc w:val="both"/>
              <w:rPr>
                <w:sz w:val="20"/>
                <w:lang w:val="fr-CA"/>
              </w:rPr>
            </w:pPr>
            <w:r w:rsidRPr="00EC45B4">
              <w:rPr>
                <w:sz w:val="20"/>
                <w:lang w:val="fr-CA"/>
              </w:rPr>
              <w:t>(Les juges Thibault, Morin et Dufresne)</w:t>
            </w:r>
          </w:p>
          <w:p w:rsidR="000A32FF" w:rsidRPr="00EC45B4" w:rsidRDefault="00803E3C" w:rsidP="000A32FF">
            <w:pPr>
              <w:jc w:val="both"/>
              <w:rPr>
                <w:sz w:val="20"/>
              </w:rPr>
            </w:pPr>
            <w:hyperlink r:id="rId36" w:history="1">
              <w:r w:rsidR="000A32FF" w:rsidRPr="00EC45B4">
                <w:rPr>
                  <w:rStyle w:val="Hyperlink"/>
                  <w:sz w:val="20"/>
                </w:rPr>
                <w:t>2013 QCCA 921</w:t>
              </w:r>
            </w:hyperlink>
          </w:p>
          <w:p w:rsidR="000A32FF" w:rsidRPr="00EC45B4" w:rsidRDefault="000A32FF" w:rsidP="000A32FF">
            <w:pPr>
              <w:jc w:val="both"/>
              <w:rPr>
                <w:sz w:val="20"/>
              </w:rPr>
            </w:pPr>
          </w:p>
        </w:tc>
        <w:tc>
          <w:tcPr>
            <w:tcW w:w="243" w:type="pct"/>
          </w:tcPr>
          <w:p w:rsidR="000A32FF" w:rsidRPr="00EC45B4" w:rsidRDefault="000A32FF" w:rsidP="000A32FF">
            <w:pPr>
              <w:jc w:val="both"/>
              <w:rPr>
                <w:sz w:val="20"/>
              </w:rPr>
            </w:pPr>
          </w:p>
        </w:tc>
        <w:tc>
          <w:tcPr>
            <w:tcW w:w="2330" w:type="pct"/>
          </w:tcPr>
          <w:p w:rsidR="000A32FF" w:rsidRPr="00EC45B4" w:rsidRDefault="000A32FF" w:rsidP="000A32FF">
            <w:pPr>
              <w:jc w:val="both"/>
              <w:rPr>
                <w:sz w:val="20"/>
              </w:rPr>
            </w:pPr>
            <w:r w:rsidRPr="00EC45B4">
              <w:rPr>
                <w:sz w:val="20"/>
              </w:rPr>
              <w:t>Appel rejeté</w:t>
            </w:r>
          </w:p>
          <w:p w:rsidR="000A32FF" w:rsidRPr="00EC45B4" w:rsidRDefault="000A32FF" w:rsidP="000A32FF">
            <w:pPr>
              <w:jc w:val="both"/>
              <w:rPr>
                <w:sz w:val="20"/>
              </w:rPr>
            </w:pPr>
          </w:p>
        </w:tc>
      </w:tr>
      <w:tr w:rsidR="000A32FF" w:rsidRPr="00EC45B4" w:rsidTr="000A32FF">
        <w:tc>
          <w:tcPr>
            <w:tcW w:w="2427" w:type="pct"/>
          </w:tcPr>
          <w:p w:rsidR="000A32FF" w:rsidRPr="00EC45B4" w:rsidRDefault="000A32FF" w:rsidP="000A32FF">
            <w:pPr>
              <w:jc w:val="both"/>
              <w:rPr>
                <w:sz w:val="20"/>
                <w:lang w:val="fr-CA"/>
              </w:rPr>
            </w:pPr>
            <w:r w:rsidRPr="00EC45B4">
              <w:rPr>
                <w:sz w:val="20"/>
                <w:lang w:val="fr-CA"/>
              </w:rPr>
              <w:t>Le 20 août 2013</w:t>
            </w:r>
          </w:p>
          <w:p w:rsidR="000A32FF" w:rsidRPr="00EC45B4" w:rsidRDefault="000A32FF" w:rsidP="000A32FF">
            <w:pPr>
              <w:jc w:val="both"/>
              <w:rPr>
                <w:sz w:val="20"/>
                <w:lang w:val="fr-CA"/>
              </w:rPr>
            </w:pPr>
            <w:r w:rsidRPr="00EC45B4">
              <w:rPr>
                <w:sz w:val="20"/>
                <w:lang w:val="fr-CA"/>
              </w:rPr>
              <w:t>Cour suprême du Canada</w:t>
            </w:r>
          </w:p>
        </w:tc>
        <w:tc>
          <w:tcPr>
            <w:tcW w:w="243" w:type="pct"/>
          </w:tcPr>
          <w:p w:rsidR="000A32FF" w:rsidRPr="00EC45B4" w:rsidRDefault="000A32FF" w:rsidP="000A32FF">
            <w:pPr>
              <w:jc w:val="both"/>
              <w:rPr>
                <w:sz w:val="20"/>
                <w:lang w:val="fr-CA"/>
              </w:rPr>
            </w:pPr>
          </w:p>
        </w:tc>
        <w:tc>
          <w:tcPr>
            <w:tcW w:w="2330" w:type="pct"/>
          </w:tcPr>
          <w:p w:rsidR="000A32FF" w:rsidRPr="00EC45B4" w:rsidRDefault="000A32FF" w:rsidP="000A32FF">
            <w:pPr>
              <w:jc w:val="both"/>
              <w:rPr>
                <w:sz w:val="20"/>
              </w:rPr>
            </w:pPr>
            <w:r w:rsidRPr="00EC45B4">
              <w:rPr>
                <w:sz w:val="20"/>
              </w:rPr>
              <w:t>Demande d'autorisation d'appel déposée</w:t>
            </w:r>
          </w:p>
          <w:p w:rsidR="000A32FF" w:rsidRPr="00EC45B4" w:rsidRDefault="000A32FF" w:rsidP="000A32FF">
            <w:pPr>
              <w:jc w:val="both"/>
              <w:rPr>
                <w:sz w:val="20"/>
              </w:rPr>
            </w:pPr>
          </w:p>
        </w:tc>
      </w:tr>
    </w:tbl>
    <w:p w:rsidR="00DF11EF" w:rsidRDefault="00DF11EF" w:rsidP="00DF11EF">
      <w:pPr>
        <w:rPr>
          <w:sz w:val="20"/>
          <w:szCs w:val="20"/>
        </w:rPr>
      </w:pPr>
    </w:p>
    <w:p w:rsidR="00DF11EF" w:rsidRDefault="00803E3C" w:rsidP="00DF11EF">
      <w:pPr>
        <w:rPr>
          <w:sz w:val="20"/>
          <w:szCs w:val="20"/>
        </w:rPr>
      </w:pPr>
      <w:r>
        <w:rPr>
          <w:sz w:val="20"/>
          <w:szCs w:val="20"/>
          <w:lang w:val="fr-CA"/>
        </w:rPr>
        <w:pict>
          <v:rect id="_x0000_i1038" style="width:2in;height:1pt" o:hrpct="0" o:hralign="center" o:hrstd="t" o:hrnoshade="t" o:hr="t" fillcolor="black [3213]" stroked="f"/>
        </w:pict>
      </w:r>
    </w:p>
    <w:p w:rsidR="00DF11EF" w:rsidRDefault="00DF11EF" w:rsidP="00DF11E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64DBB" w:rsidRPr="00C64DBB" w:rsidTr="00F6493D">
        <w:trPr>
          <w:cantSplit/>
        </w:trPr>
        <w:tc>
          <w:tcPr>
            <w:tcW w:w="1458" w:type="dxa"/>
          </w:tcPr>
          <w:p w:rsidR="00C64DBB" w:rsidRPr="00C64DBB" w:rsidRDefault="00C64DBB" w:rsidP="00F6493D">
            <w:pPr>
              <w:rPr>
                <w:sz w:val="20"/>
                <w:szCs w:val="20"/>
              </w:rPr>
            </w:pPr>
            <w:r w:rsidRPr="00C64DBB">
              <w:rPr>
                <w:rStyle w:val="SCCFileNumberChar"/>
                <w:sz w:val="20"/>
                <w:szCs w:val="20"/>
              </w:rPr>
              <w:t>35489</w:t>
            </w:r>
          </w:p>
          <w:p w:rsidR="00C64DBB" w:rsidRPr="00C64DBB" w:rsidRDefault="00C64DBB" w:rsidP="00F6493D">
            <w:pPr>
              <w:rPr>
                <w:b/>
                <w:sz w:val="20"/>
                <w:szCs w:val="20"/>
                <w:lang w:val="fr-CA"/>
              </w:rPr>
            </w:pPr>
          </w:p>
        </w:tc>
        <w:tc>
          <w:tcPr>
            <w:tcW w:w="8118" w:type="dxa"/>
          </w:tcPr>
          <w:p w:rsidR="00C64DBB" w:rsidRPr="00C64DBB" w:rsidRDefault="00C64DBB" w:rsidP="00F6493D">
            <w:pPr>
              <w:jc w:val="both"/>
              <w:rPr>
                <w:sz w:val="20"/>
                <w:szCs w:val="20"/>
              </w:rPr>
            </w:pPr>
            <w:r w:rsidRPr="00C64DBB">
              <w:rPr>
                <w:rStyle w:val="SCCLsocChar"/>
                <w:sz w:val="20"/>
                <w:szCs w:val="20"/>
                <w:lang w:val="en-CA"/>
              </w:rPr>
              <w:t>Larry Hannam v. Dominion of Canada General Insurance Company AND BETWEEN Dominion of Canada General Insurance Company v. Tanya Pender, an infant, by her Guardian ad litem, Suzanne Pender, Larry Hannam, Lona Hannam, Richard Flynn</w:t>
            </w:r>
            <w:r w:rsidR="00525C3C">
              <w:rPr>
                <w:rStyle w:val="SCCLsocChar"/>
                <w:sz w:val="20"/>
                <w:szCs w:val="20"/>
                <w:lang w:val="en-CA"/>
              </w:rPr>
              <w:t xml:space="preserve"> and</w:t>
            </w:r>
            <w:r w:rsidRPr="00C64DBB">
              <w:rPr>
                <w:rStyle w:val="SCCLsocChar"/>
                <w:sz w:val="20"/>
                <w:szCs w:val="20"/>
                <w:lang w:val="en-CA"/>
              </w:rPr>
              <w:t xml:space="preserve"> Joyce Squires AND BETWEEN Dominion of Canada General Insurance Company v. City Sand and Gravel Limited, Tanya Pender, an infant, by her Guardian ad litem, Suzanne Pender, Kayla Squires, Jordan Hannam, an infant, by his Guardian ad litem, </w:t>
            </w:r>
            <w:r w:rsidR="007B36A9">
              <w:rPr>
                <w:rStyle w:val="SCCLsocChar"/>
                <w:sz w:val="20"/>
                <w:szCs w:val="20"/>
                <w:lang w:val="en-CA"/>
              </w:rPr>
              <w:t>t</w:t>
            </w:r>
            <w:r w:rsidRPr="00C64DBB">
              <w:rPr>
                <w:rStyle w:val="SCCLsocChar"/>
                <w:sz w:val="20"/>
                <w:szCs w:val="20"/>
                <w:lang w:val="en-CA"/>
              </w:rPr>
              <w:t>he Registrar of the Supreme Court of Newfoundland and Labrador, Larry Hannam, Suzanne Pender, Richard Flynn</w:t>
            </w:r>
            <w:r w:rsidR="00525C3C">
              <w:rPr>
                <w:rStyle w:val="SCCLsocChar"/>
                <w:sz w:val="20"/>
                <w:szCs w:val="20"/>
                <w:lang w:val="en-CA"/>
              </w:rPr>
              <w:t xml:space="preserve"> and</w:t>
            </w:r>
            <w:r w:rsidRPr="00C64DBB">
              <w:rPr>
                <w:rStyle w:val="SCCLsocChar"/>
                <w:sz w:val="20"/>
                <w:szCs w:val="20"/>
                <w:lang w:val="en-CA"/>
              </w:rPr>
              <w:t xml:space="preserve"> Joyce Squires AND BETWEEN Dominion of Canada General Insurance Company v. Tanya Pender, an infant, by her Guardian ad litem, Suzanne Pender, Kayla Squires, Jordan Hannam, an infant, by his G</w:t>
            </w:r>
            <w:r w:rsidR="007B36A9">
              <w:rPr>
                <w:rStyle w:val="SCCLsocChar"/>
                <w:sz w:val="20"/>
                <w:szCs w:val="20"/>
                <w:lang w:val="en-CA"/>
              </w:rPr>
              <w:t>uardian ad litem, t</w:t>
            </w:r>
            <w:r w:rsidRPr="00C64DBB">
              <w:rPr>
                <w:rStyle w:val="SCCLsocChar"/>
                <w:sz w:val="20"/>
                <w:szCs w:val="20"/>
                <w:lang w:val="en-CA"/>
              </w:rPr>
              <w:t>he Registrar of the Supreme Court of Newfoundland and Labrador</w:t>
            </w:r>
            <w:r w:rsidR="00525C3C">
              <w:rPr>
                <w:rStyle w:val="SCCLsocChar"/>
                <w:sz w:val="20"/>
                <w:szCs w:val="20"/>
                <w:lang w:val="en-CA"/>
              </w:rPr>
              <w:t xml:space="preserve"> and</w:t>
            </w:r>
            <w:r w:rsidRPr="00C64DBB">
              <w:rPr>
                <w:rStyle w:val="SCCLsocChar"/>
                <w:sz w:val="20"/>
                <w:szCs w:val="20"/>
                <w:lang w:val="en-CA"/>
              </w:rPr>
              <w:t xml:space="preserve"> Larry Hannam</w:t>
            </w:r>
            <w:r w:rsidRPr="00C64DBB">
              <w:rPr>
                <w:sz w:val="20"/>
                <w:szCs w:val="20"/>
              </w:rPr>
              <w:t xml:space="preserve"> (N.L.) (Civil) (By Leave)</w:t>
            </w:r>
          </w:p>
          <w:p w:rsidR="00C64DBB" w:rsidRPr="00C64DBB" w:rsidRDefault="00C64DBB" w:rsidP="00F6493D">
            <w:pPr>
              <w:jc w:val="both"/>
              <w:rPr>
                <w:sz w:val="20"/>
                <w:szCs w:val="20"/>
              </w:rPr>
            </w:pPr>
          </w:p>
        </w:tc>
      </w:tr>
      <w:tr w:rsidR="00C64DBB" w:rsidRPr="00C64DBB" w:rsidTr="00F6493D">
        <w:trPr>
          <w:cantSplit/>
        </w:trPr>
        <w:tc>
          <w:tcPr>
            <w:tcW w:w="1458" w:type="dxa"/>
          </w:tcPr>
          <w:p w:rsidR="00C64DBB" w:rsidRPr="00C64DBB" w:rsidRDefault="00C64DBB" w:rsidP="00F6493D">
            <w:pPr>
              <w:rPr>
                <w:sz w:val="20"/>
                <w:szCs w:val="20"/>
              </w:rPr>
            </w:pPr>
            <w:r w:rsidRPr="00C64DBB">
              <w:rPr>
                <w:sz w:val="20"/>
                <w:szCs w:val="20"/>
              </w:rPr>
              <w:t>Coram :</w:t>
            </w:r>
          </w:p>
        </w:tc>
        <w:tc>
          <w:tcPr>
            <w:tcW w:w="8118" w:type="dxa"/>
          </w:tcPr>
          <w:p w:rsidR="00C64DBB" w:rsidRPr="00C64DBB" w:rsidRDefault="00C64DBB" w:rsidP="00F6493D">
            <w:pPr>
              <w:rPr>
                <w:sz w:val="20"/>
                <w:szCs w:val="20"/>
              </w:rPr>
            </w:pPr>
            <w:r w:rsidRPr="00C64DBB">
              <w:rPr>
                <w:rStyle w:val="SCCCoramChar"/>
                <w:sz w:val="20"/>
                <w:szCs w:val="20"/>
                <w:lang w:val="en-CA"/>
              </w:rPr>
              <w:t>McLachlin C.J. and Cromwell and Wagner JJ.</w:t>
            </w:r>
          </w:p>
          <w:p w:rsidR="00C64DBB" w:rsidRPr="00C64DBB" w:rsidRDefault="00C64DBB" w:rsidP="00F6493D">
            <w:pPr>
              <w:rPr>
                <w:sz w:val="20"/>
                <w:szCs w:val="20"/>
                <w:u w:val="single"/>
              </w:rPr>
            </w:pPr>
          </w:p>
        </w:tc>
      </w:tr>
      <w:tr w:rsidR="00C64DBB" w:rsidRPr="007B36A9" w:rsidTr="00F6493D">
        <w:trPr>
          <w:cantSplit/>
        </w:trPr>
        <w:tc>
          <w:tcPr>
            <w:tcW w:w="9576" w:type="dxa"/>
            <w:gridSpan w:val="2"/>
          </w:tcPr>
          <w:p w:rsidR="00C64DBB" w:rsidRPr="00C64DBB" w:rsidRDefault="00C64DBB" w:rsidP="00F6493D">
            <w:pPr>
              <w:pStyle w:val="SCCShortJudgment"/>
              <w:rPr>
                <w:szCs w:val="20"/>
              </w:rPr>
            </w:pPr>
            <w:r w:rsidRPr="00C64DBB">
              <w:rPr>
                <w:szCs w:val="20"/>
              </w:rPr>
              <w:t>The applications for leave to appeal from the judgment of the Supreme Court of Newfoundland and Labrador - Court of Appeal, Numbers 11/24, 11/25 and 11/26, 2013 NLCA 37, dated May 24, 2013, are dismissed with costs on a party and party basis.</w:t>
            </w:r>
          </w:p>
          <w:p w:rsidR="00C64DBB" w:rsidRPr="00C64DBB" w:rsidRDefault="00C64DBB" w:rsidP="00F6493D">
            <w:pPr>
              <w:pStyle w:val="SCCShortJudgment"/>
              <w:ind w:firstLine="0"/>
              <w:rPr>
                <w:szCs w:val="20"/>
              </w:rPr>
            </w:pPr>
          </w:p>
          <w:p w:rsidR="00C64DBB" w:rsidRPr="00C64DBB" w:rsidRDefault="00C64DBB" w:rsidP="00F6493D">
            <w:pPr>
              <w:pStyle w:val="SCCShortJudgment"/>
              <w:rPr>
                <w:szCs w:val="20"/>
                <w:lang w:val="fr-CA"/>
              </w:rPr>
            </w:pPr>
            <w:r w:rsidRPr="00C64DBB">
              <w:rPr>
                <w:szCs w:val="20"/>
                <w:lang w:val="fr-CA"/>
              </w:rPr>
              <w:t>Les demandes d’autorisation d’appel de l’arrêt de la Cour suprême de Terre-Neuve-et-Labrador - Cour d'appel, numéros 11/24, 11/25 et 11/26, 2013 NLCA 37, daté du 24 mai 2013, sont rejetées avec dépens entre parties.</w:t>
            </w:r>
          </w:p>
        </w:tc>
      </w:tr>
    </w:tbl>
    <w:p w:rsidR="00DF11EF" w:rsidRPr="00C64DBB" w:rsidRDefault="00DF11EF" w:rsidP="00DF11EF">
      <w:pPr>
        <w:rPr>
          <w:sz w:val="20"/>
          <w:szCs w:val="20"/>
          <w:lang w:val="fr-CA"/>
        </w:rPr>
      </w:pPr>
    </w:p>
    <w:p w:rsidR="00DF11EF" w:rsidRPr="001B157C" w:rsidRDefault="00DF11EF" w:rsidP="00DF11EF">
      <w:pPr>
        <w:rPr>
          <w:sz w:val="20"/>
          <w:szCs w:val="20"/>
          <w:u w:val="single"/>
        </w:rPr>
      </w:pPr>
      <w:r w:rsidRPr="001B157C">
        <w:rPr>
          <w:sz w:val="20"/>
          <w:szCs w:val="20"/>
          <w:u w:val="single"/>
        </w:rPr>
        <w:t>CASE SUMMARY</w:t>
      </w:r>
    </w:p>
    <w:p w:rsidR="00DF11EF" w:rsidRDefault="00DF11EF" w:rsidP="00DF11E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43145" w:rsidRPr="00EC45B4" w:rsidTr="00732D48">
        <w:tc>
          <w:tcPr>
            <w:tcW w:w="5000" w:type="pct"/>
            <w:gridSpan w:val="3"/>
          </w:tcPr>
          <w:p w:rsidR="00B43145" w:rsidRPr="00EC45B4" w:rsidRDefault="00B43145" w:rsidP="00732D48">
            <w:pPr>
              <w:jc w:val="both"/>
              <w:rPr>
                <w:sz w:val="20"/>
              </w:rPr>
            </w:pPr>
            <w:r w:rsidRPr="00EC45B4">
              <w:rPr>
                <w:sz w:val="20"/>
              </w:rPr>
              <w:t>Insurance – Insurer’s duty to defend – Passenger on ATV injured after driver lost control and crashed –  If a plaintiff pleads that a defendant transferred a vehicle to a third party, is evidence that the plaintiff may have been the transferor admissible on a duty to defend application? – Does the conduct of an insured’s child in allowing another child to operate the insured’s vehicle constitute a “use” of the vehicle engaging exclusionary clause in a homeowner’s policy? – Is there a tort of negligent entrustment which imposes liability on a parent based on an expanded definition of “use” or a parent’s ownership of a recreational vehicle? – Is liability for negligent parental supervision derivative of a tort of negligent entrustment? – Is the test for imposing a duty to defend on an insurer a mere possibility that a pleaded claim is covered by the policy or is it a mere possibility that a covered claim will be proven at the trial of the underlying action? – Is there a duty to defend where there is no possibility of indemnity? – Is an award of solicitor client costs against an insurer on a duty to defend application appropriate?</w:t>
            </w:r>
          </w:p>
        </w:tc>
      </w:tr>
      <w:tr w:rsidR="00B43145" w:rsidRPr="00EC45B4" w:rsidTr="00732D48">
        <w:tc>
          <w:tcPr>
            <w:tcW w:w="5000" w:type="pct"/>
            <w:gridSpan w:val="3"/>
          </w:tcPr>
          <w:p w:rsidR="00B43145" w:rsidRPr="00EC45B4" w:rsidRDefault="00B43145" w:rsidP="00732D48">
            <w:pPr>
              <w:jc w:val="both"/>
              <w:rPr>
                <w:sz w:val="20"/>
              </w:rPr>
            </w:pPr>
          </w:p>
        </w:tc>
      </w:tr>
      <w:tr w:rsidR="00B43145" w:rsidRPr="00EC45B4" w:rsidTr="00732D48">
        <w:tc>
          <w:tcPr>
            <w:tcW w:w="5000" w:type="pct"/>
            <w:gridSpan w:val="3"/>
          </w:tcPr>
          <w:p w:rsidR="00B43145" w:rsidRPr="00EC45B4" w:rsidRDefault="00B43145" w:rsidP="00732D48">
            <w:pPr>
              <w:jc w:val="both"/>
              <w:rPr>
                <w:sz w:val="20"/>
              </w:rPr>
            </w:pPr>
            <w:r w:rsidRPr="00EC45B4">
              <w:rPr>
                <w:sz w:val="20"/>
              </w:rPr>
              <w:t xml:space="preserve">In 2006, Jordan Hannam was thirteen years old when he took an ATV owned by his father to a commercially operated gravel pit located on the outskirts of St. John’s.  There, he allegedly loaned the ATV to his friend, Kayla Squires.  She had a passenger, Tanya Pender, on board the ATV with her when she lost control and crashed into a rock crushing machine.  Ms. Pender sustained serious personal injuries.  The ATV was not insured under the Hannams’ motor vehicle insurance coverage.  Larry Hannam had a broad-form homeowner’s insurance policy from Dominion that covered their family household.  Tanya Pender commenced three actions against the Hannams, Kayla Squires and her parents and the owner of the gravel pit.  Dominion applied to determine whether it had a duty to defend Larry </w:t>
            </w:r>
            <w:r w:rsidRPr="00EC45B4">
              <w:rPr>
                <w:sz w:val="20"/>
              </w:rPr>
              <w:lastRenderedPageBreak/>
              <w:t>Hannam, Lona Hannam and/or Jordan Hannam, relying the exclusion clause in its policy.</w:t>
            </w:r>
          </w:p>
          <w:p w:rsidR="00B43145" w:rsidRPr="00EC45B4" w:rsidRDefault="00B43145" w:rsidP="00732D48">
            <w:pPr>
              <w:jc w:val="both"/>
              <w:rPr>
                <w:sz w:val="20"/>
              </w:rPr>
            </w:pPr>
          </w:p>
        </w:tc>
      </w:tr>
      <w:tr w:rsidR="00B43145" w:rsidRPr="00EC45B4" w:rsidTr="00732D48">
        <w:tc>
          <w:tcPr>
            <w:tcW w:w="2427" w:type="pct"/>
          </w:tcPr>
          <w:p w:rsidR="00B43145" w:rsidRPr="00EC45B4" w:rsidRDefault="00B43145" w:rsidP="00732D48">
            <w:pPr>
              <w:jc w:val="both"/>
              <w:rPr>
                <w:sz w:val="20"/>
              </w:rPr>
            </w:pPr>
            <w:r w:rsidRPr="00EC45B4">
              <w:rPr>
                <w:sz w:val="20"/>
              </w:rPr>
              <w:lastRenderedPageBreak/>
              <w:t>February 9, 2011</w:t>
            </w:r>
          </w:p>
          <w:p w:rsidR="00B43145" w:rsidRPr="00EC45B4" w:rsidRDefault="00B43145" w:rsidP="00732D48">
            <w:pPr>
              <w:jc w:val="both"/>
              <w:rPr>
                <w:sz w:val="20"/>
              </w:rPr>
            </w:pPr>
            <w:r w:rsidRPr="00EC45B4">
              <w:rPr>
                <w:sz w:val="20"/>
              </w:rPr>
              <w:t>Supreme Court of Newfoundland &amp; Labrador, Trial Division</w:t>
            </w:r>
          </w:p>
          <w:p w:rsidR="00B43145" w:rsidRPr="00EC45B4" w:rsidRDefault="00B43145" w:rsidP="00732D48">
            <w:pPr>
              <w:jc w:val="both"/>
              <w:rPr>
                <w:sz w:val="20"/>
              </w:rPr>
            </w:pPr>
            <w:r w:rsidRPr="00EC45B4">
              <w:rPr>
                <w:sz w:val="20"/>
              </w:rPr>
              <w:t>(Marshall J.)</w:t>
            </w:r>
          </w:p>
          <w:p w:rsidR="00B43145" w:rsidRPr="00EC45B4" w:rsidRDefault="00B43145" w:rsidP="00732D48">
            <w:pPr>
              <w:jc w:val="both"/>
              <w:rPr>
                <w:sz w:val="20"/>
              </w:rPr>
            </w:pPr>
            <w:r w:rsidRPr="00EC45B4">
              <w:rPr>
                <w:sz w:val="20"/>
              </w:rPr>
              <w:t xml:space="preserve">2011 NLTD(G) 23 </w:t>
            </w:r>
          </w:p>
          <w:p w:rsidR="00B43145" w:rsidRPr="00EC45B4" w:rsidRDefault="00B43145" w:rsidP="00732D48">
            <w:pPr>
              <w:jc w:val="both"/>
              <w:rPr>
                <w:sz w:val="20"/>
              </w:rPr>
            </w:pPr>
          </w:p>
        </w:tc>
        <w:tc>
          <w:tcPr>
            <w:tcW w:w="243" w:type="pct"/>
          </w:tcPr>
          <w:p w:rsidR="00B43145" w:rsidRPr="00EC45B4" w:rsidRDefault="00B43145" w:rsidP="00732D48">
            <w:pPr>
              <w:jc w:val="both"/>
              <w:rPr>
                <w:sz w:val="20"/>
              </w:rPr>
            </w:pPr>
          </w:p>
        </w:tc>
        <w:tc>
          <w:tcPr>
            <w:tcW w:w="2330" w:type="pct"/>
          </w:tcPr>
          <w:p w:rsidR="00B43145" w:rsidRPr="00EC45B4" w:rsidRDefault="00B43145" w:rsidP="00732D48">
            <w:pPr>
              <w:jc w:val="both"/>
              <w:rPr>
                <w:sz w:val="20"/>
              </w:rPr>
            </w:pPr>
            <w:r w:rsidRPr="00EC45B4">
              <w:rPr>
                <w:sz w:val="20"/>
              </w:rPr>
              <w:t>Order requiring insurer to defend three insureds under policy of insurance</w:t>
            </w:r>
          </w:p>
          <w:p w:rsidR="00B43145" w:rsidRPr="00EC45B4" w:rsidRDefault="00B43145" w:rsidP="00732D48">
            <w:pPr>
              <w:jc w:val="both"/>
              <w:rPr>
                <w:sz w:val="20"/>
              </w:rPr>
            </w:pPr>
          </w:p>
          <w:p w:rsidR="00B43145" w:rsidRPr="00EC45B4" w:rsidRDefault="00B43145" w:rsidP="00732D48">
            <w:pPr>
              <w:jc w:val="both"/>
              <w:rPr>
                <w:sz w:val="20"/>
              </w:rPr>
            </w:pPr>
          </w:p>
        </w:tc>
      </w:tr>
      <w:tr w:rsidR="00B43145" w:rsidRPr="00EC45B4" w:rsidTr="00732D48">
        <w:tc>
          <w:tcPr>
            <w:tcW w:w="2427" w:type="pct"/>
          </w:tcPr>
          <w:p w:rsidR="00B43145" w:rsidRPr="00EC45B4" w:rsidRDefault="00B43145" w:rsidP="00732D48">
            <w:pPr>
              <w:jc w:val="both"/>
              <w:rPr>
                <w:sz w:val="20"/>
              </w:rPr>
            </w:pPr>
            <w:r w:rsidRPr="00EC45B4">
              <w:rPr>
                <w:sz w:val="20"/>
              </w:rPr>
              <w:t>May 24, 2013</w:t>
            </w:r>
          </w:p>
          <w:p w:rsidR="00B43145" w:rsidRPr="00EC45B4" w:rsidRDefault="00B43145" w:rsidP="00732D48">
            <w:pPr>
              <w:jc w:val="both"/>
              <w:rPr>
                <w:sz w:val="20"/>
              </w:rPr>
            </w:pPr>
            <w:r w:rsidRPr="00EC45B4">
              <w:rPr>
                <w:sz w:val="20"/>
              </w:rPr>
              <w:t xml:space="preserve">Supreme Court of Newfoundland and </w:t>
            </w:r>
          </w:p>
          <w:p w:rsidR="00B43145" w:rsidRPr="00EC45B4" w:rsidRDefault="00B43145" w:rsidP="00732D48">
            <w:pPr>
              <w:jc w:val="both"/>
              <w:rPr>
                <w:sz w:val="20"/>
              </w:rPr>
            </w:pPr>
            <w:r w:rsidRPr="00EC45B4">
              <w:rPr>
                <w:sz w:val="20"/>
              </w:rPr>
              <w:t>Labrador - Court of Appeal</w:t>
            </w:r>
          </w:p>
          <w:p w:rsidR="00B43145" w:rsidRPr="00EC45B4" w:rsidRDefault="00B43145" w:rsidP="00732D48">
            <w:pPr>
              <w:jc w:val="both"/>
              <w:rPr>
                <w:sz w:val="20"/>
              </w:rPr>
            </w:pPr>
            <w:r w:rsidRPr="00EC45B4">
              <w:rPr>
                <w:sz w:val="20"/>
              </w:rPr>
              <w:t>(Green, Wells and Harrington JJ.A.)</w:t>
            </w:r>
          </w:p>
          <w:p w:rsidR="00B43145" w:rsidRPr="00EC45B4" w:rsidRDefault="00B43145" w:rsidP="00732D48">
            <w:pPr>
              <w:jc w:val="both"/>
              <w:rPr>
                <w:sz w:val="20"/>
              </w:rPr>
            </w:pPr>
            <w:r w:rsidRPr="00EC45B4">
              <w:rPr>
                <w:sz w:val="20"/>
              </w:rPr>
              <w:t>2013 NLCA 37</w:t>
            </w:r>
          </w:p>
          <w:p w:rsidR="00B43145" w:rsidRPr="00EC45B4" w:rsidRDefault="00B43145" w:rsidP="00732D48">
            <w:pPr>
              <w:jc w:val="both"/>
              <w:rPr>
                <w:sz w:val="20"/>
              </w:rPr>
            </w:pPr>
          </w:p>
        </w:tc>
        <w:tc>
          <w:tcPr>
            <w:tcW w:w="243" w:type="pct"/>
          </w:tcPr>
          <w:p w:rsidR="00B43145" w:rsidRPr="00EC45B4" w:rsidRDefault="00B43145" w:rsidP="00732D48">
            <w:pPr>
              <w:jc w:val="both"/>
              <w:rPr>
                <w:sz w:val="20"/>
              </w:rPr>
            </w:pPr>
          </w:p>
        </w:tc>
        <w:tc>
          <w:tcPr>
            <w:tcW w:w="2330" w:type="pct"/>
          </w:tcPr>
          <w:p w:rsidR="00B43145" w:rsidRPr="00EC45B4" w:rsidRDefault="00B43145" w:rsidP="00732D48">
            <w:pPr>
              <w:jc w:val="both"/>
              <w:rPr>
                <w:sz w:val="20"/>
              </w:rPr>
            </w:pPr>
            <w:r w:rsidRPr="00EC45B4">
              <w:rPr>
                <w:sz w:val="20"/>
              </w:rPr>
              <w:t>Appeal allowed in part; insurer required to defend two of three insureds</w:t>
            </w:r>
          </w:p>
          <w:p w:rsidR="00B43145" w:rsidRPr="00EC45B4" w:rsidRDefault="00B43145" w:rsidP="00732D48">
            <w:pPr>
              <w:jc w:val="both"/>
              <w:rPr>
                <w:sz w:val="20"/>
              </w:rPr>
            </w:pPr>
          </w:p>
          <w:p w:rsidR="00B43145" w:rsidRPr="00EC45B4" w:rsidRDefault="00B43145" w:rsidP="00732D48">
            <w:pPr>
              <w:jc w:val="both"/>
              <w:rPr>
                <w:sz w:val="20"/>
              </w:rPr>
            </w:pPr>
          </w:p>
        </w:tc>
      </w:tr>
      <w:tr w:rsidR="00B43145" w:rsidRPr="00EC45B4" w:rsidTr="00732D48">
        <w:tc>
          <w:tcPr>
            <w:tcW w:w="2427" w:type="pct"/>
          </w:tcPr>
          <w:p w:rsidR="00B43145" w:rsidRPr="00EC45B4" w:rsidRDefault="00B43145" w:rsidP="00732D48">
            <w:pPr>
              <w:jc w:val="both"/>
              <w:rPr>
                <w:sz w:val="20"/>
              </w:rPr>
            </w:pPr>
            <w:r w:rsidRPr="00EC45B4">
              <w:rPr>
                <w:sz w:val="20"/>
              </w:rPr>
              <w:t>August 20, 2013</w:t>
            </w:r>
          </w:p>
          <w:p w:rsidR="00B43145" w:rsidRPr="00EC45B4" w:rsidRDefault="00B43145" w:rsidP="00732D48">
            <w:pPr>
              <w:jc w:val="both"/>
              <w:rPr>
                <w:sz w:val="20"/>
              </w:rPr>
            </w:pPr>
            <w:r w:rsidRPr="00EC45B4">
              <w:rPr>
                <w:sz w:val="20"/>
              </w:rPr>
              <w:t>Supreme Court of Canada</w:t>
            </w:r>
          </w:p>
          <w:p w:rsidR="00B43145" w:rsidRPr="00EC45B4" w:rsidRDefault="00B43145" w:rsidP="00732D48">
            <w:pPr>
              <w:jc w:val="both"/>
              <w:rPr>
                <w:sz w:val="20"/>
              </w:rPr>
            </w:pPr>
          </w:p>
        </w:tc>
        <w:tc>
          <w:tcPr>
            <w:tcW w:w="243" w:type="pct"/>
          </w:tcPr>
          <w:p w:rsidR="00B43145" w:rsidRPr="00EC45B4" w:rsidRDefault="00B43145" w:rsidP="00732D48">
            <w:pPr>
              <w:jc w:val="both"/>
              <w:rPr>
                <w:sz w:val="20"/>
              </w:rPr>
            </w:pPr>
          </w:p>
        </w:tc>
        <w:tc>
          <w:tcPr>
            <w:tcW w:w="2330" w:type="pct"/>
          </w:tcPr>
          <w:p w:rsidR="00B43145" w:rsidRPr="00EC45B4" w:rsidRDefault="00B43145" w:rsidP="00732D48">
            <w:pPr>
              <w:jc w:val="both"/>
              <w:rPr>
                <w:sz w:val="20"/>
              </w:rPr>
            </w:pPr>
            <w:r w:rsidRPr="00EC45B4">
              <w:rPr>
                <w:sz w:val="20"/>
              </w:rPr>
              <w:t>Application for leave to appeal filed by Larry Hannam</w:t>
            </w:r>
          </w:p>
          <w:p w:rsidR="00B43145" w:rsidRPr="00EC45B4" w:rsidRDefault="00B43145" w:rsidP="00732D48">
            <w:pPr>
              <w:jc w:val="both"/>
              <w:rPr>
                <w:sz w:val="20"/>
              </w:rPr>
            </w:pPr>
          </w:p>
        </w:tc>
      </w:tr>
      <w:tr w:rsidR="00B43145" w:rsidRPr="00EC45B4" w:rsidTr="00732D48">
        <w:tc>
          <w:tcPr>
            <w:tcW w:w="2427" w:type="pct"/>
          </w:tcPr>
          <w:p w:rsidR="00B43145" w:rsidRPr="00EC45B4" w:rsidRDefault="00B43145" w:rsidP="00732D48">
            <w:pPr>
              <w:jc w:val="both"/>
              <w:rPr>
                <w:sz w:val="20"/>
              </w:rPr>
            </w:pPr>
            <w:r w:rsidRPr="00EC45B4">
              <w:rPr>
                <w:sz w:val="20"/>
              </w:rPr>
              <w:t>August 20, 2013</w:t>
            </w:r>
          </w:p>
          <w:p w:rsidR="00B43145" w:rsidRPr="00EC45B4" w:rsidRDefault="00B43145" w:rsidP="00732D48">
            <w:pPr>
              <w:jc w:val="both"/>
              <w:rPr>
                <w:sz w:val="20"/>
              </w:rPr>
            </w:pPr>
            <w:r w:rsidRPr="00EC45B4">
              <w:rPr>
                <w:sz w:val="20"/>
              </w:rPr>
              <w:t>Supreme Court of Canada</w:t>
            </w:r>
          </w:p>
        </w:tc>
        <w:tc>
          <w:tcPr>
            <w:tcW w:w="243" w:type="pct"/>
          </w:tcPr>
          <w:p w:rsidR="00B43145" w:rsidRPr="00EC45B4" w:rsidRDefault="00B43145" w:rsidP="00732D48">
            <w:pPr>
              <w:jc w:val="both"/>
              <w:rPr>
                <w:sz w:val="20"/>
              </w:rPr>
            </w:pPr>
          </w:p>
        </w:tc>
        <w:tc>
          <w:tcPr>
            <w:tcW w:w="2330" w:type="pct"/>
          </w:tcPr>
          <w:p w:rsidR="00B43145" w:rsidRPr="00EC45B4" w:rsidRDefault="00B43145" w:rsidP="00732D48">
            <w:pPr>
              <w:jc w:val="both"/>
              <w:rPr>
                <w:sz w:val="20"/>
              </w:rPr>
            </w:pPr>
            <w:r w:rsidRPr="00EC45B4">
              <w:rPr>
                <w:sz w:val="20"/>
              </w:rPr>
              <w:t>Application for leave to appeal filed by Dominion</w:t>
            </w:r>
          </w:p>
        </w:tc>
      </w:tr>
    </w:tbl>
    <w:p w:rsidR="00DF11EF" w:rsidRDefault="00DF11EF" w:rsidP="00DF11EF">
      <w:pPr>
        <w:rPr>
          <w:sz w:val="20"/>
          <w:szCs w:val="20"/>
        </w:rPr>
      </w:pPr>
    </w:p>
    <w:p w:rsidR="00DF11EF" w:rsidRPr="00C50A5C" w:rsidRDefault="00803E3C" w:rsidP="00DF11EF">
      <w:pPr>
        <w:rPr>
          <w:sz w:val="20"/>
          <w:szCs w:val="20"/>
        </w:rPr>
      </w:pPr>
      <w:r>
        <w:rPr>
          <w:sz w:val="20"/>
          <w:szCs w:val="20"/>
          <w:lang w:val="fr-CA"/>
        </w:rPr>
        <w:pict>
          <v:rect id="_x0000_i1039" style="width:2in;height:1pt" o:hrpct="0" o:hralign="center" o:hrstd="t" o:hrnoshade="t" o:hr="t" fillcolor="black [3213]" stroked="f"/>
        </w:pict>
      </w:r>
    </w:p>
    <w:p w:rsidR="00DF11EF" w:rsidRDefault="00DF11EF" w:rsidP="00DF11EF">
      <w:pPr>
        <w:rPr>
          <w:sz w:val="20"/>
          <w:szCs w:val="20"/>
        </w:rPr>
      </w:pPr>
    </w:p>
    <w:p w:rsidR="00DF11EF" w:rsidRPr="000A32FF" w:rsidRDefault="00DF11EF" w:rsidP="00DF11EF">
      <w:pPr>
        <w:rPr>
          <w:sz w:val="20"/>
          <w:szCs w:val="20"/>
          <w:u w:val="single"/>
        </w:rPr>
      </w:pPr>
      <w:r w:rsidRPr="000A32FF">
        <w:rPr>
          <w:sz w:val="20"/>
          <w:szCs w:val="20"/>
          <w:u w:val="single"/>
        </w:rPr>
        <w:t>RÉSUMÉ DE L’AFFAIRE</w:t>
      </w:r>
    </w:p>
    <w:p w:rsidR="00DF11EF" w:rsidRDefault="00DF11EF" w:rsidP="00DF11E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43145" w:rsidRPr="007B36A9" w:rsidTr="00732D48">
        <w:tc>
          <w:tcPr>
            <w:tcW w:w="5000" w:type="pct"/>
            <w:gridSpan w:val="3"/>
          </w:tcPr>
          <w:p w:rsidR="00B43145" w:rsidRPr="00EC45B4" w:rsidRDefault="00B43145" w:rsidP="00732D48">
            <w:pPr>
              <w:jc w:val="both"/>
              <w:rPr>
                <w:sz w:val="20"/>
                <w:lang w:val="fr-CA"/>
              </w:rPr>
            </w:pPr>
            <w:r w:rsidRPr="00EC45B4">
              <w:rPr>
                <w:sz w:val="20"/>
                <w:lang w:val="fr-CA"/>
              </w:rPr>
              <w:t>Assurances – Obligation de défendre de l’assureur – Passagère d’un VTT blessée après que la conductrice eut perdu la maîtrise du véhicule, qui s’est renversé – Si le demandeur plaide que le défendeur a prêté le véhicule à un tiers, la preuve que le demandeur peut avoir été le prêteur est</w:t>
            </w:r>
            <w:r w:rsidRPr="00EC45B4">
              <w:rPr>
                <w:sz w:val="20"/>
                <w:lang w:val="fr-CA"/>
              </w:rPr>
              <w:noBreakHyphen/>
              <w:t>elle admissible dans le cadre d’une demande relative à l’obligation de défendre? – Le fait pour un enfant de l’assuré de permettre à un autre enfant de conduire le véhicule de l’assuré constitue</w:t>
            </w:r>
            <w:r w:rsidRPr="00EC45B4">
              <w:rPr>
                <w:sz w:val="20"/>
                <w:lang w:val="fr-CA"/>
              </w:rPr>
              <w:noBreakHyphen/>
              <w:t>t</w:t>
            </w:r>
            <w:r w:rsidRPr="00EC45B4">
              <w:rPr>
                <w:sz w:val="20"/>
                <w:lang w:val="fr-CA"/>
              </w:rPr>
              <w:noBreakHyphen/>
              <w:t>il une « utilisation » du véhicule donnant lieu à l’application de la clause d’exclusion prévue dans une police propriétaires occupants? – Faire preuve de négligence en confiant à un tiers un véhicule servant à des fins de loisirs constitue</w:t>
            </w:r>
            <w:r w:rsidRPr="00EC45B4">
              <w:rPr>
                <w:sz w:val="20"/>
                <w:lang w:val="fr-CA"/>
              </w:rPr>
              <w:noBreakHyphen/>
              <w:t>t</w:t>
            </w:r>
            <w:r w:rsidRPr="00EC45B4">
              <w:rPr>
                <w:sz w:val="20"/>
                <w:lang w:val="fr-CA"/>
              </w:rPr>
              <w:noBreakHyphen/>
              <w:t>il un délit engageant la responsabilité d’un parent, compte tenu d’une définition large de la notion d’« utilisation », ou du fait que celui</w:t>
            </w:r>
            <w:r w:rsidRPr="00EC45B4">
              <w:rPr>
                <w:sz w:val="20"/>
                <w:lang w:val="fr-CA"/>
              </w:rPr>
              <w:noBreakHyphen/>
              <w:t>ci est propriétaire du véhicule en question? – La responsabilité pour surveillance parentale négligente dérive</w:t>
            </w:r>
            <w:r w:rsidRPr="00EC45B4">
              <w:rPr>
                <w:sz w:val="20"/>
                <w:lang w:val="fr-CA"/>
              </w:rPr>
              <w:noBreakHyphen/>
              <w:t>t</w:t>
            </w:r>
            <w:r w:rsidRPr="00EC45B4">
              <w:rPr>
                <w:sz w:val="20"/>
                <w:lang w:val="fr-CA"/>
              </w:rPr>
              <w:noBreakHyphen/>
              <w:t>elle de ce délit de négligence? – Le critère applicable pour conclure à l’obligation de l’assureur de défendre l’assuré est</w:t>
            </w:r>
            <w:r w:rsidRPr="00EC45B4">
              <w:rPr>
                <w:sz w:val="20"/>
                <w:lang w:val="fr-CA"/>
              </w:rPr>
              <w:noBreakHyphen/>
              <w:t>il la simple possibilité que la réclamation plaidée soit couverte par la police ou la simple possibilité que la réclamation couverte soit prouvée lors de l’instruction de l’action principale? – L’obligation de défendre s’applique</w:t>
            </w:r>
            <w:r w:rsidRPr="00EC45B4">
              <w:rPr>
                <w:sz w:val="20"/>
                <w:lang w:val="fr-CA"/>
              </w:rPr>
              <w:noBreakHyphen/>
              <w:t>t</w:t>
            </w:r>
            <w:r w:rsidRPr="00EC45B4">
              <w:rPr>
                <w:sz w:val="20"/>
                <w:lang w:val="fr-CA"/>
              </w:rPr>
              <w:noBreakHyphen/>
              <w:t>elle lorsqu’il n’y a aucune possibilité d’indemnisation? – Convient</w:t>
            </w:r>
            <w:r w:rsidRPr="00EC45B4">
              <w:rPr>
                <w:sz w:val="20"/>
                <w:lang w:val="fr-CA"/>
              </w:rPr>
              <w:noBreakHyphen/>
              <w:t>il de condamner l’assureur à payer des dépens avocat</w:t>
            </w:r>
            <w:r w:rsidRPr="00EC45B4">
              <w:rPr>
                <w:sz w:val="20"/>
                <w:lang w:val="fr-CA"/>
              </w:rPr>
              <w:noBreakHyphen/>
              <w:t>client dans le cadre d’une demande relative à l’obligation de défendre?</w:t>
            </w:r>
          </w:p>
        </w:tc>
      </w:tr>
      <w:tr w:rsidR="00B43145" w:rsidRPr="007B36A9" w:rsidTr="00732D48">
        <w:tc>
          <w:tcPr>
            <w:tcW w:w="5000" w:type="pct"/>
            <w:gridSpan w:val="3"/>
          </w:tcPr>
          <w:p w:rsidR="00B43145" w:rsidRPr="00EC45B4" w:rsidRDefault="00B43145" w:rsidP="00732D48">
            <w:pPr>
              <w:jc w:val="both"/>
              <w:rPr>
                <w:sz w:val="20"/>
                <w:lang w:val="fr-CA"/>
              </w:rPr>
            </w:pPr>
          </w:p>
        </w:tc>
      </w:tr>
      <w:tr w:rsidR="00B43145" w:rsidRPr="007B36A9" w:rsidTr="00732D48">
        <w:tc>
          <w:tcPr>
            <w:tcW w:w="5000" w:type="pct"/>
            <w:gridSpan w:val="3"/>
          </w:tcPr>
          <w:p w:rsidR="00B43145" w:rsidRPr="00EC45B4" w:rsidRDefault="00B43145" w:rsidP="00732D48">
            <w:pPr>
              <w:jc w:val="both"/>
              <w:rPr>
                <w:sz w:val="20"/>
                <w:lang w:val="fr-CA"/>
              </w:rPr>
            </w:pPr>
            <w:r w:rsidRPr="00EC45B4">
              <w:rPr>
                <w:sz w:val="20"/>
                <w:lang w:val="fr-CA"/>
              </w:rPr>
              <w:t>En 2006, Jordan Hannam, alors âgé de treize ans, a emmené un VTT appartenant à son père dans une gravière exploitée à des fins commerciales située aux abords de St. John’s.  Il aurait alors prêté le VTT à son amie, Kayla Squires.  Cette dernière transportait une passagère, Tanya Pender, quand elle a perdu la maîtrise du véhicule et percuté une machine de concassage de la pierre.  Mme Pender a subi des blessures graves.  Le VTT n’était pas couvert par l’assurance automobile des Hannam.  Larry Hannam détenait une assurance propriétaires occupants (formule étendue), souscrite auprès de Dominion, protégeant les biens du ménage familial.  Tanya Pender a intenté trois actions contre les Hannam, Kayla Squires et ses parents et le propriétaire de la gravière.  Se fondant sur la clause d’exclusion contenue dans sa police, Dominion a présenté une demande visant à déterminer si elle avait l’obligation de défendre Larry Hannam, Lona Hannam et/ou Jordan Hannam.</w:t>
            </w:r>
          </w:p>
          <w:p w:rsidR="00B43145" w:rsidRPr="00EC45B4" w:rsidRDefault="00B43145" w:rsidP="00732D48">
            <w:pPr>
              <w:jc w:val="both"/>
              <w:rPr>
                <w:sz w:val="20"/>
                <w:lang w:val="fr-CA"/>
              </w:rPr>
            </w:pPr>
          </w:p>
        </w:tc>
      </w:tr>
      <w:tr w:rsidR="00B43145" w:rsidRPr="007B36A9" w:rsidTr="00C64DBB">
        <w:trPr>
          <w:cantSplit/>
        </w:trPr>
        <w:tc>
          <w:tcPr>
            <w:tcW w:w="2427" w:type="pct"/>
          </w:tcPr>
          <w:p w:rsidR="00B43145" w:rsidRPr="00EC45B4" w:rsidRDefault="00B43145" w:rsidP="00732D48">
            <w:pPr>
              <w:jc w:val="both"/>
              <w:rPr>
                <w:sz w:val="20"/>
                <w:lang w:val="fr-CA"/>
              </w:rPr>
            </w:pPr>
            <w:r w:rsidRPr="00EC45B4">
              <w:rPr>
                <w:sz w:val="20"/>
                <w:lang w:val="fr-CA"/>
              </w:rPr>
              <w:lastRenderedPageBreak/>
              <w:t>9 février 2011</w:t>
            </w:r>
          </w:p>
          <w:p w:rsidR="00B43145" w:rsidRPr="00EC45B4" w:rsidRDefault="00B43145" w:rsidP="00732D48">
            <w:pPr>
              <w:jc w:val="both"/>
              <w:rPr>
                <w:sz w:val="20"/>
                <w:lang w:val="fr-CA"/>
              </w:rPr>
            </w:pPr>
            <w:r w:rsidRPr="00EC45B4">
              <w:rPr>
                <w:sz w:val="20"/>
                <w:lang w:val="fr-CA"/>
              </w:rPr>
              <w:t>Cour suprême de Terre</w:t>
            </w:r>
            <w:r w:rsidRPr="00EC45B4">
              <w:rPr>
                <w:sz w:val="20"/>
                <w:lang w:val="fr-CA"/>
              </w:rPr>
              <w:noBreakHyphen/>
              <w:t>Neuve</w:t>
            </w:r>
            <w:r w:rsidRPr="00EC45B4">
              <w:rPr>
                <w:sz w:val="20"/>
                <w:lang w:val="fr-CA"/>
              </w:rPr>
              <w:noBreakHyphen/>
              <w:t>et</w:t>
            </w:r>
            <w:r w:rsidRPr="00EC45B4">
              <w:rPr>
                <w:sz w:val="20"/>
                <w:lang w:val="fr-CA"/>
              </w:rPr>
              <w:noBreakHyphen/>
              <w:t>Labrador, Section de première instance</w:t>
            </w:r>
          </w:p>
          <w:p w:rsidR="00B43145" w:rsidRPr="00EC45B4" w:rsidRDefault="00B43145" w:rsidP="00732D48">
            <w:pPr>
              <w:jc w:val="both"/>
              <w:rPr>
                <w:sz w:val="20"/>
                <w:lang w:val="fr-CA"/>
              </w:rPr>
            </w:pPr>
            <w:r w:rsidRPr="00EC45B4">
              <w:rPr>
                <w:sz w:val="20"/>
                <w:lang w:val="fr-CA"/>
              </w:rPr>
              <w:t>(Juge Marshall)</w:t>
            </w:r>
          </w:p>
          <w:p w:rsidR="00B43145" w:rsidRPr="00EC45B4" w:rsidRDefault="00B43145" w:rsidP="00732D48">
            <w:pPr>
              <w:jc w:val="both"/>
              <w:rPr>
                <w:sz w:val="20"/>
                <w:lang w:val="fr-CA"/>
              </w:rPr>
            </w:pPr>
            <w:r w:rsidRPr="00EC45B4">
              <w:rPr>
                <w:sz w:val="20"/>
                <w:lang w:val="fr-CA"/>
              </w:rPr>
              <w:t xml:space="preserve">2011 NLTD(G) 23 </w:t>
            </w:r>
          </w:p>
          <w:p w:rsidR="00B43145" w:rsidRPr="00EC45B4" w:rsidRDefault="00B43145" w:rsidP="00732D48">
            <w:pPr>
              <w:jc w:val="both"/>
              <w:rPr>
                <w:sz w:val="20"/>
                <w:lang w:val="fr-CA"/>
              </w:rPr>
            </w:pPr>
          </w:p>
        </w:tc>
        <w:tc>
          <w:tcPr>
            <w:tcW w:w="243" w:type="pct"/>
          </w:tcPr>
          <w:p w:rsidR="00B43145" w:rsidRPr="00EC45B4" w:rsidRDefault="00B43145" w:rsidP="00732D48">
            <w:pPr>
              <w:jc w:val="both"/>
              <w:rPr>
                <w:sz w:val="20"/>
                <w:lang w:val="fr-CA"/>
              </w:rPr>
            </w:pPr>
          </w:p>
        </w:tc>
        <w:tc>
          <w:tcPr>
            <w:tcW w:w="2330" w:type="pct"/>
          </w:tcPr>
          <w:p w:rsidR="00B43145" w:rsidRPr="00EC45B4" w:rsidRDefault="00B43145" w:rsidP="00732D48">
            <w:pPr>
              <w:jc w:val="both"/>
              <w:rPr>
                <w:sz w:val="20"/>
                <w:lang w:val="fr-CA"/>
              </w:rPr>
            </w:pPr>
            <w:r w:rsidRPr="00EC45B4">
              <w:rPr>
                <w:sz w:val="20"/>
                <w:lang w:val="fr-CA"/>
              </w:rPr>
              <w:t>Ordonnance intimant à l’assureur de défendre les trois assurés sous le régime de la police d’assurance.</w:t>
            </w:r>
          </w:p>
          <w:p w:rsidR="00B43145" w:rsidRPr="00EC45B4" w:rsidRDefault="00B43145" w:rsidP="00732D48">
            <w:pPr>
              <w:jc w:val="both"/>
              <w:rPr>
                <w:sz w:val="20"/>
                <w:lang w:val="fr-CA"/>
              </w:rPr>
            </w:pPr>
          </w:p>
          <w:p w:rsidR="00B43145" w:rsidRPr="00EC45B4" w:rsidRDefault="00B43145" w:rsidP="00732D48">
            <w:pPr>
              <w:jc w:val="both"/>
              <w:rPr>
                <w:sz w:val="20"/>
                <w:lang w:val="fr-CA"/>
              </w:rPr>
            </w:pPr>
          </w:p>
        </w:tc>
      </w:tr>
      <w:tr w:rsidR="00B43145" w:rsidRPr="007B36A9" w:rsidTr="00C64DBB">
        <w:trPr>
          <w:cantSplit/>
        </w:trPr>
        <w:tc>
          <w:tcPr>
            <w:tcW w:w="2427" w:type="pct"/>
          </w:tcPr>
          <w:p w:rsidR="00B43145" w:rsidRPr="00EC45B4" w:rsidRDefault="00B43145" w:rsidP="00732D48">
            <w:pPr>
              <w:jc w:val="both"/>
              <w:rPr>
                <w:sz w:val="20"/>
                <w:lang w:val="fr-CA"/>
              </w:rPr>
            </w:pPr>
            <w:r w:rsidRPr="00EC45B4">
              <w:rPr>
                <w:sz w:val="20"/>
                <w:lang w:val="fr-CA"/>
              </w:rPr>
              <w:t>24 mai 2013</w:t>
            </w:r>
          </w:p>
          <w:p w:rsidR="00B43145" w:rsidRPr="00EC45B4" w:rsidRDefault="00B43145" w:rsidP="00732D48">
            <w:pPr>
              <w:jc w:val="both"/>
              <w:rPr>
                <w:sz w:val="20"/>
                <w:lang w:val="fr-CA"/>
              </w:rPr>
            </w:pPr>
            <w:r w:rsidRPr="00EC45B4">
              <w:rPr>
                <w:sz w:val="20"/>
                <w:lang w:val="fr-CA"/>
              </w:rPr>
              <w:t>Cour suprême de Terre</w:t>
            </w:r>
            <w:r w:rsidRPr="00EC45B4">
              <w:rPr>
                <w:sz w:val="20"/>
                <w:lang w:val="fr-CA"/>
              </w:rPr>
              <w:noBreakHyphen/>
              <w:t>Neuve</w:t>
            </w:r>
            <w:r w:rsidRPr="00EC45B4">
              <w:rPr>
                <w:sz w:val="20"/>
                <w:lang w:val="fr-CA"/>
              </w:rPr>
              <w:noBreakHyphen/>
              <w:t>et</w:t>
            </w:r>
            <w:r w:rsidRPr="00EC45B4">
              <w:rPr>
                <w:sz w:val="20"/>
                <w:lang w:val="fr-CA"/>
              </w:rPr>
              <w:noBreakHyphen/>
              <w:t>Labrador</w:t>
            </w:r>
          </w:p>
          <w:p w:rsidR="00B43145" w:rsidRPr="00EC45B4" w:rsidRDefault="00B43145" w:rsidP="00732D48">
            <w:pPr>
              <w:jc w:val="both"/>
              <w:rPr>
                <w:sz w:val="20"/>
                <w:lang w:val="fr-CA"/>
              </w:rPr>
            </w:pPr>
            <w:r w:rsidRPr="00EC45B4">
              <w:rPr>
                <w:sz w:val="20"/>
                <w:lang w:val="fr-CA"/>
              </w:rPr>
              <w:t xml:space="preserve"> - Cour d’appel</w:t>
            </w:r>
          </w:p>
          <w:p w:rsidR="00B43145" w:rsidRPr="00EC45B4" w:rsidRDefault="00B43145" w:rsidP="00732D48">
            <w:pPr>
              <w:jc w:val="both"/>
              <w:rPr>
                <w:sz w:val="20"/>
                <w:lang w:val="fr-CA"/>
              </w:rPr>
            </w:pPr>
            <w:r w:rsidRPr="00EC45B4">
              <w:rPr>
                <w:sz w:val="20"/>
                <w:lang w:val="fr-CA"/>
              </w:rPr>
              <w:t>(Juges Green, Wells et Harrington)</w:t>
            </w:r>
          </w:p>
          <w:p w:rsidR="00B43145" w:rsidRPr="00EC45B4" w:rsidRDefault="00B43145" w:rsidP="00732D48">
            <w:pPr>
              <w:jc w:val="both"/>
              <w:rPr>
                <w:sz w:val="20"/>
                <w:lang w:val="fr-CA"/>
              </w:rPr>
            </w:pPr>
            <w:r w:rsidRPr="00EC45B4">
              <w:rPr>
                <w:sz w:val="20"/>
                <w:lang w:val="fr-CA"/>
              </w:rPr>
              <w:t>2013 NLCA 37</w:t>
            </w:r>
          </w:p>
          <w:p w:rsidR="00B43145" w:rsidRPr="00EC45B4" w:rsidRDefault="00B43145" w:rsidP="00732D48">
            <w:pPr>
              <w:jc w:val="both"/>
              <w:rPr>
                <w:sz w:val="20"/>
                <w:lang w:val="fr-CA"/>
              </w:rPr>
            </w:pPr>
          </w:p>
        </w:tc>
        <w:tc>
          <w:tcPr>
            <w:tcW w:w="243" w:type="pct"/>
          </w:tcPr>
          <w:p w:rsidR="00B43145" w:rsidRPr="00EC45B4" w:rsidRDefault="00B43145" w:rsidP="00732D48">
            <w:pPr>
              <w:jc w:val="both"/>
              <w:rPr>
                <w:sz w:val="20"/>
                <w:lang w:val="fr-CA"/>
              </w:rPr>
            </w:pPr>
          </w:p>
        </w:tc>
        <w:tc>
          <w:tcPr>
            <w:tcW w:w="2330" w:type="pct"/>
          </w:tcPr>
          <w:p w:rsidR="00B43145" w:rsidRPr="00EC45B4" w:rsidRDefault="00B43145" w:rsidP="00732D48">
            <w:pPr>
              <w:jc w:val="both"/>
              <w:rPr>
                <w:sz w:val="20"/>
                <w:lang w:val="fr-CA"/>
              </w:rPr>
            </w:pPr>
            <w:r w:rsidRPr="00EC45B4">
              <w:rPr>
                <w:sz w:val="20"/>
                <w:lang w:val="fr-CA"/>
              </w:rPr>
              <w:t>Appel accueilli en partie; l’assureur est tenu de défendre deux des trois assurés.</w:t>
            </w:r>
          </w:p>
          <w:p w:rsidR="00B43145" w:rsidRPr="00EC45B4" w:rsidRDefault="00B43145" w:rsidP="00732D48">
            <w:pPr>
              <w:jc w:val="both"/>
              <w:rPr>
                <w:sz w:val="20"/>
                <w:lang w:val="fr-CA"/>
              </w:rPr>
            </w:pPr>
          </w:p>
          <w:p w:rsidR="00B43145" w:rsidRPr="00EC45B4" w:rsidRDefault="00B43145" w:rsidP="00732D48">
            <w:pPr>
              <w:jc w:val="both"/>
              <w:rPr>
                <w:sz w:val="20"/>
                <w:lang w:val="fr-CA"/>
              </w:rPr>
            </w:pPr>
          </w:p>
        </w:tc>
      </w:tr>
      <w:tr w:rsidR="00B43145" w:rsidRPr="007B36A9" w:rsidTr="00C64DBB">
        <w:trPr>
          <w:cantSplit/>
        </w:trPr>
        <w:tc>
          <w:tcPr>
            <w:tcW w:w="2427" w:type="pct"/>
          </w:tcPr>
          <w:p w:rsidR="00B43145" w:rsidRPr="00EC45B4" w:rsidRDefault="00B43145" w:rsidP="00732D48">
            <w:pPr>
              <w:jc w:val="both"/>
              <w:rPr>
                <w:sz w:val="20"/>
                <w:lang w:val="fr-CA"/>
              </w:rPr>
            </w:pPr>
            <w:r w:rsidRPr="00EC45B4">
              <w:rPr>
                <w:sz w:val="20"/>
                <w:lang w:val="fr-CA"/>
              </w:rPr>
              <w:t>20 août 2013</w:t>
            </w:r>
          </w:p>
          <w:p w:rsidR="00B43145" w:rsidRPr="00EC45B4" w:rsidRDefault="00B43145" w:rsidP="00732D48">
            <w:pPr>
              <w:jc w:val="both"/>
              <w:rPr>
                <w:sz w:val="20"/>
                <w:lang w:val="fr-CA"/>
              </w:rPr>
            </w:pPr>
            <w:r w:rsidRPr="00EC45B4">
              <w:rPr>
                <w:sz w:val="20"/>
                <w:lang w:val="fr-CA"/>
              </w:rPr>
              <w:t>Cour suprême du Canada</w:t>
            </w:r>
          </w:p>
          <w:p w:rsidR="00B43145" w:rsidRPr="00EC45B4" w:rsidRDefault="00B43145" w:rsidP="00732D48">
            <w:pPr>
              <w:jc w:val="both"/>
              <w:rPr>
                <w:sz w:val="20"/>
                <w:lang w:val="fr-CA"/>
              </w:rPr>
            </w:pPr>
          </w:p>
        </w:tc>
        <w:tc>
          <w:tcPr>
            <w:tcW w:w="243" w:type="pct"/>
          </w:tcPr>
          <w:p w:rsidR="00B43145" w:rsidRPr="00EC45B4" w:rsidRDefault="00B43145" w:rsidP="00732D48">
            <w:pPr>
              <w:jc w:val="both"/>
              <w:rPr>
                <w:sz w:val="20"/>
                <w:lang w:val="fr-CA"/>
              </w:rPr>
            </w:pPr>
          </w:p>
        </w:tc>
        <w:tc>
          <w:tcPr>
            <w:tcW w:w="2330" w:type="pct"/>
          </w:tcPr>
          <w:p w:rsidR="00B43145" w:rsidRPr="00EC45B4" w:rsidRDefault="00B43145" w:rsidP="00732D48">
            <w:pPr>
              <w:jc w:val="both"/>
              <w:rPr>
                <w:sz w:val="20"/>
                <w:lang w:val="fr-CA"/>
              </w:rPr>
            </w:pPr>
            <w:r w:rsidRPr="00EC45B4">
              <w:rPr>
                <w:sz w:val="20"/>
                <w:lang w:val="fr-CA"/>
              </w:rPr>
              <w:t>Demande d’autorisation d’appel déposée par Larry Hannam.</w:t>
            </w:r>
          </w:p>
          <w:p w:rsidR="00B43145" w:rsidRPr="00EC45B4" w:rsidRDefault="00B43145" w:rsidP="00732D48">
            <w:pPr>
              <w:jc w:val="both"/>
              <w:rPr>
                <w:sz w:val="20"/>
                <w:lang w:val="fr-CA"/>
              </w:rPr>
            </w:pPr>
          </w:p>
        </w:tc>
      </w:tr>
      <w:tr w:rsidR="00B43145" w:rsidRPr="007B36A9" w:rsidTr="00C64DBB">
        <w:trPr>
          <w:cantSplit/>
        </w:trPr>
        <w:tc>
          <w:tcPr>
            <w:tcW w:w="2427" w:type="pct"/>
          </w:tcPr>
          <w:p w:rsidR="00B43145" w:rsidRPr="00EC45B4" w:rsidRDefault="00B43145" w:rsidP="00732D48">
            <w:pPr>
              <w:jc w:val="both"/>
              <w:rPr>
                <w:sz w:val="20"/>
                <w:lang w:val="fr-CA"/>
              </w:rPr>
            </w:pPr>
            <w:r w:rsidRPr="00EC45B4">
              <w:rPr>
                <w:sz w:val="20"/>
                <w:lang w:val="fr-CA"/>
              </w:rPr>
              <w:t>20 août 2013</w:t>
            </w:r>
          </w:p>
          <w:p w:rsidR="00B43145" w:rsidRPr="00EC45B4" w:rsidRDefault="00B43145" w:rsidP="00732D48">
            <w:pPr>
              <w:jc w:val="both"/>
              <w:rPr>
                <w:sz w:val="20"/>
                <w:lang w:val="fr-CA"/>
              </w:rPr>
            </w:pPr>
            <w:r w:rsidRPr="00EC45B4">
              <w:rPr>
                <w:sz w:val="20"/>
                <w:lang w:val="fr-CA"/>
              </w:rPr>
              <w:t>Cour suprême du Canada</w:t>
            </w:r>
          </w:p>
        </w:tc>
        <w:tc>
          <w:tcPr>
            <w:tcW w:w="243" w:type="pct"/>
          </w:tcPr>
          <w:p w:rsidR="00B43145" w:rsidRPr="00EC45B4" w:rsidRDefault="00B43145" w:rsidP="00732D48">
            <w:pPr>
              <w:jc w:val="both"/>
              <w:rPr>
                <w:sz w:val="20"/>
                <w:lang w:val="fr-CA"/>
              </w:rPr>
            </w:pPr>
          </w:p>
        </w:tc>
        <w:tc>
          <w:tcPr>
            <w:tcW w:w="2330" w:type="pct"/>
          </w:tcPr>
          <w:p w:rsidR="00B43145" w:rsidRPr="00EC45B4" w:rsidRDefault="00B43145" w:rsidP="00732D48">
            <w:pPr>
              <w:jc w:val="both"/>
              <w:rPr>
                <w:sz w:val="20"/>
                <w:lang w:val="fr-CA"/>
              </w:rPr>
            </w:pPr>
            <w:r w:rsidRPr="00EC45B4">
              <w:rPr>
                <w:sz w:val="20"/>
                <w:lang w:val="fr-CA"/>
              </w:rPr>
              <w:t>Demande d’autorisation d’appel déposée par Dominion.</w:t>
            </w:r>
          </w:p>
        </w:tc>
      </w:tr>
    </w:tbl>
    <w:p w:rsidR="00DF11EF" w:rsidRPr="00B43145" w:rsidRDefault="00DF11EF" w:rsidP="00DF11EF">
      <w:pPr>
        <w:rPr>
          <w:sz w:val="20"/>
          <w:szCs w:val="20"/>
          <w:lang w:val="fr-CA"/>
        </w:rPr>
      </w:pPr>
    </w:p>
    <w:p w:rsidR="00DF11EF" w:rsidRDefault="00803E3C" w:rsidP="00DF11EF">
      <w:pPr>
        <w:rPr>
          <w:sz w:val="20"/>
          <w:szCs w:val="20"/>
        </w:rPr>
      </w:pPr>
      <w:r>
        <w:rPr>
          <w:sz w:val="20"/>
          <w:szCs w:val="20"/>
          <w:lang w:val="fr-CA"/>
        </w:rPr>
        <w:pict>
          <v:rect id="_x0000_i1040" style="width:2in;height:1pt" o:hrpct="0" o:hralign="center" o:hrstd="t" o:hrnoshade="t" o:hr="t" fillcolor="black [3213]" stroked="f"/>
        </w:pict>
      </w:r>
    </w:p>
    <w:p w:rsidR="00DF11EF" w:rsidRDefault="00DF11EF" w:rsidP="00DF11EF">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64DBB" w:rsidRPr="007B36A9" w:rsidTr="00F6493D">
        <w:trPr>
          <w:cantSplit/>
        </w:trPr>
        <w:tc>
          <w:tcPr>
            <w:tcW w:w="1458" w:type="dxa"/>
          </w:tcPr>
          <w:p w:rsidR="00C64DBB" w:rsidRPr="00C64DBB" w:rsidRDefault="00C64DBB" w:rsidP="00C64DBB">
            <w:pPr>
              <w:rPr>
                <w:sz w:val="20"/>
                <w:szCs w:val="20"/>
              </w:rPr>
            </w:pPr>
            <w:r w:rsidRPr="00C64DBB">
              <w:rPr>
                <w:b/>
                <w:sz w:val="20"/>
                <w:lang w:val="fr-CA"/>
              </w:rPr>
              <w:t>35566</w:t>
            </w:r>
          </w:p>
          <w:p w:rsidR="00C64DBB" w:rsidRPr="00C64DBB" w:rsidRDefault="00C64DBB" w:rsidP="00C64DBB">
            <w:pPr>
              <w:rPr>
                <w:b/>
                <w:sz w:val="20"/>
                <w:szCs w:val="20"/>
                <w:lang w:val="fr-CA"/>
              </w:rPr>
            </w:pPr>
          </w:p>
        </w:tc>
        <w:tc>
          <w:tcPr>
            <w:tcW w:w="8118" w:type="dxa"/>
          </w:tcPr>
          <w:p w:rsidR="00C64DBB" w:rsidRPr="00C64DBB" w:rsidRDefault="00C64DBB" w:rsidP="00C64DBB">
            <w:pPr>
              <w:rPr>
                <w:sz w:val="20"/>
                <w:szCs w:val="20"/>
                <w:lang w:val="fr-CA"/>
              </w:rPr>
            </w:pPr>
            <w:r w:rsidRPr="00C64DBB">
              <w:rPr>
                <w:b/>
                <w:sz w:val="20"/>
                <w:u w:val="single"/>
                <w:lang w:val="fr-CA"/>
              </w:rPr>
              <w:t>Pierre Matalani c. Pierre Khouzam</w:t>
            </w:r>
            <w:r w:rsidRPr="00C64DBB">
              <w:rPr>
                <w:sz w:val="20"/>
                <w:szCs w:val="20"/>
                <w:lang w:val="fr-CA"/>
              </w:rPr>
              <w:t xml:space="preserve"> (Qc) (Civile) (Autorisation)</w:t>
            </w:r>
          </w:p>
          <w:p w:rsidR="00C64DBB" w:rsidRPr="00C64DBB" w:rsidRDefault="00C64DBB" w:rsidP="00C64DBB">
            <w:pPr>
              <w:rPr>
                <w:sz w:val="20"/>
                <w:szCs w:val="20"/>
                <w:lang w:val="fr-CA"/>
              </w:rPr>
            </w:pPr>
          </w:p>
        </w:tc>
      </w:tr>
      <w:tr w:rsidR="00C64DBB" w:rsidRPr="007B36A9" w:rsidTr="00F6493D">
        <w:trPr>
          <w:cantSplit/>
        </w:trPr>
        <w:tc>
          <w:tcPr>
            <w:tcW w:w="1458" w:type="dxa"/>
          </w:tcPr>
          <w:p w:rsidR="00C64DBB" w:rsidRPr="00C64DBB" w:rsidRDefault="00C64DBB" w:rsidP="00C64DBB">
            <w:pPr>
              <w:rPr>
                <w:sz w:val="20"/>
                <w:szCs w:val="20"/>
              </w:rPr>
            </w:pPr>
            <w:r w:rsidRPr="00C64DBB">
              <w:rPr>
                <w:sz w:val="20"/>
                <w:szCs w:val="20"/>
              </w:rPr>
              <w:t>Coram :</w:t>
            </w:r>
          </w:p>
        </w:tc>
        <w:tc>
          <w:tcPr>
            <w:tcW w:w="8118" w:type="dxa"/>
          </w:tcPr>
          <w:p w:rsidR="00C64DBB" w:rsidRPr="00C64DBB" w:rsidRDefault="00C64DBB" w:rsidP="00C64DBB">
            <w:pPr>
              <w:rPr>
                <w:sz w:val="20"/>
                <w:szCs w:val="20"/>
                <w:lang w:val="fr-CA"/>
              </w:rPr>
            </w:pPr>
            <w:r w:rsidRPr="00C64DBB">
              <w:rPr>
                <w:sz w:val="20"/>
                <w:u w:val="single"/>
                <w:lang w:val="fr-CA"/>
              </w:rPr>
              <w:t>Les juges LeBel, Karakatsanis et Wagner</w:t>
            </w:r>
          </w:p>
          <w:p w:rsidR="00C64DBB" w:rsidRPr="00C64DBB" w:rsidRDefault="00C64DBB" w:rsidP="00C64DBB">
            <w:pPr>
              <w:rPr>
                <w:sz w:val="20"/>
                <w:szCs w:val="20"/>
                <w:u w:val="single"/>
                <w:lang w:val="fr-CA"/>
              </w:rPr>
            </w:pPr>
          </w:p>
        </w:tc>
      </w:tr>
      <w:tr w:rsidR="00C64DBB" w:rsidRPr="00C64DBB" w:rsidTr="00F6493D">
        <w:trPr>
          <w:cantSplit/>
        </w:trPr>
        <w:tc>
          <w:tcPr>
            <w:tcW w:w="9576" w:type="dxa"/>
            <w:gridSpan w:val="2"/>
          </w:tcPr>
          <w:p w:rsidR="00C64DBB" w:rsidRPr="00C64DBB" w:rsidRDefault="00C64DBB" w:rsidP="00C64DBB">
            <w:pPr>
              <w:ind w:firstLine="720"/>
              <w:jc w:val="both"/>
              <w:rPr>
                <w:sz w:val="20"/>
                <w:szCs w:val="20"/>
                <w:lang w:val="fr-CA"/>
              </w:rPr>
            </w:pPr>
            <w:r w:rsidRPr="00C64DBB">
              <w:rPr>
                <w:sz w:val="20"/>
                <w:szCs w:val="20"/>
                <w:lang w:val="fr-CA"/>
              </w:rPr>
              <w:t>La demande d’autorisation d’appel de l’arrêt de la Cour d’appel du Québec (Montréal), numéro 500-09-023622-137, 2013 QCCA 1346, daté du 8 août 2013, est rejetée avec dépens.</w:t>
            </w:r>
          </w:p>
          <w:p w:rsidR="00C64DBB" w:rsidRPr="00C64DBB" w:rsidRDefault="00C64DBB" w:rsidP="00C64DBB">
            <w:pPr>
              <w:jc w:val="both"/>
              <w:rPr>
                <w:sz w:val="20"/>
                <w:szCs w:val="20"/>
                <w:lang w:val="fr-CA"/>
              </w:rPr>
            </w:pPr>
          </w:p>
          <w:p w:rsidR="00C64DBB" w:rsidRPr="00C64DBB" w:rsidRDefault="00C64DBB" w:rsidP="00C64DBB">
            <w:pPr>
              <w:ind w:firstLine="720"/>
              <w:jc w:val="both"/>
              <w:rPr>
                <w:sz w:val="20"/>
                <w:szCs w:val="20"/>
              </w:rPr>
            </w:pPr>
            <w:r w:rsidRPr="00C64DBB">
              <w:rPr>
                <w:sz w:val="20"/>
                <w:szCs w:val="20"/>
              </w:rPr>
              <w:t>The application for leave to appeal from the judgment of the Court of Appeal of Quebec (Montréal), Number 500-09-023622-137, 2013 QCCA 1346, dated August 8, 2013, is dismissed with costs.</w:t>
            </w:r>
          </w:p>
        </w:tc>
      </w:tr>
    </w:tbl>
    <w:p w:rsidR="00DF11EF" w:rsidRPr="000A32FF" w:rsidRDefault="00DF11EF" w:rsidP="00DF11EF">
      <w:pPr>
        <w:rPr>
          <w:sz w:val="20"/>
          <w:szCs w:val="20"/>
        </w:rPr>
      </w:pPr>
    </w:p>
    <w:p w:rsidR="00DF11EF" w:rsidRPr="001B157C" w:rsidRDefault="00DF11EF" w:rsidP="00DF11EF">
      <w:pPr>
        <w:rPr>
          <w:sz w:val="20"/>
          <w:szCs w:val="20"/>
          <w:u w:val="single"/>
        </w:rPr>
      </w:pPr>
      <w:r w:rsidRPr="001B157C">
        <w:rPr>
          <w:sz w:val="20"/>
          <w:szCs w:val="20"/>
          <w:u w:val="single"/>
        </w:rPr>
        <w:t>CASE SUMMARY</w:t>
      </w:r>
    </w:p>
    <w:p w:rsidR="00DF11EF" w:rsidRDefault="00DF11EF" w:rsidP="00DF11E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43145" w:rsidRPr="00EC45B4" w:rsidTr="00732D48">
        <w:tc>
          <w:tcPr>
            <w:tcW w:w="5000" w:type="pct"/>
            <w:gridSpan w:val="3"/>
          </w:tcPr>
          <w:p w:rsidR="00B43145" w:rsidRPr="00EC45B4" w:rsidRDefault="00B43145" w:rsidP="00732D48">
            <w:pPr>
              <w:jc w:val="both"/>
              <w:rPr>
                <w:sz w:val="20"/>
              </w:rPr>
            </w:pPr>
            <w:r w:rsidRPr="00EC45B4">
              <w:rPr>
                <w:sz w:val="20"/>
              </w:rPr>
              <w:t>Civil procedure – Appeal – Whether Court of Appeal erred in denying leave to appeal out of time and in dismissing appeal from judgment refusing to revoke judgment.</w:t>
            </w:r>
          </w:p>
        </w:tc>
      </w:tr>
      <w:tr w:rsidR="00B43145" w:rsidRPr="00EC45B4" w:rsidTr="00732D48">
        <w:tc>
          <w:tcPr>
            <w:tcW w:w="5000" w:type="pct"/>
            <w:gridSpan w:val="3"/>
          </w:tcPr>
          <w:p w:rsidR="00B43145" w:rsidRPr="00EC45B4" w:rsidRDefault="00B43145" w:rsidP="00732D48">
            <w:pPr>
              <w:jc w:val="both"/>
              <w:rPr>
                <w:sz w:val="20"/>
              </w:rPr>
            </w:pPr>
          </w:p>
        </w:tc>
      </w:tr>
      <w:tr w:rsidR="00B43145" w:rsidRPr="00EC45B4" w:rsidTr="00732D48">
        <w:tc>
          <w:tcPr>
            <w:tcW w:w="5000" w:type="pct"/>
            <w:gridSpan w:val="3"/>
          </w:tcPr>
          <w:p w:rsidR="00B43145" w:rsidRPr="00EC45B4" w:rsidRDefault="00B43145" w:rsidP="00732D48">
            <w:pPr>
              <w:jc w:val="both"/>
              <w:rPr>
                <w:sz w:val="20"/>
              </w:rPr>
            </w:pPr>
            <w:r w:rsidRPr="00EC45B4">
              <w:rPr>
                <w:sz w:val="20"/>
              </w:rPr>
              <w:t>Mr. Matalani lost his job after becoming disabled.  He took part in a mediation session that resulted in a settlement agreement.  He subsequently instituted legal proceedings against his accountant, the respondent Mr. Khouzam, whom he alleged had given him incorrect and improper advice that had led him to accept an agreement less beneficial than what he was entitled to expect.  He claimed $438,000 in damages for loss of earnings and $50,000 for hardship and inconvenience.</w:t>
            </w:r>
          </w:p>
          <w:p w:rsidR="00B43145" w:rsidRPr="00EC45B4" w:rsidRDefault="00B43145" w:rsidP="00732D48">
            <w:pPr>
              <w:jc w:val="both"/>
              <w:rPr>
                <w:sz w:val="20"/>
              </w:rPr>
            </w:pPr>
          </w:p>
          <w:p w:rsidR="00B43145" w:rsidRPr="00EC45B4" w:rsidRDefault="00B43145" w:rsidP="00732D48">
            <w:pPr>
              <w:jc w:val="both"/>
              <w:rPr>
                <w:sz w:val="20"/>
              </w:rPr>
            </w:pPr>
            <w:r w:rsidRPr="00EC45B4">
              <w:rPr>
                <w:sz w:val="20"/>
              </w:rPr>
              <w:t>At the end of a 10</w:t>
            </w:r>
            <w:r w:rsidRPr="00EC45B4">
              <w:rPr>
                <w:sz w:val="20"/>
              </w:rPr>
              <w:noBreakHyphen/>
              <w:t>day trial, the Superior Court dismissed the action.  Picard J. found that Mr. Khouzam was not guilty of any professional misconduct and that, even if he had been, Mr. Matalani could not have obtained an amount greater than he had received following mediation.  Five months after the judgment, Mr. Matalani applied unsuccessfully to have it revoked.  The Court of Appeal denied leave to appeal out of time and dismissed Mr. Matalani’s appeal.</w:t>
            </w:r>
          </w:p>
          <w:p w:rsidR="00B43145" w:rsidRPr="00EC45B4" w:rsidRDefault="00B43145" w:rsidP="00732D48">
            <w:pPr>
              <w:jc w:val="both"/>
              <w:rPr>
                <w:sz w:val="20"/>
              </w:rPr>
            </w:pPr>
          </w:p>
        </w:tc>
      </w:tr>
      <w:tr w:rsidR="00B43145" w:rsidRPr="00EC45B4" w:rsidTr="00C64DBB">
        <w:trPr>
          <w:cantSplit/>
        </w:trPr>
        <w:tc>
          <w:tcPr>
            <w:tcW w:w="2427" w:type="pct"/>
          </w:tcPr>
          <w:p w:rsidR="00B43145" w:rsidRPr="00EC45B4" w:rsidRDefault="00B43145" w:rsidP="00732D48">
            <w:pPr>
              <w:jc w:val="both"/>
              <w:rPr>
                <w:sz w:val="20"/>
              </w:rPr>
            </w:pPr>
            <w:r w:rsidRPr="00EC45B4">
              <w:rPr>
                <w:sz w:val="20"/>
              </w:rPr>
              <w:lastRenderedPageBreak/>
              <w:t>December 13, 2012</w:t>
            </w:r>
          </w:p>
          <w:p w:rsidR="00B43145" w:rsidRPr="00EC45B4" w:rsidRDefault="00B43145" w:rsidP="00732D48">
            <w:pPr>
              <w:jc w:val="both"/>
              <w:rPr>
                <w:sz w:val="20"/>
              </w:rPr>
            </w:pPr>
            <w:r w:rsidRPr="00EC45B4">
              <w:rPr>
                <w:sz w:val="20"/>
              </w:rPr>
              <w:t>Quebec Superior Court</w:t>
            </w:r>
          </w:p>
          <w:p w:rsidR="00B43145" w:rsidRPr="00EC45B4" w:rsidRDefault="00B43145" w:rsidP="00732D48">
            <w:pPr>
              <w:jc w:val="both"/>
              <w:rPr>
                <w:sz w:val="20"/>
              </w:rPr>
            </w:pPr>
            <w:r w:rsidRPr="00EC45B4">
              <w:rPr>
                <w:sz w:val="20"/>
              </w:rPr>
              <w:t>(Picard J.)</w:t>
            </w:r>
          </w:p>
          <w:bookmarkStart w:id="2" w:name="reflex-caselaw-21001324"/>
          <w:bookmarkEnd w:id="2"/>
          <w:p w:rsidR="00B43145" w:rsidRPr="00EC45B4" w:rsidRDefault="002E6C1F" w:rsidP="00732D48">
            <w:pPr>
              <w:jc w:val="both"/>
              <w:rPr>
                <w:sz w:val="20"/>
              </w:rPr>
            </w:pPr>
            <w:r w:rsidRPr="00EC45B4">
              <w:rPr>
                <w:sz w:val="20"/>
              </w:rPr>
              <w:fldChar w:fldCharType="begin"/>
            </w:r>
            <w:r w:rsidR="00B43145" w:rsidRPr="00EC45B4">
              <w:rPr>
                <w:sz w:val="20"/>
              </w:rPr>
              <w:instrText xml:space="preserve"> HYPERLINK "http://canlii.ca/t/fvg6l" </w:instrText>
            </w:r>
            <w:r w:rsidR="00803E3C" w:rsidRPr="00EC45B4">
              <w:rPr>
                <w:sz w:val="20"/>
              </w:rPr>
            </w:r>
            <w:r w:rsidRPr="00EC45B4">
              <w:rPr>
                <w:sz w:val="20"/>
              </w:rPr>
              <w:fldChar w:fldCharType="separate"/>
            </w:r>
            <w:r w:rsidR="00B43145" w:rsidRPr="00EC45B4">
              <w:rPr>
                <w:rStyle w:val="Hyperlink"/>
                <w:sz w:val="20"/>
              </w:rPr>
              <w:t>2012 QCCS 638</w:t>
            </w:r>
            <w:r w:rsidRPr="00EC45B4">
              <w:rPr>
                <w:sz w:val="20"/>
              </w:rPr>
              <w:fldChar w:fldCharType="end"/>
            </w:r>
            <w:r w:rsidR="00B43145" w:rsidRPr="00EC45B4">
              <w:rPr>
                <w:sz w:val="20"/>
              </w:rPr>
              <w:t xml:space="preserve"> </w:t>
            </w:r>
          </w:p>
          <w:p w:rsidR="00B43145" w:rsidRPr="00EC45B4" w:rsidRDefault="00B43145" w:rsidP="00732D48">
            <w:pPr>
              <w:jc w:val="both"/>
              <w:rPr>
                <w:sz w:val="20"/>
              </w:rPr>
            </w:pPr>
          </w:p>
        </w:tc>
        <w:tc>
          <w:tcPr>
            <w:tcW w:w="243" w:type="pct"/>
          </w:tcPr>
          <w:p w:rsidR="00B43145" w:rsidRPr="00EC45B4" w:rsidRDefault="00B43145" w:rsidP="00732D48">
            <w:pPr>
              <w:jc w:val="both"/>
              <w:rPr>
                <w:sz w:val="20"/>
              </w:rPr>
            </w:pPr>
          </w:p>
        </w:tc>
        <w:tc>
          <w:tcPr>
            <w:tcW w:w="2330" w:type="pct"/>
          </w:tcPr>
          <w:p w:rsidR="00B43145" w:rsidRPr="00EC45B4" w:rsidRDefault="00B43145" w:rsidP="00732D48">
            <w:pPr>
              <w:jc w:val="both"/>
              <w:rPr>
                <w:sz w:val="20"/>
              </w:rPr>
            </w:pPr>
            <w:r w:rsidRPr="00EC45B4">
              <w:rPr>
                <w:sz w:val="20"/>
              </w:rPr>
              <w:t>Motion to institute proceedings dismissed; cross demand allowed in part</w:t>
            </w:r>
          </w:p>
          <w:p w:rsidR="00B43145" w:rsidRPr="00EC45B4" w:rsidRDefault="00B43145" w:rsidP="00732D48">
            <w:pPr>
              <w:jc w:val="both"/>
              <w:rPr>
                <w:sz w:val="20"/>
              </w:rPr>
            </w:pPr>
          </w:p>
        </w:tc>
      </w:tr>
      <w:tr w:rsidR="00B43145" w:rsidRPr="00EC45B4" w:rsidTr="00C64DBB">
        <w:trPr>
          <w:cantSplit/>
        </w:trPr>
        <w:tc>
          <w:tcPr>
            <w:tcW w:w="2427" w:type="pct"/>
          </w:tcPr>
          <w:p w:rsidR="00B43145" w:rsidRPr="00EC45B4" w:rsidRDefault="00B43145" w:rsidP="00732D48">
            <w:pPr>
              <w:jc w:val="both"/>
              <w:rPr>
                <w:sz w:val="20"/>
              </w:rPr>
            </w:pPr>
            <w:r w:rsidRPr="00EC45B4">
              <w:rPr>
                <w:sz w:val="20"/>
              </w:rPr>
              <w:t>May 15, 2013</w:t>
            </w:r>
          </w:p>
          <w:p w:rsidR="00B43145" w:rsidRPr="00EC45B4" w:rsidRDefault="00B43145" w:rsidP="00732D48">
            <w:pPr>
              <w:jc w:val="both"/>
              <w:rPr>
                <w:sz w:val="20"/>
              </w:rPr>
            </w:pPr>
            <w:r w:rsidRPr="00EC45B4">
              <w:rPr>
                <w:sz w:val="20"/>
              </w:rPr>
              <w:t>Quebec Superior Court</w:t>
            </w:r>
          </w:p>
          <w:p w:rsidR="00B43145" w:rsidRPr="00EC45B4" w:rsidRDefault="00B43145" w:rsidP="00732D48">
            <w:pPr>
              <w:jc w:val="both"/>
              <w:rPr>
                <w:sz w:val="20"/>
              </w:rPr>
            </w:pPr>
            <w:r w:rsidRPr="00EC45B4">
              <w:rPr>
                <w:sz w:val="20"/>
              </w:rPr>
              <w:t>(Emery J.)</w:t>
            </w:r>
          </w:p>
          <w:p w:rsidR="00B43145" w:rsidRPr="00EC45B4" w:rsidRDefault="00B43145" w:rsidP="00732D48">
            <w:pPr>
              <w:jc w:val="both"/>
              <w:rPr>
                <w:sz w:val="20"/>
              </w:rPr>
            </w:pPr>
          </w:p>
        </w:tc>
        <w:tc>
          <w:tcPr>
            <w:tcW w:w="243" w:type="pct"/>
          </w:tcPr>
          <w:p w:rsidR="00B43145" w:rsidRPr="00EC45B4" w:rsidRDefault="00B43145" w:rsidP="00732D48">
            <w:pPr>
              <w:jc w:val="both"/>
              <w:rPr>
                <w:sz w:val="20"/>
              </w:rPr>
            </w:pPr>
          </w:p>
        </w:tc>
        <w:tc>
          <w:tcPr>
            <w:tcW w:w="2330" w:type="pct"/>
          </w:tcPr>
          <w:p w:rsidR="00B43145" w:rsidRPr="00EC45B4" w:rsidRDefault="00B43145" w:rsidP="00732D48">
            <w:pPr>
              <w:jc w:val="both"/>
              <w:rPr>
                <w:sz w:val="20"/>
              </w:rPr>
            </w:pPr>
            <w:r w:rsidRPr="00EC45B4">
              <w:rPr>
                <w:sz w:val="20"/>
              </w:rPr>
              <w:t xml:space="preserve">Motion in revocation of judgment dismissed </w:t>
            </w:r>
          </w:p>
          <w:p w:rsidR="00B43145" w:rsidRPr="00EC45B4" w:rsidRDefault="00B43145" w:rsidP="00732D48">
            <w:pPr>
              <w:jc w:val="both"/>
              <w:rPr>
                <w:sz w:val="20"/>
              </w:rPr>
            </w:pPr>
          </w:p>
        </w:tc>
      </w:tr>
      <w:tr w:rsidR="00B43145" w:rsidRPr="00EC45B4" w:rsidTr="00C64DBB">
        <w:trPr>
          <w:cantSplit/>
        </w:trPr>
        <w:tc>
          <w:tcPr>
            <w:tcW w:w="2427" w:type="pct"/>
          </w:tcPr>
          <w:p w:rsidR="00B43145" w:rsidRPr="00EC45B4" w:rsidRDefault="00B43145" w:rsidP="00732D48">
            <w:pPr>
              <w:jc w:val="both"/>
              <w:rPr>
                <w:sz w:val="20"/>
              </w:rPr>
            </w:pPr>
            <w:r w:rsidRPr="00EC45B4">
              <w:rPr>
                <w:sz w:val="20"/>
              </w:rPr>
              <w:t>August 8, 2013</w:t>
            </w:r>
          </w:p>
          <w:p w:rsidR="00B43145" w:rsidRPr="00EC45B4" w:rsidRDefault="00B43145" w:rsidP="00732D48">
            <w:pPr>
              <w:jc w:val="both"/>
              <w:rPr>
                <w:sz w:val="20"/>
              </w:rPr>
            </w:pPr>
            <w:r w:rsidRPr="00EC45B4">
              <w:rPr>
                <w:sz w:val="20"/>
              </w:rPr>
              <w:t>Quebec Court of Appeal (Montréal)</w:t>
            </w:r>
          </w:p>
          <w:p w:rsidR="00B43145" w:rsidRPr="00EC45B4" w:rsidRDefault="00B43145" w:rsidP="00732D48">
            <w:pPr>
              <w:jc w:val="both"/>
              <w:rPr>
                <w:sz w:val="20"/>
              </w:rPr>
            </w:pPr>
            <w:r w:rsidRPr="00EC45B4">
              <w:rPr>
                <w:sz w:val="20"/>
              </w:rPr>
              <w:t>(Léger, Fournier and Savard JJ.A.)</w:t>
            </w:r>
          </w:p>
          <w:bookmarkStart w:id="3" w:name="reflex-caselaw-17052807"/>
          <w:bookmarkEnd w:id="3"/>
          <w:p w:rsidR="00B43145" w:rsidRPr="00EC45B4" w:rsidRDefault="002E6C1F" w:rsidP="00732D48">
            <w:pPr>
              <w:jc w:val="both"/>
              <w:rPr>
                <w:sz w:val="20"/>
              </w:rPr>
            </w:pPr>
            <w:r w:rsidRPr="00EC45B4">
              <w:rPr>
                <w:sz w:val="20"/>
              </w:rPr>
              <w:fldChar w:fldCharType="begin"/>
            </w:r>
            <w:r w:rsidR="00B43145" w:rsidRPr="00EC45B4">
              <w:rPr>
                <w:sz w:val="20"/>
              </w:rPr>
              <w:instrText xml:space="preserve"> HYPERLINK "http://canlii.ca/t/g02qc" </w:instrText>
            </w:r>
            <w:r w:rsidR="00803E3C" w:rsidRPr="00EC45B4">
              <w:rPr>
                <w:sz w:val="20"/>
              </w:rPr>
            </w:r>
            <w:r w:rsidRPr="00EC45B4">
              <w:rPr>
                <w:sz w:val="20"/>
              </w:rPr>
              <w:fldChar w:fldCharType="separate"/>
            </w:r>
            <w:r w:rsidR="00B43145" w:rsidRPr="00EC45B4">
              <w:rPr>
                <w:rStyle w:val="Hyperlink"/>
                <w:sz w:val="20"/>
              </w:rPr>
              <w:t>2013 QCCA 1346</w:t>
            </w:r>
            <w:r w:rsidRPr="00EC45B4">
              <w:rPr>
                <w:sz w:val="20"/>
              </w:rPr>
              <w:fldChar w:fldCharType="end"/>
            </w:r>
            <w:r w:rsidR="00B43145" w:rsidRPr="00EC45B4">
              <w:rPr>
                <w:sz w:val="20"/>
              </w:rPr>
              <w:t xml:space="preserve"> </w:t>
            </w:r>
          </w:p>
          <w:p w:rsidR="00B43145" w:rsidRPr="00EC45B4" w:rsidRDefault="00B43145" w:rsidP="00732D48">
            <w:pPr>
              <w:jc w:val="both"/>
              <w:rPr>
                <w:sz w:val="20"/>
              </w:rPr>
            </w:pPr>
          </w:p>
        </w:tc>
        <w:tc>
          <w:tcPr>
            <w:tcW w:w="243" w:type="pct"/>
          </w:tcPr>
          <w:p w:rsidR="00B43145" w:rsidRPr="00EC45B4" w:rsidRDefault="00B43145" w:rsidP="00732D48">
            <w:pPr>
              <w:jc w:val="both"/>
              <w:rPr>
                <w:sz w:val="20"/>
              </w:rPr>
            </w:pPr>
          </w:p>
        </w:tc>
        <w:tc>
          <w:tcPr>
            <w:tcW w:w="2330" w:type="pct"/>
          </w:tcPr>
          <w:p w:rsidR="00B43145" w:rsidRPr="00EC45B4" w:rsidRDefault="00B43145" w:rsidP="00732D48">
            <w:pPr>
              <w:jc w:val="both"/>
              <w:rPr>
                <w:sz w:val="20"/>
              </w:rPr>
            </w:pPr>
            <w:r w:rsidRPr="00EC45B4">
              <w:rPr>
                <w:sz w:val="20"/>
              </w:rPr>
              <w:t>Motion for leave to appeal out of time and appeal dismissed</w:t>
            </w:r>
          </w:p>
          <w:p w:rsidR="00B43145" w:rsidRPr="00EC45B4" w:rsidRDefault="00B43145" w:rsidP="00732D48">
            <w:pPr>
              <w:jc w:val="both"/>
              <w:rPr>
                <w:sz w:val="20"/>
              </w:rPr>
            </w:pPr>
          </w:p>
        </w:tc>
      </w:tr>
      <w:tr w:rsidR="00B43145" w:rsidRPr="00EC45B4" w:rsidTr="00C64DBB">
        <w:trPr>
          <w:cantSplit/>
        </w:trPr>
        <w:tc>
          <w:tcPr>
            <w:tcW w:w="2427" w:type="pct"/>
          </w:tcPr>
          <w:p w:rsidR="00B43145" w:rsidRPr="00EC45B4" w:rsidRDefault="00B43145" w:rsidP="00732D48">
            <w:pPr>
              <w:jc w:val="both"/>
              <w:rPr>
                <w:sz w:val="20"/>
              </w:rPr>
            </w:pPr>
            <w:r w:rsidRPr="00EC45B4">
              <w:rPr>
                <w:sz w:val="20"/>
              </w:rPr>
              <w:t>October 2, 2013</w:t>
            </w:r>
          </w:p>
          <w:p w:rsidR="00B43145" w:rsidRPr="00EC45B4" w:rsidRDefault="00B43145" w:rsidP="00732D48">
            <w:pPr>
              <w:jc w:val="both"/>
              <w:rPr>
                <w:sz w:val="20"/>
              </w:rPr>
            </w:pPr>
            <w:r w:rsidRPr="00EC45B4">
              <w:rPr>
                <w:sz w:val="20"/>
              </w:rPr>
              <w:t>Supreme Court of Canada</w:t>
            </w:r>
          </w:p>
        </w:tc>
        <w:tc>
          <w:tcPr>
            <w:tcW w:w="243" w:type="pct"/>
          </w:tcPr>
          <w:p w:rsidR="00B43145" w:rsidRPr="00EC45B4" w:rsidRDefault="00B43145" w:rsidP="00732D48">
            <w:pPr>
              <w:jc w:val="both"/>
              <w:rPr>
                <w:sz w:val="20"/>
              </w:rPr>
            </w:pPr>
          </w:p>
        </w:tc>
        <w:tc>
          <w:tcPr>
            <w:tcW w:w="2330" w:type="pct"/>
          </w:tcPr>
          <w:p w:rsidR="00B43145" w:rsidRPr="00EC45B4" w:rsidRDefault="00B43145" w:rsidP="00732D48">
            <w:pPr>
              <w:jc w:val="both"/>
              <w:rPr>
                <w:sz w:val="20"/>
              </w:rPr>
            </w:pPr>
            <w:r w:rsidRPr="00EC45B4">
              <w:rPr>
                <w:sz w:val="20"/>
              </w:rPr>
              <w:t>Application for leave to appeal filed</w:t>
            </w:r>
          </w:p>
          <w:p w:rsidR="00B43145" w:rsidRPr="00EC45B4" w:rsidRDefault="00B43145" w:rsidP="00732D48">
            <w:pPr>
              <w:jc w:val="both"/>
              <w:rPr>
                <w:sz w:val="20"/>
              </w:rPr>
            </w:pPr>
          </w:p>
        </w:tc>
      </w:tr>
    </w:tbl>
    <w:p w:rsidR="00DF11EF" w:rsidRDefault="00DF11EF" w:rsidP="00DF11EF">
      <w:pPr>
        <w:rPr>
          <w:sz w:val="20"/>
          <w:szCs w:val="20"/>
        </w:rPr>
      </w:pPr>
    </w:p>
    <w:p w:rsidR="00DF11EF" w:rsidRPr="00C50A5C" w:rsidRDefault="00803E3C" w:rsidP="00DF11EF">
      <w:pPr>
        <w:rPr>
          <w:sz w:val="20"/>
          <w:szCs w:val="20"/>
        </w:rPr>
      </w:pPr>
      <w:r>
        <w:rPr>
          <w:sz w:val="20"/>
          <w:szCs w:val="20"/>
          <w:lang w:val="fr-CA"/>
        </w:rPr>
        <w:pict>
          <v:rect id="_x0000_i1041" style="width:2in;height:1pt" o:hrpct="0" o:hralign="center" o:hrstd="t" o:hrnoshade="t" o:hr="t" fillcolor="black [3213]" stroked="f"/>
        </w:pict>
      </w:r>
    </w:p>
    <w:p w:rsidR="00DF11EF" w:rsidRDefault="00DF11EF" w:rsidP="00DF11EF">
      <w:pPr>
        <w:rPr>
          <w:sz w:val="20"/>
          <w:szCs w:val="20"/>
        </w:rPr>
      </w:pPr>
    </w:p>
    <w:p w:rsidR="00DF11EF" w:rsidRPr="000A32FF" w:rsidRDefault="00DF11EF" w:rsidP="00DF11EF">
      <w:pPr>
        <w:rPr>
          <w:sz w:val="20"/>
          <w:szCs w:val="20"/>
          <w:u w:val="single"/>
        </w:rPr>
      </w:pPr>
      <w:r w:rsidRPr="000A32FF">
        <w:rPr>
          <w:sz w:val="20"/>
          <w:szCs w:val="20"/>
          <w:u w:val="single"/>
        </w:rPr>
        <w:t>RÉSUMÉ DE L’AFFAIRE</w:t>
      </w:r>
    </w:p>
    <w:p w:rsidR="00DF11EF" w:rsidRDefault="00DF11EF" w:rsidP="00DF11E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43145" w:rsidRPr="007B36A9" w:rsidTr="00732D48">
        <w:tc>
          <w:tcPr>
            <w:tcW w:w="5000" w:type="pct"/>
            <w:gridSpan w:val="3"/>
          </w:tcPr>
          <w:p w:rsidR="00B43145" w:rsidRPr="00EC45B4" w:rsidRDefault="00B43145" w:rsidP="00732D48">
            <w:pPr>
              <w:jc w:val="both"/>
              <w:rPr>
                <w:sz w:val="20"/>
                <w:lang w:val="fr-CA"/>
              </w:rPr>
            </w:pPr>
            <w:r w:rsidRPr="00EC45B4">
              <w:rPr>
                <w:sz w:val="20"/>
                <w:lang w:val="fr-CA"/>
              </w:rPr>
              <w:t>Procédure civile – Appel – La Cour d’appel a-t-elle fait erreur en refusant la permission d’appeler hors délai et en rejetant un appel d’un jugement refusant une rétractation de jugement?</w:t>
            </w:r>
          </w:p>
        </w:tc>
      </w:tr>
      <w:tr w:rsidR="00B43145" w:rsidRPr="007B36A9" w:rsidTr="00732D48">
        <w:tc>
          <w:tcPr>
            <w:tcW w:w="5000" w:type="pct"/>
            <w:gridSpan w:val="3"/>
          </w:tcPr>
          <w:p w:rsidR="00B43145" w:rsidRPr="00EC45B4" w:rsidRDefault="00B43145" w:rsidP="00732D48">
            <w:pPr>
              <w:jc w:val="both"/>
              <w:rPr>
                <w:sz w:val="20"/>
                <w:lang w:val="fr-CA"/>
              </w:rPr>
            </w:pPr>
          </w:p>
        </w:tc>
      </w:tr>
      <w:tr w:rsidR="00B43145" w:rsidRPr="007B36A9" w:rsidTr="00732D48">
        <w:tc>
          <w:tcPr>
            <w:tcW w:w="5000" w:type="pct"/>
            <w:gridSpan w:val="3"/>
          </w:tcPr>
          <w:p w:rsidR="00B43145" w:rsidRPr="00EC45B4" w:rsidRDefault="00B43145" w:rsidP="00732D48">
            <w:pPr>
              <w:jc w:val="both"/>
              <w:rPr>
                <w:sz w:val="20"/>
                <w:lang w:val="fr-CA"/>
              </w:rPr>
            </w:pPr>
            <w:r w:rsidRPr="00EC45B4">
              <w:rPr>
                <w:sz w:val="20"/>
                <w:lang w:val="fr-CA"/>
              </w:rPr>
              <w:t>M. Matalani a perdu son emploi après être devenu invalide.  Il a participé à une séance de médiation qui a abouti par une entente de règlement.  Par la suite, M. Matalani a entrepris des procédures judiciaires contre son comptable, l’intimé M. Khouzam.  Il lui a reproché de lui avoir fourni des conseils inexacts et inappropriés, ce qui l’aurait amené à accepter une entente moins avantageuse que ce à quoi il était en droit de s’attendre.  Il lui a réclamé 438 000 $ à titre de dommages-intérêts pour compenser le manque à gagner, ainsi que 50 000 $ pour troubles et inconvénients.</w:t>
            </w:r>
          </w:p>
          <w:p w:rsidR="00B43145" w:rsidRPr="00EC45B4" w:rsidRDefault="00B43145" w:rsidP="00732D48">
            <w:pPr>
              <w:jc w:val="both"/>
              <w:rPr>
                <w:sz w:val="20"/>
                <w:lang w:val="fr-CA"/>
              </w:rPr>
            </w:pPr>
          </w:p>
          <w:p w:rsidR="00B43145" w:rsidRPr="00EC45B4" w:rsidRDefault="00B43145" w:rsidP="00732D48">
            <w:pPr>
              <w:jc w:val="both"/>
              <w:rPr>
                <w:sz w:val="20"/>
                <w:lang w:val="fr-CA"/>
              </w:rPr>
            </w:pPr>
            <w:r w:rsidRPr="00EC45B4">
              <w:rPr>
                <w:sz w:val="20"/>
                <w:lang w:val="fr-CA"/>
              </w:rPr>
              <w:t>Au terme d’un procès de dix jours, la Cour supérieure a rejeté le recours.  La juge Picard a estimé que M. Khouzam n’avait commis aucune faute professionnelle et que, même si cela avait été le cas, M. Matalani n’aurait pas pu obtenir un montant supérieur à celui reçu au terme de la médiation.  Cinq mois après le jugement, M. Matalani en a demandé la rétractation, en vain.  La Cour d’appel a refusé la permission d’appeler hors délai et rejeté l’appel de M. Matalani.</w:t>
            </w:r>
          </w:p>
          <w:p w:rsidR="00B43145" w:rsidRPr="00EC45B4" w:rsidRDefault="00B43145" w:rsidP="00732D48">
            <w:pPr>
              <w:jc w:val="both"/>
              <w:rPr>
                <w:sz w:val="20"/>
                <w:lang w:val="fr-CA"/>
              </w:rPr>
            </w:pPr>
          </w:p>
        </w:tc>
      </w:tr>
      <w:tr w:rsidR="00B43145" w:rsidRPr="007B36A9" w:rsidTr="00732D48">
        <w:tc>
          <w:tcPr>
            <w:tcW w:w="2427" w:type="pct"/>
          </w:tcPr>
          <w:p w:rsidR="00B43145" w:rsidRPr="00EC45B4" w:rsidRDefault="00B43145" w:rsidP="00732D48">
            <w:pPr>
              <w:jc w:val="both"/>
              <w:rPr>
                <w:sz w:val="20"/>
                <w:lang w:val="fr-CA"/>
              </w:rPr>
            </w:pPr>
            <w:r w:rsidRPr="00EC45B4">
              <w:rPr>
                <w:sz w:val="20"/>
                <w:lang w:val="fr-CA"/>
              </w:rPr>
              <w:t>Le 13 décembre 2012</w:t>
            </w:r>
          </w:p>
          <w:p w:rsidR="00B43145" w:rsidRPr="00EC45B4" w:rsidRDefault="00B43145" w:rsidP="00732D48">
            <w:pPr>
              <w:jc w:val="both"/>
              <w:rPr>
                <w:sz w:val="20"/>
                <w:lang w:val="fr-CA"/>
              </w:rPr>
            </w:pPr>
            <w:r w:rsidRPr="00EC45B4">
              <w:rPr>
                <w:sz w:val="20"/>
                <w:lang w:val="fr-CA"/>
              </w:rPr>
              <w:t>Cour supérieure du Québec</w:t>
            </w:r>
          </w:p>
          <w:p w:rsidR="00B43145" w:rsidRPr="00EC45B4" w:rsidRDefault="00B43145" w:rsidP="00732D48">
            <w:pPr>
              <w:jc w:val="both"/>
              <w:rPr>
                <w:sz w:val="20"/>
              </w:rPr>
            </w:pPr>
            <w:r w:rsidRPr="00EC45B4">
              <w:rPr>
                <w:sz w:val="20"/>
              </w:rPr>
              <w:t>(La juge Picard)</w:t>
            </w:r>
          </w:p>
          <w:p w:rsidR="00B43145" w:rsidRPr="00EC45B4" w:rsidRDefault="00803E3C" w:rsidP="00732D48">
            <w:pPr>
              <w:jc w:val="both"/>
              <w:rPr>
                <w:sz w:val="20"/>
              </w:rPr>
            </w:pPr>
            <w:hyperlink r:id="rId37" w:history="1">
              <w:r w:rsidR="00B43145" w:rsidRPr="00EC45B4">
                <w:rPr>
                  <w:rStyle w:val="Hyperlink"/>
                  <w:sz w:val="20"/>
                </w:rPr>
                <w:t>2012 QCCS 638</w:t>
              </w:r>
            </w:hyperlink>
            <w:r w:rsidR="00B43145" w:rsidRPr="00EC45B4">
              <w:rPr>
                <w:sz w:val="20"/>
              </w:rPr>
              <w:t xml:space="preserve"> </w:t>
            </w:r>
          </w:p>
          <w:p w:rsidR="00B43145" w:rsidRPr="00EC45B4" w:rsidRDefault="00B43145" w:rsidP="00732D48">
            <w:pPr>
              <w:jc w:val="both"/>
              <w:rPr>
                <w:sz w:val="20"/>
              </w:rPr>
            </w:pPr>
          </w:p>
        </w:tc>
        <w:tc>
          <w:tcPr>
            <w:tcW w:w="243" w:type="pct"/>
          </w:tcPr>
          <w:p w:rsidR="00B43145" w:rsidRPr="00EC45B4" w:rsidRDefault="00B43145" w:rsidP="00732D48">
            <w:pPr>
              <w:jc w:val="both"/>
              <w:rPr>
                <w:sz w:val="20"/>
              </w:rPr>
            </w:pPr>
          </w:p>
        </w:tc>
        <w:tc>
          <w:tcPr>
            <w:tcW w:w="2330" w:type="pct"/>
          </w:tcPr>
          <w:p w:rsidR="00B43145" w:rsidRPr="00EC45B4" w:rsidRDefault="00B43145" w:rsidP="00732D48">
            <w:pPr>
              <w:jc w:val="both"/>
              <w:rPr>
                <w:sz w:val="20"/>
                <w:lang w:val="fr-CA"/>
              </w:rPr>
            </w:pPr>
            <w:r w:rsidRPr="00EC45B4">
              <w:rPr>
                <w:sz w:val="20"/>
                <w:lang w:val="fr-CA"/>
              </w:rPr>
              <w:t>Requête introductive d’instance est rejetée; demande reconventionnelle accueillie en partie</w:t>
            </w:r>
          </w:p>
          <w:p w:rsidR="00B43145" w:rsidRPr="00EC45B4" w:rsidRDefault="00B43145" w:rsidP="00732D48">
            <w:pPr>
              <w:jc w:val="both"/>
              <w:rPr>
                <w:sz w:val="20"/>
                <w:lang w:val="fr-CA"/>
              </w:rPr>
            </w:pPr>
          </w:p>
        </w:tc>
      </w:tr>
      <w:tr w:rsidR="00B43145" w:rsidRPr="007B36A9" w:rsidTr="00732D48">
        <w:tc>
          <w:tcPr>
            <w:tcW w:w="2427" w:type="pct"/>
          </w:tcPr>
          <w:p w:rsidR="00B43145" w:rsidRPr="00EC45B4" w:rsidRDefault="00B43145" w:rsidP="00732D48">
            <w:pPr>
              <w:jc w:val="both"/>
              <w:rPr>
                <w:sz w:val="20"/>
                <w:lang w:val="fr-CA"/>
              </w:rPr>
            </w:pPr>
            <w:r w:rsidRPr="00EC45B4">
              <w:rPr>
                <w:sz w:val="20"/>
                <w:lang w:val="fr-CA"/>
              </w:rPr>
              <w:t>Le 15 mai 2013</w:t>
            </w:r>
          </w:p>
          <w:p w:rsidR="00B43145" w:rsidRPr="00EC45B4" w:rsidRDefault="00B43145" w:rsidP="00732D48">
            <w:pPr>
              <w:jc w:val="both"/>
              <w:rPr>
                <w:sz w:val="20"/>
                <w:lang w:val="fr-CA"/>
              </w:rPr>
            </w:pPr>
            <w:r w:rsidRPr="00EC45B4">
              <w:rPr>
                <w:sz w:val="20"/>
                <w:lang w:val="fr-CA"/>
              </w:rPr>
              <w:t>Cour supérieure du Québec</w:t>
            </w:r>
          </w:p>
          <w:p w:rsidR="00B43145" w:rsidRPr="00EC45B4" w:rsidRDefault="00B43145" w:rsidP="00732D48">
            <w:pPr>
              <w:jc w:val="both"/>
              <w:rPr>
                <w:sz w:val="20"/>
              </w:rPr>
            </w:pPr>
            <w:r w:rsidRPr="00EC45B4">
              <w:rPr>
                <w:sz w:val="20"/>
              </w:rPr>
              <w:t>(Le juge Emery)</w:t>
            </w:r>
          </w:p>
          <w:p w:rsidR="00B43145" w:rsidRPr="00EC45B4" w:rsidRDefault="00B43145" w:rsidP="00732D48">
            <w:pPr>
              <w:jc w:val="both"/>
              <w:rPr>
                <w:sz w:val="20"/>
              </w:rPr>
            </w:pPr>
          </w:p>
        </w:tc>
        <w:tc>
          <w:tcPr>
            <w:tcW w:w="243" w:type="pct"/>
          </w:tcPr>
          <w:p w:rsidR="00B43145" w:rsidRPr="00EC45B4" w:rsidRDefault="00B43145" w:rsidP="00732D48">
            <w:pPr>
              <w:jc w:val="both"/>
              <w:rPr>
                <w:sz w:val="20"/>
              </w:rPr>
            </w:pPr>
          </w:p>
        </w:tc>
        <w:tc>
          <w:tcPr>
            <w:tcW w:w="2330" w:type="pct"/>
          </w:tcPr>
          <w:p w:rsidR="00B43145" w:rsidRPr="00EC45B4" w:rsidRDefault="00B43145" w:rsidP="00732D48">
            <w:pPr>
              <w:jc w:val="both"/>
              <w:rPr>
                <w:sz w:val="20"/>
                <w:lang w:val="fr-CA"/>
              </w:rPr>
            </w:pPr>
            <w:r w:rsidRPr="00EC45B4">
              <w:rPr>
                <w:sz w:val="20"/>
                <w:lang w:val="fr-CA"/>
              </w:rPr>
              <w:t xml:space="preserve">Requête en rétractation du jugement rejetée </w:t>
            </w:r>
          </w:p>
          <w:p w:rsidR="00B43145" w:rsidRPr="00EC45B4" w:rsidRDefault="00B43145" w:rsidP="00732D48">
            <w:pPr>
              <w:jc w:val="both"/>
              <w:rPr>
                <w:sz w:val="20"/>
                <w:lang w:val="fr-CA"/>
              </w:rPr>
            </w:pPr>
          </w:p>
        </w:tc>
      </w:tr>
      <w:tr w:rsidR="00B43145" w:rsidRPr="007B36A9" w:rsidTr="00732D48">
        <w:tc>
          <w:tcPr>
            <w:tcW w:w="2427" w:type="pct"/>
          </w:tcPr>
          <w:p w:rsidR="00B43145" w:rsidRPr="00EC45B4" w:rsidRDefault="00B43145" w:rsidP="00732D48">
            <w:pPr>
              <w:jc w:val="both"/>
              <w:rPr>
                <w:sz w:val="20"/>
                <w:lang w:val="fr-CA"/>
              </w:rPr>
            </w:pPr>
            <w:r w:rsidRPr="00EC45B4">
              <w:rPr>
                <w:sz w:val="20"/>
                <w:lang w:val="fr-CA"/>
              </w:rPr>
              <w:t>Le 8 août 2013</w:t>
            </w:r>
          </w:p>
          <w:p w:rsidR="00B43145" w:rsidRPr="00EC45B4" w:rsidRDefault="00B43145" w:rsidP="00732D48">
            <w:pPr>
              <w:jc w:val="both"/>
              <w:rPr>
                <w:sz w:val="20"/>
                <w:lang w:val="fr-CA"/>
              </w:rPr>
            </w:pPr>
            <w:r w:rsidRPr="00EC45B4">
              <w:rPr>
                <w:sz w:val="20"/>
                <w:lang w:val="fr-CA"/>
              </w:rPr>
              <w:t>Cour d’appel du Québec (Montréal)</w:t>
            </w:r>
          </w:p>
          <w:p w:rsidR="00B43145" w:rsidRPr="00EC45B4" w:rsidRDefault="00B43145" w:rsidP="00732D48">
            <w:pPr>
              <w:jc w:val="both"/>
              <w:rPr>
                <w:sz w:val="20"/>
                <w:lang w:val="fr-CA"/>
              </w:rPr>
            </w:pPr>
            <w:r w:rsidRPr="00EC45B4">
              <w:rPr>
                <w:sz w:val="20"/>
                <w:lang w:val="fr-CA"/>
              </w:rPr>
              <w:t>(Les juges Léger, Fournier et Savard)</w:t>
            </w:r>
          </w:p>
          <w:p w:rsidR="00B43145" w:rsidRPr="00EC45B4" w:rsidRDefault="00803E3C" w:rsidP="00732D48">
            <w:pPr>
              <w:jc w:val="both"/>
              <w:rPr>
                <w:sz w:val="20"/>
              </w:rPr>
            </w:pPr>
            <w:hyperlink r:id="rId38" w:history="1">
              <w:r w:rsidR="00B43145" w:rsidRPr="00EC45B4">
                <w:rPr>
                  <w:rStyle w:val="Hyperlink"/>
                  <w:sz w:val="20"/>
                </w:rPr>
                <w:t>2013 QCCA 1346</w:t>
              </w:r>
            </w:hyperlink>
            <w:r w:rsidR="00B43145" w:rsidRPr="00EC45B4">
              <w:rPr>
                <w:sz w:val="20"/>
              </w:rPr>
              <w:t xml:space="preserve"> </w:t>
            </w:r>
          </w:p>
          <w:p w:rsidR="00B43145" w:rsidRPr="00EC45B4" w:rsidRDefault="00B43145" w:rsidP="00732D48">
            <w:pPr>
              <w:jc w:val="both"/>
              <w:rPr>
                <w:sz w:val="20"/>
              </w:rPr>
            </w:pPr>
          </w:p>
        </w:tc>
        <w:tc>
          <w:tcPr>
            <w:tcW w:w="243" w:type="pct"/>
          </w:tcPr>
          <w:p w:rsidR="00B43145" w:rsidRPr="00EC45B4" w:rsidRDefault="00B43145" w:rsidP="00732D48">
            <w:pPr>
              <w:jc w:val="both"/>
              <w:rPr>
                <w:sz w:val="20"/>
              </w:rPr>
            </w:pPr>
          </w:p>
        </w:tc>
        <w:tc>
          <w:tcPr>
            <w:tcW w:w="2330" w:type="pct"/>
          </w:tcPr>
          <w:p w:rsidR="00B43145" w:rsidRPr="00EC45B4" w:rsidRDefault="00B43145" w:rsidP="00732D48">
            <w:pPr>
              <w:jc w:val="both"/>
              <w:rPr>
                <w:sz w:val="20"/>
                <w:lang w:val="fr-CA"/>
              </w:rPr>
            </w:pPr>
            <w:r w:rsidRPr="00EC45B4">
              <w:rPr>
                <w:sz w:val="20"/>
                <w:lang w:val="fr-CA"/>
              </w:rPr>
              <w:t>Requête pour permission d’appeler hors délai et appel rejetés</w:t>
            </w:r>
          </w:p>
          <w:p w:rsidR="00B43145" w:rsidRPr="00EC45B4" w:rsidRDefault="00B43145" w:rsidP="00732D48">
            <w:pPr>
              <w:jc w:val="both"/>
              <w:rPr>
                <w:sz w:val="20"/>
                <w:lang w:val="fr-CA"/>
              </w:rPr>
            </w:pPr>
          </w:p>
        </w:tc>
      </w:tr>
      <w:tr w:rsidR="00B43145" w:rsidRPr="00EC45B4" w:rsidTr="00C64DBB">
        <w:trPr>
          <w:cantSplit/>
        </w:trPr>
        <w:tc>
          <w:tcPr>
            <w:tcW w:w="2427" w:type="pct"/>
          </w:tcPr>
          <w:p w:rsidR="00B43145" w:rsidRPr="00EC45B4" w:rsidRDefault="00B43145" w:rsidP="00732D48">
            <w:pPr>
              <w:jc w:val="both"/>
              <w:rPr>
                <w:sz w:val="20"/>
                <w:lang w:val="fr-CA"/>
              </w:rPr>
            </w:pPr>
            <w:r w:rsidRPr="00EC45B4">
              <w:rPr>
                <w:sz w:val="20"/>
                <w:lang w:val="fr-CA"/>
              </w:rPr>
              <w:lastRenderedPageBreak/>
              <w:t>Le 2 octobre 2013</w:t>
            </w:r>
          </w:p>
          <w:p w:rsidR="00B43145" w:rsidRPr="00EC45B4" w:rsidRDefault="00B43145" w:rsidP="00732D48">
            <w:pPr>
              <w:jc w:val="both"/>
              <w:rPr>
                <w:sz w:val="20"/>
                <w:lang w:val="fr-CA"/>
              </w:rPr>
            </w:pPr>
            <w:r w:rsidRPr="00EC45B4">
              <w:rPr>
                <w:sz w:val="20"/>
                <w:lang w:val="fr-CA"/>
              </w:rPr>
              <w:t>Cour suprême du Canada</w:t>
            </w:r>
          </w:p>
        </w:tc>
        <w:tc>
          <w:tcPr>
            <w:tcW w:w="243" w:type="pct"/>
          </w:tcPr>
          <w:p w:rsidR="00B43145" w:rsidRPr="00EC45B4" w:rsidRDefault="00B43145" w:rsidP="00732D48">
            <w:pPr>
              <w:jc w:val="both"/>
              <w:rPr>
                <w:sz w:val="20"/>
                <w:lang w:val="fr-FR"/>
              </w:rPr>
            </w:pPr>
          </w:p>
        </w:tc>
        <w:tc>
          <w:tcPr>
            <w:tcW w:w="2330" w:type="pct"/>
          </w:tcPr>
          <w:p w:rsidR="00B43145" w:rsidRPr="00EC45B4" w:rsidRDefault="00B43145" w:rsidP="00732D48">
            <w:pPr>
              <w:jc w:val="both"/>
              <w:rPr>
                <w:sz w:val="20"/>
              </w:rPr>
            </w:pPr>
            <w:r w:rsidRPr="00EC45B4">
              <w:rPr>
                <w:sz w:val="20"/>
              </w:rPr>
              <w:t>Demande d'autorisation d'appel déposée</w:t>
            </w:r>
          </w:p>
          <w:p w:rsidR="00B43145" w:rsidRPr="00EC45B4" w:rsidRDefault="00B43145" w:rsidP="00732D48">
            <w:pPr>
              <w:jc w:val="both"/>
              <w:rPr>
                <w:sz w:val="20"/>
              </w:rPr>
            </w:pPr>
          </w:p>
        </w:tc>
      </w:tr>
    </w:tbl>
    <w:p w:rsidR="00DF11EF" w:rsidRDefault="00DF11EF" w:rsidP="00DF11EF">
      <w:pPr>
        <w:rPr>
          <w:sz w:val="20"/>
          <w:szCs w:val="20"/>
        </w:rPr>
      </w:pPr>
    </w:p>
    <w:p w:rsidR="00DF11EF" w:rsidRDefault="00803E3C" w:rsidP="00DF11EF">
      <w:pPr>
        <w:rPr>
          <w:sz w:val="20"/>
          <w:szCs w:val="20"/>
        </w:rPr>
      </w:pPr>
      <w:r>
        <w:rPr>
          <w:sz w:val="20"/>
          <w:szCs w:val="20"/>
          <w:lang w:val="fr-CA"/>
        </w:rPr>
        <w:pict>
          <v:rect id="_x0000_i1042" style="width:2in;height:1pt" o:hrpct="0" o:hralign="center" o:hrstd="t" o:hrnoshade="t" o:hr="t" fillcolor="black [3213]" stroked="f"/>
        </w:pict>
      </w:r>
    </w:p>
    <w:p w:rsidR="00DF11EF" w:rsidRDefault="00DF11EF" w:rsidP="00DF11EF">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64DBB" w:rsidRPr="00C64DBB" w:rsidTr="00F6493D">
        <w:trPr>
          <w:cantSplit/>
        </w:trPr>
        <w:tc>
          <w:tcPr>
            <w:tcW w:w="1458" w:type="dxa"/>
          </w:tcPr>
          <w:p w:rsidR="00C64DBB" w:rsidRPr="00C64DBB" w:rsidRDefault="00C64DBB" w:rsidP="00C64DBB">
            <w:pPr>
              <w:rPr>
                <w:sz w:val="20"/>
                <w:szCs w:val="20"/>
              </w:rPr>
            </w:pPr>
            <w:r w:rsidRPr="00C64DBB">
              <w:rPr>
                <w:b/>
                <w:sz w:val="20"/>
                <w:lang w:val="fr-CA"/>
              </w:rPr>
              <w:t>35600</w:t>
            </w:r>
          </w:p>
          <w:p w:rsidR="00C64DBB" w:rsidRPr="00C64DBB" w:rsidRDefault="00C64DBB" w:rsidP="00C64DBB">
            <w:pPr>
              <w:rPr>
                <w:b/>
                <w:sz w:val="20"/>
                <w:szCs w:val="20"/>
                <w:lang w:val="fr-CA"/>
              </w:rPr>
            </w:pPr>
          </w:p>
        </w:tc>
        <w:tc>
          <w:tcPr>
            <w:tcW w:w="8118" w:type="dxa"/>
          </w:tcPr>
          <w:p w:rsidR="00C64DBB" w:rsidRPr="00C64DBB" w:rsidRDefault="00C64DBB" w:rsidP="00C64DBB">
            <w:pPr>
              <w:rPr>
                <w:sz w:val="20"/>
                <w:szCs w:val="20"/>
              </w:rPr>
            </w:pPr>
            <w:r w:rsidRPr="00C64DBB">
              <w:rPr>
                <w:b/>
                <w:sz w:val="20"/>
                <w:u w:val="single"/>
              </w:rPr>
              <w:t>Robert Wayne McCulloch v. Patricia Marie McCulloch</w:t>
            </w:r>
            <w:r w:rsidRPr="00C64DBB">
              <w:rPr>
                <w:sz w:val="20"/>
                <w:szCs w:val="20"/>
              </w:rPr>
              <w:t xml:space="preserve"> (Alta.) (Civil) (By Leave)</w:t>
            </w:r>
          </w:p>
          <w:p w:rsidR="00C64DBB" w:rsidRPr="00C64DBB" w:rsidRDefault="00C64DBB" w:rsidP="00C64DBB">
            <w:pPr>
              <w:rPr>
                <w:sz w:val="20"/>
                <w:szCs w:val="20"/>
              </w:rPr>
            </w:pPr>
          </w:p>
        </w:tc>
      </w:tr>
      <w:tr w:rsidR="00C64DBB" w:rsidRPr="00C64DBB" w:rsidTr="00F6493D">
        <w:trPr>
          <w:cantSplit/>
        </w:trPr>
        <w:tc>
          <w:tcPr>
            <w:tcW w:w="1458" w:type="dxa"/>
          </w:tcPr>
          <w:p w:rsidR="00C64DBB" w:rsidRPr="00C64DBB" w:rsidRDefault="00C64DBB" w:rsidP="00C64DBB">
            <w:pPr>
              <w:rPr>
                <w:sz w:val="20"/>
                <w:szCs w:val="20"/>
              </w:rPr>
            </w:pPr>
            <w:r w:rsidRPr="00C64DBB">
              <w:rPr>
                <w:sz w:val="20"/>
                <w:szCs w:val="20"/>
              </w:rPr>
              <w:t>Coram :</w:t>
            </w:r>
          </w:p>
        </w:tc>
        <w:tc>
          <w:tcPr>
            <w:tcW w:w="8118" w:type="dxa"/>
          </w:tcPr>
          <w:p w:rsidR="00C64DBB" w:rsidRPr="00C64DBB" w:rsidRDefault="00C64DBB" w:rsidP="00C64DBB">
            <w:pPr>
              <w:rPr>
                <w:sz w:val="20"/>
                <w:szCs w:val="20"/>
              </w:rPr>
            </w:pPr>
            <w:r w:rsidRPr="00C64DBB">
              <w:rPr>
                <w:sz w:val="20"/>
                <w:u w:val="single"/>
              </w:rPr>
              <w:t>McLachlin C.J. and Cromwell and Wagner JJ.</w:t>
            </w:r>
          </w:p>
          <w:p w:rsidR="00C64DBB" w:rsidRPr="00C64DBB" w:rsidRDefault="00C64DBB" w:rsidP="00C64DBB">
            <w:pPr>
              <w:rPr>
                <w:sz w:val="20"/>
                <w:szCs w:val="20"/>
                <w:u w:val="single"/>
              </w:rPr>
            </w:pPr>
          </w:p>
        </w:tc>
      </w:tr>
      <w:tr w:rsidR="00C64DBB" w:rsidRPr="007B36A9" w:rsidTr="00F6493D">
        <w:trPr>
          <w:cantSplit/>
        </w:trPr>
        <w:tc>
          <w:tcPr>
            <w:tcW w:w="9576" w:type="dxa"/>
            <w:gridSpan w:val="2"/>
          </w:tcPr>
          <w:p w:rsidR="00C64DBB" w:rsidRPr="00C64DBB" w:rsidRDefault="00C64DBB" w:rsidP="00C64DBB">
            <w:pPr>
              <w:ind w:firstLine="720"/>
              <w:jc w:val="both"/>
              <w:rPr>
                <w:sz w:val="20"/>
                <w:szCs w:val="20"/>
              </w:rPr>
            </w:pPr>
            <w:r w:rsidRPr="00C64DBB">
              <w:rPr>
                <w:sz w:val="20"/>
                <w:szCs w:val="20"/>
              </w:rPr>
              <w:t>The application for leave to appeal from the judgment of the Court of Appeal of Alberta (Edmonton), Number 1303-0085-AC, 2013 ABCA 298, dated September 3, 2013, is dismissed with costs.</w:t>
            </w:r>
          </w:p>
          <w:p w:rsidR="00C64DBB" w:rsidRPr="00C64DBB" w:rsidRDefault="00C64DBB" w:rsidP="00C64DBB">
            <w:pPr>
              <w:jc w:val="both"/>
              <w:rPr>
                <w:sz w:val="20"/>
                <w:szCs w:val="20"/>
              </w:rPr>
            </w:pPr>
          </w:p>
          <w:p w:rsidR="00C64DBB" w:rsidRPr="00C64DBB" w:rsidRDefault="00C64DBB" w:rsidP="00C64DBB">
            <w:pPr>
              <w:ind w:firstLine="720"/>
              <w:jc w:val="both"/>
              <w:rPr>
                <w:sz w:val="20"/>
                <w:szCs w:val="20"/>
                <w:lang w:val="fr-CA"/>
              </w:rPr>
            </w:pPr>
            <w:r w:rsidRPr="00C64DBB">
              <w:rPr>
                <w:sz w:val="20"/>
                <w:szCs w:val="20"/>
                <w:lang w:val="fr-CA"/>
              </w:rPr>
              <w:t>La demande d’autorisation d’appel de l’arrêt de la Cour d'appel de l’Alberta (Edmonton), numéro 1303-0085-AC, 2013 ABCA 298, daté du 3 septembre 2013, est rejetée avec dépens.</w:t>
            </w:r>
          </w:p>
        </w:tc>
      </w:tr>
    </w:tbl>
    <w:p w:rsidR="00DF11EF" w:rsidRPr="00C64DBB" w:rsidRDefault="00DF11EF" w:rsidP="00DF11EF">
      <w:pPr>
        <w:rPr>
          <w:sz w:val="20"/>
          <w:szCs w:val="20"/>
          <w:lang w:val="fr-CA"/>
        </w:rPr>
      </w:pPr>
    </w:p>
    <w:p w:rsidR="00DF11EF" w:rsidRPr="001B157C" w:rsidRDefault="00DF11EF" w:rsidP="00DF11EF">
      <w:pPr>
        <w:rPr>
          <w:sz w:val="20"/>
          <w:szCs w:val="20"/>
          <w:u w:val="single"/>
        </w:rPr>
      </w:pPr>
      <w:r w:rsidRPr="001B157C">
        <w:rPr>
          <w:sz w:val="20"/>
          <w:szCs w:val="20"/>
          <w:u w:val="single"/>
        </w:rPr>
        <w:t>CASE SUMMARY</w:t>
      </w:r>
    </w:p>
    <w:p w:rsidR="00DF11EF" w:rsidRDefault="00DF11EF" w:rsidP="00DF11E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43145" w:rsidRPr="00EC45B4" w:rsidTr="00732D48">
        <w:tc>
          <w:tcPr>
            <w:tcW w:w="5000" w:type="pct"/>
            <w:gridSpan w:val="3"/>
          </w:tcPr>
          <w:p w:rsidR="00B43145" w:rsidRPr="00EC45B4" w:rsidRDefault="00B43145" w:rsidP="00732D48">
            <w:pPr>
              <w:jc w:val="both"/>
              <w:rPr>
                <w:sz w:val="20"/>
              </w:rPr>
            </w:pPr>
            <w:r w:rsidRPr="00EC45B4">
              <w:rPr>
                <w:sz w:val="20"/>
              </w:rPr>
              <w:t>Family law – Divorce – Application to review spousal support – Whether spousal support entitlement should be based solely on the non-income generating assets of the payor – What effect should the post-separation investment and lifestyle choices of a recipient spouse have on spousal support obligations?</w:t>
            </w:r>
          </w:p>
        </w:tc>
      </w:tr>
      <w:tr w:rsidR="00B43145" w:rsidRPr="00EC45B4" w:rsidTr="00732D48">
        <w:tc>
          <w:tcPr>
            <w:tcW w:w="5000" w:type="pct"/>
            <w:gridSpan w:val="3"/>
          </w:tcPr>
          <w:p w:rsidR="00B43145" w:rsidRPr="00EC45B4" w:rsidRDefault="00B43145" w:rsidP="00732D48">
            <w:pPr>
              <w:jc w:val="both"/>
              <w:rPr>
                <w:sz w:val="20"/>
              </w:rPr>
            </w:pPr>
          </w:p>
        </w:tc>
      </w:tr>
      <w:tr w:rsidR="00B43145" w:rsidRPr="00EC45B4" w:rsidTr="00732D48">
        <w:tc>
          <w:tcPr>
            <w:tcW w:w="5000" w:type="pct"/>
            <w:gridSpan w:val="3"/>
          </w:tcPr>
          <w:p w:rsidR="00B43145" w:rsidRPr="00EC45B4" w:rsidRDefault="00B43145" w:rsidP="00732D48">
            <w:pPr>
              <w:jc w:val="both"/>
              <w:rPr>
                <w:sz w:val="20"/>
              </w:rPr>
            </w:pPr>
            <w:r w:rsidRPr="00EC45B4">
              <w:rPr>
                <w:sz w:val="20"/>
              </w:rPr>
              <w:t xml:space="preserve">In 2003, the applicant and the respondent divorced.  The applicant consented to a spousal support order that requires him to pay $9,000 per month to the respondent.  Upon his retirement, the applicant applied for a review of the support order seeking to reduce his obligation to $3,800 per month payable from his retirement allowance, retroactive to June 2010.  At the time of the application, the respondent had $736,000 in investments, a house, a share in a condominium and a trailer.  The applicant’s income in the three years preceding his retirement was $187,775, $236,811 and $267,404.  The applicant held non-income earning assets valued between $4 million and $10 million. </w:t>
            </w:r>
          </w:p>
          <w:p w:rsidR="00B43145" w:rsidRPr="00EC45B4" w:rsidRDefault="00B43145" w:rsidP="00732D48">
            <w:pPr>
              <w:jc w:val="both"/>
              <w:rPr>
                <w:sz w:val="20"/>
              </w:rPr>
            </w:pPr>
          </w:p>
        </w:tc>
      </w:tr>
      <w:tr w:rsidR="00B43145" w:rsidRPr="00EC45B4" w:rsidTr="00732D48">
        <w:tc>
          <w:tcPr>
            <w:tcW w:w="2427" w:type="pct"/>
          </w:tcPr>
          <w:p w:rsidR="00B43145" w:rsidRPr="00EC45B4" w:rsidRDefault="00B43145" w:rsidP="00732D48">
            <w:pPr>
              <w:jc w:val="both"/>
              <w:rPr>
                <w:sz w:val="20"/>
              </w:rPr>
            </w:pPr>
            <w:r w:rsidRPr="00EC45B4">
              <w:rPr>
                <w:sz w:val="20"/>
              </w:rPr>
              <w:t>March 20, 2013</w:t>
            </w:r>
          </w:p>
          <w:p w:rsidR="00B43145" w:rsidRPr="00EC45B4" w:rsidRDefault="00B43145" w:rsidP="00732D48">
            <w:pPr>
              <w:jc w:val="both"/>
              <w:rPr>
                <w:sz w:val="20"/>
              </w:rPr>
            </w:pPr>
            <w:r w:rsidRPr="00EC45B4">
              <w:rPr>
                <w:sz w:val="20"/>
              </w:rPr>
              <w:t>Court of Queen’s Bench of Alberta</w:t>
            </w:r>
          </w:p>
          <w:p w:rsidR="00B43145" w:rsidRPr="00EC45B4" w:rsidRDefault="00B43145" w:rsidP="00732D48">
            <w:pPr>
              <w:jc w:val="both"/>
              <w:rPr>
                <w:sz w:val="20"/>
              </w:rPr>
            </w:pPr>
            <w:r w:rsidRPr="00EC45B4">
              <w:rPr>
                <w:sz w:val="20"/>
              </w:rPr>
              <w:t xml:space="preserve">(Michalyshyn J.) </w:t>
            </w:r>
          </w:p>
          <w:p w:rsidR="00B43145" w:rsidRPr="00EC45B4" w:rsidRDefault="00803E3C" w:rsidP="00732D48">
            <w:pPr>
              <w:jc w:val="both"/>
              <w:rPr>
                <w:sz w:val="20"/>
              </w:rPr>
            </w:pPr>
            <w:hyperlink r:id="rId39" w:history="1">
              <w:r w:rsidR="00B43145" w:rsidRPr="00EC45B4">
                <w:rPr>
                  <w:rStyle w:val="Hyperlink"/>
                  <w:sz w:val="20"/>
                </w:rPr>
                <w:t>2013 ABQB 177</w:t>
              </w:r>
            </w:hyperlink>
          </w:p>
          <w:p w:rsidR="00B43145" w:rsidRPr="00EC45B4" w:rsidRDefault="00B43145" w:rsidP="00732D48">
            <w:pPr>
              <w:jc w:val="both"/>
              <w:rPr>
                <w:sz w:val="20"/>
                <w:lang w:eastAsia="en-CA"/>
              </w:rPr>
            </w:pPr>
            <w:r w:rsidRPr="00EC45B4">
              <w:rPr>
                <w:sz w:val="20"/>
              </w:rPr>
              <w:t xml:space="preserve"> </w:t>
            </w:r>
          </w:p>
        </w:tc>
        <w:tc>
          <w:tcPr>
            <w:tcW w:w="243" w:type="pct"/>
          </w:tcPr>
          <w:p w:rsidR="00B43145" w:rsidRPr="00EC45B4" w:rsidRDefault="00B43145" w:rsidP="00732D48">
            <w:pPr>
              <w:jc w:val="both"/>
              <w:rPr>
                <w:sz w:val="20"/>
                <w:lang w:eastAsia="en-CA"/>
              </w:rPr>
            </w:pPr>
          </w:p>
        </w:tc>
        <w:tc>
          <w:tcPr>
            <w:tcW w:w="2330" w:type="pct"/>
          </w:tcPr>
          <w:p w:rsidR="00B43145" w:rsidRPr="00EC45B4" w:rsidRDefault="00B43145" w:rsidP="00732D48">
            <w:pPr>
              <w:jc w:val="both"/>
              <w:rPr>
                <w:sz w:val="20"/>
              </w:rPr>
            </w:pPr>
            <w:r w:rsidRPr="00EC45B4">
              <w:rPr>
                <w:sz w:val="20"/>
              </w:rPr>
              <w:t>Application for review of spousal support dismissed</w:t>
            </w:r>
          </w:p>
          <w:p w:rsidR="00B43145" w:rsidRPr="00EC45B4" w:rsidRDefault="00B43145" w:rsidP="00732D48">
            <w:pPr>
              <w:jc w:val="both"/>
              <w:rPr>
                <w:sz w:val="20"/>
                <w:lang w:eastAsia="en-CA"/>
              </w:rPr>
            </w:pPr>
          </w:p>
        </w:tc>
      </w:tr>
      <w:tr w:rsidR="00B43145" w:rsidRPr="00EC45B4" w:rsidTr="00732D48">
        <w:tc>
          <w:tcPr>
            <w:tcW w:w="2427" w:type="pct"/>
          </w:tcPr>
          <w:p w:rsidR="00B43145" w:rsidRPr="00EC45B4" w:rsidRDefault="00B43145" w:rsidP="00732D48">
            <w:pPr>
              <w:jc w:val="both"/>
              <w:rPr>
                <w:sz w:val="20"/>
              </w:rPr>
            </w:pPr>
            <w:r w:rsidRPr="00EC45B4">
              <w:rPr>
                <w:sz w:val="20"/>
              </w:rPr>
              <w:t>September 6, 2013</w:t>
            </w:r>
          </w:p>
          <w:p w:rsidR="00B43145" w:rsidRPr="00EC45B4" w:rsidRDefault="00B43145" w:rsidP="00732D48">
            <w:pPr>
              <w:jc w:val="both"/>
              <w:rPr>
                <w:sz w:val="20"/>
              </w:rPr>
            </w:pPr>
            <w:r w:rsidRPr="00EC45B4">
              <w:rPr>
                <w:sz w:val="20"/>
              </w:rPr>
              <w:t>Court of Appeal of Alberta (Edmonton)</w:t>
            </w:r>
          </w:p>
          <w:p w:rsidR="00B43145" w:rsidRPr="00EC45B4" w:rsidRDefault="00B43145" w:rsidP="00732D48">
            <w:pPr>
              <w:jc w:val="both"/>
              <w:rPr>
                <w:sz w:val="20"/>
                <w:lang w:val="fr-CA"/>
              </w:rPr>
            </w:pPr>
            <w:r w:rsidRPr="00EC45B4">
              <w:rPr>
                <w:sz w:val="20"/>
                <w:lang w:val="fr-CA"/>
              </w:rPr>
              <w:t xml:space="preserve">(Côté, Veldhuis, Read JJ.A.) </w:t>
            </w:r>
          </w:p>
          <w:p w:rsidR="00B43145" w:rsidRPr="00EC45B4" w:rsidRDefault="00B43145" w:rsidP="00732D48">
            <w:pPr>
              <w:jc w:val="both"/>
              <w:rPr>
                <w:sz w:val="20"/>
                <w:lang w:val="fr-FR"/>
              </w:rPr>
            </w:pPr>
            <w:r w:rsidRPr="00EC45B4">
              <w:rPr>
                <w:sz w:val="20"/>
                <w:lang w:val="fr-CA"/>
              </w:rPr>
              <w:t xml:space="preserve">1303-0085-AC, </w:t>
            </w:r>
            <w:hyperlink r:id="rId40" w:history="1">
              <w:r w:rsidRPr="00EC45B4">
                <w:rPr>
                  <w:rStyle w:val="Hyperlink"/>
                  <w:sz w:val="20"/>
                  <w:lang w:val="fr-FR"/>
                </w:rPr>
                <w:t>2013 ABCA 298</w:t>
              </w:r>
            </w:hyperlink>
          </w:p>
          <w:p w:rsidR="00B43145" w:rsidRPr="00EC45B4" w:rsidRDefault="00B43145" w:rsidP="00732D48">
            <w:pPr>
              <w:jc w:val="both"/>
              <w:rPr>
                <w:sz w:val="20"/>
                <w:lang w:val="fr-FR" w:eastAsia="en-CA"/>
              </w:rPr>
            </w:pPr>
          </w:p>
        </w:tc>
        <w:tc>
          <w:tcPr>
            <w:tcW w:w="243" w:type="pct"/>
          </w:tcPr>
          <w:p w:rsidR="00B43145" w:rsidRPr="00EC45B4" w:rsidRDefault="00B43145" w:rsidP="00732D48">
            <w:pPr>
              <w:jc w:val="both"/>
              <w:rPr>
                <w:sz w:val="20"/>
                <w:lang w:val="fr-FR" w:eastAsia="en-CA"/>
              </w:rPr>
            </w:pPr>
          </w:p>
        </w:tc>
        <w:tc>
          <w:tcPr>
            <w:tcW w:w="2330" w:type="pct"/>
          </w:tcPr>
          <w:p w:rsidR="00B43145" w:rsidRPr="00EC45B4" w:rsidRDefault="00B43145" w:rsidP="00732D48">
            <w:pPr>
              <w:jc w:val="both"/>
              <w:rPr>
                <w:sz w:val="20"/>
              </w:rPr>
            </w:pPr>
            <w:r w:rsidRPr="00EC45B4">
              <w:rPr>
                <w:sz w:val="20"/>
              </w:rPr>
              <w:t>Appeal dismissed</w:t>
            </w:r>
          </w:p>
          <w:p w:rsidR="00B43145" w:rsidRPr="00EC45B4" w:rsidRDefault="00B43145" w:rsidP="00732D48">
            <w:pPr>
              <w:jc w:val="both"/>
              <w:rPr>
                <w:sz w:val="20"/>
                <w:lang w:eastAsia="en-CA"/>
              </w:rPr>
            </w:pPr>
          </w:p>
        </w:tc>
      </w:tr>
      <w:tr w:rsidR="00B43145" w:rsidRPr="00EC45B4" w:rsidTr="00732D48">
        <w:tc>
          <w:tcPr>
            <w:tcW w:w="2427" w:type="pct"/>
          </w:tcPr>
          <w:p w:rsidR="00B43145" w:rsidRPr="00EC45B4" w:rsidRDefault="00B43145" w:rsidP="00732D48">
            <w:pPr>
              <w:jc w:val="both"/>
              <w:rPr>
                <w:sz w:val="20"/>
              </w:rPr>
            </w:pPr>
            <w:r w:rsidRPr="00EC45B4">
              <w:rPr>
                <w:sz w:val="20"/>
              </w:rPr>
              <w:t>November 1, 2013</w:t>
            </w:r>
          </w:p>
          <w:p w:rsidR="00B43145" w:rsidRPr="00EC45B4" w:rsidRDefault="00B43145" w:rsidP="00732D48">
            <w:pPr>
              <w:jc w:val="both"/>
              <w:rPr>
                <w:sz w:val="20"/>
                <w:lang w:eastAsia="en-CA"/>
              </w:rPr>
            </w:pPr>
            <w:r w:rsidRPr="00EC45B4">
              <w:rPr>
                <w:sz w:val="20"/>
              </w:rPr>
              <w:t>Supreme Court of Canada</w:t>
            </w:r>
          </w:p>
        </w:tc>
        <w:tc>
          <w:tcPr>
            <w:tcW w:w="243" w:type="pct"/>
          </w:tcPr>
          <w:p w:rsidR="00B43145" w:rsidRPr="00EC45B4" w:rsidRDefault="00B43145" w:rsidP="00732D48">
            <w:pPr>
              <w:jc w:val="both"/>
              <w:rPr>
                <w:sz w:val="20"/>
                <w:lang w:eastAsia="en-CA"/>
              </w:rPr>
            </w:pPr>
          </w:p>
        </w:tc>
        <w:tc>
          <w:tcPr>
            <w:tcW w:w="2330" w:type="pct"/>
          </w:tcPr>
          <w:p w:rsidR="00B43145" w:rsidRPr="00EC45B4" w:rsidRDefault="00B43145" w:rsidP="00732D48">
            <w:pPr>
              <w:jc w:val="both"/>
              <w:rPr>
                <w:sz w:val="20"/>
              </w:rPr>
            </w:pPr>
            <w:r w:rsidRPr="00EC45B4">
              <w:rPr>
                <w:sz w:val="20"/>
              </w:rPr>
              <w:t>Application for leave to appeal filed</w:t>
            </w:r>
          </w:p>
          <w:p w:rsidR="00B43145" w:rsidRPr="00EC45B4" w:rsidRDefault="00B43145" w:rsidP="00732D48">
            <w:pPr>
              <w:jc w:val="both"/>
              <w:rPr>
                <w:sz w:val="20"/>
                <w:lang w:eastAsia="en-CA"/>
              </w:rPr>
            </w:pPr>
          </w:p>
        </w:tc>
      </w:tr>
    </w:tbl>
    <w:p w:rsidR="00DF11EF" w:rsidRDefault="00DF11EF" w:rsidP="00DF11EF">
      <w:pPr>
        <w:rPr>
          <w:sz w:val="20"/>
          <w:szCs w:val="20"/>
        </w:rPr>
      </w:pPr>
    </w:p>
    <w:p w:rsidR="00DF11EF" w:rsidRPr="00C50A5C" w:rsidRDefault="00803E3C" w:rsidP="00DF11EF">
      <w:pPr>
        <w:rPr>
          <w:sz w:val="20"/>
          <w:szCs w:val="20"/>
        </w:rPr>
      </w:pPr>
      <w:r>
        <w:rPr>
          <w:sz w:val="20"/>
          <w:szCs w:val="20"/>
          <w:lang w:val="fr-CA"/>
        </w:rPr>
        <w:pict>
          <v:rect id="_x0000_i1043" style="width:2in;height:1pt" o:hrpct="0" o:hralign="center" o:hrstd="t" o:hrnoshade="t" o:hr="t" fillcolor="black [3213]" stroked="f"/>
        </w:pict>
      </w:r>
    </w:p>
    <w:p w:rsidR="00DF11EF" w:rsidRDefault="00DF11EF" w:rsidP="00DF11EF">
      <w:pPr>
        <w:rPr>
          <w:sz w:val="20"/>
          <w:szCs w:val="20"/>
        </w:rPr>
      </w:pPr>
    </w:p>
    <w:p w:rsidR="00DF11EF" w:rsidRPr="000A32FF" w:rsidRDefault="00DF11EF" w:rsidP="00DF11EF">
      <w:pPr>
        <w:rPr>
          <w:sz w:val="20"/>
          <w:szCs w:val="20"/>
          <w:u w:val="single"/>
        </w:rPr>
      </w:pPr>
      <w:r w:rsidRPr="000A32FF">
        <w:rPr>
          <w:sz w:val="20"/>
          <w:szCs w:val="20"/>
          <w:u w:val="single"/>
        </w:rPr>
        <w:t>RÉSUMÉ DE L’AFFAIRE</w:t>
      </w:r>
    </w:p>
    <w:p w:rsidR="00DF11EF" w:rsidRDefault="00DF11EF" w:rsidP="00DF11E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43145" w:rsidRPr="007B36A9" w:rsidTr="00732D48">
        <w:tc>
          <w:tcPr>
            <w:tcW w:w="5000" w:type="pct"/>
            <w:gridSpan w:val="3"/>
          </w:tcPr>
          <w:p w:rsidR="00B43145" w:rsidRPr="00EC45B4" w:rsidRDefault="00B43145" w:rsidP="00732D48">
            <w:pPr>
              <w:jc w:val="both"/>
              <w:rPr>
                <w:sz w:val="20"/>
                <w:lang w:val="fr-CA"/>
              </w:rPr>
            </w:pPr>
            <w:r w:rsidRPr="00EC45B4">
              <w:rPr>
                <w:sz w:val="20"/>
                <w:lang w:val="fr-CA"/>
              </w:rPr>
              <w:t>Droit de la famille – Divorce – Demande de révision d’une pension alimentaire pour le conjoint – Le droit des conjoints au soutien alimentaire devrait</w:t>
            </w:r>
            <w:r w:rsidRPr="00EC45B4">
              <w:rPr>
                <w:sz w:val="20"/>
                <w:lang w:val="fr-CA"/>
              </w:rPr>
              <w:noBreakHyphen/>
              <w:t>il reposer uniquement sur les actifs du payeur ne produisant pas de revenus? – Quelle incidence des investissements effectués après la séparation et les choix de style de vie faits par le conjoint bénéficiaire devraient</w:t>
            </w:r>
            <w:r w:rsidRPr="00EC45B4">
              <w:rPr>
                <w:sz w:val="20"/>
                <w:lang w:val="fr-CA"/>
              </w:rPr>
              <w:noBreakHyphen/>
              <w:t>ils avoir sur l’obligation alimentaire entre conjoints?</w:t>
            </w:r>
          </w:p>
        </w:tc>
      </w:tr>
      <w:tr w:rsidR="00B43145" w:rsidRPr="007B36A9" w:rsidTr="00732D48">
        <w:tc>
          <w:tcPr>
            <w:tcW w:w="5000" w:type="pct"/>
            <w:gridSpan w:val="3"/>
          </w:tcPr>
          <w:p w:rsidR="00B43145" w:rsidRPr="00EC45B4" w:rsidRDefault="00B43145" w:rsidP="00732D48">
            <w:pPr>
              <w:jc w:val="both"/>
              <w:rPr>
                <w:sz w:val="20"/>
                <w:lang w:val="fr-CA"/>
              </w:rPr>
            </w:pPr>
          </w:p>
        </w:tc>
      </w:tr>
      <w:tr w:rsidR="00B43145" w:rsidRPr="007B36A9" w:rsidTr="00732D48">
        <w:tc>
          <w:tcPr>
            <w:tcW w:w="5000" w:type="pct"/>
            <w:gridSpan w:val="3"/>
          </w:tcPr>
          <w:p w:rsidR="00B43145" w:rsidRPr="00EC45B4" w:rsidRDefault="00B43145" w:rsidP="00732D48">
            <w:pPr>
              <w:jc w:val="both"/>
              <w:rPr>
                <w:sz w:val="20"/>
                <w:lang w:val="fr-CA"/>
              </w:rPr>
            </w:pPr>
            <w:r w:rsidRPr="00EC45B4">
              <w:rPr>
                <w:sz w:val="20"/>
                <w:lang w:val="fr-CA"/>
              </w:rPr>
              <w:t>En 2003, le demandeur et l’intimée ont divorcé.  Le demandeur a consenti à une ordonnance  alimentaire lui enjoignant de verser 9 000 $ par mois à l’intimée.  À sa retraite, le demandeur a demandé une révision de la pension alimentaire, soit une réduction de celle</w:t>
            </w:r>
            <w:r w:rsidRPr="00EC45B4">
              <w:rPr>
                <w:sz w:val="20"/>
                <w:lang w:val="fr-CA"/>
              </w:rPr>
              <w:noBreakHyphen/>
              <w:t xml:space="preserve">ci à 3 800 $ par mois payable sur son indemnité de retraite, rétroactivement au mois de juin 2010.  Au moment de la demande, l’intimée avait 736 000 $ en investissements, une maison, un titre de copropriété et une remorque.  Les revenus du demandeur au cours des trois années ayant précédé sa retraite étaient respectivement de 187 775 $, 236 811 $ et 267 404 $.  Le demandeur détenait des actifs ne produisant pas de revenus évalués entre 4 millions et 10 millions de dollars. </w:t>
            </w:r>
          </w:p>
          <w:p w:rsidR="00B43145" w:rsidRPr="00EC45B4" w:rsidRDefault="00B43145" w:rsidP="00732D48">
            <w:pPr>
              <w:jc w:val="both"/>
              <w:rPr>
                <w:sz w:val="20"/>
                <w:lang w:val="fr-CA"/>
              </w:rPr>
            </w:pPr>
          </w:p>
        </w:tc>
      </w:tr>
      <w:tr w:rsidR="00B43145" w:rsidRPr="007B36A9" w:rsidTr="00732D48">
        <w:tc>
          <w:tcPr>
            <w:tcW w:w="2427" w:type="pct"/>
          </w:tcPr>
          <w:p w:rsidR="00B43145" w:rsidRPr="00EC45B4" w:rsidRDefault="00B43145" w:rsidP="00732D48">
            <w:pPr>
              <w:jc w:val="both"/>
              <w:rPr>
                <w:sz w:val="20"/>
                <w:lang w:val="fr-CA"/>
              </w:rPr>
            </w:pPr>
            <w:r w:rsidRPr="00EC45B4">
              <w:rPr>
                <w:sz w:val="20"/>
                <w:lang w:val="fr-CA"/>
              </w:rPr>
              <w:t>20 mars 2013</w:t>
            </w:r>
          </w:p>
          <w:p w:rsidR="00B43145" w:rsidRPr="00EC45B4" w:rsidRDefault="00B43145" w:rsidP="00732D48">
            <w:pPr>
              <w:jc w:val="both"/>
              <w:rPr>
                <w:sz w:val="20"/>
                <w:lang w:val="fr-CA"/>
              </w:rPr>
            </w:pPr>
            <w:r w:rsidRPr="00EC45B4">
              <w:rPr>
                <w:sz w:val="20"/>
                <w:lang w:val="fr-CA"/>
              </w:rPr>
              <w:t>Cour du Banc de la Reine de l’Alberta</w:t>
            </w:r>
          </w:p>
          <w:p w:rsidR="00B43145" w:rsidRPr="00EC45B4" w:rsidRDefault="00B43145" w:rsidP="00732D48">
            <w:pPr>
              <w:jc w:val="both"/>
              <w:rPr>
                <w:sz w:val="20"/>
                <w:lang w:val="fr-CA"/>
              </w:rPr>
            </w:pPr>
            <w:r w:rsidRPr="00EC45B4">
              <w:rPr>
                <w:sz w:val="20"/>
                <w:lang w:val="fr-CA"/>
              </w:rPr>
              <w:t xml:space="preserve">(Juge Michalyshyn) </w:t>
            </w:r>
          </w:p>
          <w:p w:rsidR="00B43145" w:rsidRPr="00EC45B4" w:rsidRDefault="00803E3C" w:rsidP="00732D48">
            <w:pPr>
              <w:jc w:val="both"/>
              <w:rPr>
                <w:sz w:val="20"/>
                <w:lang w:val="fr-CA"/>
              </w:rPr>
            </w:pPr>
            <w:hyperlink r:id="rId41" w:history="1">
              <w:r w:rsidR="00B43145" w:rsidRPr="00EC45B4">
                <w:rPr>
                  <w:rStyle w:val="Hyperlink"/>
                  <w:sz w:val="20"/>
                  <w:lang w:val="fr-CA"/>
                </w:rPr>
                <w:t>2013 ABQB 177</w:t>
              </w:r>
            </w:hyperlink>
          </w:p>
          <w:p w:rsidR="00B43145" w:rsidRPr="00EC45B4" w:rsidRDefault="00B43145" w:rsidP="00732D48">
            <w:pPr>
              <w:jc w:val="both"/>
              <w:rPr>
                <w:sz w:val="20"/>
                <w:lang w:val="fr-CA" w:eastAsia="en-CA"/>
              </w:rPr>
            </w:pPr>
            <w:r w:rsidRPr="00EC45B4">
              <w:rPr>
                <w:sz w:val="20"/>
                <w:lang w:val="fr-CA"/>
              </w:rPr>
              <w:t xml:space="preserve"> </w:t>
            </w:r>
          </w:p>
        </w:tc>
        <w:tc>
          <w:tcPr>
            <w:tcW w:w="243" w:type="pct"/>
          </w:tcPr>
          <w:p w:rsidR="00B43145" w:rsidRPr="00EC45B4" w:rsidRDefault="00B43145" w:rsidP="00732D48">
            <w:pPr>
              <w:jc w:val="both"/>
              <w:rPr>
                <w:sz w:val="20"/>
                <w:lang w:val="fr-CA" w:eastAsia="en-CA"/>
              </w:rPr>
            </w:pPr>
          </w:p>
        </w:tc>
        <w:tc>
          <w:tcPr>
            <w:tcW w:w="2330" w:type="pct"/>
          </w:tcPr>
          <w:p w:rsidR="00B43145" w:rsidRPr="00EC45B4" w:rsidRDefault="00B43145" w:rsidP="00732D48">
            <w:pPr>
              <w:jc w:val="both"/>
              <w:rPr>
                <w:sz w:val="20"/>
                <w:lang w:val="fr-CA"/>
              </w:rPr>
            </w:pPr>
            <w:r w:rsidRPr="00EC45B4">
              <w:rPr>
                <w:sz w:val="20"/>
                <w:lang w:val="fr-CA"/>
              </w:rPr>
              <w:t>Demande de révision de la pension alimentaire pour le conjoint, rejetée.</w:t>
            </w:r>
          </w:p>
          <w:p w:rsidR="00B43145" w:rsidRPr="00EC45B4" w:rsidRDefault="00B43145" w:rsidP="00732D48">
            <w:pPr>
              <w:jc w:val="both"/>
              <w:rPr>
                <w:sz w:val="20"/>
                <w:lang w:val="fr-CA" w:eastAsia="en-CA"/>
              </w:rPr>
            </w:pPr>
          </w:p>
        </w:tc>
      </w:tr>
      <w:tr w:rsidR="00B43145" w:rsidRPr="00EC45B4" w:rsidTr="00732D48">
        <w:tc>
          <w:tcPr>
            <w:tcW w:w="2427" w:type="pct"/>
          </w:tcPr>
          <w:p w:rsidR="00B43145" w:rsidRPr="00EC45B4" w:rsidRDefault="00B43145" w:rsidP="00732D48">
            <w:pPr>
              <w:jc w:val="both"/>
              <w:rPr>
                <w:sz w:val="20"/>
                <w:lang w:val="fr-CA"/>
              </w:rPr>
            </w:pPr>
            <w:r w:rsidRPr="00EC45B4">
              <w:rPr>
                <w:sz w:val="20"/>
                <w:lang w:val="fr-CA"/>
              </w:rPr>
              <w:t>6 septembre 2013</w:t>
            </w:r>
          </w:p>
          <w:p w:rsidR="00B43145" w:rsidRPr="00EC45B4" w:rsidRDefault="00B43145" w:rsidP="00732D48">
            <w:pPr>
              <w:jc w:val="both"/>
              <w:rPr>
                <w:sz w:val="20"/>
                <w:lang w:val="fr-CA"/>
              </w:rPr>
            </w:pPr>
            <w:r w:rsidRPr="00EC45B4">
              <w:rPr>
                <w:sz w:val="20"/>
                <w:lang w:val="fr-CA"/>
              </w:rPr>
              <w:t>Cour d’appel de l’Alberta (Edmonton)</w:t>
            </w:r>
          </w:p>
          <w:p w:rsidR="00B43145" w:rsidRPr="00EC45B4" w:rsidRDefault="00B43145" w:rsidP="00732D48">
            <w:pPr>
              <w:jc w:val="both"/>
              <w:rPr>
                <w:sz w:val="20"/>
                <w:lang w:val="fr-CA"/>
              </w:rPr>
            </w:pPr>
            <w:r w:rsidRPr="00EC45B4">
              <w:rPr>
                <w:sz w:val="20"/>
                <w:lang w:val="fr-CA"/>
              </w:rPr>
              <w:t xml:space="preserve">(Juges Côté, Veldhuis et Read) </w:t>
            </w:r>
          </w:p>
          <w:p w:rsidR="00B43145" w:rsidRPr="00EC45B4" w:rsidRDefault="00B43145" w:rsidP="00732D48">
            <w:pPr>
              <w:jc w:val="both"/>
              <w:rPr>
                <w:sz w:val="20"/>
                <w:lang w:val="fr-CA"/>
              </w:rPr>
            </w:pPr>
            <w:r w:rsidRPr="00EC45B4">
              <w:rPr>
                <w:sz w:val="20"/>
                <w:lang w:val="fr-CA"/>
              </w:rPr>
              <w:t xml:space="preserve">1303-0085-AC, </w:t>
            </w:r>
            <w:hyperlink r:id="rId42" w:history="1">
              <w:r w:rsidRPr="00EC45B4">
                <w:rPr>
                  <w:rStyle w:val="Hyperlink"/>
                  <w:sz w:val="20"/>
                  <w:lang w:val="fr-CA"/>
                </w:rPr>
                <w:t>2013 ABCA 298</w:t>
              </w:r>
            </w:hyperlink>
          </w:p>
          <w:p w:rsidR="00B43145" w:rsidRPr="00EC45B4" w:rsidRDefault="00B43145" w:rsidP="00732D48">
            <w:pPr>
              <w:jc w:val="both"/>
              <w:rPr>
                <w:sz w:val="20"/>
                <w:lang w:val="fr-CA" w:eastAsia="en-CA"/>
              </w:rPr>
            </w:pPr>
          </w:p>
        </w:tc>
        <w:tc>
          <w:tcPr>
            <w:tcW w:w="243" w:type="pct"/>
          </w:tcPr>
          <w:p w:rsidR="00B43145" w:rsidRPr="00EC45B4" w:rsidRDefault="00B43145" w:rsidP="00732D48">
            <w:pPr>
              <w:jc w:val="both"/>
              <w:rPr>
                <w:sz w:val="20"/>
                <w:lang w:val="fr-CA" w:eastAsia="en-CA"/>
              </w:rPr>
            </w:pPr>
          </w:p>
        </w:tc>
        <w:tc>
          <w:tcPr>
            <w:tcW w:w="2330" w:type="pct"/>
          </w:tcPr>
          <w:p w:rsidR="00B43145" w:rsidRPr="00EC45B4" w:rsidRDefault="00B43145" w:rsidP="00732D48">
            <w:pPr>
              <w:jc w:val="both"/>
              <w:rPr>
                <w:sz w:val="20"/>
                <w:lang w:val="fr-CA"/>
              </w:rPr>
            </w:pPr>
            <w:r w:rsidRPr="00EC45B4">
              <w:rPr>
                <w:sz w:val="20"/>
                <w:lang w:val="fr-CA"/>
              </w:rPr>
              <w:t>Appel rejeté.</w:t>
            </w:r>
          </w:p>
          <w:p w:rsidR="00B43145" w:rsidRPr="00EC45B4" w:rsidRDefault="00B43145" w:rsidP="00732D48">
            <w:pPr>
              <w:jc w:val="both"/>
              <w:rPr>
                <w:sz w:val="20"/>
                <w:lang w:val="fr-CA" w:eastAsia="en-CA"/>
              </w:rPr>
            </w:pPr>
          </w:p>
        </w:tc>
      </w:tr>
      <w:tr w:rsidR="00B43145" w:rsidRPr="00EC45B4" w:rsidTr="00732D48">
        <w:tc>
          <w:tcPr>
            <w:tcW w:w="2427" w:type="pct"/>
          </w:tcPr>
          <w:p w:rsidR="00B43145" w:rsidRPr="00EC45B4" w:rsidRDefault="00B43145" w:rsidP="00732D48">
            <w:pPr>
              <w:jc w:val="both"/>
              <w:rPr>
                <w:sz w:val="20"/>
                <w:lang w:val="fr-CA"/>
              </w:rPr>
            </w:pPr>
            <w:r w:rsidRPr="00EC45B4">
              <w:rPr>
                <w:sz w:val="20"/>
                <w:lang w:val="fr-CA"/>
              </w:rPr>
              <w:t>1</w:t>
            </w:r>
            <w:r w:rsidRPr="00EC45B4">
              <w:rPr>
                <w:sz w:val="20"/>
                <w:vertAlign w:val="superscript"/>
                <w:lang w:val="fr-CA"/>
              </w:rPr>
              <w:t>er</w:t>
            </w:r>
            <w:r w:rsidRPr="00EC45B4">
              <w:rPr>
                <w:sz w:val="20"/>
                <w:lang w:val="fr-CA"/>
              </w:rPr>
              <w:t xml:space="preserve"> novembre 2013</w:t>
            </w:r>
          </w:p>
          <w:p w:rsidR="00B43145" w:rsidRPr="00EC45B4" w:rsidRDefault="00B43145" w:rsidP="00732D48">
            <w:pPr>
              <w:jc w:val="both"/>
              <w:rPr>
                <w:sz w:val="20"/>
                <w:lang w:val="fr-CA" w:eastAsia="en-CA"/>
              </w:rPr>
            </w:pPr>
            <w:r w:rsidRPr="00EC45B4">
              <w:rPr>
                <w:sz w:val="20"/>
                <w:lang w:val="fr-CA"/>
              </w:rPr>
              <w:t>Cour suprême du Canada</w:t>
            </w:r>
          </w:p>
        </w:tc>
        <w:tc>
          <w:tcPr>
            <w:tcW w:w="243" w:type="pct"/>
          </w:tcPr>
          <w:p w:rsidR="00B43145" w:rsidRPr="00EC45B4" w:rsidRDefault="00B43145" w:rsidP="00732D48">
            <w:pPr>
              <w:jc w:val="both"/>
              <w:rPr>
                <w:sz w:val="20"/>
                <w:lang w:val="fr-CA" w:eastAsia="en-CA"/>
              </w:rPr>
            </w:pPr>
          </w:p>
        </w:tc>
        <w:tc>
          <w:tcPr>
            <w:tcW w:w="2330" w:type="pct"/>
          </w:tcPr>
          <w:p w:rsidR="00B43145" w:rsidRPr="00EC45B4" w:rsidRDefault="00B43145" w:rsidP="00732D48">
            <w:pPr>
              <w:jc w:val="both"/>
              <w:rPr>
                <w:sz w:val="20"/>
                <w:lang w:val="fr-CA"/>
              </w:rPr>
            </w:pPr>
            <w:r w:rsidRPr="00EC45B4">
              <w:rPr>
                <w:sz w:val="20"/>
                <w:lang w:val="fr-CA"/>
              </w:rPr>
              <w:t>Demande d’autorisation d’appel déposée.</w:t>
            </w:r>
          </w:p>
          <w:p w:rsidR="00B43145" w:rsidRPr="00EC45B4" w:rsidRDefault="00B43145" w:rsidP="00732D48">
            <w:pPr>
              <w:jc w:val="both"/>
              <w:rPr>
                <w:sz w:val="20"/>
                <w:lang w:val="fr-CA" w:eastAsia="en-CA"/>
              </w:rPr>
            </w:pPr>
          </w:p>
        </w:tc>
      </w:tr>
    </w:tbl>
    <w:p w:rsidR="00DF11EF" w:rsidRDefault="00DF11EF" w:rsidP="00DF11EF">
      <w:pPr>
        <w:rPr>
          <w:sz w:val="20"/>
          <w:szCs w:val="20"/>
        </w:rPr>
      </w:pPr>
    </w:p>
    <w:p w:rsidR="00DF11EF" w:rsidRDefault="00803E3C" w:rsidP="00DF11EF">
      <w:pPr>
        <w:rPr>
          <w:sz w:val="20"/>
          <w:szCs w:val="20"/>
        </w:rPr>
      </w:pPr>
      <w:r>
        <w:rPr>
          <w:sz w:val="20"/>
          <w:szCs w:val="20"/>
          <w:lang w:val="fr-CA"/>
        </w:rPr>
        <w:pict>
          <v:rect id="_x0000_i1044" style="width:2in;height:1pt" o:hrpct="0" o:hralign="center" o:hrstd="t" o:hrnoshade="t" o:hr="t" fillcolor="black [3213]" stroked="f"/>
        </w:pict>
      </w:r>
    </w:p>
    <w:p w:rsidR="00DF11EF" w:rsidRDefault="00DF11EF" w:rsidP="00DF11EF">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2111AF" w:rsidRPr="002111AF" w:rsidRDefault="002111AF" w:rsidP="002111AF">
      <w:pPr>
        <w:tabs>
          <w:tab w:val="left" w:pos="-1440"/>
          <w:tab w:val="left" w:pos="-720"/>
        </w:tabs>
        <w:jc w:val="both"/>
        <w:rPr>
          <w:rFonts w:eastAsia="Times New Roman" w:cs="Times New Roman"/>
          <w:sz w:val="20"/>
          <w:szCs w:val="20"/>
          <w:lang w:eastAsia="en-CA"/>
        </w:rPr>
      </w:pPr>
      <w:r w:rsidRPr="002111AF">
        <w:rPr>
          <w:rFonts w:eastAsia="Times New Roman" w:cs="Times New Roman"/>
          <w:sz w:val="20"/>
          <w:szCs w:val="20"/>
          <w:lang w:eastAsia="en-CA"/>
        </w:rPr>
        <w:t>23.12.2013</w:t>
      </w:r>
    </w:p>
    <w:p w:rsidR="002111AF" w:rsidRPr="002111AF" w:rsidRDefault="002111AF" w:rsidP="002111AF">
      <w:pPr>
        <w:tabs>
          <w:tab w:val="left" w:pos="-1440"/>
          <w:tab w:val="left" w:pos="-720"/>
        </w:tabs>
        <w:jc w:val="both"/>
        <w:rPr>
          <w:rFonts w:eastAsia="Times New Roman" w:cs="Times New Roman"/>
          <w:sz w:val="20"/>
          <w:szCs w:val="20"/>
          <w:lang w:eastAsia="en-CA"/>
        </w:rPr>
      </w:pPr>
    </w:p>
    <w:p w:rsidR="002111AF" w:rsidRPr="002111AF" w:rsidRDefault="002111AF" w:rsidP="002111AF">
      <w:pPr>
        <w:tabs>
          <w:tab w:val="left" w:pos="-1440"/>
          <w:tab w:val="left" w:pos="-720"/>
        </w:tabs>
        <w:jc w:val="both"/>
        <w:rPr>
          <w:rFonts w:eastAsia="Times New Roman" w:cs="Times New Roman"/>
          <w:sz w:val="20"/>
          <w:szCs w:val="20"/>
          <w:lang w:eastAsia="en-CA"/>
        </w:rPr>
      </w:pPr>
      <w:r w:rsidRPr="002111AF">
        <w:rPr>
          <w:rFonts w:eastAsia="Times New Roman" w:cs="Times New Roman"/>
          <w:sz w:val="20"/>
          <w:szCs w:val="20"/>
          <w:lang w:eastAsia="en-CA"/>
        </w:rPr>
        <w:t>Before / Devant :   CROMWELL J. / LE JUGE CROMWELL</w:t>
      </w:r>
    </w:p>
    <w:p w:rsidR="002111AF" w:rsidRPr="002111AF" w:rsidRDefault="002111AF" w:rsidP="002111AF">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2111AF" w:rsidRPr="007B36A9" w:rsidTr="000A32FF">
        <w:tc>
          <w:tcPr>
            <w:tcW w:w="4338" w:type="dxa"/>
          </w:tcPr>
          <w:p w:rsidR="002111AF" w:rsidRPr="002111AF" w:rsidRDefault="002111AF" w:rsidP="002111AF">
            <w:pPr>
              <w:tabs>
                <w:tab w:val="left" w:pos="-1440"/>
                <w:tab w:val="left" w:pos="-720"/>
              </w:tabs>
              <w:jc w:val="both"/>
              <w:rPr>
                <w:b/>
              </w:rPr>
            </w:pPr>
            <w:r w:rsidRPr="002111AF">
              <w:rPr>
                <w:b/>
                <w:bCs/>
                <w:color w:val="000000"/>
                <w:lang w:val="en-GB"/>
              </w:rPr>
              <w:t>Motion to seal</w:t>
            </w:r>
          </w:p>
        </w:tc>
        <w:tc>
          <w:tcPr>
            <w:tcW w:w="1170" w:type="dxa"/>
          </w:tcPr>
          <w:p w:rsidR="002111AF" w:rsidRPr="002111AF" w:rsidRDefault="002111AF" w:rsidP="002111AF">
            <w:pPr>
              <w:tabs>
                <w:tab w:val="left" w:pos="-1440"/>
                <w:tab w:val="left" w:pos="-720"/>
              </w:tabs>
              <w:jc w:val="both"/>
            </w:pPr>
          </w:p>
          <w:p w:rsidR="002111AF" w:rsidRPr="002111AF" w:rsidRDefault="002111AF" w:rsidP="002111AF">
            <w:pPr>
              <w:tabs>
                <w:tab w:val="left" w:pos="-1440"/>
                <w:tab w:val="left" w:pos="-720"/>
              </w:tabs>
              <w:jc w:val="both"/>
            </w:pPr>
          </w:p>
          <w:p w:rsidR="002111AF" w:rsidRPr="002111AF" w:rsidRDefault="002111AF" w:rsidP="002111AF">
            <w:pPr>
              <w:tabs>
                <w:tab w:val="left" w:pos="-1440"/>
                <w:tab w:val="left" w:pos="-720"/>
              </w:tabs>
              <w:jc w:val="both"/>
            </w:pPr>
          </w:p>
        </w:tc>
        <w:tc>
          <w:tcPr>
            <w:tcW w:w="4327" w:type="dxa"/>
          </w:tcPr>
          <w:p w:rsidR="002111AF" w:rsidRPr="002111AF" w:rsidRDefault="002111AF" w:rsidP="002111AF">
            <w:pPr>
              <w:tabs>
                <w:tab w:val="left" w:pos="-1440"/>
                <w:tab w:val="left" w:pos="-720"/>
              </w:tabs>
              <w:jc w:val="both"/>
              <w:rPr>
                <w:lang w:val="fr-CA"/>
              </w:rPr>
            </w:pPr>
            <w:r w:rsidRPr="002111AF">
              <w:rPr>
                <w:b/>
                <w:bCs/>
                <w:color w:val="000000"/>
                <w:lang w:val="fr-CA"/>
              </w:rPr>
              <w:t>Requête visant la mise sous scellés d’un document</w:t>
            </w:r>
            <w:r w:rsidRPr="002111AF">
              <w:rPr>
                <w:b/>
                <w:bCs/>
                <w:lang w:val="fr-CA"/>
              </w:rPr>
              <w:t xml:space="preserve"> </w:t>
            </w:r>
            <w:r w:rsidR="002E6C1F" w:rsidRPr="002111AF">
              <w:rPr>
                <w:szCs w:val="24"/>
                <w:lang w:val="en-US"/>
              </w:rPr>
              <w:fldChar w:fldCharType="begin"/>
            </w:r>
            <w:r w:rsidRPr="002111AF">
              <w:rPr>
                <w:szCs w:val="24"/>
                <w:lang w:val="fr-CA"/>
              </w:rPr>
              <w:instrText xml:space="preserve"> SEQ CHAPTER \h \r 1</w:instrText>
            </w:r>
            <w:r w:rsidR="002E6C1F" w:rsidRPr="002111AF">
              <w:rPr>
                <w:szCs w:val="24"/>
                <w:lang w:val="en-US"/>
              </w:rPr>
              <w:fldChar w:fldCharType="end"/>
            </w:r>
          </w:p>
        </w:tc>
      </w:tr>
      <w:tr w:rsidR="002111AF" w:rsidRPr="002111AF" w:rsidTr="000A32FF">
        <w:tc>
          <w:tcPr>
            <w:tcW w:w="4338" w:type="dxa"/>
          </w:tcPr>
          <w:p w:rsidR="002111AF" w:rsidRPr="002111AF" w:rsidRDefault="002111AF" w:rsidP="002111AF">
            <w:pPr>
              <w:tabs>
                <w:tab w:val="left" w:pos="-1440"/>
                <w:tab w:val="left" w:pos="-720"/>
              </w:tabs>
              <w:jc w:val="both"/>
            </w:pPr>
            <w:r w:rsidRPr="002111AF">
              <w:t>X et al.</w:t>
            </w:r>
          </w:p>
          <w:p w:rsidR="002111AF" w:rsidRPr="002111AF" w:rsidRDefault="002111AF" w:rsidP="002111AF">
            <w:pPr>
              <w:tabs>
                <w:tab w:val="left" w:pos="-1440"/>
                <w:tab w:val="left" w:pos="-720"/>
              </w:tabs>
              <w:jc w:val="both"/>
            </w:pPr>
          </w:p>
          <w:p w:rsidR="002111AF" w:rsidRPr="002111AF" w:rsidRDefault="002111AF" w:rsidP="002111AF">
            <w:pPr>
              <w:tabs>
                <w:tab w:val="left" w:pos="-1440"/>
                <w:tab w:val="left" w:pos="-720"/>
              </w:tabs>
              <w:jc w:val="both"/>
            </w:pPr>
            <w:r w:rsidRPr="002111AF">
              <w:tab/>
              <w:t>v. (35538)</w:t>
            </w:r>
          </w:p>
          <w:p w:rsidR="002111AF" w:rsidRPr="002111AF" w:rsidRDefault="002111AF" w:rsidP="002111AF">
            <w:pPr>
              <w:tabs>
                <w:tab w:val="left" w:pos="-1440"/>
                <w:tab w:val="left" w:pos="-720"/>
              </w:tabs>
              <w:jc w:val="both"/>
            </w:pPr>
          </w:p>
          <w:p w:rsidR="002111AF" w:rsidRPr="002111AF" w:rsidRDefault="002111AF" w:rsidP="002111AF">
            <w:pPr>
              <w:tabs>
                <w:tab w:val="left" w:pos="-1440"/>
                <w:tab w:val="left" w:pos="-720"/>
              </w:tabs>
              <w:jc w:val="both"/>
            </w:pPr>
            <w:r w:rsidRPr="002111AF">
              <w:t>Her Majesty the Queen et al. (Crim.) (B.C.)</w:t>
            </w:r>
          </w:p>
        </w:tc>
        <w:tc>
          <w:tcPr>
            <w:tcW w:w="1170" w:type="dxa"/>
          </w:tcPr>
          <w:p w:rsidR="002111AF" w:rsidRPr="002111AF" w:rsidRDefault="002111AF" w:rsidP="002111AF">
            <w:pPr>
              <w:tabs>
                <w:tab w:val="left" w:pos="-1440"/>
                <w:tab w:val="left" w:pos="-720"/>
              </w:tabs>
              <w:jc w:val="both"/>
            </w:pPr>
          </w:p>
        </w:tc>
        <w:tc>
          <w:tcPr>
            <w:tcW w:w="4327" w:type="dxa"/>
          </w:tcPr>
          <w:p w:rsidR="002111AF" w:rsidRPr="002111AF" w:rsidRDefault="002111AF" w:rsidP="002111AF">
            <w:pPr>
              <w:tabs>
                <w:tab w:val="left" w:pos="-1440"/>
                <w:tab w:val="left" w:pos="-720"/>
              </w:tabs>
              <w:jc w:val="both"/>
            </w:pPr>
          </w:p>
        </w:tc>
      </w:tr>
    </w:tbl>
    <w:p w:rsidR="002111AF" w:rsidRPr="002111AF" w:rsidRDefault="002111AF" w:rsidP="002111AF">
      <w:pPr>
        <w:tabs>
          <w:tab w:val="left" w:pos="-1440"/>
          <w:tab w:val="left" w:pos="-720"/>
        </w:tabs>
        <w:jc w:val="both"/>
        <w:rPr>
          <w:rFonts w:eastAsia="Times New Roman" w:cs="Times New Roman"/>
          <w:sz w:val="20"/>
          <w:szCs w:val="20"/>
          <w:lang w:eastAsia="en-CA"/>
        </w:rPr>
      </w:pPr>
    </w:p>
    <w:p w:rsidR="002111AF" w:rsidRPr="002111AF" w:rsidRDefault="002111AF" w:rsidP="002111AF">
      <w:pPr>
        <w:tabs>
          <w:tab w:val="left" w:pos="-1440"/>
          <w:tab w:val="left" w:pos="-720"/>
        </w:tabs>
        <w:jc w:val="both"/>
        <w:rPr>
          <w:rFonts w:eastAsia="Times New Roman" w:cs="Times New Roman"/>
          <w:sz w:val="20"/>
          <w:szCs w:val="20"/>
          <w:lang w:eastAsia="en-CA"/>
        </w:rPr>
      </w:pPr>
      <w:r w:rsidRPr="002111AF">
        <w:rPr>
          <w:rFonts w:eastAsia="Times New Roman" w:cs="Times New Roman"/>
          <w:b/>
          <w:sz w:val="20"/>
          <w:szCs w:val="20"/>
          <w:lang w:eastAsia="en-CA"/>
        </w:rPr>
        <w:t>GRANTED / ACCORDÉE</w:t>
      </w:r>
    </w:p>
    <w:p w:rsidR="002111AF" w:rsidRPr="002111AF" w:rsidRDefault="002111AF" w:rsidP="002111AF">
      <w:pPr>
        <w:tabs>
          <w:tab w:val="left" w:pos="-1440"/>
          <w:tab w:val="left" w:pos="-720"/>
        </w:tabs>
        <w:jc w:val="both"/>
        <w:rPr>
          <w:rFonts w:eastAsia="Times New Roman" w:cs="Times New Roman"/>
          <w:sz w:val="20"/>
          <w:szCs w:val="20"/>
          <w:lang w:eastAsia="en-CA"/>
        </w:rPr>
      </w:pPr>
    </w:p>
    <w:p w:rsidR="002111AF" w:rsidRPr="002111AF" w:rsidRDefault="002111AF" w:rsidP="002111AF">
      <w:pPr>
        <w:jc w:val="both"/>
        <w:rPr>
          <w:rFonts w:eastAsia="Times New Roman" w:cs="Times New Roman"/>
          <w:sz w:val="20"/>
          <w:szCs w:val="20"/>
          <w:lang w:val="en-US" w:eastAsia="en-CA"/>
        </w:rPr>
      </w:pPr>
      <w:r w:rsidRPr="002111AF">
        <w:rPr>
          <w:rFonts w:eastAsia="Times New Roman" w:cs="Times New Roman"/>
          <w:b/>
          <w:sz w:val="20"/>
          <w:szCs w:val="20"/>
          <w:lang w:val="en-US" w:eastAsia="en-CA"/>
        </w:rPr>
        <w:t>UPON REQUEST</w:t>
      </w:r>
      <w:r w:rsidRPr="002111AF">
        <w:rPr>
          <w:rFonts w:eastAsia="Times New Roman" w:cs="Times New Roman"/>
          <w:sz w:val="20"/>
          <w:szCs w:val="20"/>
          <w:lang w:val="en-US" w:eastAsia="en-CA"/>
        </w:rPr>
        <w:t xml:space="preserve"> by the applicants for a limited term sealing order pending determination of Justice Wedge of the Supreme Court of British Columbia of the applicants’ motion to seal their file;</w:t>
      </w:r>
    </w:p>
    <w:p w:rsidR="002111AF" w:rsidRPr="002111AF" w:rsidRDefault="002111AF" w:rsidP="002111AF">
      <w:pPr>
        <w:jc w:val="both"/>
        <w:rPr>
          <w:rFonts w:eastAsia="Times New Roman" w:cs="Times New Roman"/>
          <w:sz w:val="20"/>
          <w:szCs w:val="20"/>
          <w:lang w:val="en-US" w:eastAsia="en-CA"/>
        </w:rPr>
      </w:pPr>
    </w:p>
    <w:p w:rsidR="002111AF" w:rsidRPr="002111AF" w:rsidRDefault="002111AF" w:rsidP="002111AF">
      <w:pPr>
        <w:jc w:val="both"/>
        <w:rPr>
          <w:rFonts w:eastAsia="Times New Roman" w:cs="Times New Roman"/>
          <w:sz w:val="20"/>
          <w:szCs w:val="20"/>
          <w:lang w:val="en-US" w:eastAsia="en-CA"/>
        </w:rPr>
      </w:pPr>
      <w:r w:rsidRPr="002111AF">
        <w:rPr>
          <w:rFonts w:eastAsia="Times New Roman" w:cs="Times New Roman"/>
          <w:b/>
          <w:sz w:val="20"/>
          <w:szCs w:val="20"/>
          <w:lang w:val="en-US" w:eastAsia="en-CA"/>
        </w:rPr>
        <w:t xml:space="preserve">AND NOTING THAT: </w:t>
      </w:r>
      <w:r w:rsidRPr="002111AF">
        <w:rPr>
          <w:rFonts w:eastAsia="Times New Roman" w:cs="Times New Roman"/>
          <w:sz w:val="20"/>
          <w:szCs w:val="20"/>
          <w:lang w:val="en-US" w:eastAsia="en-CA"/>
        </w:rPr>
        <w:t>the media respondents do not oppose the request;</w:t>
      </w:r>
    </w:p>
    <w:p w:rsidR="002111AF" w:rsidRPr="002111AF" w:rsidRDefault="002111AF" w:rsidP="002111AF">
      <w:pPr>
        <w:jc w:val="both"/>
        <w:rPr>
          <w:rFonts w:eastAsia="Times New Roman" w:cs="Times New Roman"/>
          <w:sz w:val="20"/>
          <w:szCs w:val="20"/>
          <w:lang w:val="en-US" w:eastAsia="en-CA"/>
        </w:rPr>
      </w:pPr>
    </w:p>
    <w:p w:rsidR="002111AF" w:rsidRPr="002111AF" w:rsidRDefault="002111AF" w:rsidP="002111AF">
      <w:pPr>
        <w:jc w:val="both"/>
        <w:rPr>
          <w:rFonts w:eastAsia="Times New Roman" w:cs="Times New Roman"/>
          <w:sz w:val="20"/>
          <w:szCs w:val="20"/>
          <w:lang w:val="en-US" w:eastAsia="en-CA"/>
        </w:rPr>
      </w:pPr>
      <w:r w:rsidRPr="002111AF">
        <w:rPr>
          <w:rFonts w:eastAsia="Times New Roman" w:cs="Times New Roman"/>
          <w:b/>
          <w:sz w:val="20"/>
          <w:szCs w:val="20"/>
          <w:lang w:val="en-US" w:eastAsia="en-CA"/>
        </w:rPr>
        <w:t xml:space="preserve">AND NOTING THAT: </w:t>
      </w:r>
      <w:r w:rsidRPr="002111AF">
        <w:rPr>
          <w:rFonts w:eastAsia="Times New Roman" w:cs="Times New Roman"/>
          <w:sz w:val="20"/>
          <w:szCs w:val="20"/>
          <w:lang w:val="en-US" w:eastAsia="en-CA"/>
        </w:rPr>
        <w:t>the Attorney General of British Columbia takes no position;</w:t>
      </w:r>
    </w:p>
    <w:p w:rsidR="002111AF" w:rsidRPr="002111AF" w:rsidRDefault="002111AF" w:rsidP="002111AF">
      <w:pPr>
        <w:jc w:val="both"/>
        <w:rPr>
          <w:rFonts w:eastAsia="Times New Roman" w:cs="Times New Roman"/>
          <w:sz w:val="20"/>
          <w:szCs w:val="20"/>
          <w:lang w:val="en-US" w:eastAsia="en-CA"/>
        </w:rPr>
      </w:pPr>
    </w:p>
    <w:p w:rsidR="002111AF" w:rsidRPr="002111AF" w:rsidRDefault="002111AF" w:rsidP="002111AF">
      <w:pPr>
        <w:jc w:val="both"/>
        <w:rPr>
          <w:rFonts w:eastAsia="Times New Roman" w:cs="Times New Roman"/>
          <w:b/>
          <w:sz w:val="20"/>
          <w:szCs w:val="20"/>
          <w:lang w:val="en-US" w:eastAsia="en-CA"/>
        </w:rPr>
      </w:pPr>
      <w:r w:rsidRPr="002111AF">
        <w:rPr>
          <w:rFonts w:eastAsia="Times New Roman" w:cs="Times New Roman"/>
          <w:b/>
          <w:sz w:val="20"/>
          <w:szCs w:val="20"/>
          <w:lang w:val="en-US" w:eastAsia="en-CA"/>
        </w:rPr>
        <w:t>IT IS HEREBY ORDERED THAT:</w:t>
      </w:r>
    </w:p>
    <w:p w:rsidR="002111AF" w:rsidRPr="002111AF" w:rsidRDefault="002111AF" w:rsidP="002111AF">
      <w:pPr>
        <w:jc w:val="both"/>
        <w:rPr>
          <w:rFonts w:eastAsia="Times New Roman" w:cs="Times New Roman"/>
          <w:sz w:val="20"/>
          <w:szCs w:val="20"/>
          <w:lang w:val="en-US" w:eastAsia="en-CA"/>
        </w:rPr>
      </w:pPr>
    </w:p>
    <w:p w:rsidR="002111AF" w:rsidRPr="002111AF" w:rsidRDefault="002111AF" w:rsidP="002111AF">
      <w:pPr>
        <w:jc w:val="both"/>
        <w:rPr>
          <w:rFonts w:eastAsia="Times New Roman" w:cs="Times New Roman"/>
          <w:sz w:val="20"/>
          <w:szCs w:val="20"/>
          <w:lang w:val="en-US" w:eastAsia="en-CA"/>
        </w:rPr>
      </w:pPr>
      <w:r w:rsidRPr="002111AF">
        <w:rPr>
          <w:rFonts w:eastAsia="Times New Roman" w:cs="Times New Roman"/>
          <w:sz w:val="20"/>
          <w:szCs w:val="20"/>
          <w:lang w:val="en-US" w:eastAsia="en-CA"/>
        </w:rPr>
        <w:t>1)</w:t>
      </w:r>
      <w:r w:rsidRPr="002111AF">
        <w:rPr>
          <w:rFonts w:eastAsia="Times New Roman" w:cs="Times New Roman"/>
          <w:sz w:val="20"/>
          <w:szCs w:val="20"/>
          <w:lang w:val="en-US" w:eastAsia="en-CA"/>
        </w:rPr>
        <w:tab/>
        <w:t>The request is granted.</w:t>
      </w:r>
    </w:p>
    <w:p w:rsidR="002111AF" w:rsidRPr="002111AF" w:rsidRDefault="002111AF" w:rsidP="002111AF">
      <w:pPr>
        <w:jc w:val="both"/>
        <w:rPr>
          <w:rFonts w:eastAsia="Times New Roman" w:cs="Times New Roman"/>
          <w:sz w:val="20"/>
          <w:szCs w:val="20"/>
          <w:lang w:val="en-US" w:eastAsia="en-CA"/>
        </w:rPr>
      </w:pPr>
    </w:p>
    <w:p w:rsidR="002111AF" w:rsidRPr="002111AF" w:rsidRDefault="002111AF" w:rsidP="002111AF">
      <w:pPr>
        <w:ind w:left="720" w:hanging="720"/>
        <w:jc w:val="both"/>
        <w:rPr>
          <w:rFonts w:eastAsia="Times New Roman" w:cs="Times New Roman"/>
          <w:sz w:val="20"/>
          <w:szCs w:val="20"/>
          <w:lang w:val="en-US" w:eastAsia="en-CA"/>
        </w:rPr>
      </w:pPr>
      <w:r w:rsidRPr="002111AF">
        <w:rPr>
          <w:rFonts w:eastAsia="Times New Roman" w:cs="Times New Roman"/>
          <w:sz w:val="20"/>
          <w:szCs w:val="20"/>
          <w:lang w:val="en-US" w:eastAsia="en-CA"/>
        </w:rPr>
        <w:t>2)</w:t>
      </w:r>
      <w:r w:rsidRPr="002111AF">
        <w:rPr>
          <w:rFonts w:eastAsia="Times New Roman" w:cs="Times New Roman"/>
          <w:sz w:val="20"/>
          <w:szCs w:val="20"/>
          <w:lang w:val="en-US" w:eastAsia="en-CA"/>
        </w:rPr>
        <w:tab/>
        <w:t>The Court’s case management system, website, news releases, publications and publically issued judgments shall refer to the applicants as “X” and “Y”.</w:t>
      </w:r>
    </w:p>
    <w:p w:rsidR="002111AF" w:rsidRPr="002111AF" w:rsidRDefault="002111AF" w:rsidP="002111AF">
      <w:pPr>
        <w:ind w:left="720" w:hanging="720"/>
        <w:jc w:val="both"/>
        <w:rPr>
          <w:rFonts w:eastAsia="Times New Roman" w:cs="Times New Roman"/>
          <w:sz w:val="20"/>
          <w:szCs w:val="20"/>
          <w:lang w:val="en-US" w:eastAsia="en-CA"/>
        </w:rPr>
      </w:pPr>
    </w:p>
    <w:p w:rsidR="002111AF" w:rsidRPr="002111AF" w:rsidRDefault="002111AF" w:rsidP="002111AF">
      <w:pPr>
        <w:ind w:left="720" w:hanging="720"/>
        <w:jc w:val="both"/>
        <w:rPr>
          <w:rFonts w:eastAsia="Times New Roman" w:cs="Times New Roman"/>
          <w:sz w:val="20"/>
          <w:szCs w:val="20"/>
          <w:lang w:val="en-US" w:eastAsia="en-CA"/>
        </w:rPr>
      </w:pPr>
      <w:r w:rsidRPr="002111AF">
        <w:rPr>
          <w:rFonts w:eastAsia="Times New Roman" w:cs="Times New Roman"/>
          <w:sz w:val="20"/>
          <w:szCs w:val="20"/>
          <w:lang w:val="en-US" w:eastAsia="en-CA"/>
        </w:rPr>
        <w:t>3)</w:t>
      </w:r>
      <w:r w:rsidRPr="002111AF">
        <w:rPr>
          <w:rFonts w:eastAsia="Times New Roman" w:cs="Times New Roman"/>
          <w:sz w:val="20"/>
          <w:szCs w:val="20"/>
          <w:lang w:val="en-US" w:eastAsia="en-CA"/>
        </w:rPr>
        <w:tab/>
        <w:t>All documents and materials in the file, with the exception of the publically issued judgments and the order of October 16, 2013, shall be sealed pending determination of the applicants’ motion to seal their file in the Supreme Court of British Columbia.</w:t>
      </w:r>
    </w:p>
    <w:p w:rsidR="002111AF" w:rsidRPr="002111AF" w:rsidRDefault="002111AF" w:rsidP="002111AF">
      <w:pPr>
        <w:rPr>
          <w:rFonts w:eastAsia="Times New Roman" w:cs="Times New Roman"/>
          <w:sz w:val="20"/>
          <w:szCs w:val="20"/>
          <w:lang w:val="en-US" w:eastAsia="en-CA"/>
        </w:rPr>
      </w:pPr>
    </w:p>
    <w:p w:rsidR="002111AF" w:rsidRPr="002111AF" w:rsidRDefault="002111AF" w:rsidP="002111AF">
      <w:pPr>
        <w:spacing w:line="276" w:lineRule="auto"/>
        <w:rPr>
          <w:rFonts w:eastAsia="Times New Roman" w:cs="Times New Roman"/>
          <w:sz w:val="20"/>
          <w:szCs w:val="20"/>
          <w:lang w:val="en-US" w:eastAsia="en-CA"/>
        </w:rPr>
      </w:pPr>
    </w:p>
    <w:p w:rsidR="002111AF" w:rsidRPr="002111AF" w:rsidRDefault="002111AF" w:rsidP="002111AF">
      <w:pPr>
        <w:jc w:val="both"/>
        <w:rPr>
          <w:rFonts w:eastAsia="Times New Roman" w:cs="Times New Roman"/>
          <w:sz w:val="20"/>
          <w:szCs w:val="20"/>
          <w:lang w:val="fr-CA" w:eastAsia="en-CA"/>
        </w:rPr>
      </w:pPr>
      <w:r w:rsidRPr="002111AF">
        <w:rPr>
          <w:rFonts w:eastAsia="Times New Roman" w:cs="Times New Roman"/>
          <w:b/>
          <w:sz w:val="20"/>
          <w:szCs w:val="20"/>
          <w:lang w:val="fr-CA" w:eastAsia="en-CA"/>
        </w:rPr>
        <w:t>À LA SUITE DE LA DEMANDE</w:t>
      </w:r>
      <w:r w:rsidRPr="002111AF">
        <w:rPr>
          <w:rFonts w:eastAsia="Times New Roman" w:cs="Times New Roman"/>
          <w:sz w:val="20"/>
          <w:szCs w:val="20"/>
          <w:lang w:val="fr-CA" w:eastAsia="en-CA"/>
        </w:rPr>
        <w:t xml:space="preserve"> présentée par les demandeurs en vue d’obtenir une ordonnance de mise sous scellés applicable pour une période limitée, jusqu’à la décision de la juge Wedge de la Cour suprême de la Colombie-Britannique sur la requête des demandeurs sollicitant la mise sous scellés de leur dossier devant cette cour;</w:t>
      </w:r>
    </w:p>
    <w:p w:rsidR="002111AF" w:rsidRPr="002111AF" w:rsidRDefault="002111AF" w:rsidP="002111AF">
      <w:pPr>
        <w:jc w:val="both"/>
        <w:rPr>
          <w:rFonts w:eastAsia="Times New Roman" w:cs="Times New Roman"/>
          <w:sz w:val="20"/>
          <w:szCs w:val="20"/>
          <w:lang w:val="fr-CA" w:eastAsia="en-CA"/>
        </w:rPr>
      </w:pPr>
    </w:p>
    <w:p w:rsidR="002111AF" w:rsidRPr="002111AF" w:rsidRDefault="002111AF" w:rsidP="002111AF">
      <w:pPr>
        <w:jc w:val="both"/>
        <w:rPr>
          <w:rFonts w:eastAsia="Times New Roman" w:cs="Times New Roman"/>
          <w:sz w:val="20"/>
          <w:szCs w:val="20"/>
          <w:lang w:val="fr-CA" w:eastAsia="en-CA"/>
        </w:rPr>
      </w:pPr>
      <w:r w:rsidRPr="002111AF">
        <w:rPr>
          <w:rFonts w:eastAsia="Times New Roman" w:cs="Times New Roman"/>
          <w:b/>
          <w:sz w:val="20"/>
          <w:szCs w:val="20"/>
          <w:lang w:val="fr-CA" w:eastAsia="en-CA"/>
        </w:rPr>
        <w:t>ATTENDU QUE</w:t>
      </w:r>
      <w:r w:rsidRPr="002111AF">
        <w:rPr>
          <w:rFonts w:eastAsia="Times New Roman" w:cs="Times New Roman"/>
          <w:sz w:val="20"/>
          <w:szCs w:val="20"/>
          <w:lang w:val="fr-CA" w:eastAsia="en-CA"/>
        </w:rPr>
        <w:t xml:space="preserve"> les médias intimés ne s’opposent pas à la demande;</w:t>
      </w:r>
    </w:p>
    <w:p w:rsidR="002111AF" w:rsidRPr="002111AF" w:rsidRDefault="002111AF" w:rsidP="002111AF">
      <w:pPr>
        <w:jc w:val="both"/>
        <w:rPr>
          <w:rFonts w:eastAsia="Times New Roman" w:cs="Times New Roman"/>
          <w:sz w:val="20"/>
          <w:szCs w:val="20"/>
          <w:lang w:val="fr-CA" w:eastAsia="en-CA"/>
        </w:rPr>
      </w:pPr>
    </w:p>
    <w:p w:rsidR="002111AF" w:rsidRPr="002111AF" w:rsidRDefault="002111AF" w:rsidP="002111AF">
      <w:pPr>
        <w:jc w:val="both"/>
        <w:rPr>
          <w:rFonts w:eastAsia="Times New Roman" w:cs="Times New Roman"/>
          <w:sz w:val="20"/>
          <w:szCs w:val="20"/>
          <w:lang w:val="fr-CA" w:eastAsia="en-CA"/>
        </w:rPr>
      </w:pPr>
      <w:r w:rsidRPr="002111AF">
        <w:rPr>
          <w:rFonts w:eastAsia="Times New Roman" w:cs="Times New Roman"/>
          <w:b/>
          <w:sz w:val="20"/>
          <w:szCs w:val="20"/>
          <w:lang w:val="fr-CA" w:eastAsia="en-CA"/>
        </w:rPr>
        <w:t>ET QUE</w:t>
      </w:r>
      <w:r w:rsidRPr="002111AF">
        <w:rPr>
          <w:rFonts w:eastAsia="Times New Roman" w:cs="Times New Roman"/>
          <w:sz w:val="20"/>
          <w:szCs w:val="20"/>
          <w:lang w:val="fr-CA" w:eastAsia="en-CA"/>
        </w:rPr>
        <w:t xml:space="preserve"> le procureur général de la Colombie-Britannique ne prend pas position à cet égard,</w:t>
      </w:r>
    </w:p>
    <w:p w:rsidR="002111AF" w:rsidRPr="002111AF" w:rsidRDefault="002111AF" w:rsidP="002111AF">
      <w:pPr>
        <w:jc w:val="both"/>
        <w:rPr>
          <w:rFonts w:eastAsia="Times New Roman" w:cs="Times New Roman"/>
          <w:sz w:val="20"/>
          <w:szCs w:val="20"/>
          <w:lang w:val="fr-CA" w:eastAsia="en-CA"/>
        </w:rPr>
      </w:pPr>
    </w:p>
    <w:p w:rsidR="002111AF" w:rsidRPr="002111AF" w:rsidRDefault="002111AF" w:rsidP="002111AF">
      <w:pPr>
        <w:jc w:val="both"/>
        <w:rPr>
          <w:rFonts w:eastAsia="Times New Roman" w:cs="Times New Roman"/>
          <w:b/>
          <w:sz w:val="20"/>
          <w:szCs w:val="20"/>
          <w:lang w:val="fr-CA" w:eastAsia="en-CA"/>
        </w:rPr>
      </w:pPr>
      <w:r w:rsidRPr="002111AF">
        <w:rPr>
          <w:rFonts w:eastAsia="Times New Roman" w:cs="Times New Roman"/>
          <w:b/>
          <w:sz w:val="20"/>
          <w:szCs w:val="20"/>
          <w:lang w:val="fr-CA" w:eastAsia="en-CA"/>
        </w:rPr>
        <w:t>IL EST ORDONNÉ CE QUI SUIT :</w:t>
      </w:r>
    </w:p>
    <w:p w:rsidR="002111AF" w:rsidRPr="002111AF" w:rsidRDefault="002111AF" w:rsidP="002111AF">
      <w:pPr>
        <w:jc w:val="both"/>
        <w:rPr>
          <w:rFonts w:eastAsia="Times New Roman" w:cs="Times New Roman"/>
          <w:sz w:val="20"/>
          <w:szCs w:val="20"/>
          <w:lang w:val="fr-CA" w:eastAsia="en-CA"/>
        </w:rPr>
      </w:pPr>
    </w:p>
    <w:p w:rsidR="002111AF" w:rsidRPr="002111AF" w:rsidRDefault="002111AF" w:rsidP="002111AF">
      <w:pPr>
        <w:jc w:val="both"/>
        <w:rPr>
          <w:rFonts w:eastAsia="Times New Roman" w:cs="Times New Roman"/>
          <w:sz w:val="20"/>
          <w:szCs w:val="20"/>
          <w:lang w:val="fr-CA" w:eastAsia="en-CA"/>
        </w:rPr>
      </w:pPr>
      <w:r w:rsidRPr="002111AF">
        <w:rPr>
          <w:rFonts w:eastAsia="Times New Roman" w:cs="Times New Roman"/>
          <w:sz w:val="20"/>
          <w:szCs w:val="20"/>
          <w:lang w:val="fr-CA" w:eastAsia="en-CA"/>
        </w:rPr>
        <w:t>1)</w:t>
      </w:r>
      <w:r w:rsidRPr="002111AF">
        <w:rPr>
          <w:rFonts w:eastAsia="Times New Roman" w:cs="Times New Roman"/>
          <w:sz w:val="20"/>
          <w:szCs w:val="20"/>
          <w:lang w:val="fr-CA" w:eastAsia="en-CA"/>
        </w:rPr>
        <w:tab/>
        <w:t>La demande est accueillie.</w:t>
      </w:r>
    </w:p>
    <w:p w:rsidR="002111AF" w:rsidRPr="002111AF" w:rsidRDefault="002111AF" w:rsidP="002111AF">
      <w:pPr>
        <w:jc w:val="both"/>
        <w:rPr>
          <w:rFonts w:eastAsia="Times New Roman" w:cs="Times New Roman"/>
          <w:sz w:val="20"/>
          <w:szCs w:val="20"/>
          <w:lang w:val="fr-CA" w:eastAsia="en-CA"/>
        </w:rPr>
      </w:pPr>
    </w:p>
    <w:p w:rsidR="002111AF" w:rsidRPr="002111AF" w:rsidRDefault="002111AF" w:rsidP="002111AF">
      <w:pPr>
        <w:ind w:left="720" w:hanging="720"/>
        <w:jc w:val="both"/>
        <w:rPr>
          <w:rFonts w:eastAsia="Times New Roman" w:cs="Times New Roman"/>
          <w:sz w:val="20"/>
          <w:szCs w:val="20"/>
          <w:lang w:val="fr-CA" w:eastAsia="en-CA"/>
        </w:rPr>
      </w:pPr>
      <w:r w:rsidRPr="002111AF">
        <w:rPr>
          <w:rFonts w:eastAsia="Times New Roman" w:cs="Times New Roman"/>
          <w:sz w:val="20"/>
          <w:szCs w:val="20"/>
          <w:lang w:val="fr-CA" w:eastAsia="en-CA"/>
        </w:rPr>
        <w:t>2)</w:t>
      </w:r>
      <w:r w:rsidRPr="002111AF">
        <w:rPr>
          <w:rFonts w:eastAsia="Times New Roman" w:cs="Times New Roman"/>
          <w:sz w:val="20"/>
          <w:szCs w:val="20"/>
          <w:lang w:val="fr-CA" w:eastAsia="en-CA"/>
        </w:rPr>
        <w:tab/>
        <w:t>Les demandeurs doivent être désignés par les lettres « X » et « Y » dans le système de gestion des dossiers de la Cour, ainsi que sur son site Web et dans ses communiqués, ses publications et ses jugements rendus publics.</w:t>
      </w:r>
    </w:p>
    <w:p w:rsidR="002111AF" w:rsidRPr="002111AF" w:rsidRDefault="002111AF" w:rsidP="002111AF">
      <w:pPr>
        <w:ind w:left="720" w:hanging="720"/>
        <w:jc w:val="both"/>
        <w:rPr>
          <w:rFonts w:eastAsia="Times New Roman" w:cs="Times New Roman"/>
          <w:sz w:val="20"/>
          <w:szCs w:val="20"/>
          <w:lang w:val="fr-CA" w:eastAsia="en-CA"/>
        </w:rPr>
      </w:pPr>
    </w:p>
    <w:p w:rsidR="002111AF" w:rsidRPr="002111AF" w:rsidRDefault="002111AF" w:rsidP="002111AF">
      <w:pPr>
        <w:ind w:left="720" w:hanging="720"/>
        <w:jc w:val="both"/>
        <w:rPr>
          <w:rFonts w:eastAsia="Times New Roman" w:cs="Times New Roman"/>
          <w:sz w:val="20"/>
          <w:szCs w:val="20"/>
          <w:lang w:val="fr-CA" w:eastAsia="en-CA"/>
        </w:rPr>
      </w:pPr>
      <w:r w:rsidRPr="002111AF">
        <w:rPr>
          <w:rFonts w:eastAsia="Times New Roman" w:cs="Times New Roman"/>
          <w:sz w:val="20"/>
          <w:szCs w:val="20"/>
          <w:lang w:val="fr-CA" w:eastAsia="en-CA"/>
        </w:rPr>
        <w:t>3)</w:t>
      </w:r>
      <w:r w:rsidRPr="002111AF">
        <w:rPr>
          <w:rFonts w:eastAsia="Times New Roman" w:cs="Times New Roman"/>
          <w:sz w:val="20"/>
          <w:szCs w:val="20"/>
          <w:lang w:val="fr-CA" w:eastAsia="en-CA"/>
        </w:rPr>
        <w:tab/>
        <w:t>Tous les documents et autres éléments figurant au dossier, à l’exception des jugements rendus publics et de l’ordonnance datée du 16 octobre 2013, doivent être mis sous scellés jusqu’à ce qu’il ait été statué sur la requête des demandeurs sollicitant la mise sous scellés de leur dossier en Cour suprême de la Colombie-Britannique.</w:t>
      </w:r>
    </w:p>
    <w:p w:rsidR="00890FEB" w:rsidRPr="00C50A5C" w:rsidRDefault="00803E3C" w:rsidP="002111AF">
      <w:pPr>
        <w:tabs>
          <w:tab w:val="left" w:pos="-1440"/>
          <w:tab w:val="left" w:pos="-720"/>
        </w:tabs>
        <w:jc w:val="both"/>
        <w:rPr>
          <w:sz w:val="20"/>
          <w:szCs w:val="20"/>
          <w:lang w:val="fr-CA"/>
        </w:rPr>
      </w:pPr>
      <w:r>
        <w:rPr>
          <w:rFonts w:eastAsia="Times New Roman" w:cs="Times New Roman"/>
          <w:sz w:val="20"/>
          <w:szCs w:val="20"/>
          <w:lang w:val="fr-CA" w:eastAsia="en-CA"/>
        </w:rPr>
        <w:pict>
          <v:rect id="_x0000_i1047" style="width:2in;height:1pt" o:hrpct="0" o:hralign="center" o:hrstd="t" o:hrnoshade="t" o:hr="t" fillcolor="black [3213]" stroked="f"/>
        </w:pict>
      </w:r>
    </w:p>
    <w:p w:rsidR="00831CA9" w:rsidRPr="00C50A5C" w:rsidRDefault="00831CA9" w:rsidP="00831CA9">
      <w:pPr>
        <w:jc w:val="both"/>
        <w:rPr>
          <w:sz w:val="20"/>
          <w:szCs w:val="20"/>
          <w:lang w:val="fr-CA"/>
        </w:rPr>
        <w:sectPr w:rsidR="00831CA9" w:rsidRPr="00C50A5C" w:rsidSect="00831CA9">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7B36A9"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D63335" w:rsidP="003B3977">
            <w:pPr>
              <w:rPr>
                <w:sz w:val="20"/>
                <w:szCs w:val="20"/>
              </w:rPr>
            </w:pPr>
            <w:r>
              <w:rPr>
                <w:sz w:val="20"/>
                <w:szCs w:val="20"/>
              </w:rPr>
              <w:t>17</w:t>
            </w:r>
            <w:r w:rsidR="0010587F" w:rsidRPr="003B3977">
              <w:rPr>
                <w:sz w:val="20"/>
                <w:szCs w:val="20"/>
              </w:rPr>
              <w:t>.1</w:t>
            </w:r>
            <w:r>
              <w:rPr>
                <w:sz w:val="20"/>
                <w:szCs w:val="20"/>
              </w:rPr>
              <w:t>2</w:t>
            </w:r>
            <w:r w:rsidR="0010587F" w:rsidRPr="003B3977">
              <w:rPr>
                <w:sz w:val="20"/>
                <w:szCs w:val="20"/>
              </w:rPr>
              <w:t>.201</w:t>
            </w:r>
            <w:r>
              <w:rPr>
                <w:sz w:val="20"/>
                <w:szCs w:val="20"/>
              </w:rPr>
              <w:t>3</w:t>
            </w:r>
          </w:p>
          <w:p w:rsidR="0010587F" w:rsidRPr="003B3977" w:rsidRDefault="0010587F" w:rsidP="003B3977">
            <w:pPr>
              <w:rPr>
                <w:sz w:val="20"/>
                <w:szCs w:val="20"/>
              </w:rPr>
            </w:pPr>
          </w:p>
          <w:p w:rsidR="0010587F" w:rsidRPr="003B3977" w:rsidRDefault="00D63335" w:rsidP="003B3977">
            <w:pPr>
              <w:rPr>
                <w:b/>
                <w:sz w:val="20"/>
                <w:szCs w:val="20"/>
              </w:rPr>
            </w:pPr>
            <w:r>
              <w:rPr>
                <w:b/>
                <w:sz w:val="20"/>
                <w:szCs w:val="20"/>
              </w:rPr>
              <w:t>Whit</w:t>
            </w:r>
            <w:r w:rsidR="0010587F" w:rsidRPr="003B3977">
              <w:rPr>
                <w:b/>
                <w:sz w:val="20"/>
                <w:szCs w:val="20"/>
              </w:rPr>
              <w:t>e</w:t>
            </w:r>
            <w:r>
              <w:rPr>
                <w:b/>
                <w:sz w:val="20"/>
                <w:szCs w:val="20"/>
              </w:rPr>
              <w:t xml:space="preserve"> Burg</w:t>
            </w:r>
            <w:r w:rsidR="0010587F" w:rsidRPr="003B3977">
              <w:rPr>
                <w:b/>
                <w:sz w:val="20"/>
                <w:szCs w:val="20"/>
              </w:rPr>
              <w:t>e</w:t>
            </w:r>
            <w:r>
              <w:rPr>
                <w:b/>
                <w:sz w:val="20"/>
                <w:szCs w:val="20"/>
              </w:rPr>
              <w:t>s</w:t>
            </w:r>
            <w:r w:rsidR="0010587F" w:rsidRPr="003B3977">
              <w:rPr>
                <w:b/>
                <w:sz w:val="20"/>
                <w:szCs w:val="20"/>
              </w:rPr>
              <w:t>s</w:t>
            </w:r>
            <w:r>
              <w:rPr>
                <w:b/>
                <w:sz w:val="20"/>
                <w:szCs w:val="20"/>
              </w:rPr>
              <w:t xml:space="preserve"> </w:t>
            </w:r>
            <w:r w:rsidR="0010587F" w:rsidRPr="003B3977">
              <w:rPr>
                <w:b/>
                <w:sz w:val="20"/>
                <w:szCs w:val="20"/>
              </w:rPr>
              <w:t>L</w:t>
            </w:r>
            <w:r>
              <w:rPr>
                <w:b/>
                <w:sz w:val="20"/>
                <w:szCs w:val="20"/>
              </w:rPr>
              <w:t>angill</w:t>
            </w:r>
            <w:r w:rsidR="0010587F" w:rsidRPr="003B3977">
              <w:rPr>
                <w:b/>
                <w:sz w:val="20"/>
                <w:szCs w:val="20"/>
              </w:rPr>
              <w:t>e</w:t>
            </w:r>
            <w:r>
              <w:rPr>
                <w:b/>
                <w:sz w:val="20"/>
                <w:szCs w:val="20"/>
              </w:rPr>
              <w:t xml:space="preserve"> I</w:t>
            </w:r>
            <w:r w:rsidR="0010587F" w:rsidRPr="003B3977">
              <w:rPr>
                <w:b/>
                <w:sz w:val="20"/>
                <w:szCs w:val="20"/>
              </w:rPr>
              <w:t>n</w:t>
            </w:r>
            <w:r>
              <w:rPr>
                <w:b/>
                <w:sz w:val="20"/>
                <w:szCs w:val="20"/>
              </w:rPr>
              <w:t>man, carrying on business as WBLI Chartered Accountants et al.</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D63335">
              <w:rPr>
                <w:b/>
                <w:sz w:val="20"/>
                <w:szCs w:val="20"/>
              </w:rPr>
              <w:t>54</w:t>
            </w:r>
            <w:r w:rsidRPr="003B3977">
              <w:rPr>
                <w:b/>
                <w:sz w:val="20"/>
                <w:szCs w:val="20"/>
              </w:rPr>
              <w:t>9</w:t>
            </w:r>
            <w:r w:rsidR="00D63335">
              <w:rPr>
                <w:b/>
                <w:sz w:val="20"/>
                <w:szCs w:val="20"/>
              </w:rPr>
              <w:t>2</w:t>
            </w:r>
            <w:r w:rsidRPr="003B3977">
              <w:rPr>
                <w:b/>
                <w:sz w:val="20"/>
                <w:szCs w:val="20"/>
              </w:rPr>
              <w:t>)</w:t>
            </w:r>
          </w:p>
          <w:p w:rsidR="0010587F" w:rsidRPr="003B3977" w:rsidRDefault="0010587F" w:rsidP="003B3977">
            <w:pPr>
              <w:rPr>
                <w:b/>
                <w:sz w:val="20"/>
                <w:szCs w:val="20"/>
              </w:rPr>
            </w:pPr>
          </w:p>
          <w:p w:rsidR="0010587F" w:rsidRPr="003B3977" w:rsidRDefault="00D63335" w:rsidP="003B3977">
            <w:pPr>
              <w:rPr>
                <w:b/>
                <w:sz w:val="20"/>
                <w:szCs w:val="20"/>
              </w:rPr>
            </w:pPr>
            <w:r>
              <w:rPr>
                <w:b/>
                <w:sz w:val="20"/>
                <w:szCs w:val="20"/>
              </w:rPr>
              <w:t xml:space="preserve">Abbott and Haliburton Company Limited </w:t>
            </w:r>
            <w:r w:rsidR="0010587F" w:rsidRPr="003B3977">
              <w:rPr>
                <w:b/>
                <w:sz w:val="20"/>
                <w:szCs w:val="20"/>
              </w:rPr>
              <w:t>et</w:t>
            </w:r>
            <w:r>
              <w:rPr>
                <w:b/>
                <w:sz w:val="20"/>
                <w:szCs w:val="20"/>
              </w:rPr>
              <w:t xml:space="preserve"> al.</w:t>
            </w:r>
            <w:r w:rsidR="0010587F" w:rsidRPr="003B3977">
              <w:rPr>
                <w:b/>
                <w:sz w:val="20"/>
                <w:szCs w:val="20"/>
              </w:rPr>
              <w:t xml:space="preserve"> (</w:t>
            </w:r>
            <w:r>
              <w:rPr>
                <w:b/>
                <w:sz w:val="20"/>
                <w:szCs w:val="20"/>
              </w:rPr>
              <w:t>N.S</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D63335">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803E3C" w:rsidP="003B3977">
            <w:pPr>
              <w:rPr>
                <w:sz w:val="20"/>
                <w:szCs w:val="20"/>
                <w:lang w:val="fr-CA"/>
              </w:rPr>
            </w:pPr>
            <w:r>
              <w:rPr>
                <w:sz w:val="20"/>
                <w:szCs w:val="20"/>
                <w:lang w:val="fr-CA"/>
              </w:rPr>
              <w:pict>
                <v:rect id="_x0000_i1050"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Default="0010587F" w:rsidP="0010587F">
            <w:pPr>
              <w:jc w:val="center"/>
              <w:rPr>
                <w:sz w:val="20"/>
                <w:szCs w:val="20"/>
              </w:rPr>
            </w:pPr>
          </w:p>
          <w:p w:rsidR="00D63335" w:rsidRDefault="00D63335"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D63335" w:rsidRDefault="00D63335" w:rsidP="003B3977">
            <w:pPr>
              <w:rPr>
                <w:sz w:val="20"/>
                <w:szCs w:val="20"/>
                <w:lang w:val="fr-CA"/>
              </w:rPr>
            </w:pPr>
            <w:r w:rsidRPr="00D63335">
              <w:rPr>
                <w:sz w:val="20"/>
                <w:szCs w:val="20"/>
                <w:lang w:val="fr-CA"/>
              </w:rPr>
              <w:t>18</w:t>
            </w:r>
            <w:r w:rsidR="0010587F" w:rsidRPr="00D63335">
              <w:rPr>
                <w:sz w:val="20"/>
                <w:szCs w:val="20"/>
                <w:lang w:val="fr-CA"/>
              </w:rPr>
              <w:t>.1</w:t>
            </w:r>
            <w:r w:rsidRPr="00D63335">
              <w:rPr>
                <w:sz w:val="20"/>
                <w:szCs w:val="20"/>
                <w:lang w:val="fr-CA"/>
              </w:rPr>
              <w:t>2</w:t>
            </w:r>
            <w:r w:rsidR="0010587F" w:rsidRPr="00D63335">
              <w:rPr>
                <w:sz w:val="20"/>
                <w:szCs w:val="20"/>
                <w:lang w:val="fr-CA"/>
              </w:rPr>
              <w:t>.201</w:t>
            </w:r>
            <w:r w:rsidRPr="00D63335">
              <w:rPr>
                <w:sz w:val="20"/>
                <w:szCs w:val="20"/>
                <w:lang w:val="fr-CA"/>
              </w:rPr>
              <w:t>3</w:t>
            </w:r>
          </w:p>
          <w:p w:rsidR="0010587F" w:rsidRPr="00D63335" w:rsidRDefault="0010587F" w:rsidP="003B3977">
            <w:pPr>
              <w:rPr>
                <w:sz w:val="20"/>
                <w:szCs w:val="20"/>
                <w:lang w:val="fr-CA"/>
              </w:rPr>
            </w:pPr>
          </w:p>
          <w:p w:rsidR="0010587F" w:rsidRPr="00D63335" w:rsidRDefault="00D63335" w:rsidP="003B3977">
            <w:pPr>
              <w:rPr>
                <w:b/>
                <w:sz w:val="20"/>
                <w:szCs w:val="20"/>
                <w:lang w:val="fr-CA"/>
              </w:rPr>
            </w:pPr>
            <w:r w:rsidRPr="00D63335">
              <w:rPr>
                <w:b/>
                <w:sz w:val="20"/>
                <w:szCs w:val="20"/>
                <w:lang w:val="fr-CA"/>
              </w:rPr>
              <w:t>Procur</w:t>
            </w:r>
            <w:r w:rsidR="0010587F" w:rsidRPr="00D63335">
              <w:rPr>
                <w:b/>
                <w:sz w:val="20"/>
                <w:szCs w:val="20"/>
                <w:lang w:val="fr-CA"/>
              </w:rPr>
              <w:t>e</w:t>
            </w:r>
            <w:r w:rsidRPr="00D63335">
              <w:rPr>
                <w:b/>
                <w:sz w:val="20"/>
                <w:szCs w:val="20"/>
                <w:lang w:val="fr-CA"/>
              </w:rPr>
              <w:t>ur général du Québec</w:t>
            </w:r>
          </w:p>
          <w:p w:rsidR="0010587F" w:rsidRPr="00D63335" w:rsidRDefault="0010587F" w:rsidP="003B3977">
            <w:pPr>
              <w:rPr>
                <w:b/>
                <w:sz w:val="20"/>
                <w:szCs w:val="20"/>
                <w:lang w:val="fr-CA"/>
              </w:rPr>
            </w:pPr>
          </w:p>
          <w:p w:rsidR="0010587F" w:rsidRPr="00D63335" w:rsidRDefault="0010587F" w:rsidP="003B3977">
            <w:pPr>
              <w:rPr>
                <w:b/>
                <w:sz w:val="20"/>
                <w:szCs w:val="20"/>
                <w:lang w:val="fr-CA"/>
              </w:rPr>
            </w:pPr>
            <w:r w:rsidRPr="00D63335">
              <w:rPr>
                <w:b/>
                <w:sz w:val="20"/>
                <w:szCs w:val="20"/>
                <w:lang w:val="fr-CA"/>
              </w:rPr>
              <w:tab/>
            </w:r>
            <w:r w:rsidR="00D63335" w:rsidRPr="00D63335">
              <w:rPr>
                <w:b/>
                <w:sz w:val="20"/>
                <w:szCs w:val="20"/>
                <w:lang w:val="fr-CA"/>
              </w:rPr>
              <w:t>c</w:t>
            </w:r>
            <w:r w:rsidRPr="00D63335">
              <w:rPr>
                <w:b/>
                <w:sz w:val="20"/>
                <w:szCs w:val="20"/>
                <w:lang w:val="fr-CA"/>
              </w:rPr>
              <w:t>. (3</w:t>
            </w:r>
            <w:r w:rsidR="00D63335" w:rsidRPr="00D63335">
              <w:rPr>
                <w:b/>
                <w:sz w:val="20"/>
                <w:szCs w:val="20"/>
                <w:lang w:val="fr-CA"/>
              </w:rPr>
              <w:t>5448</w:t>
            </w:r>
            <w:r w:rsidRPr="00D63335">
              <w:rPr>
                <w:b/>
                <w:sz w:val="20"/>
                <w:szCs w:val="20"/>
                <w:lang w:val="fr-CA"/>
              </w:rPr>
              <w:t>)</w:t>
            </w:r>
          </w:p>
          <w:p w:rsidR="0010587F" w:rsidRPr="00D63335" w:rsidRDefault="0010587F" w:rsidP="003B3977">
            <w:pPr>
              <w:rPr>
                <w:b/>
                <w:sz w:val="20"/>
                <w:szCs w:val="20"/>
                <w:lang w:val="fr-CA"/>
              </w:rPr>
            </w:pPr>
          </w:p>
          <w:p w:rsidR="0010587F" w:rsidRPr="003B3977" w:rsidRDefault="00D63335" w:rsidP="003B3977">
            <w:pPr>
              <w:rPr>
                <w:b/>
                <w:sz w:val="20"/>
                <w:szCs w:val="20"/>
                <w:lang w:val="fr-CA"/>
              </w:rPr>
            </w:pPr>
            <w:r>
              <w:rPr>
                <w:b/>
                <w:sz w:val="20"/>
                <w:szCs w:val="20"/>
                <w:lang w:val="fr-CA"/>
              </w:rPr>
              <w:t>Procu</w:t>
            </w:r>
            <w:r w:rsidR="0010587F" w:rsidRPr="003B3977">
              <w:rPr>
                <w:b/>
                <w:sz w:val="20"/>
                <w:szCs w:val="20"/>
                <w:lang w:val="fr-CA"/>
              </w:rPr>
              <w:t>r</w:t>
            </w:r>
            <w:r>
              <w:rPr>
                <w:b/>
                <w:sz w:val="20"/>
                <w:szCs w:val="20"/>
                <w:lang w:val="fr-CA"/>
              </w:rPr>
              <w:t>eur génér</w:t>
            </w:r>
            <w:r w:rsidR="0010587F" w:rsidRPr="003B3977">
              <w:rPr>
                <w:b/>
                <w:sz w:val="20"/>
                <w:szCs w:val="20"/>
                <w:lang w:val="fr-CA"/>
              </w:rPr>
              <w:t>a</w:t>
            </w:r>
            <w:r>
              <w:rPr>
                <w:b/>
                <w:sz w:val="20"/>
                <w:szCs w:val="20"/>
                <w:lang w:val="fr-CA"/>
              </w:rPr>
              <w:t>l du C</w:t>
            </w:r>
            <w:r w:rsidR="0010587F" w:rsidRPr="003B3977">
              <w:rPr>
                <w:b/>
                <w:sz w:val="20"/>
                <w:szCs w:val="20"/>
                <w:lang w:val="fr-CA"/>
              </w:rPr>
              <w:t>ana</w:t>
            </w:r>
            <w:r>
              <w:rPr>
                <w:b/>
                <w:sz w:val="20"/>
                <w:szCs w:val="20"/>
                <w:lang w:val="fr-CA"/>
              </w:rPr>
              <w:t>da</w:t>
            </w:r>
            <w:r w:rsidR="0010587F" w:rsidRPr="003B3977">
              <w:rPr>
                <w:b/>
                <w:sz w:val="20"/>
                <w:szCs w:val="20"/>
                <w:lang w:val="fr-CA"/>
              </w:rPr>
              <w:t xml:space="preserve"> </w:t>
            </w:r>
            <w:r>
              <w:rPr>
                <w:b/>
                <w:sz w:val="20"/>
                <w:szCs w:val="20"/>
                <w:lang w:val="fr-CA"/>
              </w:rPr>
              <w:t xml:space="preserve">et autres </w:t>
            </w:r>
            <w:r w:rsidR="0010587F" w:rsidRPr="003B3977">
              <w:rPr>
                <w:b/>
                <w:sz w:val="20"/>
                <w:szCs w:val="20"/>
                <w:lang w:val="fr-CA"/>
              </w:rPr>
              <w:t>(</w:t>
            </w:r>
            <w:r>
              <w:rPr>
                <w:b/>
                <w:sz w:val="20"/>
                <w:szCs w:val="20"/>
                <w:lang w:val="fr-CA"/>
              </w:rPr>
              <w:t>Qc</w:t>
            </w:r>
            <w:r w:rsidR="0010587F" w:rsidRPr="003B3977">
              <w:rPr>
                <w:b/>
                <w:sz w:val="20"/>
                <w:szCs w:val="20"/>
                <w:lang w:val="fr-CA"/>
              </w:rPr>
              <w:t>)</w:t>
            </w:r>
          </w:p>
          <w:p w:rsidR="0010587F" w:rsidRPr="003B3977" w:rsidRDefault="0010587F" w:rsidP="003B3977">
            <w:pPr>
              <w:rPr>
                <w:sz w:val="20"/>
                <w:szCs w:val="20"/>
                <w:lang w:val="fr-CA"/>
              </w:rPr>
            </w:pPr>
          </w:p>
          <w:p w:rsidR="0010587F" w:rsidRPr="003B3977" w:rsidRDefault="0010587F" w:rsidP="003B3977">
            <w:pPr>
              <w:rPr>
                <w:sz w:val="20"/>
                <w:szCs w:val="20"/>
              </w:rPr>
            </w:pPr>
            <w:r w:rsidRPr="003B3977">
              <w:rPr>
                <w:sz w:val="20"/>
                <w:szCs w:val="20"/>
              </w:rPr>
              <w:t>(A</w:t>
            </w:r>
            <w:r w:rsidR="00D63335">
              <w:rPr>
                <w:sz w:val="20"/>
                <w:szCs w:val="20"/>
              </w:rPr>
              <w:t>utori</w:t>
            </w:r>
            <w:r w:rsidRPr="003B3977">
              <w:rPr>
                <w:sz w:val="20"/>
                <w:szCs w:val="20"/>
              </w:rPr>
              <w:t>s</w:t>
            </w:r>
            <w:r w:rsidR="00D63335">
              <w:rPr>
                <w:sz w:val="20"/>
                <w:szCs w:val="20"/>
              </w:rPr>
              <w:t>ati</w:t>
            </w:r>
            <w:r w:rsidRPr="003B3977">
              <w:rPr>
                <w:sz w:val="20"/>
                <w:szCs w:val="20"/>
              </w:rPr>
              <w:t>o</w:t>
            </w:r>
            <w:r w:rsidR="00D63335">
              <w:rPr>
                <w:sz w:val="20"/>
                <w:szCs w:val="20"/>
              </w:rPr>
              <w:t>n</w:t>
            </w:r>
            <w:r w:rsidRPr="003B3977">
              <w:rPr>
                <w:sz w:val="20"/>
                <w:szCs w:val="20"/>
              </w:rPr>
              <w:t>)</w:t>
            </w:r>
          </w:p>
          <w:p w:rsidR="0010587F" w:rsidRPr="003B3977" w:rsidRDefault="0010587F" w:rsidP="003B3977">
            <w:pPr>
              <w:rPr>
                <w:sz w:val="20"/>
                <w:szCs w:val="20"/>
              </w:rPr>
            </w:pPr>
          </w:p>
          <w:p w:rsidR="0010587F" w:rsidRPr="003B3977" w:rsidRDefault="00803E3C" w:rsidP="003B3977">
            <w:pPr>
              <w:rPr>
                <w:sz w:val="20"/>
                <w:szCs w:val="20"/>
              </w:rPr>
            </w:pPr>
            <w:r>
              <w:rPr>
                <w:sz w:val="20"/>
                <w:szCs w:val="20"/>
                <w:lang w:val="fr-CA"/>
              </w:rPr>
              <w:pict>
                <v:rect id="_x0000_i1051" style="width:106.1pt;height:1pt" o:hrpct="500" o:hralign="center" o:hrstd="t" o:hrnoshade="t" o:hr="t" fillcolor="black [3213]" stroked="f"/>
              </w:pict>
            </w:r>
          </w:p>
        </w:tc>
      </w:tr>
      <w:tr w:rsidR="0010587F" w:rsidRPr="00130B0E" w:rsidTr="0010587F">
        <w:trPr>
          <w:cantSplit/>
        </w:trPr>
        <w:tc>
          <w:tcPr>
            <w:tcW w:w="2206" w:type="pct"/>
            <w:tcMar>
              <w:left w:w="0" w:type="dxa"/>
              <w:right w:w="0" w:type="dxa"/>
            </w:tcMar>
          </w:tcPr>
          <w:p w:rsidR="00130B0E" w:rsidRDefault="00130B0E" w:rsidP="003B3977">
            <w:pPr>
              <w:rPr>
                <w:sz w:val="20"/>
                <w:szCs w:val="20"/>
              </w:rPr>
            </w:pPr>
          </w:p>
          <w:p w:rsidR="0010587F" w:rsidRPr="003B3977" w:rsidRDefault="00D63335" w:rsidP="003B3977">
            <w:pPr>
              <w:rPr>
                <w:sz w:val="20"/>
                <w:szCs w:val="20"/>
              </w:rPr>
            </w:pPr>
            <w:r>
              <w:rPr>
                <w:sz w:val="20"/>
                <w:szCs w:val="20"/>
              </w:rPr>
              <w:t>2</w:t>
            </w:r>
            <w:r w:rsidR="0010587F" w:rsidRPr="003B3977">
              <w:rPr>
                <w:sz w:val="20"/>
                <w:szCs w:val="20"/>
              </w:rPr>
              <w:t>3.1</w:t>
            </w:r>
            <w:r>
              <w:rPr>
                <w:sz w:val="20"/>
                <w:szCs w:val="20"/>
              </w:rPr>
              <w:t>2</w:t>
            </w:r>
            <w:r w:rsidR="0010587F" w:rsidRPr="003B3977">
              <w:rPr>
                <w:sz w:val="20"/>
                <w:szCs w:val="20"/>
              </w:rPr>
              <w:t>.201</w:t>
            </w:r>
            <w:r>
              <w:rPr>
                <w:sz w:val="20"/>
                <w:szCs w:val="20"/>
              </w:rPr>
              <w:t>3</w:t>
            </w:r>
          </w:p>
          <w:p w:rsidR="0010587F" w:rsidRPr="003B3977" w:rsidRDefault="0010587F" w:rsidP="003B3977">
            <w:pPr>
              <w:rPr>
                <w:sz w:val="20"/>
                <w:szCs w:val="20"/>
              </w:rPr>
            </w:pPr>
          </w:p>
          <w:p w:rsidR="0010587F" w:rsidRPr="003B3977" w:rsidRDefault="00D63335" w:rsidP="003B3977">
            <w:pPr>
              <w:rPr>
                <w:b/>
                <w:sz w:val="20"/>
                <w:szCs w:val="20"/>
              </w:rPr>
            </w:pPr>
            <w:r>
              <w:rPr>
                <w:b/>
                <w:sz w:val="20"/>
                <w:szCs w:val="20"/>
              </w:rPr>
              <w:t>Ve</w:t>
            </w:r>
            <w:r w:rsidR="0010587F" w:rsidRPr="003B3977">
              <w:rPr>
                <w:b/>
                <w:sz w:val="20"/>
                <w:szCs w:val="20"/>
              </w:rPr>
              <w:t>rn</w:t>
            </w:r>
            <w:r>
              <w:rPr>
                <w:b/>
                <w:sz w:val="20"/>
                <w:szCs w:val="20"/>
              </w:rPr>
              <w:t>o</w:t>
            </w:r>
            <w:r w:rsidR="0010587F" w:rsidRPr="003B3977">
              <w:rPr>
                <w:b/>
                <w:sz w:val="20"/>
                <w:szCs w:val="20"/>
              </w:rPr>
              <w:t xml:space="preserve">n </w:t>
            </w:r>
            <w:r>
              <w:rPr>
                <w:b/>
                <w:sz w:val="20"/>
                <w:szCs w:val="20"/>
              </w:rPr>
              <w:t>L</w:t>
            </w:r>
            <w:r w:rsidR="0010587F" w:rsidRPr="003B3977">
              <w:rPr>
                <w:b/>
                <w:sz w:val="20"/>
                <w:szCs w:val="20"/>
              </w:rPr>
              <w:t>e</w:t>
            </w:r>
            <w:r>
              <w:rPr>
                <w:b/>
                <w:sz w:val="20"/>
                <w:szCs w:val="20"/>
              </w:rPr>
              <w:t>pine</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D63335">
              <w:rPr>
                <w:b/>
                <w:sz w:val="20"/>
                <w:szCs w:val="20"/>
              </w:rPr>
              <w:t>5</w:t>
            </w:r>
            <w:r w:rsidRPr="003B3977">
              <w:rPr>
                <w:b/>
                <w:sz w:val="20"/>
                <w:szCs w:val="20"/>
              </w:rPr>
              <w:t>6</w:t>
            </w:r>
            <w:r w:rsidR="00D63335">
              <w:rPr>
                <w:b/>
                <w:sz w:val="20"/>
                <w:szCs w:val="20"/>
              </w:rPr>
              <w:t>65</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w:t>
            </w:r>
            <w:r w:rsidR="00D63335">
              <w:rPr>
                <w:b/>
                <w:sz w:val="20"/>
                <w:szCs w:val="20"/>
              </w:rPr>
              <w:t>N.W.T</w:t>
            </w:r>
            <w:r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803E3C" w:rsidP="003B3977">
            <w:pPr>
              <w:rPr>
                <w:sz w:val="20"/>
                <w:szCs w:val="20"/>
              </w:rPr>
            </w:pPr>
            <w:r>
              <w:rPr>
                <w:sz w:val="20"/>
                <w:szCs w:val="20"/>
                <w:lang w:val="fr-CA"/>
              </w:rPr>
              <w:pict>
                <v:rect id="_x0000_i1052"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30B0E" w:rsidRPr="00130B0E" w:rsidRDefault="00130B0E" w:rsidP="00130B0E">
            <w:pPr>
              <w:rPr>
                <w:sz w:val="20"/>
                <w:szCs w:val="20"/>
              </w:rPr>
            </w:pPr>
            <w:r w:rsidRPr="00130B0E">
              <w:rPr>
                <w:sz w:val="20"/>
                <w:szCs w:val="20"/>
              </w:rPr>
              <w:t>02.01.2014</w:t>
            </w:r>
          </w:p>
          <w:p w:rsidR="00130B0E" w:rsidRPr="00130B0E" w:rsidRDefault="00130B0E" w:rsidP="00130B0E">
            <w:pPr>
              <w:rPr>
                <w:sz w:val="20"/>
                <w:szCs w:val="20"/>
              </w:rPr>
            </w:pPr>
          </w:p>
          <w:p w:rsidR="00130B0E" w:rsidRPr="00130B0E" w:rsidRDefault="00130B0E" w:rsidP="00130B0E">
            <w:pPr>
              <w:rPr>
                <w:b/>
                <w:sz w:val="20"/>
                <w:szCs w:val="20"/>
              </w:rPr>
            </w:pPr>
            <w:r w:rsidRPr="00130B0E">
              <w:rPr>
                <w:b/>
                <w:sz w:val="20"/>
                <w:szCs w:val="20"/>
              </w:rPr>
              <w:t>Her Majesty the Queen</w:t>
            </w:r>
          </w:p>
          <w:p w:rsidR="00130B0E" w:rsidRPr="00130B0E" w:rsidRDefault="00130B0E" w:rsidP="00130B0E">
            <w:pPr>
              <w:rPr>
                <w:b/>
                <w:sz w:val="20"/>
                <w:szCs w:val="20"/>
              </w:rPr>
            </w:pPr>
          </w:p>
          <w:p w:rsidR="00130B0E" w:rsidRPr="00130B0E" w:rsidRDefault="00130B0E" w:rsidP="00130B0E">
            <w:pPr>
              <w:rPr>
                <w:b/>
                <w:sz w:val="20"/>
                <w:szCs w:val="20"/>
              </w:rPr>
            </w:pPr>
            <w:r w:rsidRPr="00130B0E">
              <w:rPr>
                <w:b/>
                <w:sz w:val="20"/>
                <w:szCs w:val="20"/>
              </w:rPr>
              <w:tab/>
              <w:t>v. (35669)</w:t>
            </w:r>
          </w:p>
          <w:p w:rsidR="00130B0E" w:rsidRPr="00130B0E" w:rsidRDefault="00130B0E" w:rsidP="00130B0E">
            <w:pPr>
              <w:rPr>
                <w:b/>
                <w:sz w:val="20"/>
                <w:szCs w:val="20"/>
              </w:rPr>
            </w:pPr>
          </w:p>
          <w:p w:rsidR="00130B0E" w:rsidRPr="00130B0E" w:rsidRDefault="00130B0E" w:rsidP="00130B0E">
            <w:pPr>
              <w:rPr>
                <w:b/>
                <w:sz w:val="20"/>
                <w:szCs w:val="20"/>
              </w:rPr>
            </w:pPr>
            <w:r w:rsidRPr="00130B0E">
              <w:rPr>
                <w:b/>
                <w:sz w:val="20"/>
                <w:szCs w:val="20"/>
              </w:rPr>
              <w:t>Nahoor Araya (Qc)</w:t>
            </w:r>
          </w:p>
          <w:p w:rsidR="00130B0E" w:rsidRPr="00130B0E" w:rsidRDefault="00130B0E" w:rsidP="00130B0E">
            <w:pPr>
              <w:rPr>
                <w:sz w:val="20"/>
                <w:szCs w:val="20"/>
              </w:rPr>
            </w:pPr>
          </w:p>
          <w:p w:rsidR="00130B0E" w:rsidRPr="0085756D" w:rsidRDefault="00130B0E" w:rsidP="00130B0E">
            <w:pPr>
              <w:rPr>
                <w:sz w:val="20"/>
                <w:szCs w:val="20"/>
              </w:rPr>
            </w:pPr>
            <w:r w:rsidRPr="0085756D">
              <w:rPr>
                <w:sz w:val="20"/>
                <w:szCs w:val="20"/>
              </w:rPr>
              <w:t>(As of Right)</w:t>
            </w:r>
          </w:p>
          <w:p w:rsidR="00130B0E" w:rsidRPr="0085756D" w:rsidRDefault="00130B0E" w:rsidP="00130B0E">
            <w:pPr>
              <w:rPr>
                <w:sz w:val="20"/>
                <w:szCs w:val="20"/>
              </w:rPr>
            </w:pPr>
          </w:p>
          <w:p w:rsidR="0010587F" w:rsidRPr="00130B0E" w:rsidRDefault="00803E3C" w:rsidP="00130B0E">
            <w:pPr>
              <w:rPr>
                <w:sz w:val="20"/>
                <w:szCs w:val="20"/>
                <w:lang w:val="fr-CA"/>
              </w:rPr>
            </w:pPr>
            <w:r>
              <w:rPr>
                <w:sz w:val="20"/>
                <w:szCs w:val="20"/>
                <w:lang w:val="fr-CA"/>
              </w:rPr>
              <w:pict>
                <v:rect id="_x0000_i1053" style="width:106.1pt;height:1pt" o:hrpct="500" o:hralign="center" o:hrstd="t" o:hrnoshade="t" o:hr="t" fillcolor="black [3213]" stroked="f"/>
              </w:pict>
            </w:r>
          </w:p>
        </w:tc>
      </w:tr>
    </w:tbl>
    <w:p w:rsidR="00F40249" w:rsidRPr="00130B0E" w:rsidRDefault="00F40249" w:rsidP="00F40249">
      <w:pPr>
        <w:rPr>
          <w:sz w:val="20"/>
          <w:szCs w:val="20"/>
          <w:lang w:val="fr-CA"/>
        </w:rPr>
      </w:pPr>
    </w:p>
    <w:p w:rsidR="0010587F" w:rsidRPr="00130B0E" w:rsidRDefault="0010587F" w:rsidP="00F40249">
      <w:pPr>
        <w:rPr>
          <w:sz w:val="20"/>
          <w:szCs w:val="20"/>
          <w:lang w:val="fr-CA"/>
        </w:rPr>
      </w:pPr>
    </w:p>
    <w:p w:rsidR="00EB2B90" w:rsidRPr="00130B0E" w:rsidRDefault="00EB2B90" w:rsidP="00F40249">
      <w:pPr>
        <w:rPr>
          <w:sz w:val="20"/>
          <w:szCs w:val="20"/>
          <w:lang w:val="fr-CA"/>
        </w:rPr>
        <w:sectPr w:rsidR="00EB2B90" w:rsidRPr="00130B0E" w:rsidSect="00F40249">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p w:rsidR="0081610A" w:rsidRPr="002E0C7E" w:rsidRDefault="002E6C1F"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D63335">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63335">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D63335">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63335">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D63335">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63335">
            <w:pPr>
              <w:widowControl w:val="0"/>
              <w:jc w:val="center"/>
              <w:rPr>
                <w:rFonts w:ascii="Arial" w:hAnsi="Arial"/>
                <w:sz w:val="14"/>
              </w:rPr>
            </w:pPr>
            <w:r w:rsidRPr="002E0C7E">
              <w:rPr>
                <w:rFonts w:ascii="Arial" w:hAnsi="Arial"/>
                <w:b/>
                <w:sz w:val="14"/>
              </w:rPr>
              <w:t>DECEMBER - DÉCEMBRE</w:t>
            </w:r>
          </w:p>
        </w:tc>
      </w:tr>
      <w:tr w:rsidR="0081610A" w:rsidRPr="002E0C7E" w:rsidTr="00D6333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S</w:t>
            </w:r>
          </w:p>
          <w:p w:rsidR="0081610A" w:rsidRPr="002E0C7E" w:rsidRDefault="0081610A" w:rsidP="00D63335">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M</w:t>
            </w:r>
          </w:p>
          <w:p w:rsidR="0081610A" w:rsidRPr="002E0C7E" w:rsidRDefault="0081610A" w:rsidP="00D63335">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T</w:t>
            </w:r>
          </w:p>
          <w:p w:rsidR="0081610A" w:rsidRPr="002E0C7E" w:rsidRDefault="0081610A" w:rsidP="00D6333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W</w:t>
            </w:r>
          </w:p>
          <w:p w:rsidR="0081610A" w:rsidRPr="002E0C7E" w:rsidRDefault="0081610A" w:rsidP="00D63335">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T</w:t>
            </w:r>
          </w:p>
          <w:p w:rsidR="0081610A" w:rsidRPr="002E0C7E" w:rsidRDefault="0081610A" w:rsidP="00D63335">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F</w:t>
            </w:r>
          </w:p>
          <w:p w:rsidR="0081610A" w:rsidRPr="002E0C7E" w:rsidRDefault="0081610A" w:rsidP="00D63335">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S</w:t>
            </w:r>
          </w:p>
          <w:p w:rsidR="0081610A" w:rsidRPr="002E0C7E" w:rsidRDefault="0081610A" w:rsidP="00D6333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S</w:t>
            </w:r>
          </w:p>
          <w:p w:rsidR="0081610A" w:rsidRPr="002E0C7E" w:rsidRDefault="0081610A" w:rsidP="00D63335">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M</w:t>
            </w:r>
          </w:p>
          <w:p w:rsidR="0081610A" w:rsidRPr="002E0C7E" w:rsidRDefault="0081610A" w:rsidP="00D63335">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T</w:t>
            </w:r>
          </w:p>
          <w:p w:rsidR="0081610A" w:rsidRPr="002E0C7E" w:rsidRDefault="0081610A" w:rsidP="00D63335">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W</w:t>
            </w:r>
          </w:p>
          <w:p w:rsidR="0081610A" w:rsidRPr="002E0C7E" w:rsidRDefault="0081610A" w:rsidP="00D6333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T</w:t>
            </w:r>
          </w:p>
          <w:p w:rsidR="0081610A" w:rsidRPr="002E0C7E" w:rsidRDefault="0081610A" w:rsidP="00D63335">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F</w:t>
            </w:r>
          </w:p>
          <w:p w:rsidR="0081610A" w:rsidRPr="002E0C7E" w:rsidRDefault="0081610A" w:rsidP="00D63335">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S</w:t>
            </w:r>
          </w:p>
          <w:p w:rsidR="0081610A" w:rsidRPr="002E0C7E" w:rsidRDefault="0081610A" w:rsidP="00D6333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S</w:t>
            </w:r>
          </w:p>
          <w:p w:rsidR="0081610A" w:rsidRPr="002E0C7E" w:rsidRDefault="0081610A" w:rsidP="00D63335">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M</w:t>
            </w:r>
          </w:p>
          <w:p w:rsidR="0081610A" w:rsidRPr="002E0C7E" w:rsidRDefault="0081610A" w:rsidP="00D63335">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T</w:t>
            </w:r>
          </w:p>
          <w:p w:rsidR="0081610A" w:rsidRPr="002E0C7E" w:rsidRDefault="0081610A" w:rsidP="00D6333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W</w:t>
            </w:r>
          </w:p>
          <w:p w:rsidR="0081610A" w:rsidRPr="002E0C7E" w:rsidRDefault="0081610A" w:rsidP="00D63335">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T</w:t>
            </w:r>
          </w:p>
          <w:p w:rsidR="0081610A" w:rsidRPr="002E0C7E" w:rsidRDefault="0081610A" w:rsidP="00D63335">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F</w:t>
            </w:r>
          </w:p>
          <w:p w:rsidR="0081610A" w:rsidRPr="002E0C7E" w:rsidRDefault="0081610A" w:rsidP="00D63335">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S</w:t>
            </w:r>
          </w:p>
          <w:p w:rsidR="0081610A" w:rsidRPr="002E0C7E" w:rsidRDefault="0081610A" w:rsidP="00D63335">
            <w:pPr>
              <w:widowControl w:val="0"/>
              <w:jc w:val="center"/>
              <w:rPr>
                <w:rFonts w:ascii="Arial" w:hAnsi="Arial"/>
                <w:sz w:val="14"/>
              </w:rPr>
            </w:pPr>
            <w:r w:rsidRPr="002E0C7E">
              <w:rPr>
                <w:rFonts w:ascii="Arial" w:hAnsi="Arial"/>
                <w:sz w:val="14"/>
              </w:rPr>
              <w:t>S</w:t>
            </w:r>
          </w:p>
        </w:tc>
      </w:tr>
      <w:tr w:rsidR="0081610A" w:rsidRPr="002E0C7E" w:rsidTr="00D6333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D63335">
            <w:pPr>
              <w:widowControl w:val="0"/>
              <w:jc w:val="center"/>
              <w:rPr>
                <w:rFonts w:ascii="Arial" w:hAnsi="Arial"/>
                <w:b/>
                <w:sz w:val="14"/>
              </w:rPr>
            </w:pPr>
            <w:r>
              <w:rPr>
                <w:rFonts w:ascii="Arial" w:hAnsi="Arial"/>
                <w:b/>
                <w:sz w:val="14"/>
              </w:rPr>
              <w:t>M</w:t>
            </w:r>
          </w:p>
          <w:p w:rsidR="0081610A" w:rsidRPr="002E0C7E" w:rsidRDefault="0081610A" w:rsidP="00D63335">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7</w:t>
            </w:r>
          </w:p>
        </w:tc>
      </w:tr>
      <w:tr w:rsidR="0081610A" w:rsidRPr="002E0C7E" w:rsidTr="00D6333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D63335">
            <w:pPr>
              <w:widowControl w:val="0"/>
              <w:jc w:val="center"/>
              <w:rPr>
                <w:rFonts w:ascii="Arial" w:hAnsi="Arial"/>
                <w:b/>
                <w:sz w:val="14"/>
              </w:rPr>
            </w:pPr>
            <w:r>
              <w:rPr>
                <w:rFonts w:ascii="Arial" w:hAnsi="Arial"/>
                <w:b/>
                <w:sz w:val="14"/>
              </w:rPr>
              <w:t>M</w:t>
            </w:r>
          </w:p>
          <w:p w:rsidR="0081610A" w:rsidRPr="002E0C7E" w:rsidRDefault="0081610A" w:rsidP="00D63335">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D63335">
            <w:pPr>
              <w:widowControl w:val="0"/>
              <w:jc w:val="center"/>
              <w:rPr>
                <w:rFonts w:ascii="Arial" w:hAnsi="Arial"/>
                <w:b/>
                <w:sz w:val="14"/>
              </w:rPr>
            </w:pPr>
          </w:p>
          <w:p w:rsidR="0081610A" w:rsidRPr="002E0C7E" w:rsidRDefault="0081610A" w:rsidP="00D6333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b/>
                <w:sz w:val="14"/>
              </w:rPr>
              <w:t>M</w:t>
            </w:r>
          </w:p>
          <w:p w:rsidR="0081610A" w:rsidRPr="002E0C7E" w:rsidRDefault="0081610A" w:rsidP="00D63335">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14</w:t>
            </w:r>
          </w:p>
        </w:tc>
      </w:tr>
      <w:tr w:rsidR="0081610A" w:rsidRPr="002E0C7E" w:rsidTr="00D6333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D63335">
            <w:pPr>
              <w:widowControl w:val="0"/>
              <w:jc w:val="center"/>
              <w:rPr>
                <w:rFonts w:ascii="Arial" w:hAnsi="Arial"/>
                <w:b/>
                <w:sz w:val="14"/>
              </w:rPr>
            </w:pPr>
            <w:r>
              <w:rPr>
                <w:rFonts w:ascii="Arial" w:hAnsi="Arial"/>
                <w:b/>
                <w:sz w:val="14"/>
              </w:rPr>
              <w:t>H</w:t>
            </w: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D63335">
            <w:pPr>
              <w:widowControl w:val="0"/>
              <w:jc w:val="center"/>
              <w:rPr>
                <w:rFonts w:ascii="Arial" w:hAnsi="Arial"/>
                <w:sz w:val="14"/>
              </w:rPr>
            </w:pPr>
            <w:r>
              <w:rPr>
                <w:rFonts w:ascii="Arial" w:hAnsi="Arial"/>
                <w:b/>
                <w:sz w:val="14"/>
              </w:rPr>
              <w:t>H</w:t>
            </w: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D6333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D63335">
            <w:pPr>
              <w:widowControl w:val="0"/>
              <w:jc w:val="center"/>
              <w:rPr>
                <w:rFonts w:ascii="Arial" w:hAnsi="Arial"/>
                <w:b/>
                <w:sz w:val="14"/>
              </w:rPr>
            </w:pPr>
            <w:r>
              <w:rPr>
                <w:rFonts w:ascii="Arial" w:hAnsi="Arial"/>
                <w:b/>
                <w:sz w:val="14"/>
              </w:rPr>
              <w:t>H</w:t>
            </w:r>
          </w:p>
          <w:p w:rsidR="0081610A" w:rsidRPr="002E0C7E" w:rsidRDefault="0081610A" w:rsidP="00D63335">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D63335">
            <w:pPr>
              <w:widowControl w:val="0"/>
              <w:jc w:val="center"/>
              <w:rPr>
                <w:rFonts w:ascii="Arial" w:hAnsi="Arial"/>
                <w:b/>
                <w:sz w:val="14"/>
              </w:rPr>
            </w:pPr>
            <w:r>
              <w:rPr>
                <w:rFonts w:ascii="Arial" w:hAnsi="Arial"/>
                <w:b/>
                <w:sz w:val="14"/>
              </w:rPr>
              <w:t>H</w:t>
            </w:r>
          </w:p>
          <w:p w:rsidR="0081610A" w:rsidRPr="002E0C7E" w:rsidRDefault="0081610A" w:rsidP="00D63335">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D63335">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D63335">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63335">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D6333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63335">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D6333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63335">
            <w:pPr>
              <w:widowControl w:val="0"/>
              <w:jc w:val="center"/>
              <w:rPr>
                <w:rFonts w:ascii="Arial" w:hAnsi="Arial"/>
                <w:sz w:val="14"/>
              </w:rPr>
            </w:pPr>
            <w:r w:rsidRPr="002E0C7E">
              <w:rPr>
                <w:rFonts w:ascii="Arial" w:hAnsi="Arial"/>
                <w:b/>
                <w:sz w:val="14"/>
              </w:rPr>
              <w:t>MARCH - MARS</w:t>
            </w:r>
          </w:p>
        </w:tc>
      </w:tr>
      <w:tr w:rsidR="0081610A" w:rsidRPr="002E0C7E" w:rsidTr="00D6333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S</w:t>
            </w:r>
          </w:p>
          <w:p w:rsidR="0081610A" w:rsidRPr="002E0C7E" w:rsidRDefault="0081610A" w:rsidP="00D6333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M</w:t>
            </w:r>
          </w:p>
          <w:p w:rsidR="0081610A" w:rsidRPr="002E0C7E" w:rsidRDefault="0081610A" w:rsidP="00D6333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T</w:t>
            </w:r>
          </w:p>
          <w:p w:rsidR="0081610A" w:rsidRPr="002E0C7E" w:rsidRDefault="0081610A" w:rsidP="00D6333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W</w:t>
            </w:r>
          </w:p>
          <w:p w:rsidR="0081610A" w:rsidRPr="002E0C7E" w:rsidRDefault="0081610A" w:rsidP="00D6333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T</w:t>
            </w:r>
          </w:p>
          <w:p w:rsidR="0081610A" w:rsidRPr="002E0C7E" w:rsidRDefault="0081610A" w:rsidP="00D6333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F</w:t>
            </w:r>
          </w:p>
          <w:p w:rsidR="0081610A" w:rsidRPr="002E0C7E" w:rsidRDefault="0081610A" w:rsidP="00D6333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S</w:t>
            </w:r>
          </w:p>
          <w:p w:rsidR="0081610A" w:rsidRPr="002E0C7E" w:rsidRDefault="0081610A" w:rsidP="00D6333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S</w:t>
            </w:r>
          </w:p>
          <w:p w:rsidR="0081610A" w:rsidRPr="002E0C7E" w:rsidRDefault="0081610A" w:rsidP="00D6333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M</w:t>
            </w:r>
          </w:p>
          <w:p w:rsidR="0081610A" w:rsidRPr="002E0C7E" w:rsidRDefault="0081610A" w:rsidP="00D6333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T</w:t>
            </w:r>
          </w:p>
          <w:p w:rsidR="0081610A" w:rsidRPr="002E0C7E" w:rsidRDefault="0081610A" w:rsidP="00D63335">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W</w:t>
            </w:r>
          </w:p>
          <w:p w:rsidR="0081610A" w:rsidRPr="002E0C7E" w:rsidRDefault="0081610A" w:rsidP="00D6333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T</w:t>
            </w:r>
          </w:p>
          <w:p w:rsidR="0081610A" w:rsidRPr="002E0C7E" w:rsidRDefault="0081610A" w:rsidP="00D6333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F</w:t>
            </w:r>
          </w:p>
          <w:p w:rsidR="0081610A" w:rsidRPr="002E0C7E" w:rsidRDefault="0081610A" w:rsidP="00D6333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S</w:t>
            </w:r>
          </w:p>
          <w:p w:rsidR="0081610A" w:rsidRPr="002E0C7E" w:rsidRDefault="0081610A" w:rsidP="00D6333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S</w:t>
            </w:r>
          </w:p>
          <w:p w:rsidR="0081610A" w:rsidRPr="002E0C7E" w:rsidRDefault="0081610A" w:rsidP="00D6333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M</w:t>
            </w:r>
          </w:p>
          <w:p w:rsidR="0081610A" w:rsidRPr="002E0C7E" w:rsidRDefault="0081610A" w:rsidP="00D6333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T</w:t>
            </w:r>
          </w:p>
          <w:p w:rsidR="0081610A" w:rsidRPr="002E0C7E" w:rsidRDefault="0081610A" w:rsidP="00D6333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W</w:t>
            </w:r>
          </w:p>
          <w:p w:rsidR="0081610A" w:rsidRPr="002E0C7E" w:rsidRDefault="0081610A" w:rsidP="00D6333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T</w:t>
            </w:r>
          </w:p>
          <w:p w:rsidR="0081610A" w:rsidRPr="002E0C7E" w:rsidRDefault="0081610A" w:rsidP="00D6333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F</w:t>
            </w:r>
          </w:p>
          <w:p w:rsidR="0081610A" w:rsidRPr="002E0C7E" w:rsidRDefault="0081610A" w:rsidP="00D63335">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S</w:t>
            </w:r>
          </w:p>
          <w:p w:rsidR="0081610A" w:rsidRPr="002E0C7E" w:rsidRDefault="0081610A" w:rsidP="00D63335">
            <w:pPr>
              <w:widowControl w:val="0"/>
              <w:jc w:val="center"/>
              <w:rPr>
                <w:rFonts w:ascii="Arial" w:hAnsi="Arial"/>
                <w:sz w:val="14"/>
              </w:rPr>
            </w:pPr>
            <w:r w:rsidRPr="002E0C7E">
              <w:rPr>
                <w:rFonts w:ascii="Arial" w:hAnsi="Arial"/>
                <w:sz w:val="14"/>
              </w:rPr>
              <w:t>S</w:t>
            </w:r>
          </w:p>
        </w:tc>
      </w:tr>
      <w:tr w:rsidR="0081610A" w:rsidRPr="002E0C7E" w:rsidTr="00D6333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D63335">
            <w:pPr>
              <w:widowControl w:val="0"/>
              <w:jc w:val="center"/>
              <w:rPr>
                <w:rFonts w:ascii="Arial" w:hAnsi="Arial"/>
                <w:b/>
                <w:sz w:val="14"/>
              </w:rPr>
            </w:pPr>
          </w:p>
          <w:p w:rsidR="0081610A" w:rsidRPr="002E0C7E" w:rsidRDefault="0081610A" w:rsidP="00D63335">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D63335">
            <w:pPr>
              <w:widowControl w:val="0"/>
              <w:jc w:val="center"/>
              <w:rPr>
                <w:rFonts w:ascii="Arial" w:hAnsi="Arial"/>
                <w:b/>
                <w:sz w:val="14"/>
              </w:rPr>
            </w:pPr>
            <w:r>
              <w:rPr>
                <w:rFonts w:ascii="Arial" w:hAnsi="Arial"/>
                <w:b/>
                <w:sz w:val="14"/>
              </w:rPr>
              <w:t>H</w:t>
            </w:r>
          </w:p>
          <w:p w:rsidR="0081610A" w:rsidRPr="002E0C7E" w:rsidRDefault="0081610A" w:rsidP="00D63335">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w:t>
            </w:r>
          </w:p>
        </w:tc>
      </w:tr>
      <w:tr w:rsidR="0081610A" w:rsidRPr="002E0C7E" w:rsidTr="00D6333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8</w:t>
            </w:r>
          </w:p>
        </w:tc>
      </w:tr>
      <w:tr w:rsidR="0081610A" w:rsidRPr="002E0C7E" w:rsidTr="00D6333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D63335">
            <w:pPr>
              <w:widowControl w:val="0"/>
              <w:jc w:val="center"/>
              <w:rPr>
                <w:rFonts w:ascii="Arial" w:hAnsi="Arial"/>
                <w:b/>
                <w:sz w:val="14"/>
              </w:rPr>
            </w:pPr>
            <w:r>
              <w:rPr>
                <w:rFonts w:ascii="Arial" w:hAnsi="Arial"/>
                <w:b/>
                <w:sz w:val="14"/>
              </w:rPr>
              <w:t>M</w:t>
            </w: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D63335">
            <w:pPr>
              <w:widowControl w:val="0"/>
              <w:jc w:val="center"/>
              <w:rPr>
                <w:rFonts w:ascii="Arial" w:hAnsi="Arial"/>
                <w:b/>
                <w:sz w:val="14"/>
              </w:rPr>
            </w:pPr>
            <w:r>
              <w:rPr>
                <w:rFonts w:ascii="Arial" w:hAnsi="Arial"/>
                <w:b/>
                <w:sz w:val="14"/>
              </w:rPr>
              <w:t>M</w:t>
            </w: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D6333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D63335">
            <w:pPr>
              <w:widowControl w:val="0"/>
              <w:jc w:val="center"/>
              <w:rPr>
                <w:rFonts w:ascii="Arial" w:hAnsi="Arial"/>
                <w:b/>
                <w:sz w:val="14"/>
              </w:rPr>
            </w:pPr>
            <w:r>
              <w:rPr>
                <w:rFonts w:ascii="Arial" w:hAnsi="Arial"/>
                <w:b/>
                <w:sz w:val="14"/>
              </w:rPr>
              <w:t>M</w:t>
            </w: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D6333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Pr>
                <w:rFonts w:ascii="Arial" w:hAnsi="Arial"/>
                <w:sz w:val="14"/>
              </w:rPr>
              <w:t>23</w:t>
            </w:r>
          </w:p>
          <w:p w:rsidR="0081610A" w:rsidRPr="002E0C7E" w:rsidRDefault="0081610A" w:rsidP="00D63335">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r>
              <w:rPr>
                <w:rFonts w:ascii="Arial" w:hAnsi="Arial"/>
                <w:sz w:val="14"/>
              </w:rPr>
              <w:t>24</w:t>
            </w:r>
          </w:p>
          <w:p w:rsidR="0081610A" w:rsidRPr="002E0C7E" w:rsidRDefault="0081610A" w:rsidP="00D63335">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D63335">
            <w:pPr>
              <w:widowControl w:val="0"/>
              <w:jc w:val="center"/>
              <w:rPr>
                <w:rFonts w:ascii="Arial" w:hAnsi="Arial"/>
                <w:b/>
                <w:sz w:val="14"/>
              </w:rPr>
            </w:pPr>
          </w:p>
          <w:p w:rsidR="0081610A" w:rsidRPr="002E0C7E" w:rsidRDefault="0081610A" w:rsidP="00D63335">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D63335">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63335">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D63335">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63335">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D63335">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D63335">
            <w:pPr>
              <w:widowControl w:val="0"/>
              <w:jc w:val="center"/>
              <w:rPr>
                <w:rFonts w:ascii="Arial" w:hAnsi="Arial"/>
                <w:sz w:val="14"/>
              </w:rPr>
            </w:pPr>
            <w:r w:rsidRPr="002E0C7E">
              <w:rPr>
                <w:rFonts w:ascii="Arial" w:hAnsi="Arial"/>
                <w:b/>
                <w:sz w:val="14"/>
              </w:rPr>
              <w:t>JUNE - JUIN</w:t>
            </w:r>
          </w:p>
        </w:tc>
      </w:tr>
      <w:tr w:rsidR="0081610A" w:rsidRPr="002E0C7E" w:rsidTr="00D6333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S</w:t>
            </w:r>
          </w:p>
          <w:p w:rsidR="0081610A" w:rsidRPr="002E0C7E" w:rsidRDefault="0081610A" w:rsidP="00D6333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M</w:t>
            </w:r>
          </w:p>
          <w:p w:rsidR="0081610A" w:rsidRPr="002E0C7E" w:rsidRDefault="0081610A" w:rsidP="00D6333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T</w:t>
            </w:r>
          </w:p>
          <w:p w:rsidR="0081610A" w:rsidRPr="002E0C7E" w:rsidRDefault="0081610A" w:rsidP="00D6333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W</w:t>
            </w:r>
          </w:p>
          <w:p w:rsidR="0081610A" w:rsidRPr="002E0C7E" w:rsidRDefault="0081610A" w:rsidP="00D6333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T</w:t>
            </w:r>
          </w:p>
          <w:p w:rsidR="0081610A" w:rsidRPr="002E0C7E" w:rsidRDefault="0081610A" w:rsidP="00D6333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F</w:t>
            </w:r>
          </w:p>
          <w:p w:rsidR="0081610A" w:rsidRPr="002E0C7E" w:rsidRDefault="0081610A" w:rsidP="00D6333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S</w:t>
            </w:r>
          </w:p>
          <w:p w:rsidR="0081610A" w:rsidRPr="002E0C7E" w:rsidRDefault="0081610A" w:rsidP="00D63335">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S</w:t>
            </w:r>
          </w:p>
          <w:p w:rsidR="0081610A" w:rsidRPr="002E0C7E" w:rsidRDefault="0081610A" w:rsidP="00D6333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M</w:t>
            </w:r>
          </w:p>
          <w:p w:rsidR="0081610A" w:rsidRPr="002E0C7E" w:rsidRDefault="0081610A" w:rsidP="00D6333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T</w:t>
            </w:r>
          </w:p>
          <w:p w:rsidR="0081610A" w:rsidRPr="002E0C7E" w:rsidRDefault="0081610A" w:rsidP="00D6333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W</w:t>
            </w:r>
          </w:p>
          <w:p w:rsidR="0081610A" w:rsidRPr="002E0C7E" w:rsidRDefault="0081610A" w:rsidP="00D6333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T</w:t>
            </w:r>
          </w:p>
          <w:p w:rsidR="0081610A" w:rsidRPr="002E0C7E" w:rsidRDefault="0081610A" w:rsidP="00D6333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F</w:t>
            </w:r>
          </w:p>
          <w:p w:rsidR="0081610A" w:rsidRPr="002E0C7E" w:rsidRDefault="0081610A" w:rsidP="00D6333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S</w:t>
            </w:r>
          </w:p>
          <w:p w:rsidR="0081610A" w:rsidRPr="002E0C7E" w:rsidRDefault="0081610A" w:rsidP="00D63335">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S</w:t>
            </w:r>
          </w:p>
          <w:p w:rsidR="0081610A" w:rsidRPr="002E0C7E" w:rsidRDefault="0081610A" w:rsidP="00D6333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M</w:t>
            </w:r>
          </w:p>
          <w:p w:rsidR="0081610A" w:rsidRPr="002E0C7E" w:rsidRDefault="0081610A" w:rsidP="00D6333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T</w:t>
            </w:r>
          </w:p>
          <w:p w:rsidR="0081610A" w:rsidRPr="002E0C7E" w:rsidRDefault="0081610A" w:rsidP="00D6333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W</w:t>
            </w:r>
          </w:p>
          <w:p w:rsidR="0081610A" w:rsidRPr="002E0C7E" w:rsidRDefault="0081610A" w:rsidP="00D6333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T</w:t>
            </w:r>
          </w:p>
          <w:p w:rsidR="0081610A" w:rsidRPr="002E0C7E" w:rsidRDefault="0081610A" w:rsidP="00D6333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sidRPr="002E0C7E">
              <w:rPr>
                <w:rFonts w:ascii="Arial" w:hAnsi="Arial"/>
                <w:sz w:val="14"/>
              </w:rPr>
              <w:t>F</w:t>
            </w:r>
          </w:p>
          <w:p w:rsidR="0081610A" w:rsidRPr="002E0C7E" w:rsidRDefault="0081610A" w:rsidP="00D63335">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r>
              <w:rPr>
                <w:rFonts w:ascii="Arial" w:hAnsi="Arial"/>
                <w:sz w:val="14"/>
              </w:rPr>
              <w:t>S</w:t>
            </w:r>
          </w:p>
          <w:p w:rsidR="0081610A" w:rsidRPr="002E0C7E" w:rsidRDefault="0081610A" w:rsidP="00D63335">
            <w:pPr>
              <w:widowControl w:val="0"/>
              <w:jc w:val="center"/>
              <w:rPr>
                <w:rFonts w:ascii="Arial" w:hAnsi="Arial"/>
                <w:sz w:val="14"/>
              </w:rPr>
            </w:pPr>
            <w:r>
              <w:rPr>
                <w:rFonts w:ascii="Arial" w:hAnsi="Arial"/>
                <w:sz w:val="14"/>
              </w:rPr>
              <w:t>S</w:t>
            </w:r>
          </w:p>
        </w:tc>
      </w:tr>
      <w:tr w:rsidR="0081610A" w:rsidRPr="002E0C7E" w:rsidTr="00D63335">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b/>
                <w:sz w:val="14"/>
              </w:rPr>
            </w:pPr>
          </w:p>
          <w:p w:rsidR="0081610A" w:rsidRPr="002E0C7E" w:rsidRDefault="0081610A" w:rsidP="00D6333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7</w:t>
            </w:r>
          </w:p>
        </w:tc>
      </w:tr>
      <w:tr w:rsidR="0081610A" w:rsidRPr="002E0C7E" w:rsidTr="00D6333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D63335">
            <w:pPr>
              <w:widowControl w:val="0"/>
              <w:jc w:val="center"/>
              <w:rPr>
                <w:rFonts w:ascii="Arial" w:hAnsi="Arial"/>
                <w:b/>
                <w:sz w:val="14"/>
              </w:rPr>
            </w:pPr>
          </w:p>
          <w:p w:rsidR="0081610A" w:rsidRPr="002E0C7E" w:rsidRDefault="0081610A" w:rsidP="00D6333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14</w:t>
            </w:r>
          </w:p>
        </w:tc>
      </w:tr>
      <w:tr w:rsidR="0081610A" w:rsidRPr="002E0C7E" w:rsidTr="00D6333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D63335">
            <w:pPr>
              <w:widowControl w:val="0"/>
              <w:jc w:val="center"/>
              <w:rPr>
                <w:rFonts w:ascii="Arial" w:hAnsi="Arial"/>
                <w:b/>
                <w:sz w:val="14"/>
              </w:rPr>
            </w:pPr>
            <w:r w:rsidRPr="00DB5777">
              <w:rPr>
                <w:rFonts w:ascii="Arial" w:hAnsi="Arial"/>
                <w:b/>
                <w:sz w:val="14"/>
              </w:rPr>
              <w:t>M</w:t>
            </w: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D63335">
            <w:pPr>
              <w:widowControl w:val="0"/>
              <w:jc w:val="center"/>
              <w:rPr>
                <w:rFonts w:ascii="Arial" w:hAnsi="Arial"/>
                <w:b/>
                <w:sz w:val="14"/>
              </w:rPr>
            </w:pPr>
            <w:r>
              <w:rPr>
                <w:rFonts w:ascii="Arial" w:hAnsi="Arial"/>
                <w:b/>
                <w:sz w:val="14"/>
              </w:rPr>
              <w:t>H</w:t>
            </w:r>
          </w:p>
          <w:p w:rsidR="0081610A" w:rsidRPr="002E0C7E" w:rsidRDefault="0081610A" w:rsidP="00D63335">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D63335">
            <w:pPr>
              <w:widowControl w:val="0"/>
              <w:jc w:val="center"/>
              <w:rPr>
                <w:rFonts w:ascii="Arial" w:hAnsi="Arial"/>
                <w:b/>
                <w:sz w:val="14"/>
              </w:rPr>
            </w:pPr>
            <w:r w:rsidRPr="002453E3">
              <w:rPr>
                <w:rFonts w:ascii="Arial" w:hAnsi="Arial"/>
                <w:b/>
                <w:sz w:val="14"/>
              </w:rPr>
              <w:t>M</w:t>
            </w: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D63335">
            <w:pPr>
              <w:widowControl w:val="0"/>
              <w:jc w:val="center"/>
              <w:rPr>
                <w:rFonts w:ascii="Arial" w:hAnsi="Arial"/>
                <w:b/>
                <w:sz w:val="14"/>
              </w:rPr>
            </w:pPr>
            <w:r w:rsidRPr="006A1E8D">
              <w:rPr>
                <w:rFonts w:ascii="Arial" w:hAnsi="Arial"/>
                <w:b/>
                <w:sz w:val="14"/>
              </w:rPr>
              <w:t>M</w:t>
            </w: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D6333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D63335">
            <w:pPr>
              <w:widowControl w:val="0"/>
              <w:jc w:val="center"/>
              <w:rPr>
                <w:rFonts w:ascii="Arial" w:hAnsi="Arial"/>
                <w:b/>
                <w:sz w:val="14"/>
              </w:rPr>
            </w:pPr>
            <w:r w:rsidRPr="00CD57C3">
              <w:rPr>
                <w:rFonts w:ascii="Arial" w:hAnsi="Arial"/>
                <w:b/>
                <w:sz w:val="14"/>
              </w:rPr>
              <w:t>H</w:t>
            </w: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D63335">
            <w:pPr>
              <w:widowControl w:val="0"/>
              <w:jc w:val="center"/>
              <w:rPr>
                <w:rFonts w:ascii="Arial" w:hAnsi="Arial"/>
                <w:b/>
                <w:sz w:val="14"/>
              </w:rPr>
            </w:pPr>
            <w:r>
              <w:rPr>
                <w:rFonts w:ascii="Arial" w:hAnsi="Arial"/>
                <w:b/>
                <w:sz w:val="14"/>
              </w:rPr>
              <w:t>H</w:t>
            </w:r>
          </w:p>
          <w:p w:rsidR="0081610A" w:rsidRPr="002E0C7E" w:rsidRDefault="0081610A" w:rsidP="00D63335">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D6333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D63335">
            <w:pPr>
              <w:widowControl w:val="0"/>
              <w:jc w:val="center"/>
              <w:rPr>
                <w:rFonts w:ascii="Arial" w:hAnsi="Arial"/>
                <w:sz w:val="14"/>
              </w:rPr>
            </w:pPr>
          </w:p>
          <w:p w:rsidR="0081610A" w:rsidRPr="002E0C7E" w:rsidRDefault="0081610A" w:rsidP="00D63335">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D63335">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D63335">
            <w:pPr>
              <w:widowControl w:val="0"/>
              <w:rPr>
                <w:rFonts w:ascii="Arial" w:hAnsi="Arial"/>
                <w:sz w:val="16"/>
              </w:rPr>
            </w:pPr>
            <w:r w:rsidRPr="002E0C7E">
              <w:rPr>
                <w:rFonts w:ascii="Arial" w:hAnsi="Arial"/>
                <w:sz w:val="16"/>
              </w:rPr>
              <w:t>Sittings of the court:</w:t>
            </w:r>
          </w:p>
          <w:p w:rsidR="0081610A" w:rsidRPr="002E0C7E" w:rsidRDefault="0081610A" w:rsidP="00D63335">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D63335">
            <w:pPr>
              <w:widowControl w:val="0"/>
              <w:rPr>
                <w:rFonts w:ascii="Arial" w:hAnsi="Arial"/>
                <w:sz w:val="16"/>
              </w:rPr>
            </w:pPr>
          </w:p>
          <w:p w:rsidR="0081610A" w:rsidRPr="002E0C7E" w:rsidRDefault="0081610A" w:rsidP="00D63335">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D633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D633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D633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D633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D633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D6333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D633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D633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D633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D633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D6333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D633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D633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D63335">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D633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61"/>
      <w:footerReference w:type="default" r:id="rId62"/>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114" w:rsidRDefault="007D6114" w:rsidP="00A87207">
      <w:r>
        <w:separator/>
      </w:r>
    </w:p>
  </w:endnote>
  <w:endnote w:type="continuationSeparator" w:id="0">
    <w:p w:rsidR="007D6114" w:rsidRDefault="007D611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7D611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803E3C">
    <w:pPr>
      <w:pStyle w:val="Footer"/>
      <w:rPr>
        <w:lang w:val="fr-CA"/>
      </w:rPr>
    </w:pPr>
    <w:r>
      <w:rPr>
        <w:lang w:val="fr-CA"/>
      </w:rPr>
      <w:pict>
        <v:rect id="_x0000_i1046" style="width:480.95pt;height:1pt" o:hralign="center" o:hrstd="t" o:hrnoshade="t" o:hr="t" fillcolor="black [3213]" stroked="f"/>
      </w:pict>
    </w:r>
  </w:p>
  <w:p w:rsidR="007D6114" w:rsidRDefault="007D6114" w:rsidP="00245129">
    <w:pPr>
      <w:tabs>
        <w:tab w:val="center" w:pos="4680"/>
      </w:tabs>
    </w:pPr>
    <w:r>
      <w:tab/>
    </w:r>
    <w:r w:rsidRPr="0009648D">
      <w:t xml:space="preserve">- </w:t>
    </w:r>
    <w:r w:rsidR="00803E3C">
      <w:fldChar w:fldCharType="begin"/>
    </w:r>
    <w:r w:rsidR="00803E3C">
      <w:instrText xml:space="preserve"> PAGE   \* MERGEFORMAT </w:instrText>
    </w:r>
    <w:r w:rsidR="00803E3C">
      <w:fldChar w:fldCharType="separate"/>
    </w:r>
    <w:r w:rsidR="00803E3C">
      <w:rPr>
        <w:noProof/>
      </w:rPr>
      <w:t>39</w:t>
    </w:r>
    <w:r w:rsidR="00803E3C">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7D61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D6114" w:rsidRDefault="007D61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D6114" w:rsidRDefault="007D6114">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803E3C" w:rsidP="00755F22">
    <w:pPr>
      <w:tabs>
        <w:tab w:val="left" w:pos="-1440"/>
        <w:tab w:val="left" w:pos="-720"/>
      </w:tabs>
    </w:pPr>
    <w:r>
      <w:pict>
        <v:rect id="_x0000_i1048" style="width:480.95pt;height:1pt" o:hralign="center" o:hrstd="t" o:hrnoshade="t" o:hr="t" fillcolor="black [3213]" stroked="f"/>
      </w:pict>
    </w:r>
  </w:p>
  <w:p w:rsidR="007D6114" w:rsidRDefault="007D6114" w:rsidP="00EB2B90">
    <w:pPr>
      <w:tabs>
        <w:tab w:val="center" w:pos="4680"/>
      </w:tabs>
    </w:pPr>
    <w:r>
      <w:tab/>
      <w:t xml:space="preserve">- </w:t>
    </w:r>
    <w:r w:rsidR="00803E3C">
      <w:fldChar w:fldCharType="begin"/>
    </w:r>
    <w:r w:rsidR="00803E3C">
      <w:instrText xml:space="preserve"> PAGE   \* MERGEFORMAT </w:instrText>
    </w:r>
    <w:r w:rsidR="00803E3C">
      <w:fldChar w:fldCharType="separate"/>
    </w:r>
    <w:r>
      <w:rPr>
        <w:noProof/>
      </w:rPr>
      <w:t>53</w:t>
    </w:r>
    <w:r w:rsidR="00803E3C">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803E3C" w:rsidP="00EB2B90">
    <w:pPr>
      <w:tabs>
        <w:tab w:val="center" w:pos="4680"/>
      </w:tabs>
    </w:pPr>
    <w:r>
      <w:pict>
        <v:rect id="_x0000_i1049" style="width:480.95pt;height:1pt" o:hralign="center" o:hrstd="t" o:hrnoshade="t" o:hr="t" fillcolor="black [3213]" stroked="f"/>
      </w:pict>
    </w:r>
  </w:p>
  <w:p w:rsidR="007D6114" w:rsidRPr="0031432F" w:rsidRDefault="007D6114" w:rsidP="00EB2B90">
    <w:pPr>
      <w:tabs>
        <w:tab w:val="center" w:pos="4680"/>
      </w:tabs>
    </w:pPr>
    <w:r>
      <w:tab/>
      <w:t xml:space="preserve">- </w:t>
    </w:r>
    <w:r w:rsidR="00803E3C">
      <w:fldChar w:fldCharType="begin"/>
    </w:r>
    <w:r w:rsidR="00803E3C">
      <w:instrText xml:space="preserve"> PAGE   \* MERGEFORMAT </w:instrText>
    </w:r>
    <w:r w:rsidR="00803E3C">
      <w:fldChar w:fldCharType="separate"/>
    </w:r>
    <w:r w:rsidR="00803E3C">
      <w:rPr>
        <w:noProof/>
      </w:rPr>
      <w:t>52</w:t>
    </w:r>
    <w:r w:rsidR="00803E3C">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7D61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D6114" w:rsidRDefault="007D61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D6114" w:rsidRDefault="007D6114">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803E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4" style="width:480.95pt;height:1pt" o:hralign="center" o:hrstd="t" o:hrnoshade="t" o:hr="t" fillcolor="black [3213]" stroked="f"/>
      </w:pict>
    </w:r>
  </w:p>
  <w:p w:rsidR="007D6114" w:rsidRDefault="007D6114" w:rsidP="00EB2B90">
    <w:pPr>
      <w:tabs>
        <w:tab w:val="center" w:pos="4680"/>
      </w:tabs>
    </w:pPr>
    <w:r>
      <w:tab/>
      <w:t xml:space="preserve">- </w:t>
    </w:r>
    <w:r w:rsidR="00803E3C">
      <w:fldChar w:fldCharType="begin"/>
    </w:r>
    <w:r w:rsidR="00803E3C">
      <w:instrText xml:space="preserve"> PAGE   \* MERGEFORMAT </w:instrText>
    </w:r>
    <w:r w:rsidR="00803E3C">
      <w:fldChar w:fldCharType="separate"/>
    </w:r>
    <w:r>
      <w:rPr>
        <w:noProof/>
      </w:rPr>
      <w:t>519</w:t>
    </w:r>
    <w:r w:rsidR="00803E3C">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803E3C">
    <w:pPr>
      <w:pStyle w:val="Footer"/>
      <w:rPr>
        <w:lang w:val="fr-CA"/>
      </w:rPr>
    </w:pPr>
    <w:r>
      <w:rPr>
        <w:lang w:val="fr-CA"/>
      </w:rPr>
      <w:pict>
        <v:rect id="_x0000_i1055" style="width:480.95pt;height:1pt" o:hralign="center" o:hrstd="t" o:hrnoshade="t" o:hr="t" fillcolor="black [3213]" stroked="f"/>
      </w:pict>
    </w:r>
  </w:p>
  <w:p w:rsidR="007D6114" w:rsidRDefault="007D6114" w:rsidP="00EB2B90">
    <w:pPr>
      <w:tabs>
        <w:tab w:val="center" w:pos="4680"/>
      </w:tabs>
    </w:pPr>
    <w:r>
      <w:tab/>
      <w:t xml:space="preserve">- </w:t>
    </w:r>
    <w:r w:rsidR="00803E3C">
      <w:fldChar w:fldCharType="begin"/>
    </w:r>
    <w:r w:rsidR="00803E3C">
      <w:instrText xml:space="preserve"> PAGE   \* MERGEFORMAT </w:instrText>
    </w:r>
    <w:r w:rsidR="00803E3C">
      <w:fldChar w:fldCharType="separate"/>
    </w:r>
    <w:r w:rsidR="00803E3C">
      <w:rPr>
        <w:noProof/>
      </w:rPr>
      <w:t>53</w:t>
    </w:r>
    <w:r w:rsidR="00803E3C">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Pr="00924065" w:rsidRDefault="007D6114"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7D6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7D61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803E3C" w:rsidP="00A87207">
    <w:pPr>
      <w:pStyle w:val="Footer"/>
    </w:pPr>
    <w:r>
      <w:pict>
        <v:rect id="_x0000_i1028" style="width:480.95pt;height:1pt" o:hralign="center" o:hrstd="t" o:hrnoshade="t" o:hr="t" fillcolor="black [3213]" stroked="f"/>
      </w:pict>
    </w:r>
  </w:p>
  <w:p w:rsidR="007D6114" w:rsidRPr="00B7374B" w:rsidRDefault="007D6114" w:rsidP="00B7374B">
    <w:pPr>
      <w:tabs>
        <w:tab w:val="center" w:pos="4680"/>
      </w:tabs>
      <w:rPr>
        <w:szCs w:val="24"/>
      </w:rPr>
    </w:pPr>
    <w:r w:rsidRPr="00954D22">
      <w:rPr>
        <w:szCs w:val="24"/>
      </w:rPr>
      <w:tab/>
      <w:t xml:space="preserve">- </w:t>
    </w:r>
    <w:r w:rsidR="002E6C1F" w:rsidRPr="00954D22">
      <w:rPr>
        <w:szCs w:val="24"/>
      </w:rPr>
      <w:fldChar w:fldCharType="begin"/>
    </w:r>
    <w:r w:rsidRPr="00954D22">
      <w:rPr>
        <w:szCs w:val="24"/>
      </w:rPr>
      <w:instrText xml:space="preserve"> PAGE   \* MERGEFORMAT </w:instrText>
    </w:r>
    <w:r w:rsidR="002E6C1F" w:rsidRPr="00954D22">
      <w:rPr>
        <w:szCs w:val="24"/>
      </w:rPr>
      <w:fldChar w:fldCharType="separate"/>
    </w:r>
    <w:r>
      <w:rPr>
        <w:noProof/>
        <w:szCs w:val="24"/>
      </w:rPr>
      <w:t>38</w:t>
    </w:r>
    <w:r w:rsidR="002E6C1F"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803E3C" w:rsidP="00755F22">
    <w:pPr>
      <w:tabs>
        <w:tab w:val="left" w:pos="-1440"/>
        <w:tab w:val="left" w:pos="-720"/>
      </w:tabs>
    </w:pPr>
    <w:r>
      <w:pict>
        <v:rect id="_x0000_i1029" style="width:480.95pt;height:1pt" o:hralign="center" o:hrstd="t" o:hrnoshade="t" o:hr="t" fillcolor="black [3213]" stroked="f"/>
      </w:pict>
    </w:r>
  </w:p>
  <w:p w:rsidR="007D6114" w:rsidRPr="00954D22" w:rsidRDefault="007D6114" w:rsidP="00B7374B">
    <w:pPr>
      <w:tabs>
        <w:tab w:val="center" w:pos="4680"/>
      </w:tabs>
      <w:rPr>
        <w:szCs w:val="24"/>
      </w:rPr>
    </w:pPr>
    <w:r w:rsidRPr="00954D22">
      <w:rPr>
        <w:szCs w:val="24"/>
      </w:rPr>
      <w:tab/>
      <w:t xml:space="preserve">- </w:t>
    </w:r>
    <w:r w:rsidR="002E6C1F">
      <w:rPr>
        <w:szCs w:val="24"/>
      </w:rPr>
      <w:fldChar w:fldCharType="begin"/>
    </w:r>
    <w:r>
      <w:rPr>
        <w:szCs w:val="24"/>
      </w:rPr>
      <w:instrText xml:space="preserve"> PAGE   \* MERGEFORMAT </w:instrText>
    </w:r>
    <w:r w:rsidR="002E6C1F">
      <w:rPr>
        <w:szCs w:val="24"/>
      </w:rPr>
      <w:fldChar w:fldCharType="separate"/>
    </w:r>
    <w:r w:rsidR="00803E3C">
      <w:rPr>
        <w:noProof/>
        <w:szCs w:val="24"/>
      </w:rPr>
      <w:t>37</w:t>
    </w:r>
    <w:r w:rsidR="002E6C1F">
      <w:rPr>
        <w:szCs w:val="24"/>
      </w:rPr>
      <w:fldChar w:fldCharType="end"/>
    </w:r>
    <w:r w:rsidRPr="00954D22">
      <w:rPr>
        <w:szCs w:val="24"/>
      </w:rPr>
      <w:t xml:space="preserve"> -</w:t>
    </w:r>
  </w:p>
  <w:p w:rsidR="007D6114" w:rsidRDefault="007D611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803E3C" w:rsidP="00A87207">
    <w:pPr>
      <w:pStyle w:val="Footer"/>
    </w:pPr>
    <w:r>
      <w:pict>
        <v:rect id="_x0000_i1031" style="width:480.95pt;height:1pt" o:hralign="center" o:hrstd="t" o:hrnoshade="t" o:hr="t" fillcolor="black [3213]" stroked="f"/>
      </w:pict>
    </w:r>
  </w:p>
  <w:p w:rsidR="007D6114" w:rsidRPr="00B7374B" w:rsidRDefault="007D6114" w:rsidP="00B7374B">
    <w:pPr>
      <w:tabs>
        <w:tab w:val="center" w:pos="4680"/>
      </w:tabs>
      <w:rPr>
        <w:szCs w:val="24"/>
      </w:rPr>
    </w:pPr>
    <w:r w:rsidRPr="00954D22">
      <w:rPr>
        <w:szCs w:val="24"/>
      </w:rPr>
      <w:tab/>
      <w:t xml:space="preserve">- </w:t>
    </w:r>
    <w:r w:rsidR="002E6C1F" w:rsidRPr="00954D22">
      <w:rPr>
        <w:szCs w:val="24"/>
      </w:rPr>
      <w:fldChar w:fldCharType="begin"/>
    </w:r>
    <w:r w:rsidRPr="00954D22">
      <w:rPr>
        <w:szCs w:val="24"/>
      </w:rPr>
      <w:instrText xml:space="preserve"> PAGE   \* MERGEFORMAT </w:instrText>
    </w:r>
    <w:r w:rsidR="002E6C1F" w:rsidRPr="00954D22">
      <w:rPr>
        <w:szCs w:val="24"/>
      </w:rPr>
      <w:fldChar w:fldCharType="separate"/>
    </w:r>
    <w:r>
      <w:rPr>
        <w:noProof/>
        <w:szCs w:val="24"/>
      </w:rPr>
      <w:t>503</w:t>
    </w:r>
    <w:r w:rsidR="002E6C1F"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803E3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2" style="width:480.95pt;height:1pt" o:hralign="center" o:hrstd="t" o:hrnoshade="t" o:hr="t" fillcolor="black [3213]" stroked="f"/>
      </w:pict>
    </w:r>
  </w:p>
  <w:p w:rsidR="007D6114" w:rsidRPr="00954D22" w:rsidRDefault="007D6114" w:rsidP="00B7374B">
    <w:pPr>
      <w:tabs>
        <w:tab w:val="center" w:pos="4680"/>
      </w:tabs>
      <w:rPr>
        <w:szCs w:val="24"/>
      </w:rPr>
    </w:pPr>
    <w:r w:rsidRPr="00954D22">
      <w:rPr>
        <w:szCs w:val="24"/>
      </w:rPr>
      <w:tab/>
      <w:t xml:space="preserve">- </w:t>
    </w:r>
    <w:r w:rsidR="002E6C1F" w:rsidRPr="00954D22">
      <w:rPr>
        <w:szCs w:val="24"/>
      </w:rPr>
      <w:fldChar w:fldCharType="begin"/>
    </w:r>
    <w:r w:rsidRPr="00954D22">
      <w:rPr>
        <w:szCs w:val="24"/>
      </w:rPr>
      <w:instrText xml:space="preserve"> PAGE   \* MERGEFORMAT </w:instrText>
    </w:r>
    <w:r w:rsidR="002E6C1F" w:rsidRPr="00954D22">
      <w:rPr>
        <w:szCs w:val="24"/>
      </w:rPr>
      <w:fldChar w:fldCharType="separate"/>
    </w:r>
    <w:r w:rsidR="00803E3C">
      <w:rPr>
        <w:noProof/>
        <w:szCs w:val="24"/>
      </w:rPr>
      <w:t>38</w:t>
    </w:r>
    <w:r w:rsidR="002E6C1F"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7D61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D6114" w:rsidRDefault="007D61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D6114" w:rsidRDefault="007D6114">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803E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5" style="width:480.95pt;height:1pt" o:hralign="center" o:hrstd="t" o:hrnoshade="t" o:hr="t" fillcolor="black [3213]" stroked="f"/>
      </w:pict>
    </w:r>
  </w:p>
  <w:p w:rsidR="007D6114" w:rsidRPr="0009648D" w:rsidRDefault="007D6114" w:rsidP="00ED7E83">
    <w:pPr>
      <w:tabs>
        <w:tab w:val="center" w:pos="4680"/>
      </w:tabs>
    </w:pPr>
    <w:r>
      <w:tab/>
    </w:r>
    <w:r w:rsidRPr="0009648D">
      <w:t xml:space="preserve">- </w:t>
    </w:r>
    <w:r w:rsidR="00803E3C">
      <w:fldChar w:fldCharType="begin"/>
    </w:r>
    <w:r w:rsidR="00803E3C">
      <w:instrText xml:space="preserve"> PAGE   \* MERGEFORMAT </w:instrText>
    </w:r>
    <w:r w:rsidR="00803E3C">
      <w:fldChar w:fldCharType="separate"/>
    </w:r>
    <w:r w:rsidR="00803E3C">
      <w:rPr>
        <w:noProof/>
      </w:rPr>
      <w:t>51</w:t>
    </w:r>
    <w:r w:rsidR="00803E3C">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114" w:rsidRDefault="007D6114" w:rsidP="00A87207">
      <w:r>
        <w:separator/>
      </w:r>
    </w:p>
  </w:footnote>
  <w:footnote w:type="continuationSeparator" w:id="0">
    <w:p w:rsidR="007D6114" w:rsidRDefault="007D611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7D61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7D611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D6114">
      <w:tc>
        <w:tcPr>
          <w:tcW w:w="4230" w:type="dxa"/>
          <w:tcMar>
            <w:left w:w="0" w:type="dxa"/>
            <w:right w:w="0" w:type="dxa"/>
          </w:tcMar>
        </w:tcPr>
        <w:p w:rsidR="007D6114" w:rsidRDefault="007D61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D6114" w:rsidRDefault="007D61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D6114" w:rsidRDefault="007D61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D6114">
      <w:trPr>
        <w:gridAfter w:val="2"/>
        <w:wAfter w:w="5250" w:type="dxa"/>
      </w:trPr>
      <w:tc>
        <w:tcPr>
          <w:tcW w:w="4230" w:type="dxa"/>
          <w:tcMar>
            <w:left w:w="0" w:type="dxa"/>
            <w:right w:w="0" w:type="dxa"/>
          </w:tcMar>
        </w:tcPr>
        <w:p w:rsidR="007D6114" w:rsidRDefault="007D61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D6114" w:rsidRDefault="007D61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D6114" w:rsidRPr="00755F22" w:rsidTr="00245129">
      <w:tc>
        <w:tcPr>
          <w:tcW w:w="4230" w:type="dxa"/>
          <w:tcMar>
            <w:left w:w="0" w:type="dxa"/>
            <w:right w:w="0" w:type="dxa"/>
          </w:tcMar>
        </w:tcPr>
        <w:p w:rsidR="007D6114" w:rsidRPr="00755F22" w:rsidRDefault="007D6114" w:rsidP="00831CA9">
          <w:pPr>
            <w:keepNext/>
            <w:keepLines/>
            <w:rPr>
              <w:sz w:val="20"/>
              <w:szCs w:val="20"/>
            </w:rPr>
          </w:pPr>
          <w:r w:rsidRPr="00755F22">
            <w:rPr>
              <w:sz w:val="20"/>
              <w:szCs w:val="20"/>
            </w:rPr>
            <w:t>MOTIONS</w:t>
          </w:r>
        </w:p>
      </w:tc>
      <w:tc>
        <w:tcPr>
          <w:tcW w:w="1170" w:type="dxa"/>
          <w:tcMar>
            <w:left w:w="0" w:type="dxa"/>
            <w:right w:w="0" w:type="dxa"/>
          </w:tcMar>
        </w:tcPr>
        <w:p w:rsidR="007D6114" w:rsidRPr="00755F22" w:rsidRDefault="007D6114" w:rsidP="00831CA9">
          <w:pPr>
            <w:keepLines/>
            <w:jc w:val="center"/>
            <w:rPr>
              <w:sz w:val="20"/>
              <w:szCs w:val="20"/>
            </w:rPr>
          </w:pPr>
        </w:p>
        <w:p w:rsidR="007D6114" w:rsidRPr="00755F22" w:rsidRDefault="007D6114" w:rsidP="00831CA9">
          <w:pPr>
            <w:keepLines/>
            <w:tabs>
              <w:tab w:val="left" w:pos="-1440"/>
              <w:tab w:val="left" w:pos="-720"/>
            </w:tabs>
            <w:jc w:val="center"/>
            <w:rPr>
              <w:sz w:val="20"/>
              <w:szCs w:val="20"/>
            </w:rPr>
          </w:pPr>
        </w:p>
      </w:tc>
      <w:tc>
        <w:tcPr>
          <w:tcW w:w="4080" w:type="dxa"/>
          <w:tcMar>
            <w:left w:w="0" w:type="dxa"/>
            <w:right w:w="0" w:type="dxa"/>
          </w:tcMar>
        </w:tcPr>
        <w:p w:rsidR="007D6114" w:rsidRPr="00BA6468" w:rsidRDefault="007D6114" w:rsidP="00BA6468">
          <w:pPr>
            <w:keepLines/>
            <w:rPr>
              <w:sz w:val="20"/>
              <w:szCs w:val="20"/>
              <w:lang w:val="fr-CA"/>
            </w:rPr>
          </w:pPr>
          <w:r w:rsidRPr="00BA6468">
            <w:rPr>
              <w:sz w:val="20"/>
              <w:szCs w:val="20"/>
              <w:lang w:val="fr-CA"/>
            </w:rPr>
            <w:t>REQUÊTES</w:t>
          </w:r>
        </w:p>
      </w:tc>
    </w:tr>
  </w:tbl>
  <w:p w:rsidR="007D6114" w:rsidRDefault="007D6114"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7D611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D6114" w:rsidRPr="007B36A9">
      <w:tc>
        <w:tcPr>
          <w:tcW w:w="4200" w:type="dxa"/>
          <w:tcMar>
            <w:left w:w="0" w:type="dxa"/>
            <w:right w:w="0" w:type="dxa"/>
          </w:tcMar>
        </w:tcPr>
        <w:p w:rsidR="007D6114" w:rsidRDefault="007D61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D6114" w:rsidRDefault="007D61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D6114" w:rsidRPr="00B01A03" w:rsidRDefault="007D61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D6114" w:rsidRPr="00B01A03" w:rsidRDefault="007D61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D6114" w:rsidRPr="00B01A03" w:rsidRDefault="007D61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7D6114" w:rsidRPr="007B36A9" w:rsidTr="00245129">
      <w:tc>
        <w:tcPr>
          <w:tcW w:w="4200" w:type="dxa"/>
          <w:tcMar>
            <w:left w:w="0" w:type="dxa"/>
            <w:right w:w="0" w:type="dxa"/>
          </w:tcMar>
        </w:tcPr>
        <w:p w:rsidR="007D6114" w:rsidRPr="00F40249" w:rsidRDefault="007D6114"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7D6114" w:rsidRDefault="007D6114" w:rsidP="00102926">
          <w:pPr>
            <w:keepNext/>
            <w:keepLines/>
            <w:tabs>
              <w:tab w:val="left" w:pos="-1440"/>
              <w:tab w:val="left" w:pos="-720"/>
            </w:tabs>
            <w:jc w:val="center"/>
            <w:rPr>
              <w:sz w:val="20"/>
              <w:szCs w:val="20"/>
            </w:rPr>
          </w:pPr>
        </w:p>
        <w:p w:rsidR="007D6114" w:rsidRDefault="007D6114" w:rsidP="00102926">
          <w:pPr>
            <w:keepNext/>
            <w:keepLines/>
            <w:tabs>
              <w:tab w:val="left" w:pos="-1440"/>
              <w:tab w:val="left" w:pos="-720"/>
            </w:tabs>
            <w:jc w:val="center"/>
            <w:rPr>
              <w:sz w:val="20"/>
              <w:szCs w:val="20"/>
            </w:rPr>
          </w:pPr>
        </w:p>
        <w:p w:rsidR="007D6114" w:rsidRPr="00F40249" w:rsidRDefault="007D6114" w:rsidP="00102926">
          <w:pPr>
            <w:keepNext/>
            <w:keepLines/>
            <w:tabs>
              <w:tab w:val="left" w:pos="-1440"/>
              <w:tab w:val="left" w:pos="-720"/>
            </w:tabs>
            <w:jc w:val="center"/>
            <w:rPr>
              <w:sz w:val="20"/>
              <w:szCs w:val="20"/>
            </w:rPr>
          </w:pPr>
        </w:p>
      </w:tc>
      <w:tc>
        <w:tcPr>
          <w:tcW w:w="4230" w:type="dxa"/>
          <w:tcMar>
            <w:left w:w="0" w:type="dxa"/>
            <w:right w:w="0" w:type="dxa"/>
          </w:tcMar>
        </w:tcPr>
        <w:p w:rsidR="007D6114" w:rsidRPr="00F40249" w:rsidRDefault="007D6114"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7D6114" w:rsidRPr="00B01A03" w:rsidRDefault="007D6114"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7D611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7D6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7D6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7D61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D6114" w:rsidRPr="0044776A" w:rsidTr="00245129">
      <w:tc>
        <w:tcPr>
          <w:tcW w:w="4290" w:type="dxa"/>
          <w:tcMar>
            <w:left w:w="0" w:type="dxa"/>
            <w:right w:w="0" w:type="dxa"/>
          </w:tcMar>
        </w:tcPr>
        <w:p w:rsidR="007D6114" w:rsidRPr="0044776A" w:rsidRDefault="007D611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D6114" w:rsidRPr="0044776A" w:rsidRDefault="007D6114" w:rsidP="002E2327">
          <w:pPr>
            <w:keepNext/>
            <w:keepLines/>
            <w:tabs>
              <w:tab w:val="left" w:pos="-1440"/>
              <w:tab w:val="left" w:pos="-720"/>
            </w:tabs>
            <w:jc w:val="center"/>
            <w:rPr>
              <w:sz w:val="20"/>
              <w:szCs w:val="20"/>
            </w:rPr>
          </w:pPr>
        </w:p>
        <w:p w:rsidR="007D6114" w:rsidRPr="0044776A" w:rsidRDefault="007D6114" w:rsidP="002E2327">
          <w:pPr>
            <w:keepNext/>
            <w:keepLines/>
            <w:tabs>
              <w:tab w:val="left" w:pos="-1440"/>
              <w:tab w:val="left" w:pos="-720"/>
            </w:tabs>
            <w:jc w:val="center"/>
            <w:rPr>
              <w:sz w:val="20"/>
              <w:szCs w:val="20"/>
            </w:rPr>
          </w:pPr>
        </w:p>
        <w:p w:rsidR="007D6114" w:rsidRPr="0044776A" w:rsidRDefault="007D6114" w:rsidP="002E2327">
          <w:pPr>
            <w:keepNext/>
            <w:keepLines/>
            <w:tabs>
              <w:tab w:val="left" w:pos="-1440"/>
              <w:tab w:val="left" w:pos="-720"/>
            </w:tabs>
            <w:jc w:val="center"/>
            <w:rPr>
              <w:sz w:val="20"/>
              <w:szCs w:val="20"/>
            </w:rPr>
          </w:pPr>
        </w:p>
      </w:tc>
      <w:tc>
        <w:tcPr>
          <w:tcW w:w="4320" w:type="dxa"/>
          <w:tcMar>
            <w:left w:w="0" w:type="dxa"/>
            <w:right w:w="0" w:type="dxa"/>
          </w:tcMar>
        </w:tcPr>
        <w:p w:rsidR="007D6114" w:rsidRPr="0044776A" w:rsidRDefault="007D6114" w:rsidP="002E2327">
          <w:pPr>
            <w:keepLines/>
            <w:rPr>
              <w:sz w:val="20"/>
              <w:szCs w:val="20"/>
              <w:lang w:val="fr-CA"/>
            </w:rPr>
          </w:pPr>
          <w:r w:rsidRPr="0044776A">
            <w:rPr>
              <w:sz w:val="20"/>
              <w:szCs w:val="20"/>
              <w:lang w:val="fr-CA"/>
            </w:rPr>
            <w:t>DEMANDES D'AUTORISATION D'APPEL DÉPOSÉES</w:t>
          </w:r>
        </w:p>
      </w:tc>
    </w:tr>
  </w:tbl>
  <w:p w:rsidR="007D6114" w:rsidRDefault="007D61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7D611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D6114" w:rsidRPr="007B36A9" w:rsidTr="00245129">
      <w:tc>
        <w:tcPr>
          <w:tcW w:w="4200" w:type="dxa"/>
          <w:tcMar>
            <w:left w:w="0" w:type="dxa"/>
            <w:right w:w="0" w:type="dxa"/>
          </w:tcMar>
        </w:tcPr>
        <w:p w:rsidR="007D6114" w:rsidRPr="0044776A" w:rsidRDefault="007D6114" w:rsidP="0044776A">
          <w:pPr>
            <w:keepNext/>
            <w:keepLines/>
            <w:widowControl w:val="0"/>
            <w:rPr>
              <w:sz w:val="20"/>
              <w:szCs w:val="20"/>
            </w:rPr>
          </w:pPr>
          <w:r>
            <w:rPr>
              <w:sz w:val="20"/>
              <w:szCs w:val="20"/>
            </w:rPr>
            <w:t>APPLICATIONS FOR LEAVE</w:t>
          </w:r>
        </w:p>
        <w:p w:rsidR="007D6114" w:rsidRPr="0044776A" w:rsidRDefault="007D611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D6114" w:rsidRPr="0044776A" w:rsidRDefault="007D6114" w:rsidP="0044776A">
          <w:pPr>
            <w:keepNext/>
            <w:keepLines/>
            <w:widowControl w:val="0"/>
            <w:jc w:val="center"/>
            <w:rPr>
              <w:sz w:val="20"/>
              <w:szCs w:val="20"/>
            </w:rPr>
          </w:pPr>
        </w:p>
        <w:p w:rsidR="007D6114" w:rsidRPr="0044776A" w:rsidRDefault="007D6114" w:rsidP="0044776A">
          <w:pPr>
            <w:keepNext/>
            <w:keepLines/>
            <w:widowControl w:val="0"/>
            <w:jc w:val="center"/>
            <w:rPr>
              <w:sz w:val="20"/>
              <w:szCs w:val="20"/>
            </w:rPr>
          </w:pPr>
        </w:p>
        <w:p w:rsidR="007D6114" w:rsidRPr="0044776A" w:rsidRDefault="007D6114" w:rsidP="0044776A">
          <w:pPr>
            <w:keepNext/>
            <w:keepLines/>
            <w:widowControl w:val="0"/>
            <w:jc w:val="center"/>
            <w:rPr>
              <w:sz w:val="20"/>
              <w:szCs w:val="20"/>
            </w:rPr>
          </w:pPr>
        </w:p>
      </w:tc>
      <w:tc>
        <w:tcPr>
          <w:tcW w:w="4080" w:type="dxa"/>
          <w:tcMar>
            <w:left w:w="0" w:type="dxa"/>
            <w:right w:w="0" w:type="dxa"/>
          </w:tcMar>
        </w:tcPr>
        <w:p w:rsidR="007D6114" w:rsidRPr="0044776A" w:rsidRDefault="007D6114" w:rsidP="0044776A">
          <w:pPr>
            <w:keepLines/>
            <w:widowControl w:val="0"/>
            <w:rPr>
              <w:sz w:val="20"/>
              <w:szCs w:val="20"/>
              <w:lang w:val="fr-CA"/>
            </w:rPr>
          </w:pPr>
          <w:r w:rsidRPr="0044776A">
            <w:rPr>
              <w:sz w:val="20"/>
              <w:szCs w:val="20"/>
              <w:lang w:val="fr-CA"/>
            </w:rPr>
            <w:t>DEMANDES SOUMISES À LA COUR DEPUIS LA DERNIÈRE PARUTION</w:t>
          </w:r>
        </w:p>
        <w:p w:rsidR="007D6114" w:rsidRPr="0044776A" w:rsidRDefault="007D6114" w:rsidP="0044776A">
          <w:pPr>
            <w:widowControl w:val="0"/>
            <w:rPr>
              <w:sz w:val="20"/>
              <w:szCs w:val="20"/>
              <w:lang w:val="fr-CA"/>
            </w:rPr>
          </w:pPr>
        </w:p>
      </w:tc>
    </w:tr>
  </w:tbl>
  <w:p w:rsidR="007D6114" w:rsidRPr="002E2327" w:rsidRDefault="007D6114">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114" w:rsidRDefault="007D611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D6114" w:rsidRPr="007B36A9">
      <w:tc>
        <w:tcPr>
          <w:tcW w:w="4200" w:type="dxa"/>
          <w:tcMar>
            <w:left w:w="0" w:type="dxa"/>
            <w:right w:w="0" w:type="dxa"/>
          </w:tcMar>
        </w:tcPr>
        <w:p w:rsidR="007D6114" w:rsidRDefault="007D61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D6114" w:rsidRDefault="007D61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D6114" w:rsidRDefault="007D61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D6114" w:rsidRPr="00FF6BA5" w:rsidRDefault="007D61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D6114" w:rsidRPr="00FF6BA5" w:rsidRDefault="007D61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D6114" w:rsidRPr="00FF6BA5" w:rsidRDefault="007D61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D6114" w:rsidRPr="00FF6BA5" w:rsidRDefault="007D61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D6114" w:rsidRPr="007B36A9" w:rsidTr="00245129">
      <w:tc>
        <w:tcPr>
          <w:tcW w:w="4200" w:type="dxa"/>
          <w:tcMar>
            <w:left w:w="0" w:type="dxa"/>
            <w:right w:w="0" w:type="dxa"/>
          </w:tcMar>
        </w:tcPr>
        <w:p w:rsidR="007D6114" w:rsidRPr="00755F22" w:rsidRDefault="007D61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D6114" w:rsidRPr="00755F22" w:rsidRDefault="007D611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D6114" w:rsidRPr="00755F22" w:rsidRDefault="007D611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D6114" w:rsidRPr="00755F22" w:rsidRDefault="007D611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D6114" w:rsidRPr="00755F22" w:rsidRDefault="007D611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D6114" w:rsidRPr="00755F22" w:rsidRDefault="007D611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D6114" w:rsidRPr="00FF6BA5" w:rsidRDefault="007D6114"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61451"/>
  </w:hdrShapeDefaults>
  <w:footnotePr>
    <w:footnote w:id="-1"/>
    <w:footnote w:id="0"/>
  </w:footnotePr>
  <w:endnotePr>
    <w:endnote w:id="-1"/>
    <w:endnote w:id="0"/>
  </w:endnotePr>
  <w:compat>
    <w:compatSetting w:name="compatibilityMode" w:uri="http://schemas.microsoft.com/office/word" w:val="12"/>
  </w:compat>
  <w:rsids>
    <w:rsidRoot w:val="00CE10FD"/>
    <w:rsid w:val="0003223B"/>
    <w:rsid w:val="000327B2"/>
    <w:rsid w:val="000421EA"/>
    <w:rsid w:val="00091FA6"/>
    <w:rsid w:val="00096BD9"/>
    <w:rsid w:val="000A32FF"/>
    <w:rsid w:val="000B3C9A"/>
    <w:rsid w:val="000B40A2"/>
    <w:rsid w:val="000B4624"/>
    <w:rsid w:val="000C0ACD"/>
    <w:rsid w:val="000C0D2A"/>
    <w:rsid w:val="000C5CE8"/>
    <w:rsid w:val="000E2959"/>
    <w:rsid w:val="000F0B60"/>
    <w:rsid w:val="00102926"/>
    <w:rsid w:val="0010587F"/>
    <w:rsid w:val="00111C6B"/>
    <w:rsid w:val="0012102B"/>
    <w:rsid w:val="00130B0E"/>
    <w:rsid w:val="0013369E"/>
    <w:rsid w:val="00164E6D"/>
    <w:rsid w:val="001B157C"/>
    <w:rsid w:val="001B5C23"/>
    <w:rsid w:val="001D0D5F"/>
    <w:rsid w:val="001D6B8C"/>
    <w:rsid w:val="001F1F83"/>
    <w:rsid w:val="001F40DF"/>
    <w:rsid w:val="002021A9"/>
    <w:rsid w:val="00207771"/>
    <w:rsid w:val="002111AF"/>
    <w:rsid w:val="002139A7"/>
    <w:rsid w:val="00215F7C"/>
    <w:rsid w:val="0022323B"/>
    <w:rsid w:val="002410B8"/>
    <w:rsid w:val="00242AEE"/>
    <w:rsid w:val="00245129"/>
    <w:rsid w:val="00245879"/>
    <w:rsid w:val="00267FD5"/>
    <w:rsid w:val="00274D34"/>
    <w:rsid w:val="00283ED8"/>
    <w:rsid w:val="002868D0"/>
    <w:rsid w:val="002A008C"/>
    <w:rsid w:val="002A27D1"/>
    <w:rsid w:val="002A4AFA"/>
    <w:rsid w:val="002B516C"/>
    <w:rsid w:val="002D72EB"/>
    <w:rsid w:val="002E2327"/>
    <w:rsid w:val="002E3583"/>
    <w:rsid w:val="002E5576"/>
    <w:rsid w:val="002E6C1F"/>
    <w:rsid w:val="002F466D"/>
    <w:rsid w:val="00331B52"/>
    <w:rsid w:val="0033348E"/>
    <w:rsid w:val="003359D3"/>
    <w:rsid w:val="00355967"/>
    <w:rsid w:val="00382C47"/>
    <w:rsid w:val="00384384"/>
    <w:rsid w:val="003866AE"/>
    <w:rsid w:val="003B3977"/>
    <w:rsid w:val="003E1D4C"/>
    <w:rsid w:val="004045A2"/>
    <w:rsid w:val="00432989"/>
    <w:rsid w:val="00433D42"/>
    <w:rsid w:val="00440E24"/>
    <w:rsid w:val="0044776A"/>
    <w:rsid w:val="0045312F"/>
    <w:rsid w:val="00460AFC"/>
    <w:rsid w:val="0047471F"/>
    <w:rsid w:val="004B195E"/>
    <w:rsid w:val="004B66B4"/>
    <w:rsid w:val="004B7F60"/>
    <w:rsid w:val="004C0E41"/>
    <w:rsid w:val="004C1AAC"/>
    <w:rsid w:val="004E1E0A"/>
    <w:rsid w:val="004F090E"/>
    <w:rsid w:val="00501F3C"/>
    <w:rsid w:val="00525C3C"/>
    <w:rsid w:val="00527CC7"/>
    <w:rsid w:val="00571CA4"/>
    <w:rsid w:val="00582136"/>
    <w:rsid w:val="005C6840"/>
    <w:rsid w:val="005E33CE"/>
    <w:rsid w:val="005F263E"/>
    <w:rsid w:val="00600252"/>
    <w:rsid w:val="00612A40"/>
    <w:rsid w:val="0062714A"/>
    <w:rsid w:val="00675479"/>
    <w:rsid w:val="00680709"/>
    <w:rsid w:val="00696BF9"/>
    <w:rsid w:val="00697C62"/>
    <w:rsid w:val="006A329B"/>
    <w:rsid w:val="006A7EB8"/>
    <w:rsid w:val="006B6926"/>
    <w:rsid w:val="006C3F47"/>
    <w:rsid w:val="006C5F7A"/>
    <w:rsid w:val="006D47DE"/>
    <w:rsid w:val="006E06AF"/>
    <w:rsid w:val="006F350F"/>
    <w:rsid w:val="00722957"/>
    <w:rsid w:val="00732D48"/>
    <w:rsid w:val="00732DB7"/>
    <w:rsid w:val="0074238B"/>
    <w:rsid w:val="00745EF7"/>
    <w:rsid w:val="00755F22"/>
    <w:rsid w:val="00766E4A"/>
    <w:rsid w:val="007820CE"/>
    <w:rsid w:val="00782AE4"/>
    <w:rsid w:val="0079724F"/>
    <w:rsid w:val="007A21EF"/>
    <w:rsid w:val="007A3EAE"/>
    <w:rsid w:val="007B36A9"/>
    <w:rsid w:val="007C04FC"/>
    <w:rsid w:val="007D3E0F"/>
    <w:rsid w:val="007D6114"/>
    <w:rsid w:val="007E4282"/>
    <w:rsid w:val="007F387B"/>
    <w:rsid w:val="00802863"/>
    <w:rsid w:val="00802E64"/>
    <w:rsid w:val="00803E3C"/>
    <w:rsid w:val="0081019B"/>
    <w:rsid w:val="00815B3C"/>
    <w:rsid w:val="0081610A"/>
    <w:rsid w:val="008167B8"/>
    <w:rsid w:val="0082783A"/>
    <w:rsid w:val="00831CA9"/>
    <w:rsid w:val="00850E1F"/>
    <w:rsid w:val="0085476B"/>
    <w:rsid w:val="0085756D"/>
    <w:rsid w:val="00890FEB"/>
    <w:rsid w:val="008A5C1A"/>
    <w:rsid w:val="008D292F"/>
    <w:rsid w:val="008E03DC"/>
    <w:rsid w:val="008E63DD"/>
    <w:rsid w:val="00902E51"/>
    <w:rsid w:val="00924065"/>
    <w:rsid w:val="00927FEA"/>
    <w:rsid w:val="00930D68"/>
    <w:rsid w:val="00932DB4"/>
    <w:rsid w:val="00941A4B"/>
    <w:rsid w:val="00946242"/>
    <w:rsid w:val="0095096B"/>
    <w:rsid w:val="00970CD3"/>
    <w:rsid w:val="009723FA"/>
    <w:rsid w:val="00984546"/>
    <w:rsid w:val="00996510"/>
    <w:rsid w:val="009D1F15"/>
    <w:rsid w:val="009D555E"/>
    <w:rsid w:val="009F3024"/>
    <w:rsid w:val="009F68CF"/>
    <w:rsid w:val="00A0355E"/>
    <w:rsid w:val="00A375D1"/>
    <w:rsid w:val="00A51D10"/>
    <w:rsid w:val="00A5203A"/>
    <w:rsid w:val="00A52A83"/>
    <w:rsid w:val="00A6552C"/>
    <w:rsid w:val="00A765BA"/>
    <w:rsid w:val="00A87207"/>
    <w:rsid w:val="00A935AA"/>
    <w:rsid w:val="00AB2201"/>
    <w:rsid w:val="00AD3259"/>
    <w:rsid w:val="00AF1715"/>
    <w:rsid w:val="00AF3904"/>
    <w:rsid w:val="00AF6768"/>
    <w:rsid w:val="00B010C0"/>
    <w:rsid w:val="00B43145"/>
    <w:rsid w:val="00B4740D"/>
    <w:rsid w:val="00B61629"/>
    <w:rsid w:val="00B7374B"/>
    <w:rsid w:val="00B90DC0"/>
    <w:rsid w:val="00BA116A"/>
    <w:rsid w:val="00BA5582"/>
    <w:rsid w:val="00BA6468"/>
    <w:rsid w:val="00BB1D44"/>
    <w:rsid w:val="00BD06DA"/>
    <w:rsid w:val="00BD4217"/>
    <w:rsid w:val="00BF25F3"/>
    <w:rsid w:val="00C1697B"/>
    <w:rsid w:val="00C21CB5"/>
    <w:rsid w:val="00C50A5C"/>
    <w:rsid w:val="00C50FDF"/>
    <w:rsid w:val="00C63381"/>
    <w:rsid w:val="00C64DBB"/>
    <w:rsid w:val="00C73D06"/>
    <w:rsid w:val="00C73E1B"/>
    <w:rsid w:val="00C759B4"/>
    <w:rsid w:val="00C77713"/>
    <w:rsid w:val="00C85BB7"/>
    <w:rsid w:val="00C924B1"/>
    <w:rsid w:val="00CA2DEA"/>
    <w:rsid w:val="00CA4901"/>
    <w:rsid w:val="00CB43D5"/>
    <w:rsid w:val="00CC4D84"/>
    <w:rsid w:val="00CE10FD"/>
    <w:rsid w:val="00CE198A"/>
    <w:rsid w:val="00CF08C8"/>
    <w:rsid w:val="00CF4137"/>
    <w:rsid w:val="00D004FC"/>
    <w:rsid w:val="00D1140A"/>
    <w:rsid w:val="00D63335"/>
    <w:rsid w:val="00D64901"/>
    <w:rsid w:val="00D76BDF"/>
    <w:rsid w:val="00D862C1"/>
    <w:rsid w:val="00D902FB"/>
    <w:rsid w:val="00D93B50"/>
    <w:rsid w:val="00D94028"/>
    <w:rsid w:val="00D94670"/>
    <w:rsid w:val="00DA46F6"/>
    <w:rsid w:val="00DD0B49"/>
    <w:rsid w:val="00DE0502"/>
    <w:rsid w:val="00DE349D"/>
    <w:rsid w:val="00DF11EF"/>
    <w:rsid w:val="00E06DFA"/>
    <w:rsid w:val="00E20A0A"/>
    <w:rsid w:val="00E356C7"/>
    <w:rsid w:val="00E45FE4"/>
    <w:rsid w:val="00E64FA7"/>
    <w:rsid w:val="00E770CB"/>
    <w:rsid w:val="00E903A1"/>
    <w:rsid w:val="00E940EB"/>
    <w:rsid w:val="00E9703F"/>
    <w:rsid w:val="00EB2B90"/>
    <w:rsid w:val="00ED7E83"/>
    <w:rsid w:val="00EE091F"/>
    <w:rsid w:val="00EF4B63"/>
    <w:rsid w:val="00F0066A"/>
    <w:rsid w:val="00F0068D"/>
    <w:rsid w:val="00F0576D"/>
    <w:rsid w:val="00F14E6D"/>
    <w:rsid w:val="00F15EA8"/>
    <w:rsid w:val="00F16C8D"/>
    <w:rsid w:val="00F26C61"/>
    <w:rsid w:val="00F33CCE"/>
    <w:rsid w:val="00F40249"/>
    <w:rsid w:val="00F526C8"/>
    <w:rsid w:val="00F761A3"/>
    <w:rsid w:val="00F9272D"/>
    <w:rsid w:val="00F9518C"/>
    <w:rsid w:val="00FA316E"/>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2111AF"/>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LsocParty">
    <w:name w:val="SCC.Lsoc.Party"/>
    <w:basedOn w:val="Normal"/>
    <w:next w:val="Normal"/>
    <w:link w:val="SCCLsocPartyChar"/>
    <w:rsid w:val="000A32FF"/>
    <w:pPr>
      <w:jc w:val="center"/>
    </w:pPr>
    <w:rPr>
      <w:rFonts w:eastAsia="Calibri" w:cs="Times New Roman"/>
      <w:lang w:val="fr-CA"/>
    </w:rPr>
  </w:style>
  <w:style w:type="character" w:customStyle="1" w:styleId="SCCLsocPartyChar">
    <w:name w:val="SCC.Lsoc.Party Char"/>
    <w:basedOn w:val="DefaultParagraphFont"/>
    <w:link w:val="SCCLsocParty"/>
    <w:rsid w:val="000A32FF"/>
    <w:rPr>
      <w:rFonts w:eastAsia="Calibri" w:cs="Times New Roman"/>
      <w:lang w:val="fr-CA"/>
    </w:rPr>
  </w:style>
  <w:style w:type="paragraph" w:customStyle="1" w:styleId="SCCLsocSubfileSeparator">
    <w:name w:val="SCC.Lsoc.SubfileSeparator"/>
    <w:basedOn w:val="Normal"/>
    <w:next w:val="Normal"/>
    <w:link w:val="SCCLsocSubfileSeparatorChar"/>
    <w:rsid w:val="00B43145"/>
    <w:pPr>
      <w:jc w:val="both"/>
    </w:pPr>
    <w:rPr>
      <w:rFonts w:eastAsia="Calibri" w:cs="Times New Roman"/>
      <w:b/>
      <w:szCs w:val="24"/>
    </w:rPr>
  </w:style>
  <w:style w:type="character" w:customStyle="1" w:styleId="SCCLsocSubfileSeparatorChar">
    <w:name w:val="SCC.Lsoc.SubfileSeparator Char"/>
    <w:basedOn w:val="DefaultParagraphFont"/>
    <w:link w:val="SCCLsocSubfileSeparator"/>
    <w:rsid w:val="00B43145"/>
    <w:rPr>
      <w:rFonts w:eastAsia="Calibri" w:cs="Times New Roman"/>
      <w:b/>
      <w:szCs w:val="24"/>
      <w:lang w:val="en-CA"/>
    </w:rPr>
  </w:style>
  <w:style w:type="table" w:customStyle="1" w:styleId="TableGrid2">
    <w:name w:val="Table Grid2"/>
    <w:basedOn w:val="TableNormal"/>
    <w:next w:val="TableGrid"/>
    <w:uiPriority w:val="59"/>
    <w:rsid w:val="00C64DB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C64DB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C64DB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C64DB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nlii.org/en/qc/qcca/doc/2013/2013qcca1187/2013qcca1187.html" TargetMode="External"/><Relationship Id="rId39" Type="http://schemas.openxmlformats.org/officeDocument/2006/relationships/hyperlink" Target="http://www.canlii.org/en/ab/abqb/doc/2013/2013abqb177/2013abqb177.html" TargetMode="External"/><Relationship Id="rId21" Type="http://schemas.openxmlformats.org/officeDocument/2006/relationships/header" Target="header6.xml"/><Relationship Id="rId34" Type="http://schemas.openxmlformats.org/officeDocument/2006/relationships/hyperlink" Target="http://canlii.ca/fr/qc/qcca/doc/2013/2013qcca921/2013qcca921.html?searchUrlHash=AAAAAQANMjAxMyBRQ0NBIDkyMQAAAAAB" TargetMode="External"/><Relationship Id="rId42" Type="http://schemas.openxmlformats.org/officeDocument/2006/relationships/hyperlink" Target="http://www.canlii.org/en/ab/abca/doc/2013/2013abca298/2013abca298.html?searchUrlHash=AAAAAQANMjAxMyBhYmNhIDI5OAAAAAAB" TargetMode="External"/><Relationship Id="rId47" Type="http://schemas.openxmlformats.org/officeDocument/2006/relationships/header" Target="header10.xml"/><Relationship Id="rId50" Type="http://schemas.openxmlformats.org/officeDocument/2006/relationships/header" Target="header12.xml"/><Relationship Id="rId55" Type="http://schemas.openxmlformats.org/officeDocument/2006/relationships/header" Target="header14.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canlii.ca/fr/qc/qccs/doc/2010/2010qccs4612/2010qccs4612.html?searchUrlHash=AAAAAQAOMjAxMCBRQ0NTIDQ2MTIAAAAAAQ" TargetMode="External"/><Relationship Id="rId41" Type="http://schemas.openxmlformats.org/officeDocument/2006/relationships/hyperlink" Target="http://www.canlii.org/en/ab/abqb/doc/2013/2013abqb177/2013abqb177.html" TargetMode="External"/><Relationship Id="rId54" Type="http://schemas.openxmlformats.org/officeDocument/2006/relationships/footer" Target="footer13.xml"/><Relationship Id="rId62"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canlii.ca/fr/qc/qcca/doc/2013/2013qcca920/2013qcca920.html?searchUrlHash=AAAAAQANMjAxMyBRQ0NBIDkyMAAAAAAB" TargetMode="External"/><Relationship Id="rId37" Type="http://schemas.openxmlformats.org/officeDocument/2006/relationships/hyperlink" Target="http://canlii.ca/t/fvg6l" TargetMode="External"/><Relationship Id="rId40" Type="http://schemas.openxmlformats.org/officeDocument/2006/relationships/hyperlink" Target="http://www.canlii.org/en/ab/abca/doc/2013/2013abca298/2013abca298.html?searchUrlHash=AAAAAQANMjAxMyBhYmNhIDI5OAAAAAAB" TargetMode="External"/><Relationship Id="rId45" Type="http://schemas.openxmlformats.org/officeDocument/2006/relationships/footer" Target="footer8.xml"/><Relationship Id="rId53" Type="http://schemas.openxmlformats.org/officeDocument/2006/relationships/header" Target="header13.xml"/><Relationship Id="rId58"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qc/qcca/doc/2013/2013qcca1187/2013qcca1187.html" TargetMode="External"/><Relationship Id="rId36" Type="http://schemas.openxmlformats.org/officeDocument/2006/relationships/hyperlink" Target="http://canlii.ca/fr/qc/qcca/doc/2013/2013qcca921/2013qcca921.html?searchUrlHash=AAAAAQANMjAxMyBRQ0NBIDkyMQAAAAAB" TargetMode="External"/><Relationship Id="rId49" Type="http://schemas.openxmlformats.org/officeDocument/2006/relationships/header" Target="header11.xml"/><Relationship Id="rId57" Type="http://schemas.openxmlformats.org/officeDocument/2006/relationships/footer" Target="footer14.xml"/><Relationship Id="rId61" Type="http://schemas.openxmlformats.org/officeDocument/2006/relationships/header" Target="header17.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yperlink" Target="http://canlii.ca/fr/qc/qccs/doc/2010/2010qccs4612/2010qccs4612.html?searchUrlHash=AAAAAQAOMjAxMCBRQ0NTIDQ2MTIAAAAAAQ" TargetMode="External"/><Relationship Id="rId44" Type="http://schemas.openxmlformats.org/officeDocument/2006/relationships/header" Target="header9.xml"/><Relationship Id="rId52" Type="http://schemas.openxmlformats.org/officeDocument/2006/relationships/footer" Target="footer12.xml"/><Relationship Id="rId60"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qc/qccs/doc/2011/2011qccs1788/2011qccs1788.html" TargetMode="External"/><Relationship Id="rId30" Type="http://schemas.openxmlformats.org/officeDocument/2006/relationships/hyperlink" Target="http://canlii.ca/fr/qc/qcca/doc/2013/2013qcca920/2013qcca920.html?searchUrlHash=AAAAAQANMjAxMyBRQ0NBIDkyMAAAAAAB" TargetMode="External"/><Relationship Id="rId35" Type="http://schemas.openxmlformats.org/officeDocument/2006/relationships/hyperlink" Target="http://canlii.ca/fr/qc/qccs/doc/2010/2010qccs4612/2010qccs4612.html?searchUrlHash=AAAAAQAOMjAxMCBRQ0NTIDQ2MTIAAAAAAQ" TargetMode="External"/><Relationship Id="rId43" Type="http://schemas.openxmlformats.org/officeDocument/2006/relationships/header" Target="header8.xml"/><Relationship Id="rId48" Type="http://schemas.openxmlformats.org/officeDocument/2006/relationships/footer" Target="footer10.xml"/><Relationship Id="rId56" Type="http://schemas.openxmlformats.org/officeDocument/2006/relationships/header" Target="header15.xm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1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qc/qccs/doc/2011/2011qccs1788/2011qccs1788.html" TargetMode="External"/><Relationship Id="rId33" Type="http://schemas.openxmlformats.org/officeDocument/2006/relationships/hyperlink" Target="http://canlii.ca/fr/qc/qccs/doc/2010/2010qccs4612/2010qccs4612.html?searchUrlHash=AAAAAQAOMjAxMCBRQ0NTIDQ2MTIAAAAAAQ" TargetMode="External"/><Relationship Id="rId38" Type="http://schemas.openxmlformats.org/officeDocument/2006/relationships/hyperlink" Target="http://canlii.ca/t/g02qc" TargetMode="External"/><Relationship Id="rId46" Type="http://schemas.openxmlformats.org/officeDocument/2006/relationships/footer" Target="footer9.xml"/><Relationship Id="rId5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29030-2937-46AA-9BB0-B5BF9884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6824</Words>
  <Characters>38900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2014-01-06T13:47:00Z</dcterms:created>
  <dcterms:modified xsi:type="dcterms:W3CDTF">2015-12-15T20:59:00Z</dcterms:modified>
</cp:coreProperties>
</file>