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855E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855E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855E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855E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855EA" w:rsidTr="002E5576">
        <w:tc>
          <w:tcPr>
            <w:tcW w:w="4518" w:type="dxa"/>
          </w:tcPr>
          <w:p w:rsidR="00BF25F3" w:rsidRPr="002E2327" w:rsidRDefault="00D10DD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10DD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855E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855EA"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1855EA">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1855EA">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D5A46" w:rsidP="00F0068D">
      <w:pPr>
        <w:pBdr>
          <w:bottom w:val="single" w:sz="6" w:space="1" w:color="auto"/>
        </w:pBdr>
        <w:tabs>
          <w:tab w:val="center" w:pos="4680"/>
          <w:tab w:val="right" w:pos="9360"/>
        </w:tabs>
        <w:rPr>
          <w:lang w:val="fr-CA"/>
        </w:rPr>
      </w:pPr>
      <w:r>
        <w:rPr>
          <w:lang w:val="fr-CA"/>
        </w:rPr>
        <w:t>Febr</w:t>
      </w:r>
      <w:r w:rsidR="00C73D06">
        <w:rPr>
          <w:lang w:val="fr-CA"/>
        </w:rPr>
        <w:t>uary</w:t>
      </w:r>
      <w:r w:rsidR="00440E24" w:rsidRPr="00675479">
        <w:rPr>
          <w:lang w:val="fr-CA"/>
        </w:rPr>
        <w:t xml:space="preserve"> </w:t>
      </w:r>
      <w:r>
        <w:rPr>
          <w:lang w:val="fr-CA"/>
        </w:rPr>
        <w:t>14</w:t>
      </w:r>
      <w:r w:rsidR="00440E24" w:rsidRPr="00675479">
        <w:rPr>
          <w:lang w:val="fr-CA"/>
        </w:rPr>
        <w:t>, 201</w:t>
      </w:r>
      <w:r w:rsidR="00501F3C">
        <w:rPr>
          <w:lang w:val="fr-CA"/>
        </w:rPr>
        <w:t>4</w:t>
      </w:r>
      <w:r w:rsidR="00F0068D" w:rsidRPr="00675479">
        <w:rPr>
          <w:lang w:val="fr-CA"/>
        </w:rPr>
        <w:tab/>
      </w:r>
      <w:r>
        <w:rPr>
          <w:lang w:val="fr-CA"/>
        </w:rPr>
        <w:t>258</w:t>
      </w:r>
      <w:r w:rsidR="00F0068D" w:rsidRPr="00675479">
        <w:rPr>
          <w:lang w:val="fr-CA"/>
        </w:rPr>
        <w:t xml:space="preserve"> - </w:t>
      </w:r>
      <w:r w:rsidR="002F5D60">
        <w:rPr>
          <w:lang w:val="fr-CA"/>
        </w:rPr>
        <w:t>304</w:t>
      </w:r>
      <w:r w:rsidR="00440E24" w:rsidRPr="00675479">
        <w:rPr>
          <w:lang w:val="fr-CA"/>
        </w:rPr>
        <w:tab/>
      </w:r>
      <w:r w:rsidR="00440E24" w:rsidRPr="002E2327">
        <w:rPr>
          <w:lang w:val="fr-CA"/>
        </w:rPr>
        <w:t>Le</w:t>
      </w:r>
      <w:r w:rsidR="00C73D06">
        <w:rPr>
          <w:lang w:val="fr-CA"/>
        </w:rPr>
        <w:t xml:space="preserve"> </w:t>
      </w:r>
      <w:r>
        <w:rPr>
          <w:lang w:val="fr-CA"/>
        </w:rPr>
        <w:t>14 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1855EA"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F468AA">
            <w:pPr>
              <w:tabs>
                <w:tab w:val="right" w:pos="9360"/>
              </w:tabs>
              <w:rPr>
                <w:rFonts w:cs="Times New Roman"/>
                <w:sz w:val="20"/>
                <w:szCs w:val="20"/>
              </w:rPr>
            </w:pPr>
          </w:p>
        </w:tc>
        <w:tc>
          <w:tcPr>
            <w:tcW w:w="1980" w:type="dxa"/>
          </w:tcPr>
          <w:p w:rsidR="0095096B" w:rsidRPr="002E2327" w:rsidRDefault="00687420" w:rsidP="0095096B">
            <w:pPr>
              <w:jc w:val="center"/>
              <w:rPr>
                <w:rFonts w:cs="Times New Roman"/>
                <w:sz w:val="20"/>
                <w:szCs w:val="20"/>
              </w:rPr>
            </w:pPr>
            <w:r>
              <w:rPr>
                <w:rFonts w:cs="Times New Roman"/>
                <w:sz w:val="20"/>
                <w:szCs w:val="20"/>
              </w:rPr>
              <w:t xml:space="preserve">258 </w:t>
            </w:r>
            <w:r w:rsidR="00D10DD6" w:rsidRPr="002E2327">
              <w:rPr>
                <w:rFonts w:cs="Times New Roman"/>
                <w:sz w:val="20"/>
                <w:szCs w:val="20"/>
              </w:rPr>
              <w:fldChar w:fldCharType="begin"/>
            </w:r>
            <w:r w:rsidR="0095096B" w:rsidRPr="002E2327">
              <w:rPr>
                <w:rFonts w:cs="Times New Roman"/>
                <w:sz w:val="20"/>
                <w:szCs w:val="20"/>
              </w:rPr>
              <w:instrText xml:space="preserve"> SEQ CHAPTER \h \r 1</w:instrText>
            </w:r>
            <w:r w:rsidR="00D10DD6"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259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87420" w:rsidP="0095096B">
            <w:pPr>
              <w:jc w:val="center"/>
              <w:rPr>
                <w:rFonts w:cs="Times New Roman"/>
                <w:sz w:val="20"/>
                <w:szCs w:val="20"/>
              </w:rPr>
            </w:pPr>
            <w:r>
              <w:rPr>
                <w:rFonts w:cs="Times New Roman"/>
                <w:sz w:val="20"/>
                <w:szCs w:val="20"/>
              </w:rPr>
              <w:t>260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87420" w:rsidP="0095096B">
            <w:pPr>
              <w:jc w:val="center"/>
              <w:rPr>
                <w:rFonts w:cs="Times New Roman"/>
                <w:sz w:val="20"/>
                <w:szCs w:val="20"/>
              </w:rPr>
            </w:pPr>
            <w:r>
              <w:rPr>
                <w:rFonts w:cs="Times New Roman"/>
                <w:sz w:val="20"/>
                <w:szCs w:val="20"/>
              </w:rPr>
              <w:t xml:space="preserve">261 </w:t>
            </w:r>
            <w:r w:rsidR="0095096B" w:rsidRPr="002E2327">
              <w:rPr>
                <w:rFonts w:cs="Times New Roman"/>
                <w:sz w:val="20"/>
                <w:szCs w:val="20"/>
              </w:rPr>
              <w:t>-</w:t>
            </w:r>
            <w:r w:rsidR="00051161">
              <w:rPr>
                <w:rFonts w:cs="Times New Roman"/>
                <w:sz w:val="20"/>
                <w:szCs w:val="20"/>
              </w:rPr>
              <w:t xml:space="preserve"> 292</w:t>
            </w:r>
          </w:p>
          <w:p w:rsidR="0095096B" w:rsidRPr="002E2327" w:rsidRDefault="0095096B" w:rsidP="0095096B">
            <w:pPr>
              <w:jc w:val="center"/>
              <w:rPr>
                <w:rFonts w:cs="Times New Roman"/>
                <w:sz w:val="20"/>
                <w:szCs w:val="20"/>
              </w:rPr>
            </w:pPr>
          </w:p>
          <w:p w:rsidR="00051161" w:rsidRDefault="00051161" w:rsidP="0095096B">
            <w:pPr>
              <w:jc w:val="center"/>
              <w:rPr>
                <w:rFonts w:cs="Times New Roman"/>
                <w:sz w:val="20"/>
                <w:szCs w:val="20"/>
              </w:rPr>
            </w:pPr>
          </w:p>
          <w:p w:rsidR="0095096B" w:rsidRPr="002E2327" w:rsidRDefault="00051161" w:rsidP="0095096B">
            <w:pPr>
              <w:jc w:val="center"/>
              <w:rPr>
                <w:rFonts w:cs="Times New Roman"/>
                <w:sz w:val="20"/>
                <w:szCs w:val="20"/>
              </w:rPr>
            </w:pPr>
            <w:r>
              <w:rPr>
                <w:rFonts w:cs="Times New Roman"/>
                <w:sz w:val="20"/>
                <w:szCs w:val="20"/>
              </w:rPr>
              <w:t xml:space="preserve">293 </w:t>
            </w:r>
            <w:r w:rsidR="0095096B" w:rsidRPr="002E2327">
              <w:rPr>
                <w:rFonts w:cs="Times New Roman"/>
                <w:sz w:val="20"/>
                <w:szCs w:val="20"/>
              </w:rPr>
              <w:t>-</w:t>
            </w:r>
            <w:r>
              <w:rPr>
                <w:rFonts w:cs="Times New Roman"/>
                <w:sz w:val="20"/>
                <w:szCs w:val="20"/>
              </w:rPr>
              <w:t xml:space="preserve"> 299</w:t>
            </w:r>
          </w:p>
          <w:p w:rsidR="0095096B" w:rsidRPr="002E2327" w:rsidRDefault="0095096B" w:rsidP="0095096B">
            <w:pPr>
              <w:jc w:val="center"/>
              <w:rPr>
                <w:rFonts w:cs="Times New Roman"/>
                <w:sz w:val="20"/>
                <w:szCs w:val="20"/>
              </w:rPr>
            </w:pPr>
          </w:p>
          <w:p w:rsidR="0095096B" w:rsidRPr="002E2327" w:rsidRDefault="00051161" w:rsidP="0095096B">
            <w:pPr>
              <w:jc w:val="center"/>
              <w:rPr>
                <w:rFonts w:cs="Times New Roman"/>
                <w:sz w:val="20"/>
                <w:szCs w:val="20"/>
              </w:rPr>
            </w:pPr>
            <w:r>
              <w:rPr>
                <w:rFonts w:cs="Times New Roman"/>
                <w:sz w:val="20"/>
                <w:szCs w:val="20"/>
              </w:rPr>
              <w:t xml:space="preserve">300 </w:t>
            </w:r>
            <w:r w:rsidR="0095096B" w:rsidRPr="002E2327">
              <w:rPr>
                <w:rFonts w:cs="Times New Roman"/>
                <w:sz w:val="20"/>
                <w:szCs w:val="20"/>
              </w:rPr>
              <w:t>-</w:t>
            </w:r>
            <w:r>
              <w:rPr>
                <w:rFonts w:cs="Times New Roman"/>
                <w:sz w:val="20"/>
                <w:szCs w:val="20"/>
              </w:rPr>
              <w:t xml:space="preserve"> </w:t>
            </w:r>
            <w:r w:rsidR="002F5D60">
              <w:rPr>
                <w:rFonts w:cs="Times New Roman"/>
                <w:sz w:val="20"/>
                <w:szCs w:val="20"/>
              </w:rPr>
              <w:t>302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F5D60" w:rsidP="0095096B">
            <w:pPr>
              <w:jc w:val="center"/>
              <w:rPr>
                <w:rFonts w:cs="Times New Roman"/>
                <w:sz w:val="20"/>
                <w:szCs w:val="20"/>
              </w:rPr>
            </w:pPr>
            <w:r>
              <w:rPr>
                <w:rFonts w:cs="Times New Roman"/>
                <w:sz w:val="20"/>
                <w:szCs w:val="20"/>
              </w:rPr>
              <w:t xml:space="preserve">303 </w:t>
            </w:r>
            <w:r w:rsidR="0095096B" w:rsidRPr="002E2327">
              <w:rPr>
                <w:rFonts w:cs="Times New Roman"/>
                <w:sz w:val="20"/>
                <w:szCs w:val="20"/>
              </w:rPr>
              <w:t>-</w:t>
            </w:r>
            <w:r>
              <w:rPr>
                <w:rFonts w:cs="Times New Roman"/>
                <w:sz w:val="20"/>
                <w:szCs w:val="20"/>
              </w:rPr>
              <w:t xml:space="preserve"> 304</w:t>
            </w:r>
          </w:p>
          <w:p w:rsidR="00A87207" w:rsidRPr="002E2327" w:rsidRDefault="00A87207" w:rsidP="00687420">
            <w:pPr>
              <w:jc w:val="center"/>
              <w:rPr>
                <w:rFonts w:cs="Times New Roman"/>
                <w:sz w:val="20"/>
                <w:szCs w:val="20"/>
              </w:rPr>
            </w:pPr>
          </w:p>
        </w:tc>
        <w:tc>
          <w:tcPr>
            <w:tcW w:w="3888" w:type="dxa"/>
          </w:tcPr>
          <w:p w:rsidR="0095096B" w:rsidRPr="002E2327" w:rsidRDefault="00D10DD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F468AA">
            <w:pPr>
              <w:tabs>
                <w:tab w:val="right" w:pos="9360"/>
              </w:tabs>
              <w:rPr>
                <w:rFonts w:cs="Times New Roman"/>
                <w:sz w:val="20"/>
                <w:szCs w:val="20"/>
                <w:lang w:val="fr-CA"/>
              </w:rPr>
            </w:pPr>
          </w:p>
        </w:tc>
      </w:tr>
    </w:tbl>
    <w:p w:rsidR="0095096B" w:rsidRDefault="0095096B" w:rsidP="0095096B">
      <w:pPr>
        <w:tabs>
          <w:tab w:val="right" w:pos="9360"/>
        </w:tabs>
        <w:rPr>
          <w:lang w:val="fr-CA"/>
        </w:rPr>
      </w:pPr>
    </w:p>
    <w:p w:rsidR="00F468AA" w:rsidRDefault="00F468AA" w:rsidP="0095096B">
      <w:pPr>
        <w:tabs>
          <w:tab w:val="right" w:pos="9360"/>
        </w:tabs>
        <w:rPr>
          <w:lang w:val="fr-CA"/>
        </w:rPr>
      </w:pPr>
    </w:p>
    <w:p w:rsidR="00F468AA" w:rsidRDefault="00F468AA" w:rsidP="0095096B">
      <w:pPr>
        <w:tabs>
          <w:tab w:val="right" w:pos="9360"/>
        </w:tabs>
        <w:rPr>
          <w:lang w:val="fr-CA"/>
        </w:rPr>
      </w:pPr>
    </w:p>
    <w:p w:rsidR="00F468AA" w:rsidRDefault="00F468AA" w:rsidP="0095096B">
      <w:pPr>
        <w:tabs>
          <w:tab w:val="right" w:pos="9360"/>
        </w:tabs>
        <w:rPr>
          <w:lang w:val="fr-CA"/>
        </w:rPr>
      </w:pPr>
    </w:p>
    <w:p w:rsidR="00F468AA" w:rsidRPr="00F468AA" w:rsidRDefault="00F468AA"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1855E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2B7EC3" w:rsidP="003B3977">
            <w:pPr>
              <w:rPr>
                <w:b/>
                <w:sz w:val="20"/>
                <w:szCs w:val="20"/>
              </w:rPr>
            </w:pPr>
            <w:r>
              <w:rPr>
                <w:b/>
                <w:sz w:val="20"/>
                <w:szCs w:val="20"/>
              </w:rPr>
              <w:t>B306</w:t>
            </w:r>
          </w:p>
          <w:p w:rsidR="00242AEE" w:rsidRPr="00A935AA" w:rsidRDefault="00242AEE" w:rsidP="003B3977">
            <w:pPr>
              <w:tabs>
                <w:tab w:val="left" w:pos="-1440"/>
                <w:tab w:val="left" w:pos="-720"/>
              </w:tabs>
              <w:rPr>
                <w:sz w:val="20"/>
                <w:szCs w:val="20"/>
              </w:rPr>
            </w:pPr>
            <w:r w:rsidRPr="00A935AA">
              <w:rPr>
                <w:sz w:val="20"/>
                <w:szCs w:val="20"/>
              </w:rPr>
              <w:tab/>
            </w:r>
            <w:r w:rsidR="002B7EC3">
              <w:rPr>
                <w:sz w:val="20"/>
                <w:szCs w:val="20"/>
              </w:rPr>
              <w:t>Raoul Boulakia</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A1572E">
              <w:rPr>
                <w:sz w:val="20"/>
                <w:szCs w:val="20"/>
              </w:rPr>
              <w:t>5</w:t>
            </w:r>
            <w:r w:rsidR="002B7EC3">
              <w:rPr>
                <w:sz w:val="20"/>
                <w:szCs w:val="20"/>
              </w:rPr>
              <w:t>685</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2B7EC3" w:rsidP="003B3977">
            <w:pPr>
              <w:tabs>
                <w:tab w:val="left" w:pos="-1440"/>
                <w:tab w:val="left" w:pos="-720"/>
              </w:tabs>
              <w:rPr>
                <w:b/>
                <w:sz w:val="20"/>
                <w:szCs w:val="20"/>
              </w:rPr>
            </w:pPr>
            <w:r>
              <w:rPr>
                <w:b/>
                <w:sz w:val="20"/>
                <w:szCs w:val="20"/>
              </w:rPr>
              <w:t xml:space="preserve">Minister of Public Safety and Emergency Preparedness </w:t>
            </w:r>
            <w:r w:rsidR="00242AEE" w:rsidRPr="00A935AA">
              <w:rPr>
                <w:b/>
                <w:sz w:val="20"/>
                <w:szCs w:val="20"/>
              </w:rPr>
              <w:t>(</w:t>
            </w:r>
            <w:r>
              <w:rPr>
                <w:b/>
                <w:sz w:val="20"/>
                <w:szCs w:val="20"/>
              </w:rPr>
              <w:t>F</w:t>
            </w:r>
            <w:r w:rsidR="00242AEE" w:rsidRPr="00A935AA">
              <w:rPr>
                <w:b/>
                <w:sz w:val="20"/>
                <w:szCs w:val="20"/>
              </w:rPr>
              <w:t>.C.)</w:t>
            </w:r>
          </w:p>
          <w:p w:rsidR="00242AEE" w:rsidRPr="00A935AA" w:rsidRDefault="00242AEE" w:rsidP="003B3977">
            <w:pPr>
              <w:tabs>
                <w:tab w:val="left" w:pos="-1440"/>
                <w:tab w:val="left" w:pos="-720"/>
              </w:tabs>
              <w:rPr>
                <w:sz w:val="20"/>
                <w:szCs w:val="20"/>
              </w:rPr>
            </w:pPr>
            <w:r w:rsidRPr="00A935AA">
              <w:rPr>
                <w:sz w:val="20"/>
                <w:szCs w:val="20"/>
              </w:rPr>
              <w:tab/>
            </w:r>
            <w:r w:rsidR="002B7EC3">
              <w:rPr>
                <w:sz w:val="20"/>
                <w:szCs w:val="20"/>
              </w:rPr>
              <w:t>Gregory G. George</w:t>
            </w:r>
          </w:p>
          <w:p w:rsidR="00242AEE" w:rsidRPr="00A935AA" w:rsidRDefault="00242AEE" w:rsidP="003B3977">
            <w:pPr>
              <w:tabs>
                <w:tab w:val="left" w:pos="-1440"/>
                <w:tab w:val="left" w:pos="-720"/>
              </w:tabs>
              <w:rPr>
                <w:sz w:val="20"/>
                <w:szCs w:val="20"/>
              </w:rPr>
            </w:pPr>
            <w:r w:rsidRPr="00A935AA">
              <w:rPr>
                <w:sz w:val="20"/>
                <w:szCs w:val="20"/>
              </w:rPr>
              <w:tab/>
            </w:r>
            <w:r w:rsidR="002B7EC3">
              <w:rPr>
                <w:sz w:val="20"/>
                <w:szCs w:val="20"/>
              </w:rPr>
              <w:t>A.G.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2B7EC3">
              <w:rPr>
                <w:sz w:val="20"/>
                <w:szCs w:val="20"/>
              </w:rPr>
              <w:t>13</w:t>
            </w:r>
            <w:r w:rsidRPr="00A935AA">
              <w:rPr>
                <w:sz w:val="20"/>
                <w:szCs w:val="20"/>
              </w:rPr>
              <w:t>.0</w:t>
            </w:r>
            <w:r w:rsidR="00A1572E">
              <w:rPr>
                <w:sz w:val="20"/>
                <w:szCs w:val="20"/>
              </w:rPr>
              <w:t>1</w:t>
            </w:r>
            <w:r w:rsidRPr="00A935AA">
              <w:rPr>
                <w:sz w:val="20"/>
                <w:szCs w:val="20"/>
              </w:rPr>
              <w:t>.201</w:t>
            </w:r>
            <w:r w:rsidR="00A1572E">
              <w:rPr>
                <w:sz w:val="20"/>
                <w:szCs w:val="20"/>
              </w:rPr>
              <w:t>4</w:t>
            </w:r>
          </w:p>
          <w:p w:rsidR="00242AEE" w:rsidRPr="00A935AA" w:rsidRDefault="001855EA"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2B7EC3" w:rsidP="003B3977">
            <w:pPr>
              <w:keepNext/>
              <w:keepLines/>
              <w:tabs>
                <w:tab w:val="left" w:pos="-1440"/>
                <w:tab w:val="left" w:pos="-720"/>
              </w:tabs>
              <w:rPr>
                <w:b/>
                <w:sz w:val="20"/>
                <w:szCs w:val="20"/>
              </w:rPr>
            </w:pPr>
            <w:r>
              <w:rPr>
                <w:b/>
                <w:sz w:val="20"/>
                <w:szCs w:val="20"/>
              </w:rPr>
              <w:t>William Jacob Mastop</w:t>
            </w:r>
          </w:p>
          <w:p w:rsidR="00242AEE" w:rsidRPr="00A935AA" w:rsidRDefault="00242AEE" w:rsidP="003B3977">
            <w:pPr>
              <w:keepNext/>
              <w:keepLines/>
              <w:tabs>
                <w:tab w:val="left" w:pos="-1440"/>
                <w:tab w:val="left" w:pos="-720"/>
              </w:tabs>
              <w:rPr>
                <w:sz w:val="20"/>
                <w:szCs w:val="20"/>
              </w:rPr>
            </w:pPr>
            <w:r w:rsidRPr="00A935AA">
              <w:rPr>
                <w:sz w:val="20"/>
                <w:szCs w:val="20"/>
              </w:rPr>
              <w:tab/>
            </w:r>
            <w:r w:rsidR="002B7EC3">
              <w:rPr>
                <w:sz w:val="20"/>
                <w:szCs w:val="20"/>
              </w:rPr>
              <w:t>E. David Crossin, Q.C.</w:t>
            </w:r>
          </w:p>
          <w:p w:rsidR="00242AEE" w:rsidRPr="00A935AA" w:rsidRDefault="00242AEE" w:rsidP="003B3977">
            <w:pPr>
              <w:keepNext/>
              <w:keepLines/>
              <w:tabs>
                <w:tab w:val="left" w:pos="-1440"/>
                <w:tab w:val="left" w:pos="-720"/>
              </w:tabs>
              <w:rPr>
                <w:sz w:val="20"/>
                <w:szCs w:val="20"/>
              </w:rPr>
            </w:pPr>
            <w:r w:rsidRPr="00A935AA">
              <w:rPr>
                <w:sz w:val="20"/>
                <w:szCs w:val="20"/>
              </w:rPr>
              <w:tab/>
            </w:r>
            <w:r w:rsidR="002B7EC3">
              <w:rPr>
                <w:sz w:val="20"/>
                <w:szCs w:val="20"/>
              </w:rPr>
              <w:t>Sugden, McFee &amp; Roos LLP</w:t>
            </w:r>
          </w:p>
          <w:p w:rsidR="00242AEE" w:rsidRPr="00A935AA" w:rsidRDefault="00242AEE" w:rsidP="003B3977">
            <w:pPr>
              <w:keepNext/>
              <w:keepLines/>
              <w:tabs>
                <w:tab w:val="left" w:pos="-1440"/>
                <w:tab w:val="left" w:pos="-720"/>
              </w:tabs>
              <w:rPr>
                <w:sz w:val="20"/>
                <w:szCs w:val="20"/>
              </w:rPr>
            </w:pPr>
          </w:p>
          <w:p w:rsidR="00242AEE" w:rsidRPr="002B7EC3" w:rsidRDefault="00242AEE" w:rsidP="003B3977">
            <w:pPr>
              <w:keepNext/>
              <w:keepLines/>
              <w:tabs>
                <w:tab w:val="left" w:pos="-1440"/>
                <w:tab w:val="left" w:pos="-720"/>
              </w:tabs>
              <w:rPr>
                <w:sz w:val="20"/>
                <w:szCs w:val="20"/>
              </w:rPr>
            </w:pPr>
            <w:r w:rsidRPr="00A935AA">
              <w:rPr>
                <w:sz w:val="20"/>
                <w:szCs w:val="20"/>
              </w:rPr>
              <w:tab/>
            </w:r>
            <w:r w:rsidRPr="002B7EC3">
              <w:rPr>
                <w:sz w:val="20"/>
                <w:szCs w:val="20"/>
              </w:rPr>
              <w:t>v. (3</w:t>
            </w:r>
            <w:r w:rsidR="00A1572E" w:rsidRPr="002B7EC3">
              <w:rPr>
                <w:sz w:val="20"/>
                <w:szCs w:val="20"/>
              </w:rPr>
              <w:t>5</w:t>
            </w:r>
            <w:r w:rsidR="002B7EC3">
              <w:rPr>
                <w:sz w:val="20"/>
                <w:szCs w:val="20"/>
              </w:rPr>
              <w:t>689</w:t>
            </w:r>
            <w:r w:rsidRPr="002B7EC3">
              <w:rPr>
                <w:sz w:val="20"/>
                <w:szCs w:val="20"/>
              </w:rPr>
              <w:t>)</w:t>
            </w:r>
          </w:p>
          <w:p w:rsidR="00242AEE" w:rsidRPr="002B7EC3" w:rsidRDefault="00242AEE" w:rsidP="003B3977">
            <w:pPr>
              <w:keepNext/>
              <w:keepLines/>
              <w:tabs>
                <w:tab w:val="left" w:pos="-1440"/>
                <w:tab w:val="left" w:pos="-720"/>
              </w:tabs>
              <w:rPr>
                <w:sz w:val="20"/>
                <w:szCs w:val="20"/>
              </w:rPr>
            </w:pPr>
          </w:p>
          <w:p w:rsidR="00242AEE" w:rsidRPr="002B7EC3" w:rsidRDefault="002B7EC3" w:rsidP="003B3977">
            <w:pPr>
              <w:keepNext/>
              <w:keepLines/>
              <w:tabs>
                <w:tab w:val="left" w:pos="-1440"/>
                <w:tab w:val="left" w:pos="-720"/>
              </w:tabs>
              <w:rPr>
                <w:b/>
                <w:sz w:val="20"/>
                <w:szCs w:val="20"/>
              </w:rPr>
            </w:pPr>
            <w:r>
              <w:rPr>
                <w:b/>
                <w:sz w:val="20"/>
                <w:szCs w:val="20"/>
              </w:rPr>
              <w:t xml:space="preserve">Regina </w:t>
            </w:r>
            <w:r w:rsidR="00242AEE" w:rsidRPr="002B7EC3">
              <w:rPr>
                <w:b/>
                <w:sz w:val="20"/>
                <w:szCs w:val="20"/>
              </w:rPr>
              <w:t>(</w:t>
            </w:r>
            <w:r>
              <w:rPr>
                <w:b/>
                <w:sz w:val="20"/>
                <w:szCs w:val="20"/>
              </w:rPr>
              <w:t>B.C</w:t>
            </w:r>
            <w:r w:rsidR="00242AEE" w:rsidRPr="002B7EC3">
              <w:rPr>
                <w:b/>
                <w:sz w:val="20"/>
                <w:szCs w:val="20"/>
              </w:rPr>
              <w:t>.)</w:t>
            </w:r>
          </w:p>
          <w:p w:rsidR="00242AEE" w:rsidRPr="002B7EC3" w:rsidRDefault="00242AEE" w:rsidP="003B3977">
            <w:pPr>
              <w:keepNext/>
              <w:keepLines/>
              <w:tabs>
                <w:tab w:val="left" w:pos="-1440"/>
                <w:tab w:val="left" w:pos="-720"/>
              </w:tabs>
              <w:rPr>
                <w:sz w:val="20"/>
                <w:szCs w:val="20"/>
              </w:rPr>
            </w:pPr>
            <w:r w:rsidRPr="002B7EC3">
              <w:rPr>
                <w:sz w:val="20"/>
                <w:szCs w:val="20"/>
              </w:rPr>
              <w:tab/>
            </w:r>
            <w:r w:rsidR="002B7EC3">
              <w:rPr>
                <w:sz w:val="20"/>
                <w:szCs w:val="20"/>
              </w:rPr>
              <w:t>Michael J. Brundrett</w:t>
            </w:r>
          </w:p>
          <w:p w:rsidR="00242AEE" w:rsidRPr="002B7EC3" w:rsidRDefault="00242AEE" w:rsidP="003B3977">
            <w:pPr>
              <w:keepNext/>
              <w:keepLines/>
              <w:tabs>
                <w:tab w:val="left" w:pos="-1440"/>
                <w:tab w:val="left" w:pos="-720"/>
              </w:tabs>
              <w:rPr>
                <w:sz w:val="20"/>
                <w:szCs w:val="20"/>
              </w:rPr>
            </w:pPr>
            <w:r w:rsidRPr="002B7EC3">
              <w:rPr>
                <w:sz w:val="20"/>
                <w:szCs w:val="20"/>
              </w:rPr>
              <w:tab/>
            </w:r>
            <w:r w:rsidR="002B7EC3">
              <w:rPr>
                <w:sz w:val="20"/>
                <w:szCs w:val="20"/>
              </w:rPr>
              <w:t>A.G. of British Columbia</w:t>
            </w:r>
          </w:p>
          <w:p w:rsidR="00242AEE" w:rsidRPr="002B7EC3" w:rsidRDefault="00242AEE" w:rsidP="003B3977">
            <w:pPr>
              <w:keepNext/>
              <w:keepLines/>
              <w:tabs>
                <w:tab w:val="left" w:pos="-1440"/>
                <w:tab w:val="left" w:pos="-720"/>
              </w:tabs>
              <w:rPr>
                <w:sz w:val="20"/>
                <w:szCs w:val="20"/>
              </w:rPr>
            </w:pPr>
          </w:p>
          <w:p w:rsidR="00242AEE" w:rsidRPr="00A935AA" w:rsidRDefault="00242AEE" w:rsidP="002B7EC3">
            <w:pPr>
              <w:rPr>
                <w:sz w:val="20"/>
                <w:szCs w:val="20"/>
              </w:rPr>
            </w:pPr>
            <w:r w:rsidRPr="00A935AA">
              <w:rPr>
                <w:sz w:val="20"/>
                <w:szCs w:val="20"/>
              </w:rPr>
              <w:t xml:space="preserve">FILING DATE: </w:t>
            </w:r>
            <w:r w:rsidR="002B7EC3">
              <w:rPr>
                <w:sz w:val="20"/>
                <w:szCs w:val="20"/>
              </w:rPr>
              <w:t>16</w:t>
            </w:r>
            <w:r w:rsidRPr="00A935AA">
              <w:rPr>
                <w:sz w:val="20"/>
                <w:szCs w:val="20"/>
              </w:rPr>
              <w:t>.0</w:t>
            </w:r>
            <w:r w:rsidR="00A1572E">
              <w:rPr>
                <w:sz w:val="20"/>
                <w:szCs w:val="20"/>
              </w:rPr>
              <w:t>1</w:t>
            </w:r>
            <w:r w:rsidRPr="00A935AA">
              <w:rPr>
                <w:sz w:val="20"/>
                <w:szCs w:val="20"/>
              </w:rPr>
              <w:t>.201</w:t>
            </w:r>
            <w:r w:rsidR="00A1572E">
              <w:rPr>
                <w:sz w:val="20"/>
                <w:szCs w:val="20"/>
              </w:rPr>
              <w:t>4</w:t>
            </w:r>
            <w:r w:rsidR="001855EA">
              <w:rPr>
                <w:sz w:val="20"/>
                <w:szCs w:val="20"/>
                <w:lang w:val="fr-CA"/>
              </w:rPr>
              <w:pict>
                <v:rect id="_x0000_i1026" style="width:108pt;height:1pt" o:hrpct="0" o:hralign="center" o:hrstd="t" o:hrnoshade="t" o:hr="t" fillcolor="black [3213]" stroked="f"/>
              </w:pict>
            </w:r>
          </w:p>
        </w:tc>
      </w:tr>
      <w:tr w:rsidR="00A1572E" w:rsidRPr="002B7EC3" w:rsidTr="003B3977">
        <w:tc>
          <w:tcPr>
            <w:tcW w:w="4320" w:type="dxa"/>
            <w:shd w:val="clear" w:color="auto" w:fill="auto"/>
          </w:tcPr>
          <w:p w:rsidR="00A1572E" w:rsidRPr="002B7EC3" w:rsidRDefault="002B7EC3" w:rsidP="00C72F3E">
            <w:pPr>
              <w:rPr>
                <w:b/>
                <w:sz w:val="20"/>
                <w:szCs w:val="20"/>
                <w:lang w:val="fr-CA"/>
              </w:rPr>
            </w:pPr>
            <w:r w:rsidRPr="002B7EC3">
              <w:rPr>
                <w:b/>
                <w:sz w:val="20"/>
                <w:szCs w:val="20"/>
                <w:lang w:val="fr-CA"/>
              </w:rPr>
              <w:t>F.A.</w:t>
            </w:r>
          </w:p>
          <w:p w:rsidR="00A1572E" w:rsidRPr="002B7EC3" w:rsidRDefault="00A1572E" w:rsidP="00C72F3E">
            <w:pPr>
              <w:tabs>
                <w:tab w:val="left" w:pos="-1440"/>
                <w:tab w:val="left" w:pos="-720"/>
              </w:tabs>
              <w:rPr>
                <w:sz w:val="20"/>
                <w:szCs w:val="20"/>
                <w:lang w:val="fr-CA"/>
              </w:rPr>
            </w:pPr>
            <w:r w:rsidRPr="002B7EC3">
              <w:rPr>
                <w:sz w:val="20"/>
                <w:szCs w:val="20"/>
                <w:lang w:val="fr-CA"/>
              </w:rPr>
              <w:tab/>
            </w:r>
            <w:r w:rsidR="002B7EC3" w:rsidRPr="002B7EC3">
              <w:rPr>
                <w:sz w:val="20"/>
                <w:szCs w:val="20"/>
                <w:lang w:val="fr-CA"/>
              </w:rPr>
              <w:t>Micha</w:t>
            </w:r>
            <w:r w:rsidR="00150836">
              <w:rPr>
                <w:sz w:val="20"/>
                <w:szCs w:val="20"/>
                <w:lang w:val="fr-CA"/>
              </w:rPr>
              <w:t>e</w:t>
            </w:r>
            <w:r w:rsidR="002B7EC3" w:rsidRPr="002B7EC3">
              <w:rPr>
                <w:sz w:val="20"/>
                <w:szCs w:val="20"/>
                <w:lang w:val="fr-CA"/>
              </w:rPr>
              <w:t>l K. Oates</w:t>
            </w:r>
          </w:p>
          <w:p w:rsidR="00A1572E" w:rsidRPr="002B7EC3" w:rsidRDefault="00A1572E" w:rsidP="00C72F3E">
            <w:pPr>
              <w:tabs>
                <w:tab w:val="left" w:pos="-1440"/>
                <w:tab w:val="left" w:pos="-720"/>
              </w:tabs>
              <w:rPr>
                <w:sz w:val="20"/>
                <w:szCs w:val="20"/>
                <w:lang w:val="fr-CA"/>
              </w:rPr>
            </w:pPr>
            <w:r w:rsidRPr="002B7EC3">
              <w:rPr>
                <w:sz w:val="20"/>
                <w:szCs w:val="20"/>
                <w:lang w:val="fr-CA"/>
              </w:rPr>
              <w:tab/>
            </w:r>
            <w:r w:rsidR="002B7EC3" w:rsidRPr="002B7EC3">
              <w:rPr>
                <w:sz w:val="20"/>
                <w:szCs w:val="20"/>
                <w:lang w:val="fr-CA"/>
              </w:rPr>
              <w:t>BAJ Droit de la santé</w:t>
            </w:r>
          </w:p>
          <w:p w:rsidR="00A1572E" w:rsidRPr="002B7EC3" w:rsidRDefault="00A1572E" w:rsidP="00C72F3E">
            <w:pPr>
              <w:tabs>
                <w:tab w:val="left" w:pos="-1440"/>
                <w:tab w:val="left" w:pos="-720"/>
              </w:tabs>
              <w:rPr>
                <w:sz w:val="20"/>
                <w:szCs w:val="20"/>
                <w:lang w:val="fr-CA"/>
              </w:rPr>
            </w:pPr>
          </w:p>
          <w:p w:rsidR="00A1572E" w:rsidRPr="002B7EC3" w:rsidRDefault="00A1572E" w:rsidP="00C72F3E">
            <w:pPr>
              <w:tabs>
                <w:tab w:val="left" w:pos="-1440"/>
                <w:tab w:val="left" w:pos="-720"/>
              </w:tabs>
              <w:rPr>
                <w:sz w:val="20"/>
                <w:szCs w:val="20"/>
                <w:lang w:val="fr-CA"/>
              </w:rPr>
            </w:pPr>
            <w:r w:rsidRPr="002B7EC3">
              <w:rPr>
                <w:sz w:val="20"/>
                <w:szCs w:val="20"/>
                <w:lang w:val="fr-CA"/>
              </w:rPr>
              <w:tab/>
            </w:r>
            <w:r w:rsidR="002B7EC3" w:rsidRPr="002B7EC3">
              <w:rPr>
                <w:sz w:val="20"/>
                <w:szCs w:val="20"/>
                <w:lang w:val="fr-CA"/>
              </w:rPr>
              <w:t>c</w:t>
            </w:r>
            <w:r w:rsidRPr="002B7EC3">
              <w:rPr>
                <w:sz w:val="20"/>
                <w:szCs w:val="20"/>
                <w:lang w:val="fr-CA"/>
              </w:rPr>
              <w:t>. (35</w:t>
            </w:r>
            <w:r w:rsidR="002B7EC3" w:rsidRPr="002B7EC3">
              <w:rPr>
                <w:sz w:val="20"/>
                <w:szCs w:val="20"/>
                <w:lang w:val="fr-CA"/>
              </w:rPr>
              <w:t>693</w:t>
            </w:r>
            <w:r w:rsidRPr="002B7EC3">
              <w:rPr>
                <w:sz w:val="20"/>
                <w:szCs w:val="20"/>
                <w:lang w:val="fr-CA"/>
              </w:rPr>
              <w:t>)</w:t>
            </w:r>
          </w:p>
          <w:p w:rsidR="00A1572E" w:rsidRPr="002B7EC3" w:rsidRDefault="00A1572E" w:rsidP="00C72F3E">
            <w:pPr>
              <w:tabs>
                <w:tab w:val="left" w:pos="-1440"/>
                <w:tab w:val="left" w:pos="-720"/>
              </w:tabs>
              <w:rPr>
                <w:sz w:val="20"/>
                <w:szCs w:val="20"/>
                <w:lang w:val="fr-CA"/>
              </w:rPr>
            </w:pPr>
          </w:p>
          <w:p w:rsidR="00A1572E" w:rsidRPr="002B7EC3" w:rsidRDefault="002B7EC3" w:rsidP="00C72F3E">
            <w:pPr>
              <w:tabs>
                <w:tab w:val="left" w:pos="-1440"/>
                <w:tab w:val="left" w:pos="-720"/>
              </w:tabs>
              <w:rPr>
                <w:b/>
                <w:sz w:val="20"/>
                <w:szCs w:val="20"/>
                <w:lang w:val="fr-CA"/>
              </w:rPr>
            </w:pPr>
            <w:r>
              <w:rPr>
                <w:b/>
                <w:sz w:val="20"/>
                <w:szCs w:val="20"/>
                <w:lang w:val="fr-CA"/>
              </w:rPr>
              <w:t xml:space="preserve">Centre hospitalier universitaire Ste-Justine </w:t>
            </w:r>
            <w:r w:rsidR="00A1572E" w:rsidRPr="002B7EC3">
              <w:rPr>
                <w:b/>
                <w:sz w:val="20"/>
                <w:szCs w:val="20"/>
                <w:lang w:val="fr-CA"/>
              </w:rPr>
              <w:t>(</w:t>
            </w:r>
            <w:r>
              <w:rPr>
                <w:b/>
                <w:sz w:val="20"/>
                <w:szCs w:val="20"/>
                <w:lang w:val="fr-CA"/>
              </w:rPr>
              <w:t>Qc</w:t>
            </w:r>
            <w:r w:rsidR="00A1572E" w:rsidRPr="002B7EC3">
              <w:rPr>
                <w:b/>
                <w:sz w:val="20"/>
                <w:szCs w:val="20"/>
                <w:lang w:val="fr-CA"/>
              </w:rPr>
              <w:t>)</w:t>
            </w:r>
          </w:p>
          <w:p w:rsidR="00A1572E" w:rsidRPr="002B7EC3" w:rsidRDefault="00A1572E" w:rsidP="00C72F3E">
            <w:pPr>
              <w:tabs>
                <w:tab w:val="left" w:pos="-1440"/>
                <w:tab w:val="left" w:pos="-720"/>
              </w:tabs>
              <w:rPr>
                <w:sz w:val="20"/>
                <w:szCs w:val="20"/>
                <w:lang w:val="fr-CA"/>
              </w:rPr>
            </w:pPr>
            <w:r w:rsidRPr="002B7EC3">
              <w:rPr>
                <w:sz w:val="20"/>
                <w:szCs w:val="20"/>
                <w:lang w:val="fr-CA"/>
              </w:rPr>
              <w:tab/>
            </w:r>
            <w:r w:rsidR="002B7EC3">
              <w:rPr>
                <w:sz w:val="20"/>
                <w:szCs w:val="20"/>
                <w:lang w:val="fr-CA"/>
              </w:rPr>
              <w:t>Daphné-Maude Thivierge</w:t>
            </w:r>
          </w:p>
          <w:p w:rsidR="00A1572E" w:rsidRPr="002B7EC3" w:rsidRDefault="00A1572E" w:rsidP="00C72F3E">
            <w:pPr>
              <w:tabs>
                <w:tab w:val="left" w:pos="-1440"/>
                <w:tab w:val="left" w:pos="-720"/>
              </w:tabs>
              <w:rPr>
                <w:sz w:val="20"/>
                <w:szCs w:val="20"/>
                <w:lang w:val="fr-CA"/>
              </w:rPr>
            </w:pPr>
            <w:r w:rsidRPr="002B7EC3">
              <w:rPr>
                <w:sz w:val="20"/>
                <w:szCs w:val="20"/>
                <w:lang w:val="fr-CA"/>
              </w:rPr>
              <w:tab/>
            </w:r>
            <w:r w:rsidR="002B7EC3">
              <w:rPr>
                <w:sz w:val="20"/>
                <w:szCs w:val="20"/>
                <w:lang w:val="fr-CA"/>
              </w:rPr>
              <w:t xml:space="preserve">Centre hospitalier universitaire </w:t>
            </w:r>
            <w:r w:rsidR="002B7EC3">
              <w:rPr>
                <w:sz w:val="20"/>
                <w:szCs w:val="20"/>
                <w:lang w:val="fr-CA"/>
              </w:rPr>
              <w:tab/>
              <w:t>Ste</w:t>
            </w:r>
            <w:r w:rsidR="002B7EC3">
              <w:rPr>
                <w:sz w:val="20"/>
                <w:szCs w:val="20"/>
                <w:lang w:val="fr-CA"/>
              </w:rPr>
              <w:noBreakHyphen/>
              <w:t>Justine</w:t>
            </w:r>
          </w:p>
          <w:p w:rsidR="00A1572E" w:rsidRPr="002B7EC3" w:rsidRDefault="00A1572E" w:rsidP="00C72F3E">
            <w:pPr>
              <w:tabs>
                <w:tab w:val="left" w:pos="-1440"/>
                <w:tab w:val="left" w:pos="-720"/>
              </w:tabs>
              <w:rPr>
                <w:sz w:val="20"/>
                <w:szCs w:val="20"/>
                <w:lang w:val="fr-CA"/>
              </w:rPr>
            </w:pPr>
          </w:p>
          <w:p w:rsidR="00A1572E" w:rsidRPr="002B7EC3" w:rsidRDefault="00A1572E" w:rsidP="00C72F3E">
            <w:pPr>
              <w:rPr>
                <w:sz w:val="20"/>
                <w:szCs w:val="20"/>
                <w:lang w:val="fr-CA"/>
              </w:rPr>
            </w:pPr>
            <w:r w:rsidRPr="002B7EC3">
              <w:rPr>
                <w:sz w:val="20"/>
                <w:szCs w:val="20"/>
                <w:lang w:val="fr-CA"/>
              </w:rPr>
              <w:t>DATE</w:t>
            </w:r>
            <w:r w:rsidR="002B7EC3" w:rsidRPr="002B7EC3">
              <w:rPr>
                <w:sz w:val="20"/>
                <w:szCs w:val="20"/>
                <w:lang w:val="fr-CA"/>
              </w:rPr>
              <w:t xml:space="preserve"> DE PRODUCTION </w:t>
            </w:r>
            <w:r w:rsidRPr="002B7EC3">
              <w:rPr>
                <w:sz w:val="20"/>
                <w:szCs w:val="20"/>
                <w:lang w:val="fr-CA"/>
              </w:rPr>
              <w:t>: 2</w:t>
            </w:r>
            <w:r w:rsidR="002B7EC3" w:rsidRPr="002B7EC3">
              <w:rPr>
                <w:sz w:val="20"/>
                <w:szCs w:val="20"/>
                <w:lang w:val="fr-CA"/>
              </w:rPr>
              <w:t>1</w:t>
            </w:r>
            <w:r w:rsidRPr="002B7EC3">
              <w:rPr>
                <w:sz w:val="20"/>
                <w:szCs w:val="20"/>
                <w:lang w:val="fr-CA"/>
              </w:rPr>
              <w:t>.01.2014</w:t>
            </w:r>
          </w:p>
          <w:p w:rsidR="00A1572E" w:rsidRPr="002B7EC3" w:rsidRDefault="001855EA" w:rsidP="00C72F3E">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p w:rsidR="00A1572E" w:rsidRDefault="00A1572E" w:rsidP="00242AEE">
            <w:pPr>
              <w:jc w:val="center"/>
              <w:rPr>
                <w:sz w:val="20"/>
                <w:szCs w:val="20"/>
                <w:lang w:val="fr-CA"/>
              </w:rPr>
            </w:pPr>
          </w:p>
          <w:p w:rsidR="002B7EC3" w:rsidRPr="002B7EC3" w:rsidRDefault="002B7EC3" w:rsidP="00242AEE">
            <w:pPr>
              <w:jc w:val="center"/>
              <w:rPr>
                <w:sz w:val="20"/>
                <w:szCs w:val="20"/>
                <w:lang w:val="fr-CA"/>
              </w:rPr>
            </w:pPr>
          </w:p>
          <w:p w:rsidR="00A1572E" w:rsidRPr="002B7EC3" w:rsidRDefault="00A1572E" w:rsidP="00242AEE">
            <w:pPr>
              <w:jc w:val="center"/>
              <w:rPr>
                <w:sz w:val="20"/>
                <w:szCs w:val="20"/>
                <w:lang w:val="fr-CA"/>
              </w:rPr>
            </w:pPr>
          </w:p>
          <w:p w:rsidR="00A1572E" w:rsidRPr="002B7EC3" w:rsidRDefault="00A1572E" w:rsidP="00242AEE">
            <w:pPr>
              <w:jc w:val="center"/>
              <w:rPr>
                <w:sz w:val="20"/>
                <w:szCs w:val="20"/>
                <w:lang w:val="fr-CA"/>
              </w:rPr>
            </w:pPr>
          </w:p>
        </w:tc>
        <w:tc>
          <w:tcPr>
            <w:tcW w:w="4320" w:type="dxa"/>
            <w:shd w:val="clear" w:color="auto" w:fill="auto"/>
          </w:tcPr>
          <w:p w:rsidR="00A1572E" w:rsidRPr="002B7EC3" w:rsidRDefault="002B7EC3" w:rsidP="00C72F3E">
            <w:pPr>
              <w:keepNext/>
              <w:keepLines/>
              <w:tabs>
                <w:tab w:val="left" w:pos="-1440"/>
                <w:tab w:val="left" w:pos="-720"/>
              </w:tabs>
              <w:rPr>
                <w:b/>
                <w:sz w:val="20"/>
                <w:szCs w:val="20"/>
              </w:rPr>
            </w:pPr>
            <w:r w:rsidRPr="002B7EC3">
              <w:rPr>
                <w:b/>
                <w:sz w:val="20"/>
                <w:szCs w:val="20"/>
              </w:rPr>
              <w:t>407 ETR Concession Company Limited</w:t>
            </w:r>
          </w:p>
          <w:p w:rsidR="00A1572E" w:rsidRPr="002B7EC3" w:rsidRDefault="00A1572E" w:rsidP="00C72F3E">
            <w:pPr>
              <w:keepNext/>
              <w:keepLines/>
              <w:tabs>
                <w:tab w:val="left" w:pos="-1440"/>
                <w:tab w:val="left" w:pos="-720"/>
              </w:tabs>
              <w:rPr>
                <w:sz w:val="20"/>
                <w:szCs w:val="20"/>
              </w:rPr>
            </w:pPr>
            <w:r w:rsidRPr="002B7EC3">
              <w:rPr>
                <w:sz w:val="20"/>
                <w:szCs w:val="20"/>
              </w:rPr>
              <w:tab/>
            </w:r>
            <w:r w:rsidR="002B7EC3" w:rsidRPr="002B7EC3">
              <w:rPr>
                <w:sz w:val="20"/>
                <w:szCs w:val="20"/>
              </w:rPr>
              <w:t xml:space="preserve">J. </w:t>
            </w:r>
            <w:r w:rsidR="002B7EC3">
              <w:rPr>
                <w:sz w:val="20"/>
                <w:szCs w:val="20"/>
              </w:rPr>
              <w:t>Thomas Curry</w:t>
            </w:r>
          </w:p>
          <w:p w:rsidR="00A1572E" w:rsidRPr="002B7EC3" w:rsidRDefault="00A1572E" w:rsidP="00C72F3E">
            <w:pPr>
              <w:keepNext/>
              <w:keepLines/>
              <w:tabs>
                <w:tab w:val="left" w:pos="-1440"/>
                <w:tab w:val="left" w:pos="-720"/>
              </w:tabs>
              <w:rPr>
                <w:sz w:val="20"/>
                <w:szCs w:val="20"/>
              </w:rPr>
            </w:pPr>
            <w:r w:rsidRPr="002B7EC3">
              <w:rPr>
                <w:sz w:val="20"/>
                <w:szCs w:val="20"/>
              </w:rPr>
              <w:tab/>
            </w:r>
            <w:r w:rsidR="002B7EC3">
              <w:rPr>
                <w:sz w:val="20"/>
                <w:szCs w:val="20"/>
              </w:rPr>
              <w:t xml:space="preserve">Lenczner Slaght Royce Smith Griffin </w:t>
            </w:r>
            <w:r w:rsidR="002B7EC3">
              <w:rPr>
                <w:sz w:val="20"/>
                <w:szCs w:val="20"/>
              </w:rPr>
              <w:tab/>
              <w:t>LLP</w:t>
            </w:r>
          </w:p>
          <w:p w:rsidR="00A1572E" w:rsidRPr="002B7EC3" w:rsidRDefault="00A1572E" w:rsidP="00C72F3E">
            <w:pPr>
              <w:keepNext/>
              <w:keepLines/>
              <w:tabs>
                <w:tab w:val="left" w:pos="-1440"/>
                <w:tab w:val="left" w:pos="-720"/>
              </w:tabs>
              <w:rPr>
                <w:sz w:val="20"/>
                <w:szCs w:val="20"/>
              </w:rPr>
            </w:pPr>
          </w:p>
          <w:p w:rsidR="00A1572E" w:rsidRPr="002B7EC3" w:rsidRDefault="00A1572E" w:rsidP="00C72F3E">
            <w:pPr>
              <w:keepNext/>
              <w:keepLines/>
              <w:tabs>
                <w:tab w:val="left" w:pos="-1440"/>
                <w:tab w:val="left" w:pos="-720"/>
              </w:tabs>
              <w:rPr>
                <w:sz w:val="20"/>
                <w:szCs w:val="20"/>
              </w:rPr>
            </w:pPr>
            <w:r w:rsidRPr="002B7EC3">
              <w:rPr>
                <w:sz w:val="20"/>
                <w:szCs w:val="20"/>
              </w:rPr>
              <w:tab/>
              <w:t>v. (35</w:t>
            </w:r>
            <w:r w:rsidR="002B7EC3">
              <w:rPr>
                <w:sz w:val="20"/>
                <w:szCs w:val="20"/>
              </w:rPr>
              <w:t>696</w:t>
            </w:r>
            <w:r w:rsidRPr="002B7EC3">
              <w:rPr>
                <w:sz w:val="20"/>
                <w:szCs w:val="20"/>
              </w:rPr>
              <w:t>)</w:t>
            </w:r>
          </w:p>
          <w:p w:rsidR="00A1572E" w:rsidRPr="002B7EC3" w:rsidRDefault="00A1572E" w:rsidP="00C72F3E">
            <w:pPr>
              <w:keepNext/>
              <w:keepLines/>
              <w:tabs>
                <w:tab w:val="left" w:pos="-1440"/>
                <w:tab w:val="left" w:pos="-720"/>
              </w:tabs>
              <w:rPr>
                <w:sz w:val="20"/>
                <w:szCs w:val="20"/>
              </w:rPr>
            </w:pPr>
          </w:p>
          <w:p w:rsidR="00A1572E" w:rsidRPr="002B7EC3" w:rsidRDefault="002B7EC3" w:rsidP="00C72F3E">
            <w:pPr>
              <w:keepNext/>
              <w:keepLines/>
              <w:tabs>
                <w:tab w:val="left" w:pos="-1440"/>
                <w:tab w:val="left" w:pos="-720"/>
              </w:tabs>
              <w:rPr>
                <w:b/>
                <w:sz w:val="20"/>
                <w:szCs w:val="20"/>
              </w:rPr>
            </w:pPr>
            <w:r>
              <w:rPr>
                <w:b/>
                <w:sz w:val="20"/>
                <w:szCs w:val="20"/>
              </w:rPr>
              <w:t xml:space="preserve">Superintendent of Bankruptcy </w:t>
            </w:r>
            <w:r w:rsidR="00A1572E" w:rsidRPr="002B7EC3">
              <w:rPr>
                <w:b/>
                <w:sz w:val="20"/>
                <w:szCs w:val="20"/>
              </w:rPr>
              <w:t>(Ont.)</w:t>
            </w:r>
          </w:p>
          <w:p w:rsidR="00A1572E" w:rsidRPr="002B7EC3" w:rsidRDefault="00A1572E" w:rsidP="00C72F3E">
            <w:pPr>
              <w:keepNext/>
              <w:keepLines/>
              <w:tabs>
                <w:tab w:val="left" w:pos="-1440"/>
                <w:tab w:val="left" w:pos="-720"/>
              </w:tabs>
              <w:rPr>
                <w:sz w:val="20"/>
                <w:szCs w:val="20"/>
              </w:rPr>
            </w:pPr>
            <w:r w:rsidRPr="002B7EC3">
              <w:rPr>
                <w:sz w:val="20"/>
                <w:szCs w:val="20"/>
              </w:rPr>
              <w:tab/>
            </w:r>
            <w:r w:rsidR="002B7EC3">
              <w:rPr>
                <w:sz w:val="20"/>
                <w:szCs w:val="20"/>
              </w:rPr>
              <w:t>Elizabeth Tinker</w:t>
            </w:r>
          </w:p>
          <w:p w:rsidR="00A1572E" w:rsidRPr="002B7EC3" w:rsidRDefault="00A1572E" w:rsidP="00C72F3E">
            <w:pPr>
              <w:keepNext/>
              <w:keepLines/>
              <w:tabs>
                <w:tab w:val="left" w:pos="-1440"/>
                <w:tab w:val="left" w:pos="-720"/>
              </w:tabs>
              <w:rPr>
                <w:sz w:val="20"/>
                <w:szCs w:val="20"/>
              </w:rPr>
            </w:pPr>
            <w:r w:rsidRPr="002B7EC3">
              <w:rPr>
                <w:sz w:val="20"/>
                <w:szCs w:val="20"/>
              </w:rPr>
              <w:tab/>
            </w:r>
            <w:r w:rsidR="002B7EC3">
              <w:rPr>
                <w:sz w:val="20"/>
                <w:szCs w:val="20"/>
              </w:rPr>
              <w:t>A.G. of Canada</w:t>
            </w:r>
          </w:p>
          <w:p w:rsidR="00A1572E" w:rsidRPr="002B7EC3" w:rsidRDefault="00A1572E" w:rsidP="00C72F3E">
            <w:pPr>
              <w:keepNext/>
              <w:keepLines/>
              <w:tabs>
                <w:tab w:val="left" w:pos="-1440"/>
                <w:tab w:val="left" w:pos="-720"/>
              </w:tabs>
              <w:rPr>
                <w:sz w:val="20"/>
                <w:szCs w:val="20"/>
              </w:rPr>
            </w:pPr>
          </w:p>
          <w:p w:rsidR="00A1572E" w:rsidRPr="002B7EC3" w:rsidRDefault="00A1572E" w:rsidP="002B7EC3">
            <w:pPr>
              <w:rPr>
                <w:sz w:val="20"/>
                <w:szCs w:val="20"/>
              </w:rPr>
            </w:pPr>
            <w:r w:rsidRPr="002B7EC3">
              <w:rPr>
                <w:sz w:val="20"/>
                <w:szCs w:val="20"/>
              </w:rPr>
              <w:t>FILING DATE: 2</w:t>
            </w:r>
            <w:r w:rsidR="002B7EC3">
              <w:rPr>
                <w:sz w:val="20"/>
                <w:szCs w:val="20"/>
              </w:rPr>
              <w:t>3</w:t>
            </w:r>
            <w:r w:rsidRPr="002B7EC3">
              <w:rPr>
                <w:sz w:val="20"/>
                <w:szCs w:val="20"/>
              </w:rPr>
              <w:t>.01.2014</w:t>
            </w:r>
            <w:r w:rsidR="001855EA">
              <w:rPr>
                <w:sz w:val="20"/>
                <w:szCs w:val="20"/>
                <w:lang w:val="fr-CA"/>
              </w:rPr>
              <w:pict>
                <v:rect id="_x0000_i1028" style="width:108pt;height:1pt" o:hrpct="0" o:hralign="center" o:hrstd="t" o:hrnoshade="t" o:hr="t" fillcolor="black [3213]" stroked="f"/>
              </w:pict>
            </w:r>
          </w:p>
        </w:tc>
      </w:tr>
      <w:tr w:rsidR="00A1572E" w:rsidRPr="00A935AA" w:rsidTr="003B3977">
        <w:tc>
          <w:tcPr>
            <w:tcW w:w="4320" w:type="dxa"/>
            <w:shd w:val="clear" w:color="auto" w:fill="auto"/>
          </w:tcPr>
          <w:p w:rsidR="00A1572E" w:rsidRDefault="00A1572E" w:rsidP="00C72F3E">
            <w:pPr>
              <w:rPr>
                <w:b/>
                <w:sz w:val="20"/>
                <w:szCs w:val="20"/>
              </w:rPr>
            </w:pPr>
          </w:p>
          <w:p w:rsidR="002B7EC3" w:rsidRPr="002B7EC3" w:rsidRDefault="002B7EC3" w:rsidP="00C72F3E">
            <w:pPr>
              <w:rPr>
                <w:b/>
                <w:sz w:val="20"/>
                <w:szCs w:val="20"/>
              </w:rPr>
            </w:pPr>
            <w:r>
              <w:rPr>
                <w:b/>
                <w:sz w:val="20"/>
                <w:szCs w:val="20"/>
              </w:rPr>
              <w:t>Jameel Mohammed</w:t>
            </w:r>
          </w:p>
          <w:p w:rsidR="00A1572E" w:rsidRPr="002B7EC3" w:rsidRDefault="00A1572E" w:rsidP="00C72F3E">
            <w:pPr>
              <w:tabs>
                <w:tab w:val="left" w:pos="-1440"/>
                <w:tab w:val="left" w:pos="-720"/>
              </w:tabs>
              <w:rPr>
                <w:sz w:val="20"/>
                <w:szCs w:val="20"/>
              </w:rPr>
            </w:pPr>
            <w:r w:rsidRPr="002B7EC3">
              <w:rPr>
                <w:sz w:val="20"/>
                <w:szCs w:val="20"/>
              </w:rPr>
              <w:tab/>
            </w:r>
            <w:r w:rsidR="002B7EC3">
              <w:rPr>
                <w:sz w:val="20"/>
                <w:szCs w:val="20"/>
              </w:rPr>
              <w:t>Jameel Mohammed</w:t>
            </w:r>
          </w:p>
          <w:p w:rsidR="00A1572E" w:rsidRPr="002B7EC3" w:rsidRDefault="00A1572E" w:rsidP="00C72F3E">
            <w:pPr>
              <w:tabs>
                <w:tab w:val="left" w:pos="-1440"/>
                <w:tab w:val="left" w:pos="-720"/>
              </w:tabs>
              <w:rPr>
                <w:sz w:val="20"/>
                <w:szCs w:val="20"/>
              </w:rPr>
            </w:pPr>
          </w:p>
          <w:p w:rsidR="00A1572E" w:rsidRPr="002B7EC3" w:rsidRDefault="00A1572E" w:rsidP="00C72F3E">
            <w:pPr>
              <w:tabs>
                <w:tab w:val="left" w:pos="-1440"/>
                <w:tab w:val="left" w:pos="-720"/>
              </w:tabs>
              <w:rPr>
                <w:sz w:val="20"/>
                <w:szCs w:val="20"/>
              </w:rPr>
            </w:pPr>
            <w:r w:rsidRPr="002B7EC3">
              <w:rPr>
                <w:sz w:val="20"/>
                <w:szCs w:val="20"/>
              </w:rPr>
              <w:tab/>
              <w:t>v. (35</w:t>
            </w:r>
            <w:r w:rsidR="002B7EC3">
              <w:rPr>
                <w:sz w:val="20"/>
                <w:szCs w:val="20"/>
              </w:rPr>
              <w:t>699</w:t>
            </w:r>
            <w:r w:rsidRPr="002B7EC3">
              <w:rPr>
                <w:sz w:val="20"/>
                <w:szCs w:val="20"/>
              </w:rPr>
              <w:t>)</w:t>
            </w:r>
          </w:p>
          <w:p w:rsidR="00A1572E" w:rsidRPr="002B7EC3" w:rsidRDefault="00A1572E" w:rsidP="00C72F3E">
            <w:pPr>
              <w:tabs>
                <w:tab w:val="left" w:pos="-1440"/>
                <w:tab w:val="left" w:pos="-720"/>
              </w:tabs>
              <w:rPr>
                <w:sz w:val="20"/>
                <w:szCs w:val="20"/>
              </w:rPr>
            </w:pPr>
          </w:p>
          <w:p w:rsidR="00A1572E" w:rsidRPr="002B7EC3" w:rsidRDefault="002B7EC3" w:rsidP="00C72F3E">
            <w:pPr>
              <w:tabs>
                <w:tab w:val="left" w:pos="-1440"/>
                <w:tab w:val="left" w:pos="-720"/>
              </w:tabs>
              <w:rPr>
                <w:b/>
                <w:sz w:val="20"/>
                <w:szCs w:val="20"/>
              </w:rPr>
            </w:pPr>
            <w:r>
              <w:rPr>
                <w:b/>
                <w:sz w:val="20"/>
                <w:szCs w:val="20"/>
              </w:rPr>
              <w:t xml:space="preserve">Richard Goodship et al. </w:t>
            </w:r>
            <w:r w:rsidR="00A1572E" w:rsidRPr="002B7EC3">
              <w:rPr>
                <w:b/>
                <w:sz w:val="20"/>
                <w:szCs w:val="20"/>
              </w:rPr>
              <w:t>(</w:t>
            </w:r>
            <w:r>
              <w:rPr>
                <w:b/>
                <w:sz w:val="20"/>
                <w:szCs w:val="20"/>
              </w:rPr>
              <w:t>Ont</w:t>
            </w:r>
            <w:r w:rsidR="00A1572E" w:rsidRPr="002B7EC3">
              <w:rPr>
                <w:b/>
                <w:sz w:val="20"/>
                <w:szCs w:val="20"/>
              </w:rPr>
              <w:t>.)</w:t>
            </w:r>
          </w:p>
          <w:p w:rsidR="00A1572E" w:rsidRPr="002B7EC3" w:rsidRDefault="00A1572E" w:rsidP="00C72F3E">
            <w:pPr>
              <w:tabs>
                <w:tab w:val="left" w:pos="-1440"/>
                <w:tab w:val="left" w:pos="-720"/>
              </w:tabs>
              <w:rPr>
                <w:sz w:val="20"/>
                <w:szCs w:val="20"/>
              </w:rPr>
            </w:pPr>
            <w:r w:rsidRPr="002B7EC3">
              <w:rPr>
                <w:sz w:val="20"/>
                <w:szCs w:val="20"/>
              </w:rPr>
              <w:tab/>
            </w:r>
            <w:r w:rsidR="002B7EC3">
              <w:rPr>
                <w:sz w:val="20"/>
                <w:szCs w:val="20"/>
              </w:rPr>
              <w:t>Thomas J. Hanrahan</w:t>
            </w:r>
          </w:p>
          <w:p w:rsidR="00A1572E" w:rsidRPr="002B7EC3" w:rsidRDefault="00A1572E" w:rsidP="00C72F3E">
            <w:pPr>
              <w:tabs>
                <w:tab w:val="left" w:pos="-1440"/>
                <w:tab w:val="left" w:pos="-720"/>
              </w:tabs>
              <w:rPr>
                <w:sz w:val="20"/>
                <w:szCs w:val="20"/>
              </w:rPr>
            </w:pPr>
            <w:r w:rsidRPr="002B7EC3">
              <w:rPr>
                <w:sz w:val="20"/>
                <w:szCs w:val="20"/>
              </w:rPr>
              <w:tab/>
            </w:r>
            <w:r w:rsidR="002B7EC3">
              <w:rPr>
                <w:sz w:val="20"/>
                <w:szCs w:val="20"/>
              </w:rPr>
              <w:t>Zarek, Taylor, Grossman, Hanrahan LLP</w:t>
            </w:r>
          </w:p>
          <w:p w:rsidR="00A1572E" w:rsidRPr="002B7EC3" w:rsidRDefault="00A1572E" w:rsidP="00C72F3E">
            <w:pPr>
              <w:tabs>
                <w:tab w:val="left" w:pos="-1440"/>
                <w:tab w:val="left" w:pos="-720"/>
              </w:tabs>
              <w:rPr>
                <w:sz w:val="20"/>
                <w:szCs w:val="20"/>
              </w:rPr>
            </w:pPr>
          </w:p>
          <w:p w:rsidR="00A1572E" w:rsidRPr="002B7EC3" w:rsidRDefault="00A1572E" w:rsidP="00C72F3E">
            <w:pPr>
              <w:rPr>
                <w:sz w:val="20"/>
                <w:szCs w:val="20"/>
              </w:rPr>
            </w:pPr>
            <w:r w:rsidRPr="002B7EC3">
              <w:rPr>
                <w:sz w:val="20"/>
                <w:szCs w:val="20"/>
              </w:rPr>
              <w:t>FILING DATE: 2</w:t>
            </w:r>
            <w:r w:rsidR="002B7EC3">
              <w:rPr>
                <w:sz w:val="20"/>
                <w:szCs w:val="20"/>
              </w:rPr>
              <w:t>3</w:t>
            </w:r>
            <w:r w:rsidRPr="002B7EC3">
              <w:rPr>
                <w:sz w:val="20"/>
                <w:szCs w:val="20"/>
              </w:rPr>
              <w:t>.01.2014</w:t>
            </w:r>
          </w:p>
          <w:p w:rsidR="00A1572E" w:rsidRPr="002B7EC3" w:rsidRDefault="001855EA" w:rsidP="00C72F3E">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p w:rsidR="00A1572E" w:rsidRPr="002B7EC3" w:rsidRDefault="00A1572E" w:rsidP="00242AEE">
            <w:pPr>
              <w:jc w:val="center"/>
              <w:rPr>
                <w:sz w:val="20"/>
                <w:szCs w:val="20"/>
              </w:rPr>
            </w:pPr>
          </w:p>
        </w:tc>
        <w:tc>
          <w:tcPr>
            <w:tcW w:w="4320" w:type="dxa"/>
            <w:shd w:val="clear" w:color="auto" w:fill="auto"/>
          </w:tcPr>
          <w:p w:rsidR="00A1572E" w:rsidRPr="002B7EC3" w:rsidRDefault="00BE5E9F" w:rsidP="00C72F3E">
            <w:pPr>
              <w:keepNext/>
              <w:keepLines/>
              <w:tabs>
                <w:tab w:val="left" w:pos="-1440"/>
                <w:tab w:val="left" w:pos="-720"/>
              </w:tabs>
              <w:rPr>
                <w:b/>
                <w:sz w:val="20"/>
                <w:szCs w:val="20"/>
              </w:rPr>
            </w:pPr>
            <w:r>
              <w:rPr>
                <w:b/>
                <w:sz w:val="20"/>
                <w:szCs w:val="20"/>
              </w:rPr>
              <w:t>City of Edmonton</w:t>
            </w:r>
          </w:p>
          <w:p w:rsidR="00A1572E" w:rsidRPr="002B7EC3" w:rsidRDefault="00A1572E" w:rsidP="00C72F3E">
            <w:pPr>
              <w:keepNext/>
              <w:keepLines/>
              <w:tabs>
                <w:tab w:val="left" w:pos="-1440"/>
                <w:tab w:val="left" w:pos="-720"/>
              </w:tabs>
              <w:rPr>
                <w:sz w:val="20"/>
                <w:szCs w:val="20"/>
              </w:rPr>
            </w:pPr>
            <w:r w:rsidRPr="002B7EC3">
              <w:rPr>
                <w:sz w:val="20"/>
                <w:szCs w:val="20"/>
              </w:rPr>
              <w:tab/>
            </w:r>
            <w:r w:rsidR="00BE5E9F">
              <w:rPr>
                <w:sz w:val="20"/>
                <w:szCs w:val="20"/>
              </w:rPr>
              <w:t>Barry R. Alloway</w:t>
            </w:r>
          </w:p>
          <w:p w:rsidR="00A1572E" w:rsidRPr="002B7EC3" w:rsidRDefault="00A1572E" w:rsidP="00C72F3E">
            <w:pPr>
              <w:keepNext/>
              <w:keepLines/>
              <w:tabs>
                <w:tab w:val="left" w:pos="-1440"/>
                <w:tab w:val="left" w:pos="-720"/>
              </w:tabs>
              <w:rPr>
                <w:sz w:val="20"/>
                <w:szCs w:val="20"/>
              </w:rPr>
            </w:pPr>
            <w:r w:rsidRPr="002B7EC3">
              <w:rPr>
                <w:sz w:val="20"/>
                <w:szCs w:val="20"/>
              </w:rPr>
              <w:tab/>
            </w:r>
            <w:r w:rsidR="00BE5E9F">
              <w:rPr>
                <w:sz w:val="20"/>
                <w:szCs w:val="20"/>
              </w:rPr>
              <w:t>City of Edmonton</w:t>
            </w:r>
          </w:p>
          <w:p w:rsidR="00A1572E" w:rsidRPr="002B7EC3" w:rsidRDefault="00A1572E" w:rsidP="00C72F3E">
            <w:pPr>
              <w:keepNext/>
              <w:keepLines/>
              <w:tabs>
                <w:tab w:val="left" w:pos="-1440"/>
                <w:tab w:val="left" w:pos="-720"/>
              </w:tabs>
              <w:rPr>
                <w:sz w:val="20"/>
                <w:szCs w:val="20"/>
              </w:rPr>
            </w:pPr>
          </w:p>
          <w:p w:rsidR="00A1572E" w:rsidRPr="002B7EC3" w:rsidRDefault="00A1572E" w:rsidP="00C72F3E">
            <w:pPr>
              <w:keepNext/>
              <w:keepLines/>
              <w:tabs>
                <w:tab w:val="left" w:pos="-1440"/>
                <w:tab w:val="left" w:pos="-720"/>
              </w:tabs>
              <w:rPr>
                <w:sz w:val="20"/>
                <w:szCs w:val="20"/>
              </w:rPr>
            </w:pPr>
            <w:r w:rsidRPr="002B7EC3">
              <w:rPr>
                <w:sz w:val="20"/>
                <w:szCs w:val="20"/>
              </w:rPr>
              <w:tab/>
              <w:t>v. (35</w:t>
            </w:r>
            <w:r w:rsidR="00BE5E9F">
              <w:rPr>
                <w:sz w:val="20"/>
                <w:szCs w:val="20"/>
              </w:rPr>
              <w:t>697</w:t>
            </w:r>
            <w:r w:rsidRPr="002B7EC3">
              <w:rPr>
                <w:sz w:val="20"/>
                <w:szCs w:val="20"/>
              </w:rPr>
              <w:t>)</w:t>
            </w:r>
          </w:p>
          <w:p w:rsidR="00A1572E" w:rsidRPr="002B7EC3" w:rsidRDefault="00A1572E" w:rsidP="00C72F3E">
            <w:pPr>
              <w:keepNext/>
              <w:keepLines/>
              <w:tabs>
                <w:tab w:val="left" w:pos="-1440"/>
                <w:tab w:val="left" w:pos="-720"/>
              </w:tabs>
              <w:rPr>
                <w:sz w:val="20"/>
                <w:szCs w:val="20"/>
              </w:rPr>
            </w:pPr>
          </w:p>
          <w:p w:rsidR="00A1572E" w:rsidRPr="00C5191E" w:rsidRDefault="00BE5E9F" w:rsidP="00C72F3E">
            <w:pPr>
              <w:keepNext/>
              <w:keepLines/>
              <w:tabs>
                <w:tab w:val="left" w:pos="-1440"/>
                <w:tab w:val="left" w:pos="-720"/>
              </w:tabs>
              <w:rPr>
                <w:b/>
                <w:sz w:val="20"/>
                <w:szCs w:val="20"/>
                <w:lang w:val="fr-CA"/>
              </w:rPr>
            </w:pPr>
            <w:r>
              <w:rPr>
                <w:b/>
                <w:sz w:val="20"/>
                <w:szCs w:val="20"/>
              </w:rPr>
              <w:t xml:space="preserve">Kiewit Energy Canada Corp. </w:t>
            </w:r>
            <w:r w:rsidR="00A1572E" w:rsidRPr="00C5191E">
              <w:rPr>
                <w:b/>
                <w:sz w:val="20"/>
                <w:szCs w:val="20"/>
                <w:lang w:val="fr-CA"/>
              </w:rPr>
              <w:t>(</w:t>
            </w:r>
            <w:r w:rsidRPr="00C5191E">
              <w:rPr>
                <w:b/>
                <w:sz w:val="20"/>
                <w:szCs w:val="20"/>
                <w:lang w:val="fr-CA"/>
              </w:rPr>
              <w:t>Al</w:t>
            </w:r>
            <w:r w:rsidR="00A1572E" w:rsidRPr="00C5191E">
              <w:rPr>
                <w:b/>
                <w:sz w:val="20"/>
                <w:szCs w:val="20"/>
                <w:lang w:val="fr-CA"/>
              </w:rPr>
              <w:t>t</w:t>
            </w:r>
            <w:r w:rsidRPr="00C5191E">
              <w:rPr>
                <w:b/>
                <w:sz w:val="20"/>
                <w:szCs w:val="20"/>
                <w:lang w:val="fr-CA"/>
              </w:rPr>
              <w:t>a</w:t>
            </w:r>
            <w:r w:rsidR="00A1572E" w:rsidRPr="00C5191E">
              <w:rPr>
                <w:b/>
                <w:sz w:val="20"/>
                <w:szCs w:val="20"/>
                <w:lang w:val="fr-CA"/>
              </w:rPr>
              <w:t>.)</w:t>
            </w:r>
          </w:p>
          <w:p w:rsidR="00A1572E" w:rsidRPr="00BE5E9F" w:rsidRDefault="00A1572E" w:rsidP="00C72F3E">
            <w:pPr>
              <w:keepNext/>
              <w:keepLines/>
              <w:tabs>
                <w:tab w:val="left" w:pos="-1440"/>
                <w:tab w:val="left" w:pos="-720"/>
              </w:tabs>
              <w:rPr>
                <w:sz w:val="20"/>
                <w:szCs w:val="20"/>
                <w:lang w:val="fr-CA"/>
              </w:rPr>
            </w:pPr>
            <w:r w:rsidRPr="00C5191E">
              <w:rPr>
                <w:sz w:val="20"/>
                <w:szCs w:val="20"/>
                <w:lang w:val="fr-CA"/>
              </w:rPr>
              <w:tab/>
            </w:r>
            <w:r w:rsidR="00BE5E9F" w:rsidRPr="00BE5E9F">
              <w:rPr>
                <w:sz w:val="20"/>
                <w:szCs w:val="20"/>
                <w:lang w:val="fr-CA"/>
              </w:rPr>
              <w:t>James K. McFadyen, Q.C.</w:t>
            </w:r>
          </w:p>
          <w:p w:rsidR="00A1572E" w:rsidRPr="00BE5E9F" w:rsidRDefault="00A1572E" w:rsidP="00C72F3E">
            <w:pPr>
              <w:keepNext/>
              <w:keepLines/>
              <w:tabs>
                <w:tab w:val="left" w:pos="-1440"/>
                <w:tab w:val="left" w:pos="-720"/>
              </w:tabs>
              <w:rPr>
                <w:sz w:val="20"/>
                <w:szCs w:val="20"/>
              </w:rPr>
            </w:pPr>
            <w:r w:rsidRPr="00BE5E9F">
              <w:rPr>
                <w:sz w:val="20"/>
                <w:szCs w:val="20"/>
                <w:lang w:val="fr-CA"/>
              </w:rPr>
              <w:tab/>
            </w:r>
            <w:r w:rsidR="00BE5E9F" w:rsidRPr="00BE5E9F">
              <w:rPr>
                <w:sz w:val="20"/>
                <w:szCs w:val="20"/>
              </w:rPr>
              <w:t>Parlee McLaws LLP</w:t>
            </w:r>
          </w:p>
          <w:p w:rsidR="00A1572E" w:rsidRPr="00BE5E9F" w:rsidRDefault="00A1572E" w:rsidP="00C72F3E">
            <w:pPr>
              <w:keepNext/>
              <w:keepLines/>
              <w:tabs>
                <w:tab w:val="left" w:pos="-1440"/>
                <w:tab w:val="left" w:pos="-720"/>
              </w:tabs>
              <w:rPr>
                <w:sz w:val="20"/>
                <w:szCs w:val="20"/>
              </w:rPr>
            </w:pPr>
          </w:p>
          <w:p w:rsidR="00A1572E" w:rsidRPr="00A935AA" w:rsidRDefault="00A1572E" w:rsidP="00BE5E9F">
            <w:pPr>
              <w:rPr>
                <w:sz w:val="20"/>
                <w:szCs w:val="20"/>
              </w:rPr>
            </w:pPr>
            <w:r w:rsidRPr="00A935AA">
              <w:rPr>
                <w:sz w:val="20"/>
                <w:szCs w:val="20"/>
              </w:rPr>
              <w:t>FILING DATE: 2</w:t>
            </w:r>
            <w:r w:rsidR="00BE5E9F">
              <w:rPr>
                <w:sz w:val="20"/>
                <w:szCs w:val="20"/>
              </w:rPr>
              <w:t>4</w:t>
            </w:r>
            <w:r w:rsidRPr="00A935AA">
              <w:rPr>
                <w:sz w:val="20"/>
                <w:szCs w:val="20"/>
              </w:rPr>
              <w:t>.0</w:t>
            </w:r>
            <w:r>
              <w:rPr>
                <w:sz w:val="20"/>
                <w:szCs w:val="20"/>
              </w:rPr>
              <w:t>1</w:t>
            </w:r>
            <w:r w:rsidRPr="00A935AA">
              <w:rPr>
                <w:sz w:val="20"/>
                <w:szCs w:val="20"/>
              </w:rPr>
              <w:t>.201</w:t>
            </w:r>
            <w:r>
              <w:rPr>
                <w:sz w:val="20"/>
                <w:szCs w:val="20"/>
              </w:rPr>
              <w:t>4</w:t>
            </w:r>
            <w:r w:rsidR="001855EA">
              <w:rPr>
                <w:sz w:val="20"/>
                <w:szCs w:val="20"/>
                <w:lang w:val="fr-CA"/>
              </w:rPr>
              <w:pict>
                <v:rect id="_x0000_i1030" style="width:108pt;height:1pt" o:hrpct="0" o:hralign="center" o:hrstd="t" o:hrnoshade="t" o:hr="t" fillcolor="black [3213]" stroked="f"/>
              </w:pict>
            </w:r>
          </w:p>
        </w:tc>
      </w:tr>
      <w:tr w:rsidR="00A1572E" w:rsidRPr="00A935AA" w:rsidTr="003B3977">
        <w:trPr>
          <w:cantSplit/>
        </w:trPr>
        <w:tc>
          <w:tcPr>
            <w:tcW w:w="4320" w:type="dxa"/>
            <w:shd w:val="clear" w:color="auto" w:fill="auto"/>
          </w:tcPr>
          <w:p w:rsidR="00A1572E" w:rsidRPr="00C5191E" w:rsidRDefault="00BE5E9F" w:rsidP="00C72F3E">
            <w:pPr>
              <w:rPr>
                <w:b/>
                <w:sz w:val="20"/>
                <w:szCs w:val="20"/>
                <w:lang w:val="fr-CA"/>
              </w:rPr>
            </w:pPr>
            <w:r w:rsidRPr="00C5191E">
              <w:rPr>
                <w:b/>
                <w:sz w:val="20"/>
                <w:szCs w:val="20"/>
                <w:lang w:val="fr-CA"/>
              </w:rPr>
              <w:t>S.R.</w:t>
            </w:r>
          </w:p>
          <w:p w:rsidR="00A1572E" w:rsidRPr="00C5191E" w:rsidRDefault="00A1572E" w:rsidP="00C72F3E">
            <w:pPr>
              <w:tabs>
                <w:tab w:val="left" w:pos="-1440"/>
                <w:tab w:val="left" w:pos="-720"/>
              </w:tabs>
              <w:rPr>
                <w:sz w:val="20"/>
                <w:szCs w:val="20"/>
                <w:lang w:val="fr-CA"/>
              </w:rPr>
            </w:pPr>
            <w:r w:rsidRPr="00C5191E">
              <w:rPr>
                <w:sz w:val="20"/>
                <w:szCs w:val="20"/>
                <w:lang w:val="fr-CA"/>
              </w:rPr>
              <w:tab/>
            </w:r>
            <w:r w:rsidR="00BE5E9F" w:rsidRPr="00C5191E">
              <w:rPr>
                <w:sz w:val="20"/>
                <w:szCs w:val="20"/>
                <w:lang w:val="fr-CA"/>
              </w:rPr>
              <w:t>S.R.</w:t>
            </w:r>
          </w:p>
          <w:p w:rsidR="00A1572E" w:rsidRPr="00C5191E" w:rsidRDefault="00A1572E" w:rsidP="00C72F3E">
            <w:pPr>
              <w:tabs>
                <w:tab w:val="left" w:pos="-1440"/>
                <w:tab w:val="left" w:pos="-720"/>
              </w:tabs>
              <w:rPr>
                <w:sz w:val="20"/>
                <w:szCs w:val="20"/>
                <w:lang w:val="fr-CA"/>
              </w:rPr>
            </w:pPr>
          </w:p>
          <w:p w:rsidR="00A1572E" w:rsidRPr="00C5191E" w:rsidRDefault="00A1572E" w:rsidP="00C72F3E">
            <w:pPr>
              <w:tabs>
                <w:tab w:val="left" w:pos="-1440"/>
                <w:tab w:val="left" w:pos="-720"/>
              </w:tabs>
              <w:rPr>
                <w:sz w:val="20"/>
                <w:szCs w:val="20"/>
                <w:lang w:val="fr-CA"/>
              </w:rPr>
            </w:pPr>
            <w:r w:rsidRPr="00C5191E">
              <w:rPr>
                <w:sz w:val="20"/>
                <w:szCs w:val="20"/>
                <w:lang w:val="fr-CA"/>
              </w:rPr>
              <w:tab/>
            </w:r>
            <w:r w:rsidR="00BE5E9F" w:rsidRPr="00C5191E">
              <w:rPr>
                <w:sz w:val="20"/>
                <w:szCs w:val="20"/>
                <w:lang w:val="fr-CA"/>
              </w:rPr>
              <w:t>c</w:t>
            </w:r>
            <w:r w:rsidRPr="00C5191E">
              <w:rPr>
                <w:sz w:val="20"/>
                <w:szCs w:val="20"/>
                <w:lang w:val="fr-CA"/>
              </w:rPr>
              <w:t>. (35</w:t>
            </w:r>
            <w:r w:rsidR="00BE5E9F" w:rsidRPr="00C5191E">
              <w:rPr>
                <w:sz w:val="20"/>
                <w:szCs w:val="20"/>
                <w:lang w:val="fr-CA"/>
              </w:rPr>
              <w:t>698</w:t>
            </w:r>
            <w:r w:rsidRPr="00C5191E">
              <w:rPr>
                <w:sz w:val="20"/>
                <w:szCs w:val="20"/>
                <w:lang w:val="fr-CA"/>
              </w:rPr>
              <w:t>)</w:t>
            </w:r>
          </w:p>
          <w:p w:rsidR="00A1572E" w:rsidRPr="00C5191E" w:rsidRDefault="00A1572E" w:rsidP="00C72F3E">
            <w:pPr>
              <w:tabs>
                <w:tab w:val="left" w:pos="-1440"/>
                <w:tab w:val="left" w:pos="-720"/>
              </w:tabs>
              <w:rPr>
                <w:sz w:val="20"/>
                <w:szCs w:val="20"/>
                <w:lang w:val="fr-CA"/>
              </w:rPr>
            </w:pPr>
          </w:p>
          <w:p w:rsidR="00A1572E" w:rsidRPr="00C5191E" w:rsidRDefault="00BE5E9F" w:rsidP="00C72F3E">
            <w:pPr>
              <w:tabs>
                <w:tab w:val="left" w:pos="-1440"/>
                <w:tab w:val="left" w:pos="-720"/>
              </w:tabs>
              <w:rPr>
                <w:b/>
                <w:sz w:val="20"/>
                <w:szCs w:val="20"/>
                <w:lang w:val="fr-CA"/>
              </w:rPr>
            </w:pPr>
            <w:r w:rsidRPr="00C5191E">
              <w:rPr>
                <w:b/>
                <w:sz w:val="20"/>
                <w:szCs w:val="20"/>
                <w:lang w:val="fr-CA"/>
              </w:rPr>
              <w:t xml:space="preserve">C.R. </w:t>
            </w:r>
            <w:r w:rsidR="00A1572E" w:rsidRPr="00C5191E">
              <w:rPr>
                <w:b/>
                <w:sz w:val="20"/>
                <w:szCs w:val="20"/>
                <w:lang w:val="fr-CA"/>
              </w:rPr>
              <w:t>(</w:t>
            </w:r>
            <w:r w:rsidRPr="00C5191E">
              <w:rPr>
                <w:b/>
                <w:sz w:val="20"/>
                <w:szCs w:val="20"/>
                <w:lang w:val="fr-CA"/>
              </w:rPr>
              <w:t>Qc</w:t>
            </w:r>
            <w:r w:rsidR="00A1572E" w:rsidRPr="00C5191E">
              <w:rPr>
                <w:b/>
                <w:sz w:val="20"/>
                <w:szCs w:val="20"/>
                <w:lang w:val="fr-CA"/>
              </w:rPr>
              <w:t>)</w:t>
            </w:r>
          </w:p>
          <w:p w:rsidR="00A1572E" w:rsidRPr="00C5191E" w:rsidRDefault="00A1572E" w:rsidP="00C72F3E">
            <w:pPr>
              <w:tabs>
                <w:tab w:val="left" w:pos="-1440"/>
                <w:tab w:val="left" w:pos="-720"/>
              </w:tabs>
              <w:rPr>
                <w:sz w:val="20"/>
                <w:szCs w:val="20"/>
                <w:lang w:val="fr-CA"/>
              </w:rPr>
            </w:pPr>
            <w:r w:rsidRPr="00C5191E">
              <w:rPr>
                <w:sz w:val="20"/>
                <w:szCs w:val="20"/>
                <w:lang w:val="fr-CA"/>
              </w:rPr>
              <w:tab/>
            </w:r>
            <w:r w:rsidR="00BE5E9F" w:rsidRPr="00C5191E">
              <w:rPr>
                <w:sz w:val="20"/>
                <w:szCs w:val="20"/>
                <w:lang w:val="fr-CA"/>
              </w:rPr>
              <w:t>Lise Massicotte</w:t>
            </w:r>
          </w:p>
          <w:p w:rsidR="00A1572E" w:rsidRPr="00C5191E" w:rsidRDefault="00A1572E" w:rsidP="00C72F3E">
            <w:pPr>
              <w:tabs>
                <w:tab w:val="left" w:pos="-1440"/>
                <w:tab w:val="left" w:pos="-720"/>
              </w:tabs>
              <w:rPr>
                <w:sz w:val="20"/>
                <w:szCs w:val="20"/>
                <w:lang w:val="fr-CA"/>
              </w:rPr>
            </w:pPr>
          </w:p>
          <w:p w:rsidR="00A1572E" w:rsidRPr="00C5191E" w:rsidRDefault="00BE5E9F" w:rsidP="00C72F3E">
            <w:pPr>
              <w:rPr>
                <w:sz w:val="20"/>
                <w:szCs w:val="20"/>
                <w:lang w:val="fr-CA"/>
              </w:rPr>
            </w:pPr>
            <w:r w:rsidRPr="002B7EC3">
              <w:rPr>
                <w:sz w:val="20"/>
                <w:szCs w:val="20"/>
                <w:lang w:val="fr-CA"/>
              </w:rPr>
              <w:t>DATE DE PRODUCTION</w:t>
            </w:r>
            <w:r>
              <w:rPr>
                <w:sz w:val="20"/>
                <w:szCs w:val="20"/>
                <w:lang w:val="fr-CA"/>
              </w:rPr>
              <w:t xml:space="preserve"> </w:t>
            </w:r>
            <w:r w:rsidR="00A1572E" w:rsidRPr="00C5191E">
              <w:rPr>
                <w:sz w:val="20"/>
                <w:szCs w:val="20"/>
                <w:lang w:val="fr-CA"/>
              </w:rPr>
              <w:t>: 2</w:t>
            </w:r>
            <w:r w:rsidRPr="00C5191E">
              <w:rPr>
                <w:sz w:val="20"/>
                <w:szCs w:val="20"/>
                <w:lang w:val="fr-CA"/>
              </w:rPr>
              <w:t>4</w:t>
            </w:r>
            <w:r w:rsidR="00A1572E" w:rsidRPr="00C5191E">
              <w:rPr>
                <w:sz w:val="20"/>
                <w:szCs w:val="20"/>
                <w:lang w:val="fr-CA"/>
              </w:rPr>
              <w:t>.01.2014</w:t>
            </w:r>
          </w:p>
          <w:p w:rsidR="00A1572E" w:rsidRPr="00A935AA" w:rsidRDefault="001855EA" w:rsidP="00C72F3E">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Default="00A1572E" w:rsidP="00242AEE">
            <w:pPr>
              <w:jc w:val="center"/>
              <w:rPr>
                <w:sz w:val="20"/>
                <w:szCs w:val="20"/>
              </w:rPr>
            </w:pPr>
          </w:p>
          <w:p w:rsidR="00BE5E9F" w:rsidRPr="00A935AA" w:rsidRDefault="00BE5E9F" w:rsidP="00242AEE">
            <w:pPr>
              <w:jc w:val="center"/>
              <w:rPr>
                <w:sz w:val="20"/>
                <w:szCs w:val="20"/>
              </w:rPr>
            </w:pPr>
          </w:p>
          <w:p w:rsidR="00A1572E" w:rsidRPr="00A935AA" w:rsidRDefault="00A1572E" w:rsidP="00242AEE">
            <w:pPr>
              <w:jc w:val="center"/>
              <w:rPr>
                <w:sz w:val="20"/>
                <w:szCs w:val="20"/>
              </w:rPr>
            </w:pPr>
          </w:p>
        </w:tc>
        <w:tc>
          <w:tcPr>
            <w:tcW w:w="4320" w:type="dxa"/>
            <w:shd w:val="clear" w:color="auto" w:fill="auto"/>
          </w:tcPr>
          <w:p w:rsidR="00A1572E" w:rsidRPr="00BE5E9F" w:rsidRDefault="00BE5E9F" w:rsidP="00C72F3E">
            <w:pPr>
              <w:keepNext/>
              <w:keepLines/>
              <w:tabs>
                <w:tab w:val="left" w:pos="-1440"/>
                <w:tab w:val="left" w:pos="-720"/>
              </w:tabs>
              <w:rPr>
                <w:b/>
                <w:sz w:val="20"/>
                <w:szCs w:val="20"/>
                <w:lang w:val="fr-CA"/>
              </w:rPr>
            </w:pPr>
            <w:r w:rsidRPr="00BE5E9F">
              <w:rPr>
                <w:b/>
                <w:sz w:val="20"/>
                <w:szCs w:val="20"/>
                <w:lang w:val="fr-CA"/>
              </w:rPr>
              <w:t>Kueg Ayai</w:t>
            </w:r>
          </w:p>
          <w:p w:rsidR="00A1572E" w:rsidRPr="00BE5E9F" w:rsidRDefault="00A1572E" w:rsidP="00C72F3E">
            <w:pPr>
              <w:keepNext/>
              <w:keepLines/>
              <w:tabs>
                <w:tab w:val="left" w:pos="-1440"/>
                <w:tab w:val="left" w:pos="-720"/>
              </w:tabs>
              <w:rPr>
                <w:sz w:val="20"/>
                <w:szCs w:val="20"/>
                <w:lang w:val="fr-CA"/>
              </w:rPr>
            </w:pPr>
            <w:r w:rsidRPr="00BE5E9F">
              <w:rPr>
                <w:sz w:val="20"/>
                <w:szCs w:val="20"/>
                <w:lang w:val="fr-CA"/>
              </w:rPr>
              <w:tab/>
            </w:r>
            <w:r w:rsidR="00BE5E9F" w:rsidRPr="00BE5E9F">
              <w:rPr>
                <w:sz w:val="20"/>
                <w:szCs w:val="20"/>
                <w:lang w:val="fr-CA"/>
              </w:rPr>
              <w:t>Kueg Ayai</w:t>
            </w:r>
          </w:p>
          <w:p w:rsidR="00A1572E" w:rsidRPr="00BE5E9F" w:rsidRDefault="00A1572E" w:rsidP="00C72F3E">
            <w:pPr>
              <w:keepNext/>
              <w:keepLines/>
              <w:tabs>
                <w:tab w:val="left" w:pos="-1440"/>
                <w:tab w:val="left" w:pos="-720"/>
              </w:tabs>
              <w:rPr>
                <w:sz w:val="20"/>
                <w:szCs w:val="20"/>
                <w:lang w:val="fr-CA"/>
              </w:rPr>
            </w:pPr>
          </w:p>
          <w:p w:rsidR="00A1572E" w:rsidRPr="00BE5E9F" w:rsidRDefault="00A1572E" w:rsidP="00C72F3E">
            <w:pPr>
              <w:keepNext/>
              <w:keepLines/>
              <w:tabs>
                <w:tab w:val="left" w:pos="-1440"/>
                <w:tab w:val="left" w:pos="-720"/>
              </w:tabs>
              <w:rPr>
                <w:sz w:val="20"/>
                <w:szCs w:val="20"/>
                <w:lang w:val="fr-CA"/>
              </w:rPr>
            </w:pPr>
            <w:r w:rsidRPr="00BE5E9F">
              <w:rPr>
                <w:sz w:val="20"/>
                <w:szCs w:val="20"/>
                <w:lang w:val="fr-CA"/>
              </w:rPr>
              <w:tab/>
              <w:t>v. (35</w:t>
            </w:r>
            <w:r w:rsidR="00BE5E9F" w:rsidRPr="00BE5E9F">
              <w:rPr>
                <w:sz w:val="20"/>
                <w:szCs w:val="20"/>
                <w:lang w:val="fr-CA"/>
              </w:rPr>
              <w:t>707</w:t>
            </w:r>
            <w:r w:rsidRPr="00BE5E9F">
              <w:rPr>
                <w:sz w:val="20"/>
                <w:szCs w:val="20"/>
                <w:lang w:val="fr-CA"/>
              </w:rPr>
              <w:t>)</w:t>
            </w:r>
          </w:p>
          <w:p w:rsidR="00A1572E" w:rsidRPr="00BE5E9F" w:rsidRDefault="00A1572E" w:rsidP="00C72F3E">
            <w:pPr>
              <w:keepNext/>
              <w:keepLines/>
              <w:tabs>
                <w:tab w:val="left" w:pos="-1440"/>
                <w:tab w:val="left" w:pos="-720"/>
              </w:tabs>
              <w:rPr>
                <w:sz w:val="20"/>
                <w:szCs w:val="20"/>
                <w:lang w:val="fr-CA"/>
              </w:rPr>
            </w:pPr>
          </w:p>
          <w:p w:rsidR="00A1572E" w:rsidRPr="00BE5E9F" w:rsidRDefault="00BE5E9F" w:rsidP="00C72F3E">
            <w:pPr>
              <w:keepNext/>
              <w:keepLines/>
              <w:tabs>
                <w:tab w:val="left" w:pos="-1440"/>
                <w:tab w:val="left" w:pos="-720"/>
              </w:tabs>
              <w:rPr>
                <w:b/>
                <w:sz w:val="20"/>
                <w:szCs w:val="20"/>
              </w:rPr>
            </w:pPr>
            <w:r w:rsidRPr="00BE5E9F">
              <w:rPr>
                <w:b/>
                <w:sz w:val="20"/>
                <w:szCs w:val="20"/>
              </w:rPr>
              <w:t xml:space="preserve">Attorney General of Canada </w:t>
            </w:r>
            <w:r w:rsidR="00A1572E" w:rsidRPr="00BE5E9F">
              <w:rPr>
                <w:b/>
                <w:sz w:val="20"/>
                <w:szCs w:val="20"/>
              </w:rPr>
              <w:t>(</w:t>
            </w:r>
            <w:r>
              <w:rPr>
                <w:b/>
                <w:sz w:val="20"/>
                <w:szCs w:val="20"/>
              </w:rPr>
              <w:t>F.C</w:t>
            </w:r>
            <w:r w:rsidR="00A1572E" w:rsidRPr="00BE5E9F">
              <w:rPr>
                <w:b/>
                <w:sz w:val="20"/>
                <w:szCs w:val="20"/>
              </w:rPr>
              <w:t>.)</w:t>
            </w:r>
          </w:p>
          <w:p w:rsidR="00A1572E" w:rsidRPr="00BE5E9F" w:rsidRDefault="00A1572E" w:rsidP="00C72F3E">
            <w:pPr>
              <w:keepNext/>
              <w:keepLines/>
              <w:tabs>
                <w:tab w:val="left" w:pos="-1440"/>
                <w:tab w:val="left" w:pos="-720"/>
              </w:tabs>
              <w:rPr>
                <w:sz w:val="20"/>
                <w:szCs w:val="20"/>
              </w:rPr>
            </w:pPr>
            <w:r w:rsidRPr="00BE5E9F">
              <w:rPr>
                <w:sz w:val="20"/>
                <w:szCs w:val="20"/>
              </w:rPr>
              <w:tab/>
            </w:r>
            <w:r w:rsidR="00BE5E9F">
              <w:rPr>
                <w:sz w:val="20"/>
                <w:szCs w:val="20"/>
              </w:rPr>
              <w:t>Valerie Meier</w:t>
            </w:r>
          </w:p>
          <w:p w:rsidR="00A1572E" w:rsidRPr="00BE5E9F" w:rsidRDefault="00A1572E" w:rsidP="00C72F3E">
            <w:pPr>
              <w:keepNext/>
              <w:keepLines/>
              <w:tabs>
                <w:tab w:val="left" w:pos="-1440"/>
                <w:tab w:val="left" w:pos="-720"/>
              </w:tabs>
              <w:rPr>
                <w:sz w:val="20"/>
                <w:szCs w:val="20"/>
              </w:rPr>
            </w:pPr>
            <w:r w:rsidRPr="00BE5E9F">
              <w:rPr>
                <w:sz w:val="20"/>
                <w:szCs w:val="20"/>
              </w:rPr>
              <w:tab/>
            </w:r>
            <w:r w:rsidR="00BE5E9F">
              <w:rPr>
                <w:sz w:val="20"/>
                <w:szCs w:val="20"/>
              </w:rPr>
              <w:t>Department of Justice</w:t>
            </w:r>
          </w:p>
          <w:p w:rsidR="00A1572E" w:rsidRPr="00BE5E9F" w:rsidRDefault="00A1572E" w:rsidP="00C72F3E">
            <w:pPr>
              <w:keepNext/>
              <w:keepLines/>
              <w:tabs>
                <w:tab w:val="left" w:pos="-1440"/>
                <w:tab w:val="left" w:pos="-720"/>
              </w:tabs>
              <w:rPr>
                <w:sz w:val="20"/>
                <w:szCs w:val="20"/>
              </w:rPr>
            </w:pPr>
          </w:p>
          <w:p w:rsidR="00A1572E" w:rsidRPr="00A935AA" w:rsidRDefault="00A1572E" w:rsidP="00BE5E9F">
            <w:pPr>
              <w:rPr>
                <w:sz w:val="20"/>
                <w:szCs w:val="20"/>
              </w:rPr>
            </w:pPr>
            <w:r w:rsidRPr="00A935AA">
              <w:rPr>
                <w:sz w:val="20"/>
                <w:szCs w:val="20"/>
              </w:rPr>
              <w:t>FILING DATE: 2</w:t>
            </w:r>
            <w:r w:rsidR="00BE5E9F">
              <w:rPr>
                <w:sz w:val="20"/>
                <w:szCs w:val="20"/>
              </w:rPr>
              <w:t>7</w:t>
            </w:r>
            <w:r w:rsidRPr="00A935AA">
              <w:rPr>
                <w:sz w:val="20"/>
                <w:szCs w:val="20"/>
              </w:rPr>
              <w:t>.0</w:t>
            </w:r>
            <w:r>
              <w:rPr>
                <w:sz w:val="20"/>
                <w:szCs w:val="20"/>
              </w:rPr>
              <w:t>1</w:t>
            </w:r>
            <w:r w:rsidRPr="00A935AA">
              <w:rPr>
                <w:sz w:val="20"/>
                <w:szCs w:val="20"/>
              </w:rPr>
              <w:t>.201</w:t>
            </w:r>
            <w:r>
              <w:rPr>
                <w:sz w:val="20"/>
                <w:szCs w:val="20"/>
              </w:rPr>
              <w:t>4</w:t>
            </w:r>
            <w:r w:rsidR="001855EA">
              <w:rPr>
                <w:sz w:val="20"/>
                <w:szCs w:val="20"/>
                <w:lang w:val="fr-CA"/>
              </w:rPr>
              <w:pict>
                <v:rect id="_x0000_i1032" style="width:108pt;height:1pt" o:hrpct="0" o:hralign="center" o:hrstd="t" o:hrnoshade="t" o:hr="t" fillcolor="black [3213]" stroked="f"/>
              </w:pict>
            </w:r>
          </w:p>
        </w:tc>
      </w:tr>
      <w:tr w:rsidR="00A1572E" w:rsidRPr="00A935AA" w:rsidTr="003B3977">
        <w:trPr>
          <w:cantSplit/>
        </w:trPr>
        <w:tc>
          <w:tcPr>
            <w:tcW w:w="4320" w:type="dxa"/>
            <w:shd w:val="clear" w:color="auto" w:fill="auto"/>
          </w:tcPr>
          <w:p w:rsidR="00A1572E" w:rsidRPr="00A935AA" w:rsidRDefault="00BE5E9F" w:rsidP="00C72F3E">
            <w:pPr>
              <w:rPr>
                <w:b/>
                <w:sz w:val="20"/>
                <w:szCs w:val="20"/>
              </w:rPr>
            </w:pPr>
            <w:r>
              <w:rPr>
                <w:b/>
                <w:sz w:val="20"/>
                <w:szCs w:val="20"/>
              </w:rPr>
              <w:lastRenderedPageBreak/>
              <w:t>J. Shawn O’Toole</w:t>
            </w:r>
          </w:p>
          <w:p w:rsidR="00A1572E" w:rsidRPr="00A935AA" w:rsidRDefault="00A1572E" w:rsidP="00C72F3E">
            <w:pPr>
              <w:tabs>
                <w:tab w:val="left" w:pos="-1440"/>
                <w:tab w:val="left" w:pos="-720"/>
              </w:tabs>
              <w:rPr>
                <w:sz w:val="20"/>
                <w:szCs w:val="20"/>
              </w:rPr>
            </w:pPr>
            <w:r w:rsidRPr="00A935AA">
              <w:rPr>
                <w:sz w:val="20"/>
                <w:szCs w:val="20"/>
              </w:rPr>
              <w:tab/>
            </w:r>
            <w:r w:rsidR="00BE5E9F">
              <w:rPr>
                <w:sz w:val="20"/>
                <w:szCs w:val="20"/>
              </w:rPr>
              <w:t>Frederick C. McElman, Q.C.</w:t>
            </w:r>
          </w:p>
          <w:p w:rsidR="00A1572E" w:rsidRPr="00A935AA" w:rsidRDefault="00A1572E" w:rsidP="00C72F3E">
            <w:pPr>
              <w:tabs>
                <w:tab w:val="left" w:pos="-1440"/>
                <w:tab w:val="left" w:pos="-720"/>
              </w:tabs>
              <w:rPr>
                <w:sz w:val="20"/>
                <w:szCs w:val="20"/>
              </w:rPr>
            </w:pPr>
            <w:r w:rsidRPr="00A935AA">
              <w:rPr>
                <w:sz w:val="20"/>
                <w:szCs w:val="20"/>
              </w:rPr>
              <w:tab/>
            </w:r>
            <w:r w:rsidR="00BE5E9F">
              <w:rPr>
                <w:sz w:val="20"/>
                <w:szCs w:val="20"/>
              </w:rPr>
              <w:t>Stewart McKelvey</w:t>
            </w:r>
          </w:p>
          <w:p w:rsidR="00A1572E" w:rsidRPr="00A935AA" w:rsidRDefault="00A1572E" w:rsidP="00C72F3E">
            <w:pPr>
              <w:tabs>
                <w:tab w:val="left" w:pos="-1440"/>
                <w:tab w:val="left" w:pos="-720"/>
              </w:tabs>
              <w:rPr>
                <w:sz w:val="20"/>
                <w:szCs w:val="20"/>
              </w:rPr>
            </w:pPr>
          </w:p>
          <w:p w:rsidR="00A1572E" w:rsidRPr="00A935AA" w:rsidRDefault="00A1572E" w:rsidP="00C72F3E">
            <w:pPr>
              <w:tabs>
                <w:tab w:val="left" w:pos="-1440"/>
                <w:tab w:val="left" w:pos="-720"/>
              </w:tabs>
              <w:rPr>
                <w:sz w:val="20"/>
                <w:szCs w:val="20"/>
              </w:rPr>
            </w:pPr>
            <w:r w:rsidRPr="00A935AA">
              <w:rPr>
                <w:sz w:val="20"/>
                <w:szCs w:val="20"/>
              </w:rPr>
              <w:tab/>
              <w:t>v. (3</w:t>
            </w:r>
            <w:r>
              <w:rPr>
                <w:sz w:val="20"/>
                <w:szCs w:val="20"/>
              </w:rPr>
              <w:t>5</w:t>
            </w:r>
            <w:r w:rsidR="00BE5E9F">
              <w:rPr>
                <w:sz w:val="20"/>
                <w:szCs w:val="20"/>
              </w:rPr>
              <w:t>702</w:t>
            </w:r>
            <w:r w:rsidRPr="00A935AA">
              <w:rPr>
                <w:sz w:val="20"/>
                <w:szCs w:val="20"/>
              </w:rPr>
              <w:t>)</w:t>
            </w:r>
          </w:p>
          <w:p w:rsidR="00A1572E" w:rsidRPr="00A935AA" w:rsidRDefault="00A1572E" w:rsidP="00C72F3E">
            <w:pPr>
              <w:tabs>
                <w:tab w:val="left" w:pos="-1440"/>
                <w:tab w:val="left" w:pos="-720"/>
              </w:tabs>
              <w:rPr>
                <w:sz w:val="20"/>
                <w:szCs w:val="20"/>
              </w:rPr>
            </w:pPr>
          </w:p>
          <w:p w:rsidR="00A1572E" w:rsidRPr="00A935AA" w:rsidRDefault="00BE5E9F" w:rsidP="00C72F3E">
            <w:pPr>
              <w:tabs>
                <w:tab w:val="left" w:pos="-1440"/>
                <w:tab w:val="left" w:pos="-720"/>
              </w:tabs>
              <w:rPr>
                <w:b/>
                <w:sz w:val="20"/>
                <w:szCs w:val="20"/>
              </w:rPr>
            </w:pPr>
            <w:r>
              <w:rPr>
                <w:b/>
                <w:sz w:val="20"/>
                <w:szCs w:val="20"/>
              </w:rPr>
              <w:t xml:space="preserve">Law Society of New Brunswick </w:t>
            </w:r>
            <w:r w:rsidR="00A1572E" w:rsidRPr="00A935AA">
              <w:rPr>
                <w:b/>
                <w:sz w:val="20"/>
                <w:szCs w:val="20"/>
              </w:rPr>
              <w:t>(</w:t>
            </w:r>
            <w:r>
              <w:rPr>
                <w:b/>
                <w:sz w:val="20"/>
                <w:szCs w:val="20"/>
              </w:rPr>
              <w:t>N.</w:t>
            </w:r>
            <w:r w:rsidR="00A1572E" w:rsidRPr="00A935AA">
              <w:rPr>
                <w:b/>
                <w:sz w:val="20"/>
                <w:szCs w:val="20"/>
              </w:rPr>
              <w:t>B.)</w:t>
            </w:r>
          </w:p>
          <w:p w:rsidR="00A1572E" w:rsidRPr="00A935AA" w:rsidRDefault="00A1572E" w:rsidP="00C72F3E">
            <w:pPr>
              <w:tabs>
                <w:tab w:val="left" w:pos="-1440"/>
                <w:tab w:val="left" w:pos="-720"/>
              </w:tabs>
              <w:rPr>
                <w:sz w:val="20"/>
                <w:szCs w:val="20"/>
              </w:rPr>
            </w:pPr>
            <w:r w:rsidRPr="00A935AA">
              <w:rPr>
                <w:sz w:val="20"/>
                <w:szCs w:val="20"/>
              </w:rPr>
              <w:tab/>
            </w:r>
            <w:r w:rsidR="00BE5E9F">
              <w:rPr>
                <w:sz w:val="20"/>
                <w:szCs w:val="20"/>
              </w:rPr>
              <w:t>John D. Townsend, Q.C.</w:t>
            </w:r>
          </w:p>
          <w:p w:rsidR="00A1572E" w:rsidRPr="00A935AA" w:rsidRDefault="00A1572E" w:rsidP="00C72F3E">
            <w:pPr>
              <w:tabs>
                <w:tab w:val="left" w:pos="-1440"/>
                <w:tab w:val="left" w:pos="-720"/>
              </w:tabs>
              <w:rPr>
                <w:sz w:val="20"/>
                <w:szCs w:val="20"/>
              </w:rPr>
            </w:pPr>
            <w:r w:rsidRPr="00A935AA">
              <w:rPr>
                <w:sz w:val="20"/>
                <w:szCs w:val="20"/>
              </w:rPr>
              <w:tab/>
            </w:r>
            <w:r w:rsidR="00BE5E9F">
              <w:rPr>
                <w:sz w:val="20"/>
                <w:szCs w:val="20"/>
              </w:rPr>
              <w:t>Cox &amp; Palmer</w:t>
            </w:r>
          </w:p>
          <w:p w:rsidR="00A1572E" w:rsidRPr="00A935AA" w:rsidRDefault="00A1572E" w:rsidP="00C72F3E">
            <w:pPr>
              <w:tabs>
                <w:tab w:val="left" w:pos="-1440"/>
                <w:tab w:val="left" w:pos="-720"/>
              </w:tabs>
              <w:rPr>
                <w:sz w:val="20"/>
                <w:szCs w:val="20"/>
              </w:rPr>
            </w:pPr>
          </w:p>
          <w:p w:rsidR="00A1572E" w:rsidRPr="00A935AA" w:rsidRDefault="00A1572E" w:rsidP="00C72F3E">
            <w:pPr>
              <w:rPr>
                <w:sz w:val="20"/>
                <w:szCs w:val="20"/>
              </w:rPr>
            </w:pPr>
            <w:r w:rsidRPr="00A935AA">
              <w:rPr>
                <w:sz w:val="20"/>
                <w:szCs w:val="20"/>
              </w:rPr>
              <w:t>FILING DATE: 27.0</w:t>
            </w:r>
            <w:r>
              <w:rPr>
                <w:sz w:val="20"/>
                <w:szCs w:val="20"/>
              </w:rPr>
              <w:t>1</w:t>
            </w:r>
            <w:r w:rsidRPr="00A935AA">
              <w:rPr>
                <w:sz w:val="20"/>
                <w:szCs w:val="20"/>
              </w:rPr>
              <w:t>.201</w:t>
            </w:r>
            <w:r>
              <w:rPr>
                <w:sz w:val="20"/>
                <w:szCs w:val="20"/>
              </w:rPr>
              <w:t>4</w:t>
            </w:r>
          </w:p>
          <w:p w:rsidR="00A1572E" w:rsidRPr="00A935AA" w:rsidRDefault="001855EA" w:rsidP="00C72F3E">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tc>
        <w:tc>
          <w:tcPr>
            <w:tcW w:w="4320" w:type="dxa"/>
            <w:shd w:val="clear" w:color="auto" w:fill="auto"/>
          </w:tcPr>
          <w:p w:rsidR="00A1572E" w:rsidRPr="00A935AA" w:rsidRDefault="00BE5E9F" w:rsidP="00C72F3E">
            <w:pPr>
              <w:keepNext/>
              <w:keepLines/>
              <w:tabs>
                <w:tab w:val="left" w:pos="-1440"/>
                <w:tab w:val="left" w:pos="-720"/>
              </w:tabs>
              <w:rPr>
                <w:b/>
                <w:sz w:val="20"/>
                <w:szCs w:val="20"/>
              </w:rPr>
            </w:pPr>
            <w:r>
              <w:rPr>
                <w:b/>
                <w:sz w:val="20"/>
                <w:szCs w:val="20"/>
              </w:rPr>
              <w:t>Mastercard International Inc.</w:t>
            </w:r>
          </w:p>
          <w:p w:rsidR="00A1572E" w:rsidRPr="00A935AA" w:rsidRDefault="00A1572E" w:rsidP="00C72F3E">
            <w:pPr>
              <w:keepNext/>
              <w:keepLines/>
              <w:tabs>
                <w:tab w:val="left" w:pos="-1440"/>
                <w:tab w:val="left" w:pos="-720"/>
              </w:tabs>
              <w:rPr>
                <w:sz w:val="20"/>
                <w:szCs w:val="20"/>
              </w:rPr>
            </w:pPr>
            <w:r w:rsidRPr="00A935AA">
              <w:rPr>
                <w:sz w:val="20"/>
                <w:szCs w:val="20"/>
              </w:rPr>
              <w:tab/>
            </w:r>
            <w:r w:rsidR="00BE5E9F">
              <w:rPr>
                <w:sz w:val="20"/>
                <w:szCs w:val="20"/>
              </w:rPr>
              <w:t>Chris G. Paliare</w:t>
            </w:r>
          </w:p>
          <w:p w:rsidR="00A1572E" w:rsidRPr="00A935AA" w:rsidRDefault="00A1572E" w:rsidP="00C72F3E">
            <w:pPr>
              <w:keepNext/>
              <w:keepLines/>
              <w:tabs>
                <w:tab w:val="left" w:pos="-1440"/>
                <w:tab w:val="left" w:pos="-720"/>
              </w:tabs>
              <w:rPr>
                <w:sz w:val="20"/>
                <w:szCs w:val="20"/>
              </w:rPr>
            </w:pPr>
            <w:r w:rsidRPr="00A935AA">
              <w:rPr>
                <w:sz w:val="20"/>
                <w:szCs w:val="20"/>
              </w:rPr>
              <w:tab/>
            </w:r>
            <w:r w:rsidR="00BE5E9F">
              <w:rPr>
                <w:sz w:val="20"/>
                <w:szCs w:val="20"/>
              </w:rPr>
              <w:t xml:space="preserve">Paliare, Roland, Rosenberg, Rothstein </w:t>
            </w:r>
            <w:r w:rsidR="00BE5E9F">
              <w:rPr>
                <w:sz w:val="20"/>
                <w:szCs w:val="20"/>
              </w:rPr>
              <w:tab/>
              <w:t>LLP</w:t>
            </w:r>
          </w:p>
          <w:p w:rsidR="00A1572E" w:rsidRPr="00A935AA" w:rsidRDefault="00A1572E" w:rsidP="00C72F3E">
            <w:pPr>
              <w:keepNext/>
              <w:keepLines/>
              <w:tabs>
                <w:tab w:val="left" w:pos="-1440"/>
                <w:tab w:val="left" w:pos="-720"/>
              </w:tabs>
              <w:rPr>
                <w:sz w:val="20"/>
                <w:szCs w:val="20"/>
              </w:rPr>
            </w:pPr>
          </w:p>
          <w:p w:rsidR="00A1572E" w:rsidRPr="00BE5E9F" w:rsidRDefault="00A1572E" w:rsidP="00C72F3E">
            <w:pPr>
              <w:keepNext/>
              <w:keepLines/>
              <w:tabs>
                <w:tab w:val="left" w:pos="-1440"/>
                <w:tab w:val="left" w:pos="-720"/>
              </w:tabs>
              <w:rPr>
                <w:sz w:val="20"/>
                <w:szCs w:val="20"/>
              </w:rPr>
            </w:pPr>
            <w:r w:rsidRPr="00A935AA">
              <w:rPr>
                <w:sz w:val="20"/>
                <w:szCs w:val="20"/>
              </w:rPr>
              <w:tab/>
            </w:r>
            <w:r w:rsidRPr="00BE5E9F">
              <w:rPr>
                <w:sz w:val="20"/>
                <w:szCs w:val="20"/>
              </w:rPr>
              <w:t>v. (35</w:t>
            </w:r>
            <w:r w:rsidR="00BE5E9F">
              <w:rPr>
                <w:sz w:val="20"/>
                <w:szCs w:val="20"/>
              </w:rPr>
              <w:t>700</w:t>
            </w:r>
            <w:r w:rsidRPr="00BE5E9F">
              <w:rPr>
                <w:sz w:val="20"/>
                <w:szCs w:val="20"/>
              </w:rPr>
              <w:t>)</w:t>
            </w:r>
          </w:p>
          <w:p w:rsidR="00A1572E" w:rsidRPr="00BE5E9F" w:rsidRDefault="00A1572E" w:rsidP="00C72F3E">
            <w:pPr>
              <w:keepNext/>
              <w:keepLines/>
              <w:tabs>
                <w:tab w:val="left" w:pos="-1440"/>
                <w:tab w:val="left" w:pos="-720"/>
              </w:tabs>
              <w:rPr>
                <w:sz w:val="20"/>
                <w:szCs w:val="20"/>
              </w:rPr>
            </w:pPr>
          </w:p>
          <w:p w:rsidR="00A1572E" w:rsidRPr="00BE5E9F" w:rsidRDefault="009B7328" w:rsidP="00C72F3E">
            <w:pPr>
              <w:keepNext/>
              <w:keepLines/>
              <w:tabs>
                <w:tab w:val="left" w:pos="-1440"/>
                <w:tab w:val="left" w:pos="-720"/>
              </w:tabs>
              <w:rPr>
                <w:b/>
                <w:sz w:val="20"/>
                <w:szCs w:val="20"/>
              </w:rPr>
            </w:pPr>
            <w:r>
              <w:rPr>
                <w:b/>
                <w:sz w:val="20"/>
                <w:szCs w:val="20"/>
              </w:rPr>
              <w:t xml:space="preserve">Aldo Group Inc. et al. </w:t>
            </w:r>
            <w:r w:rsidR="00A1572E" w:rsidRPr="00BE5E9F">
              <w:rPr>
                <w:b/>
                <w:sz w:val="20"/>
                <w:szCs w:val="20"/>
              </w:rPr>
              <w:t>(Ont.)</w:t>
            </w:r>
          </w:p>
          <w:p w:rsidR="00A1572E" w:rsidRPr="00BE5E9F" w:rsidRDefault="00A1572E" w:rsidP="00C72F3E">
            <w:pPr>
              <w:keepNext/>
              <w:keepLines/>
              <w:tabs>
                <w:tab w:val="left" w:pos="-1440"/>
                <w:tab w:val="left" w:pos="-720"/>
              </w:tabs>
              <w:rPr>
                <w:sz w:val="20"/>
                <w:szCs w:val="20"/>
              </w:rPr>
            </w:pPr>
            <w:r w:rsidRPr="00BE5E9F">
              <w:rPr>
                <w:sz w:val="20"/>
                <w:szCs w:val="20"/>
              </w:rPr>
              <w:tab/>
            </w:r>
            <w:r w:rsidR="009B7328">
              <w:rPr>
                <w:sz w:val="20"/>
                <w:szCs w:val="20"/>
              </w:rPr>
              <w:t>George J. Pollack</w:t>
            </w:r>
          </w:p>
          <w:p w:rsidR="00A1572E" w:rsidRPr="00BE5E9F" w:rsidRDefault="00A1572E" w:rsidP="00C72F3E">
            <w:pPr>
              <w:keepNext/>
              <w:keepLines/>
              <w:tabs>
                <w:tab w:val="left" w:pos="-1440"/>
                <w:tab w:val="left" w:pos="-720"/>
              </w:tabs>
              <w:rPr>
                <w:sz w:val="20"/>
                <w:szCs w:val="20"/>
              </w:rPr>
            </w:pPr>
            <w:r w:rsidRPr="00BE5E9F">
              <w:rPr>
                <w:sz w:val="20"/>
                <w:szCs w:val="20"/>
              </w:rPr>
              <w:tab/>
            </w:r>
            <w:r w:rsidR="009B7328">
              <w:rPr>
                <w:sz w:val="20"/>
                <w:szCs w:val="20"/>
              </w:rPr>
              <w:t>Davies Ward Phillips &amp; Vineberg LLP</w:t>
            </w:r>
          </w:p>
          <w:p w:rsidR="00A1572E" w:rsidRPr="00BE5E9F" w:rsidRDefault="00A1572E" w:rsidP="00C72F3E">
            <w:pPr>
              <w:keepNext/>
              <w:keepLines/>
              <w:tabs>
                <w:tab w:val="left" w:pos="-1440"/>
                <w:tab w:val="left" w:pos="-720"/>
              </w:tabs>
              <w:rPr>
                <w:sz w:val="20"/>
                <w:szCs w:val="20"/>
              </w:rPr>
            </w:pPr>
          </w:p>
          <w:p w:rsidR="00A1572E" w:rsidRPr="00A935AA" w:rsidRDefault="00A1572E" w:rsidP="009B7328">
            <w:pPr>
              <w:rPr>
                <w:sz w:val="20"/>
                <w:szCs w:val="20"/>
              </w:rPr>
            </w:pPr>
            <w:r w:rsidRPr="00A935AA">
              <w:rPr>
                <w:sz w:val="20"/>
                <w:szCs w:val="20"/>
              </w:rPr>
              <w:t>FILING DATE: 2</w:t>
            </w:r>
            <w:r w:rsidR="009B7328">
              <w:rPr>
                <w:sz w:val="20"/>
                <w:szCs w:val="20"/>
              </w:rPr>
              <w:t>7</w:t>
            </w:r>
            <w:r w:rsidRPr="00A935AA">
              <w:rPr>
                <w:sz w:val="20"/>
                <w:szCs w:val="20"/>
              </w:rPr>
              <w:t>.0</w:t>
            </w:r>
            <w:r>
              <w:rPr>
                <w:sz w:val="20"/>
                <w:szCs w:val="20"/>
              </w:rPr>
              <w:t>1</w:t>
            </w:r>
            <w:r w:rsidRPr="00A935AA">
              <w:rPr>
                <w:sz w:val="20"/>
                <w:szCs w:val="20"/>
              </w:rPr>
              <w:t>.201</w:t>
            </w:r>
            <w:r>
              <w:rPr>
                <w:sz w:val="20"/>
                <w:szCs w:val="20"/>
              </w:rPr>
              <w:t>4</w:t>
            </w:r>
            <w:r w:rsidR="001855EA">
              <w:rPr>
                <w:sz w:val="20"/>
                <w:szCs w:val="20"/>
                <w:lang w:val="fr-CA"/>
              </w:rPr>
              <w:pict>
                <v:rect id="_x0000_i1034" style="width:108pt;height:1pt" o:hrpct="0" o:hralign="center" o:hrstd="t" o:hrnoshade="t" o:hr="t" fillcolor="black [3213]" stroked="f"/>
              </w:pict>
            </w:r>
          </w:p>
        </w:tc>
      </w:tr>
      <w:tr w:rsidR="00A1572E" w:rsidRPr="00A935AA" w:rsidTr="003B3977">
        <w:trPr>
          <w:cantSplit/>
        </w:trPr>
        <w:tc>
          <w:tcPr>
            <w:tcW w:w="4320" w:type="dxa"/>
            <w:shd w:val="clear" w:color="auto" w:fill="auto"/>
          </w:tcPr>
          <w:p w:rsidR="00A1572E" w:rsidRPr="00A935AA" w:rsidRDefault="009B7328" w:rsidP="00C72F3E">
            <w:pPr>
              <w:rPr>
                <w:b/>
                <w:sz w:val="20"/>
                <w:szCs w:val="20"/>
              </w:rPr>
            </w:pPr>
            <w:r>
              <w:rPr>
                <w:b/>
                <w:sz w:val="20"/>
                <w:szCs w:val="20"/>
              </w:rPr>
              <w:t xml:space="preserve">Western Larch Limited et al. </w:t>
            </w:r>
          </w:p>
          <w:p w:rsidR="00A1572E" w:rsidRPr="00C5191E" w:rsidRDefault="00A1572E" w:rsidP="00C72F3E">
            <w:pPr>
              <w:tabs>
                <w:tab w:val="left" w:pos="-1440"/>
                <w:tab w:val="left" w:pos="-720"/>
              </w:tabs>
              <w:rPr>
                <w:sz w:val="20"/>
                <w:szCs w:val="20"/>
                <w:lang w:val="fr-CA"/>
              </w:rPr>
            </w:pPr>
            <w:r w:rsidRPr="00A935AA">
              <w:rPr>
                <w:sz w:val="20"/>
                <w:szCs w:val="20"/>
              </w:rPr>
              <w:tab/>
            </w:r>
            <w:r w:rsidR="009B7328" w:rsidRPr="00C5191E">
              <w:rPr>
                <w:sz w:val="20"/>
                <w:szCs w:val="20"/>
                <w:lang w:val="fr-CA"/>
              </w:rPr>
              <w:t>Terrence J. O’Sullivan</w:t>
            </w:r>
          </w:p>
          <w:p w:rsidR="00A1572E" w:rsidRPr="00C5191E" w:rsidRDefault="00A1572E" w:rsidP="00C72F3E">
            <w:pPr>
              <w:tabs>
                <w:tab w:val="left" w:pos="-1440"/>
                <w:tab w:val="left" w:pos="-720"/>
              </w:tabs>
              <w:rPr>
                <w:sz w:val="20"/>
                <w:szCs w:val="20"/>
                <w:lang w:val="fr-CA"/>
              </w:rPr>
            </w:pPr>
            <w:r w:rsidRPr="00C5191E">
              <w:rPr>
                <w:sz w:val="20"/>
                <w:szCs w:val="20"/>
                <w:lang w:val="fr-CA"/>
              </w:rPr>
              <w:tab/>
            </w:r>
            <w:r w:rsidR="009B7328" w:rsidRPr="00C5191E">
              <w:rPr>
                <w:sz w:val="20"/>
                <w:szCs w:val="20"/>
                <w:lang w:val="fr-CA"/>
              </w:rPr>
              <w:t>Lax O’Sullivan Scott Lisus LLP</w:t>
            </w:r>
          </w:p>
          <w:p w:rsidR="00A1572E" w:rsidRPr="00C5191E" w:rsidRDefault="00A1572E" w:rsidP="00C72F3E">
            <w:pPr>
              <w:tabs>
                <w:tab w:val="left" w:pos="-1440"/>
                <w:tab w:val="left" w:pos="-720"/>
              </w:tabs>
              <w:rPr>
                <w:sz w:val="20"/>
                <w:szCs w:val="20"/>
                <w:lang w:val="fr-CA"/>
              </w:rPr>
            </w:pPr>
          </w:p>
          <w:p w:rsidR="00A1572E" w:rsidRPr="00C5191E" w:rsidRDefault="00A1572E" w:rsidP="00C72F3E">
            <w:pPr>
              <w:tabs>
                <w:tab w:val="left" w:pos="-1440"/>
                <w:tab w:val="left" w:pos="-720"/>
              </w:tabs>
              <w:rPr>
                <w:sz w:val="20"/>
                <w:szCs w:val="20"/>
                <w:lang w:val="fr-CA"/>
              </w:rPr>
            </w:pPr>
            <w:r w:rsidRPr="00C5191E">
              <w:rPr>
                <w:sz w:val="20"/>
                <w:szCs w:val="20"/>
                <w:lang w:val="fr-CA"/>
              </w:rPr>
              <w:tab/>
              <w:t>v. (35</w:t>
            </w:r>
            <w:r w:rsidR="009B7328" w:rsidRPr="00C5191E">
              <w:rPr>
                <w:sz w:val="20"/>
                <w:szCs w:val="20"/>
                <w:lang w:val="fr-CA"/>
              </w:rPr>
              <w:t>704</w:t>
            </w:r>
            <w:r w:rsidRPr="00C5191E">
              <w:rPr>
                <w:sz w:val="20"/>
                <w:szCs w:val="20"/>
                <w:lang w:val="fr-CA"/>
              </w:rPr>
              <w:t>)</w:t>
            </w:r>
          </w:p>
          <w:p w:rsidR="00A1572E" w:rsidRPr="00C5191E" w:rsidRDefault="00A1572E" w:rsidP="00C72F3E">
            <w:pPr>
              <w:tabs>
                <w:tab w:val="left" w:pos="-1440"/>
                <w:tab w:val="left" w:pos="-720"/>
              </w:tabs>
              <w:rPr>
                <w:sz w:val="20"/>
                <w:szCs w:val="20"/>
                <w:lang w:val="fr-CA"/>
              </w:rPr>
            </w:pPr>
          </w:p>
          <w:p w:rsidR="00A1572E" w:rsidRPr="00A935AA" w:rsidRDefault="009B7328" w:rsidP="00C72F3E">
            <w:pPr>
              <w:tabs>
                <w:tab w:val="left" w:pos="-1440"/>
                <w:tab w:val="left" w:pos="-720"/>
              </w:tabs>
              <w:rPr>
                <w:b/>
                <w:sz w:val="20"/>
                <w:szCs w:val="20"/>
              </w:rPr>
            </w:pPr>
            <w:r w:rsidRPr="009B7328">
              <w:rPr>
                <w:b/>
                <w:sz w:val="20"/>
                <w:szCs w:val="20"/>
                <w:lang w:val="fr-CA"/>
              </w:rPr>
              <w:t xml:space="preserve">Di Poce Management Limited et al. </w:t>
            </w:r>
            <w:r w:rsidR="00A1572E" w:rsidRPr="00A935AA">
              <w:rPr>
                <w:b/>
                <w:sz w:val="20"/>
                <w:szCs w:val="20"/>
              </w:rPr>
              <w:t>(</w:t>
            </w:r>
            <w:r>
              <w:rPr>
                <w:b/>
                <w:sz w:val="20"/>
                <w:szCs w:val="20"/>
              </w:rPr>
              <w:t>Ont</w:t>
            </w:r>
            <w:r w:rsidR="00A1572E" w:rsidRPr="00A935AA">
              <w:rPr>
                <w:b/>
                <w:sz w:val="20"/>
                <w:szCs w:val="20"/>
              </w:rPr>
              <w:t>.)</w:t>
            </w:r>
          </w:p>
          <w:p w:rsidR="00A1572E" w:rsidRPr="00A935AA" w:rsidRDefault="00A1572E" w:rsidP="00C72F3E">
            <w:pPr>
              <w:tabs>
                <w:tab w:val="left" w:pos="-1440"/>
                <w:tab w:val="left" w:pos="-720"/>
              </w:tabs>
              <w:rPr>
                <w:sz w:val="20"/>
                <w:szCs w:val="20"/>
              </w:rPr>
            </w:pPr>
            <w:r w:rsidRPr="00A935AA">
              <w:rPr>
                <w:sz w:val="20"/>
                <w:szCs w:val="20"/>
              </w:rPr>
              <w:tab/>
            </w:r>
            <w:r w:rsidR="009B7328">
              <w:rPr>
                <w:sz w:val="20"/>
                <w:szCs w:val="20"/>
              </w:rPr>
              <w:t>Peter H. Griffin</w:t>
            </w:r>
          </w:p>
          <w:p w:rsidR="00A1572E" w:rsidRPr="00A935AA" w:rsidRDefault="00A1572E" w:rsidP="00C72F3E">
            <w:pPr>
              <w:tabs>
                <w:tab w:val="left" w:pos="-1440"/>
                <w:tab w:val="left" w:pos="-720"/>
              </w:tabs>
              <w:rPr>
                <w:sz w:val="20"/>
                <w:szCs w:val="20"/>
              </w:rPr>
            </w:pPr>
            <w:r w:rsidRPr="00A935AA">
              <w:rPr>
                <w:sz w:val="20"/>
                <w:szCs w:val="20"/>
              </w:rPr>
              <w:tab/>
            </w:r>
            <w:r w:rsidR="009B7328">
              <w:rPr>
                <w:sz w:val="20"/>
                <w:szCs w:val="20"/>
              </w:rPr>
              <w:t xml:space="preserve">Lenczner Slaght Royce Smith Griffin </w:t>
            </w:r>
            <w:r w:rsidR="009B7328">
              <w:rPr>
                <w:sz w:val="20"/>
                <w:szCs w:val="20"/>
              </w:rPr>
              <w:tab/>
              <w:t>LLP</w:t>
            </w:r>
          </w:p>
          <w:p w:rsidR="00A1572E" w:rsidRPr="00A935AA" w:rsidRDefault="00A1572E" w:rsidP="00C72F3E">
            <w:pPr>
              <w:tabs>
                <w:tab w:val="left" w:pos="-1440"/>
                <w:tab w:val="left" w:pos="-720"/>
              </w:tabs>
              <w:rPr>
                <w:sz w:val="20"/>
                <w:szCs w:val="20"/>
              </w:rPr>
            </w:pPr>
          </w:p>
          <w:p w:rsidR="00A1572E" w:rsidRPr="00A935AA" w:rsidRDefault="00A1572E" w:rsidP="00C72F3E">
            <w:pPr>
              <w:rPr>
                <w:sz w:val="20"/>
                <w:szCs w:val="20"/>
              </w:rPr>
            </w:pPr>
            <w:r w:rsidRPr="00A935AA">
              <w:rPr>
                <w:sz w:val="20"/>
                <w:szCs w:val="20"/>
              </w:rPr>
              <w:t>FILING DATE: 2</w:t>
            </w:r>
            <w:r w:rsidR="009B7328">
              <w:rPr>
                <w:sz w:val="20"/>
                <w:szCs w:val="20"/>
              </w:rPr>
              <w:t>8</w:t>
            </w:r>
            <w:r w:rsidRPr="00A935AA">
              <w:rPr>
                <w:sz w:val="20"/>
                <w:szCs w:val="20"/>
              </w:rPr>
              <w:t>.0</w:t>
            </w:r>
            <w:r>
              <w:rPr>
                <w:sz w:val="20"/>
                <w:szCs w:val="20"/>
              </w:rPr>
              <w:t>1</w:t>
            </w:r>
            <w:r w:rsidRPr="00A935AA">
              <w:rPr>
                <w:sz w:val="20"/>
                <w:szCs w:val="20"/>
              </w:rPr>
              <w:t>.201</w:t>
            </w:r>
            <w:r>
              <w:rPr>
                <w:sz w:val="20"/>
                <w:szCs w:val="20"/>
              </w:rPr>
              <w:t>4</w:t>
            </w:r>
          </w:p>
          <w:p w:rsidR="00A1572E" w:rsidRPr="00A935AA" w:rsidRDefault="001855EA" w:rsidP="00C72F3E">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p w:rsidR="00A1572E" w:rsidRPr="00A935AA" w:rsidRDefault="00A1572E" w:rsidP="00242AEE">
            <w:pPr>
              <w:jc w:val="center"/>
              <w:rPr>
                <w:sz w:val="20"/>
                <w:szCs w:val="20"/>
              </w:rPr>
            </w:pPr>
          </w:p>
        </w:tc>
        <w:tc>
          <w:tcPr>
            <w:tcW w:w="4320" w:type="dxa"/>
            <w:shd w:val="clear" w:color="auto" w:fill="auto"/>
          </w:tcPr>
          <w:p w:rsidR="00A1572E" w:rsidRPr="00A935AA" w:rsidRDefault="00A1572E" w:rsidP="00C72F3E">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D5A46">
          <w:headerReference w:type="default" r:id="rId17"/>
          <w:footerReference w:type="default" r:id="rId18"/>
          <w:headerReference w:type="first" r:id="rId19"/>
          <w:footerReference w:type="first" r:id="rId20"/>
          <w:pgSz w:w="12240" w:h="15840"/>
          <w:pgMar w:top="720" w:right="965" w:bottom="1080" w:left="1656" w:header="706" w:footer="706" w:gutter="0"/>
          <w:pgNumType w:start="25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1855EA"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6D4E32" w:rsidP="004B7F60">
      <w:pPr>
        <w:widowControl w:val="0"/>
        <w:rPr>
          <w:b/>
          <w:sz w:val="20"/>
          <w:szCs w:val="20"/>
        </w:rPr>
      </w:pPr>
      <w:r>
        <w:rPr>
          <w:b/>
          <w:sz w:val="20"/>
          <w:szCs w:val="20"/>
        </w:rPr>
        <w:t>F</w:t>
      </w:r>
      <w:r w:rsidR="00DE349D">
        <w:rPr>
          <w:b/>
          <w:sz w:val="20"/>
          <w:szCs w:val="20"/>
        </w:rPr>
        <w:t>E</w:t>
      </w:r>
      <w:r>
        <w:rPr>
          <w:b/>
          <w:sz w:val="20"/>
          <w:szCs w:val="20"/>
        </w:rPr>
        <w:t>B</w:t>
      </w:r>
      <w:r w:rsidR="00DE349D">
        <w:rPr>
          <w:b/>
          <w:sz w:val="20"/>
          <w:szCs w:val="20"/>
        </w:rPr>
        <w:t>R</w:t>
      </w:r>
      <w:r>
        <w:rPr>
          <w:b/>
          <w:sz w:val="20"/>
          <w:szCs w:val="20"/>
        </w:rPr>
        <w:t>UARY</w:t>
      </w:r>
      <w:r w:rsidR="00F761A3">
        <w:rPr>
          <w:b/>
          <w:sz w:val="20"/>
          <w:szCs w:val="20"/>
        </w:rPr>
        <w:t xml:space="preserve"> </w:t>
      </w:r>
      <w:r>
        <w:rPr>
          <w:b/>
          <w:sz w:val="20"/>
          <w:szCs w:val="20"/>
        </w:rPr>
        <w:t>10</w:t>
      </w:r>
      <w:r w:rsidR="004B7F60" w:rsidRPr="00C50A5C">
        <w:rPr>
          <w:b/>
          <w:sz w:val="20"/>
          <w:szCs w:val="20"/>
        </w:rPr>
        <w:t>, 201</w:t>
      </w:r>
      <w:r>
        <w:rPr>
          <w:b/>
          <w:sz w:val="20"/>
          <w:szCs w:val="20"/>
        </w:rPr>
        <w:t>4</w:t>
      </w:r>
      <w:r w:rsidR="004B7F60" w:rsidRPr="00C50A5C">
        <w:rPr>
          <w:b/>
          <w:sz w:val="20"/>
          <w:szCs w:val="20"/>
        </w:rPr>
        <w:t xml:space="preserve"> / LE </w:t>
      </w:r>
      <w:r>
        <w:rPr>
          <w:b/>
          <w:sz w:val="20"/>
          <w:szCs w:val="20"/>
        </w:rPr>
        <w:t>10</w:t>
      </w:r>
      <w:r w:rsidR="004B7F60">
        <w:rPr>
          <w:b/>
          <w:sz w:val="20"/>
          <w:szCs w:val="20"/>
        </w:rPr>
        <w:t xml:space="preserve"> </w:t>
      </w:r>
      <w:r>
        <w:rPr>
          <w:b/>
          <w:sz w:val="20"/>
          <w:szCs w:val="20"/>
        </w:rPr>
        <w:t>FÉV</w:t>
      </w:r>
      <w:r w:rsidR="004B7F60">
        <w:rPr>
          <w:b/>
          <w:sz w:val="20"/>
          <w:szCs w:val="20"/>
        </w:rPr>
        <w:t>R</w:t>
      </w:r>
      <w:r>
        <w:rPr>
          <w:b/>
          <w:sz w:val="20"/>
          <w:szCs w:val="20"/>
        </w:rPr>
        <w:t>I</w:t>
      </w:r>
      <w:r w:rsidR="00DE349D">
        <w:rPr>
          <w:b/>
          <w:sz w:val="20"/>
          <w:szCs w:val="20"/>
        </w:rPr>
        <w:t>E</w:t>
      </w:r>
      <w:r>
        <w:rPr>
          <w:b/>
          <w:sz w:val="20"/>
          <w:szCs w:val="20"/>
        </w:rPr>
        <w:t>R</w:t>
      </w:r>
      <w:r w:rsidR="004B7F60" w:rsidRPr="00C50A5C">
        <w:rPr>
          <w:b/>
          <w:sz w:val="20"/>
          <w:szCs w:val="20"/>
        </w:rPr>
        <w:t xml:space="preserve"> 201</w:t>
      </w:r>
      <w:r>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26355E" w:rsidP="004B7F60">
      <w:pPr>
        <w:pStyle w:val="ListParagraph"/>
        <w:widowControl w:val="0"/>
        <w:numPr>
          <w:ilvl w:val="0"/>
          <w:numId w:val="1"/>
        </w:numPr>
        <w:ind w:hanging="720"/>
        <w:jc w:val="both"/>
        <w:rPr>
          <w:sz w:val="20"/>
          <w:szCs w:val="20"/>
        </w:rPr>
      </w:pPr>
      <w:r w:rsidRPr="0026355E">
        <w:rPr>
          <w:i/>
          <w:sz w:val="20"/>
          <w:szCs w:val="20"/>
        </w:rPr>
        <w:t>Khalid Aba-Alkhail et al. v. University of Ottawa et al.</w:t>
      </w:r>
      <w:r w:rsidRPr="0026355E">
        <w:rPr>
          <w:sz w:val="20"/>
          <w:szCs w:val="20"/>
        </w:rPr>
        <w:t xml:space="preserve"> (Ont.) (Civil) (By Leave)</w:t>
      </w:r>
      <w:r w:rsidRPr="00C50A5C">
        <w:rPr>
          <w:sz w:val="20"/>
          <w:szCs w:val="20"/>
        </w:rPr>
        <w:t xml:space="preserve"> </w:t>
      </w:r>
      <w:r w:rsidR="004B7F60" w:rsidRPr="00C50A5C">
        <w:rPr>
          <w:sz w:val="20"/>
          <w:szCs w:val="20"/>
        </w:rPr>
        <w:t>(3</w:t>
      </w:r>
      <w:r w:rsidR="006D4E32">
        <w:rPr>
          <w:sz w:val="20"/>
          <w:szCs w:val="20"/>
        </w:rPr>
        <w:t>5</w:t>
      </w:r>
      <w:r>
        <w:rPr>
          <w:sz w:val="20"/>
          <w:szCs w:val="20"/>
        </w:rPr>
        <w:t>656</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26355E" w:rsidP="004B7F60">
      <w:pPr>
        <w:pStyle w:val="ListParagraph"/>
        <w:widowControl w:val="0"/>
        <w:numPr>
          <w:ilvl w:val="0"/>
          <w:numId w:val="1"/>
        </w:numPr>
        <w:ind w:hanging="720"/>
        <w:jc w:val="both"/>
        <w:rPr>
          <w:sz w:val="20"/>
          <w:szCs w:val="20"/>
        </w:rPr>
      </w:pPr>
      <w:r w:rsidRPr="0026355E">
        <w:rPr>
          <w:i/>
          <w:sz w:val="20"/>
          <w:szCs w:val="20"/>
        </w:rPr>
        <w:t xml:space="preserve">Victor Z. Prochazka </w:t>
      </w:r>
      <w:r w:rsidRPr="00E836F1">
        <w:rPr>
          <w:i/>
          <w:sz w:val="20"/>
          <w:szCs w:val="20"/>
        </w:rPr>
        <w:t>v. Alberta Labour Relations Board et al.</w:t>
      </w:r>
      <w:r w:rsidRPr="0026355E">
        <w:rPr>
          <w:sz w:val="20"/>
          <w:szCs w:val="20"/>
        </w:rPr>
        <w:t xml:space="preserve"> (Alta.) (Civil) (By Leave)</w:t>
      </w:r>
      <w:r w:rsidRPr="00C612D0">
        <w:rPr>
          <w:sz w:val="20"/>
          <w:szCs w:val="20"/>
        </w:rPr>
        <w:t xml:space="preserve"> </w:t>
      </w:r>
      <w:r w:rsidR="004B7F60" w:rsidRPr="00C612D0">
        <w:rPr>
          <w:sz w:val="20"/>
          <w:szCs w:val="20"/>
        </w:rPr>
        <w:t>(3</w:t>
      </w:r>
      <w:r w:rsidR="006D4E32">
        <w:rPr>
          <w:sz w:val="20"/>
          <w:szCs w:val="20"/>
        </w:rPr>
        <w:t>5</w:t>
      </w:r>
      <w:r>
        <w:rPr>
          <w:sz w:val="20"/>
          <w:szCs w:val="20"/>
        </w:rPr>
        <w:t>654</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26355E" w:rsidP="004B7F60">
      <w:pPr>
        <w:pStyle w:val="ListParagraph"/>
        <w:widowControl w:val="0"/>
        <w:numPr>
          <w:ilvl w:val="0"/>
          <w:numId w:val="1"/>
        </w:numPr>
        <w:ind w:hanging="720"/>
        <w:jc w:val="both"/>
        <w:rPr>
          <w:sz w:val="20"/>
          <w:szCs w:val="20"/>
        </w:rPr>
      </w:pPr>
      <w:r w:rsidRPr="0003335B">
        <w:rPr>
          <w:i/>
          <w:sz w:val="20"/>
          <w:szCs w:val="20"/>
        </w:rPr>
        <w:t xml:space="preserve">On Call Internet Services Ltd. </w:t>
      </w:r>
      <w:r w:rsidR="0003335B" w:rsidRPr="0003335B">
        <w:rPr>
          <w:i/>
          <w:sz w:val="20"/>
          <w:szCs w:val="20"/>
        </w:rPr>
        <w:t>v. Telus Communications Company</w:t>
      </w:r>
      <w:r w:rsidR="0003335B" w:rsidRPr="0026355E">
        <w:rPr>
          <w:sz w:val="20"/>
          <w:szCs w:val="20"/>
        </w:rPr>
        <w:t xml:space="preserve"> </w:t>
      </w:r>
      <w:r w:rsidRPr="0026355E">
        <w:rPr>
          <w:sz w:val="20"/>
          <w:szCs w:val="20"/>
        </w:rPr>
        <w:t>(B.C.) (Civil) (By Leave)</w:t>
      </w:r>
      <w:r w:rsidRPr="00940CAD">
        <w:rPr>
          <w:sz w:val="20"/>
          <w:szCs w:val="20"/>
        </w:rPr>
        <w:t xml:space="preserve"> </w:t>
      </w:r>
      <w:r w:rsidR="004B7F60" w:rsidRPr="00940CAD">
        <w:rPr>
          <w:sz w:val="20"/>
          <w:szCs w:val="20"/>
        </w:rPr>
        <w:t>(3</w:t>
      </w:r>
      <w:r w:rsidR="006D4E32">
        <w:rPr>
          <w:sz w:val="20"/>
          <w:szCs w:val="20"/>
        </w:rPr>
        <w:t>5</w:t>
      </w:r>
      <w:r>
        <w:rPr>
          <w:sz w:val="20"/>
          <w:szCs w:val="20"/>
        </w:rPr>
        <w:t>577</w:t>
      </w:r>
      <w:r w:rsidR="004B7F60" w:rsidRPr="00940CAD">
        <w:rPr>
          <w:sz w:val="20"/>
          <w:szCs w:val="20"/>
        </w:rPr>
        <w:t>)</w:t>
      </w:r>
    </w:p>
    <w:p w:rsidR="004B7F60" w:rsidRPr="00C50A5C" w:rsidRDefault="004B7F60" w:rsidP="004B7F60">
      <w:pPr>
        <w:widowControl w:val="0"/>
        <w:rPr>
          <w:sz w:val="20"/>
          <w:szCs w:val="20"/>
        </w:rPr>
      </w:pPr>
    </w:p>
    <w:p w:rsidR="004B7F60" w:rsidRPr="00C50A5C" w:rsidRDefault="0003335B" w:rsidP="004B7F60">
      <w:pPr>
        <w:pStyle w:val="ListParagraph"/>
        <w:widowControl w:val="0"/>
        <w:numPr>
          <w:ilvl w:val="0"/>
          <w:numId w:val="1"/>
        </w:numPr>
        <w:ind w:hanging="720"/>
        <w:jc w:val="both"/>
        <w:rPr>
          <w:sz w:val="20"/>
          <w:szCs w:val="20"/>
        </w:rPr>
      </w:pPr>
      <w:r w:rsidRPr="0003335B">
        <w:rPr>
          <w:i/>
          <w:sz w:val="20"/>
          <w:szCs w:val="20"/>
          <w:lang w:val="fr-CA"/>
        </w:rPr>
        <w:t>Ray Khan et al. v. Metroland Printing et al.</w:t>
      </w:r>
      <w:r w:rsidRPr="0003335B">
        <w:rPr>
          <w:sz w:val="20"/>
          <w:szCs w:val="20"/>
          <w:lang w:val="fr-CA"/>
        </w:rPr>
        <w:t xml:space="preserve"> </w:t>
      </w:r>
      <w:r w:rsidRPr="0026355E">
        <w:rPr>
          <w:sz w:val="20"/>
          <w:szCs w:val="20"/>
        </w:rPr>
        <w:t>(Ont.) (Civil) (By Leave)</w:t>
      </w:r>
      <w:r w:rsidRPr="00C50A5C">
        <w:rPr>
          <w:sz w:val="20"/>
          <w:szCs w:val="20"/>
        </w:rPr>
        <w:t xml:space="preserve"> </w:t>
      </w:r>
      <w:r w:rsidR="004B7F60" w:rsidRPr="00C50A5C">
        <w:rPr>
          <w:sz w:val="20"/>
          <w:szCs w:val="20"/>
        </w:rPr>
        <w:t>(3</w:t>
      </w:r>
      <w:r w:rsidR="006D4E32">
        <w:rPr>
          <w:sz w:val="20"/>
          <w:szCs w:val="20"/>
        </w:rPr>
        <w:t>5</w:t>
      </w:r>
      <w:r w:rsidR="0026355E">
        <w:rPr>
          <w:sz w:val="20"/>
          <w:szCs w:val="20"/>
        </w:rPr>
        <w:t>616</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03335B" w:rsidRDefault="0003335B" w:rsidP="004B7F60">
      <w:pPr>
        <w:pStyle w:val="ListParagraph"/>
        <w:widowControl w:val="0"/>
        <w:numPr>
          <w:ilvl w:val="0"/>
          <w:numId w:val="1"/>
        </w:numPr>
        <w:ind w:hanging="720"/>
        <w:jc w:val="both"/>
        <w:rPr>
          <w:sz w:val="20"/>
          <w:szCs w:val="20"/>
        </w:rPr>
      </w:pPr>
      <w:r w:rsidRPr="0003335B">
        <w:rPr>
          <w:i/>
          <w:sz w:val="20"/>
          <w:szCs w:val="20"/>
        </w:rPr>
        <w:t>W.C. v. N.T. et al.</w:t>
      </w:r>
      <w:r w:rsidRPr="0026355E">
        <w:rPr>
          <w:sz w:val="20"/>
          <w:szCs w:val="20"/>
        </w:rPr>
        <w:t xml:space="preserve"> (Que.) (Civil) (By Leave)</w:t>
      </w:r>
      <w:r w:rsidRPr="0003335B">
        <w:rPr>
          <w:sz w:val="20"/>
          <w:szCs w:val="20"/>
        </w:rPr>
        <w:t xml:space="preserve"> </w:t>
      </w:r>
      <w:r w:rsidR="004B7F60" w:rsidRPr="0003335B">
        <w:rPr>
          <w:sz w:val="20"/>
          <w:szCs w:val="20"/>
        </w:rPr>
        <w:t>(3</w:t>
      </w:r>
      <w:r w:rsidR="006D4E32" w:rsidRPr="0003335B">
        <w:rPr>
          <w:sz w:val="20"/>
          <w:szCs w:val="20"/>
        </w:rPr>
        <w:t>5</w:t>
      </w:r>
      <w:r w:rsidR="0026355E" w:rsidRPr="0003335B">
        <w:rPr>
          <w:sz w:val="20"/>
          <w:szCs w:val="20"/>
        </w:rPr>
        <w:t>671</w:t>
      </w:r>
      <w:r w:rsidR="004B7F60" w:rsidRPr="0003335B">
        <w:rPr>
          <w:sz w:val="20"/>
          <w:szCs w:val="20"/>
        </w:rPr>
        <w:t>)</w:t>
      </w:r>
    </w:p>
    <w:p w:rsidR="004B7F60" w:rsidRPr="0003335B" w:rsidRDefault="004B7F60" w:rsidP="004B7F60">
      <w:pPr>
        <w:widowControl w:val="0"/>
        <w:rPr>
          <w:sz w:val="20"/>
          <w:szCs w:val="20"/>
        </w:rPr>
      </w:pPr>
    </w:p>
    <w:p w:rsidR="004B7F60" w:rsidRPr="0003335B" w:rsidRDefault="0003335B" w:rsidP="004B7F60">
      <w:pPr>
        <w:pStyle w:val="ListParagraph"/>
        <w:widowControl w:val="0"/>
        <w:numPr>
          <w:ilvl w:val="0"/>
          <w:numId w:val="1"/>
        </w:numPr>
        <w:ind w:hanging="720"/>
        <w:jc w:val="both"/>
        <w:rPr>
          <w:sz w:val="20"/>
          <w:szCs w:val="20"/>
        </w:rPr>
      </w:pPr>
      <w:r w:rsidRPr="0003335B">
        <w:rPr>
          <w:i/>
          <w:sz w:val="20"/>
          <w:szCs w:val="20"/>
        </w:rPr>
        <w:t>Vector Costa Rica, S.A et al. v. Central Sun Mining Inc.</w:t>
      </w:r>
      <w:r w:rsidRPr="0026355E">
        <w:rPr>
          <w:sz w:val="20"/>
          <w:szCs w:val="20"/>
        </w:rPr>
        <w:t xml:space="preserve"> (Ont.) (Civil) (By Leave)</w:t>
      </w:r>
      <w:r w:rsidRPr="0003335B">
        <w:rPr>
          <w:sz w:val="20"/>
          <w:szCs w:val="20"/>
        </w:rPr>
        <w:t xml:space="preserve"> </w:t>
      </w:r>
      <w:r w:rsidR="004B7F60" w:rsidRPr="0003335B">
        <w:rPr>
          <w:sz w:val="20"/>
          <w:szCs w:val="20"/>
        </w:rPr>
        <w:t>(35</w:t>
      </w:r>
      <w:r w:rsidR="0026355E" w:rsidRPr="0003335B">
        <w:rPr>
          <w:sz w:val="20"/>
          <w:szCs w:val="20"/>
        </w:rPr>
        <w:t>640</w:t>
      </w:r>
      <w:r w:rsidR="004B7F60" w:rsidRPr="0003335B">
        <w:rPr>
          <w:sz w:val="20"/>
          <w:szCs w:val="20"/>
        </w:rPr>
        <w:t>)</w:t>
      </w:r>
    </w:p>
    <w:p w:rsidR="004B7F60" w:rsidRPr="0003335B" w:rsidRDefault="004B7F60" w:rsidP="004B7F60">
      <w:pPr>
        <w:widowControl w:val="0"/>
        <w:jc w:val="both"/>
        <w:rPr>
          <w:sz w:val="20"/>
          <w:szCs w:val="20"/>
        </w:rPr>
      </w:pPr>
    </w:p>
    <w:p w:rsidR="004B7F60" w:rsidRPr="00115C9E" w:rsidRDefault="0003335B" w:rsidP="004B7F60">
      <w:pPr>
        <w:pStyle w:val="ListParagraph"/>
        <w:widowControl w:val="0"/>
        <w:numPr>
          <w:ilvl w:val="0"/>
          <w:numId w:val="1"/>
        </w:numPr>
        <w:ind w:hanging="720"/>
        <w:jc w:val="both"/>
        <w:rPr>
          <w:sz w:val="20"/>
          <w:szCs w:val="20"/>
          <w:lang w:val="fr-CA"/>
        </w:rPr>
      </w:pPr>
      <w:r w:rsidRPr="0003335B">
        <w:rPr>
          <w:i/>
          <w:sz w:val="20"/>
          <w:szCs w:val="20"/>
          <w:lang w:val="fr-CA"/>
        </w:rPr>
        <w:t>Sylvie Larouche et al. c. Ville de Montréal</w:t>
      </w:r>
      <w:r w:rsidRPr="0026355E">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sidR="0026355E">
        <w:rPr>
          <w:sz w:val="20"/>
          <w:szCs w:val="20"/>
          <w:lang w:val="fr-CA"/>
        </w:rPr>
        <w:t>662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03335B" w:rsidRDefault="0003335B" w:rsidP="004B7F60">
      <w:pPr>
        <w:pStyle w:val="ListParagraph"/>
        <w:widowControl w:val="0"/>
        <w:numPr>
          <w:ilvl w:val="0"/>
          <w:numId w:val="1"/>
        </w:numPr>
        <w:ind w:hanging="720"/>
        <w:jc w:val="both"/>
        <w:rPr>
          <w:sz w:val="20"/>
          <w:szCs w:val="20"/>
        </w:rPr>
      </w:pPr>
      <w:r w:rsidRPr="0003335B">
        <w:rPr>
          <w:i/>
          <w:sz w:val="20"/>
          <w:szCs w:val="20"/>
        </w:rPr>
        <w:t>Georgette Fleischer v. American Mathematical Society</w:t>
      </w:r>
      <w:r w:rsidRPr="0026355E">
        <w:rPr>
          <w:sz w:val="20"/>
          <w:szCs w:val="20"/>
        </w:rPr>
        <w:t xml:space="preserve"> (Que.) (Civil) (By Leave)</w:t>
      </w:r>
      <w:r w:rsidRPr="0003335B">
        <w:rPr>
          <w:sz w:val="20"/>
          <w:szCs w:val="20"/>
        </w:rPr>
        <w:t xml:space="preserve"> </w:t>
      </w:r>
      <w:r w:rsidR="004B7F60" w:rsidRPr="0003335B">
        <w:rPr>
          <w:sz w:val="20"/>
          <w:szCs w:val="20"/>
        </w:rPr>
        <w:t>(3</w:t>
      </w:r>
      <w:r w:rsidR="006D4E32" w:rsidRPr="0003335B">
        <w:rPr>
          <w:sz w:val="20"/>
          <w:szCs w:val="20"/>
        </w:rPr>
        <w:t>5</w:t>
      </w:r>
      <w:r w:rsidR="0026355E" w:rsidRPr="0003335B">
        <w:rPr>
          <w:sz w:val="20"/>
          <w:szCs w:val="20"/>
        </w:rPr>
        <w:t>655</w:t>
      </w:r>
      <w:r w:rsidR="004B7F60" w:rsidRPr="0003335B">
        <w:rPr>
          <w:sz w:val="20"/>
          <w:szCs w:val="20"/>
        </w:rPr>
        <w:t>)</w:t>
      </w:r>
    </w:p>
    <w:p w:rsidR="004B7F60" w:rsidRPr="0003335B" w:rsidRDefault="004B7F60" w:rsidP="004B7F60">
      <w:pPr>
        <w:widowControl w:val="0"/>
        <w:rPr>
          <w:sz w:val="20"/>
          <w:szCs w:val="20"/>
        </w:rPr>
      </w:pPr>
    </w:p>
    <w:p w:rsidR="004B7F60" w:rsidRPr="0003335B" w:rsidRDefault="004B7F60" w:rsidP="004B7F60">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sidR="00DE349D">
        <w:rPr>
          <w:b/>
          <w:sz w:val="20"/>
          <w:szCs w:val="20"/>
        </w:rPr>
        <w:t>Abella</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DE349D">
        <w:rPr>
          <w:b/>
          <w:sz w:val="20"/>
          <w:szCs w:val="20"/>
          <w:lang w:val="fr-CA"/>
        </w:rPr>
        <w:t>Abella</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03335B" w:rsidRDefault="0003335B" w:rsidP="004B7F60">
      <w:pPr>
        <w:pStyle w:val="ListParagraph"/>
        <w:widowControl w:val="0"/>
        <w:numPr>
          <w:ilvl w:val="0"/>
          <w:numId w:val="1"/>
        </w:numPr>
        <w:ind w:hanging="720"/>
        <w:jc w:val="both"/>
        <w:rPr>
          <w:sz w:val="20"/>
          <w:szCs w:val="20"/>
        </w:rPr>
      </w:pPr>
      <w:r w:rsidRPr="0003335B">
        <w:rPr>
          <w:i/>
          <w:sz w:val="20"/>
          <w:szCs w:val="20"/>
        </w:rPr>
        <w:t>Nicola Puddicombe v. Her Majesty the Queen</w:t>
      </w:r>
      <w:r w:rsidRPr="0026355E">
        <w:rPr>
          <w:sz w:val="20"/>
          <w:szCs w:val="20"/>
        </w:rPr>
        <w:t xml:space="preserve"> (Ont.) (Crim.) (By Leave)</w:t>
      </w:r>
      <w:r w:rsidRPr="0003335B">
        <w:rPr>
          <w:sz w:val="20"/>
          <w:szCs w:val="20"/>
        </w:rPr>
        <w:t xml:space="preserve"> </w:t>
      </w:r>
      <w:r w:rsidR="004B7F60" w:rsidRPr="0003335B">
        <w:rPr>
          <w:sz w:val="20"/>
          <w:szCs w:val="20"/>
        </w:rPr>
        <w:t>(3</w:t>
      </w:r>
      <w:r w:rsidR="006D4E32" w:rsidRPr="0003335B">
        <w:rPr>
          <w:sz w:val="20"/>
          <w:szCs w:val="20"/>
        </w:rPr>
        <w:t>5</w:t>
      </w:r>
      <w:r w:rsidR="0026355E" w:rsidRPr="0003335B">
        <w:rPr>
          <w:sz w:val="20"/>
          <w:szCs w:val="20"/>
        </w:rPr>
        <w:t>666</w:t>
      </w:r>
      <w:r w:rsidR="004B7F60" w:rsidRPr="0003335B">
        <w:rPr>
          <w:sz w:val="20"/>
          <w:szCs w:val="20"/>
        </w:rPr>
        <w:t>)</w:t>
      </w:r>
    </w:p>
    <w:p w:rsidR="004B7F60" w:rsidRPr="0003335B" w:rsidRDefault="004B7F60" w:rsidP="004B7F60">
      <w:pPr>
        <w:widowControl w:val="0"/>
        <w:jc w:val="both"/>
        <w:rPr>
          <w:sz w:val="20"/>
          <w:szCs w:val="20"/>
        </w:rPr>
      </w:pPr>
    </w:p>
    <w:p w:rsidR="004B7F60" w:rsidRPr="00115C9E" w:rsidRDefault="0003335B" w:rsidP="004B7F60">
      <w:pPr>
        <w:pStyle w:val="ListParagraph"/>
        <w:widowControl w:val="0"/>
        <w:numPr>
          <w:ilvl w:val="0"/>
          <w:numId w:val="1"/>
        </w:numPr>
        <w:ind w:hanging="720"/>
        <w:jc w:val="both"/>
        <w:rPr>
          <w:sz w:val="20"/>
          <w:szCs w:val="20"/>
        </w:rPr>
      </w:pPr>
      <w:r w:rsidRPr="0003335B">
        <w:rPr>
          <w:i/>
          <w:sz w:val="20"/>
          <w:szCs w:val="20"/>
        </w:rPr>
        <w:t>Jameel Mohammed v. Richard Goodship</w:t>
      </w:r>
      <w:r w:rsidRPr="0026355E">
        <w:rPr>
          <w:sz w:val="20"/>
          <w:szCs w:val="20"/>
        </w:rPr>
        <w:t xml:space="preserve"> (Ont.) (Civil) (By Leave)</w:t>
      </w:r>
      <w:r w:rsidRPr="00115C9E">
        <w:rPr>
          <w:sz w:val="20"/>
          <w:szCs w:val="20"/>
        </w:rPr>
        <w:t xml:space="preserve"> </w:t>
      </w:r>
      <w:r w:rsidR="004B7F60" w:rsidRPr="00115C9E">
        <w:rPr>
          <w:sz w:val="20"/>
          <w:szCs w:val="20"/>
        </w:rPr>
        <w:t>(3</w:t>
      </w:r>
      <w:r w:rsidR="006D4E32">
        <w:rPr>
          <w:sz w:val="20"/>
          <w:szCs w:val="20"/>
        </w:rPr>
        <w:t>5</w:t>
      </w:r>
      <w:r w:rsidR="0026355E">
        <w:rPr>
          <w:sz w:val="20"/>
          <w:szCs w:val="20"/>
        </w:rPr>
        <w:t>605</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03335B" w:rsidP="004B7F60">
      <w:pPr>
        <w:pStyle w:val="ListParagraph"/>
        <w:widowControl w:val="0"/>
        <w:numPr>
          <w:ilvl w:val="0"/>
          <w:numId w:val="1"/>
        </w:numPr>
        <w:ind w:hanging="720"/>
        <w:jc w:val="both"/>
        <w:rPr>
          <w:sz w:val="20"/>
          <w:szCs w:val="20"/>
        </w:rPr>
      </w:pPr>
      <w:r w:rsidRPr="0003335B">
        <w:rPr>
          <w:i/>
          <w:sz w:val="20"/>
          <w:szCs w:val="20"/>
        </w:rPr>
        <w:t>Kris Rana v. Canadian Business College</w:t>
      </w:r>
      <w:r w:rsidRPr="0026355E">
        <w:rPr>
          <w:sz w:val="20"/>
          <w:szCs w:val="20"/>
        </w:rPr>
        <w:t xml:space="preserve"> (Ont.) (Civil) (By Leave)</w:t>
      </w:r>
      <w:r w:rsidRPr="00115C9E">
        <w:rPr>
          <w:sz w:val="20"/>
          <w:szCs w:val="20"/>
        </w:rPr>
        <w:t xml:space="preserve"> </w:t>
      </w:r>
      <w:r w:rsidR="004B7F60" w:rsidRPr="00115C9E">
        <w:rPr>
          <w:sz w:val="20"/>
          <w:szCs w:val="20"/>
        </w:rPr>
        <w:t>(3</w:t>
      </w:r>
      <w:r w:rsidR="006D4E32">
        <w:rPr>
          <w:sz w:val="20"/>
          <w:szCs w:val="20"/>
        </w:rPr>
        <w:t>5</w:t>
      </w:r>
      <w:r w:rsidR="0026355E">
        <w:rPr>
          <w:sz w:val="20"/>
          <w:szCs w:val="20"/>
        </w:rPr>
        <w:t>653</w:t>
      </w:r>
      <w:r w:rsidR="004B7F60" w:rsidRPr="00115C9E">
        <w:rPr>
          <w:sz w:val="20"/>
          <w:szCs w:val="20"/>
        </w:rPr>
        <w:t>)</w:t>
      </w:r>
    </w:p>
    <w:p w:rsidR="004B7F60" w:rsidRPr="00115C9E" w:rsidRDefault="004B7F60" w:rsidP="004B7F60">
      <w:pPr>
        <w:widowControl w:val="0"/>
        <w:jc w:val="both"/>
        <w:rPr>
          <w:sz w:val="20"/>
          <w:szCs w:val="20"/>
        </w:rPr>
      </w:pPr>
    </w:p>
    <w:p w:rsidR="004B7F60" w:rsidRDefault="0003335B" w:rsidP="004B7F60">
      <w:pPr>
        <w:pStyle w:val="ListParagraph"/>
        <w:widowControl w:val="0"/>
        <w:numPr>
          <w:ilvl w:val="0"/>
          <w:numId w:val="1"/>
        </w:numPr>
        <w:ind w:hanging="720"/>
        <w:jc w:val="both"/>
        <w:rPr>
          <w:sz w:val="20"/>
          <w:szCs w:val="20"/>
        </w:rPr>
      </w:pPr>
      <w:r w:rsidRPr="0003335B">
        <w:rPr>
          <w:i/>
          <w:sz w:val="20"/>
          <w:szCs w:val="20"/>
          <w:lang w:val="fr-CA"/>
        </w:rPr>
        <w:t>Springdale Pizza Depot Ltd. et al. v. 2189205 Ontario Inc. et al.</w:t>
      </w:r>
      <w:r w:rsidRPr="0003335B">
        <w:rPr>
          <w:sz w:val="20"/>
          <w:szCs w:val="20"/>
          <w:lang w:val="fr-CA"/>
        </w:rPr>
        <w:t xml:space="preserve"> </w:t>
      </w:r>
      <w:r w:rsidRPr="0026355E">
        <w:rPr>
          <w:sz w:val="20"/>
          <w:szCs w:val="20"/>
        </w:rPr>
        <w:t>(Ont.) (Civil) (By Leave)</w:t>
      </w:r>
      <w:r w:rsidRPr="00C50A5C">
        <w:rPr>
          <w:sz w:val="20"/>
          <w:szCs w:val="20"/>
        </w:rPr>
        <w:t xml:space="preserve"> </w:t>
      </w:r>
      <w:r w:rsidR="004B7F60" w:rsidRPr="00C50A5C">
        <w:rPr>
          <w:sz w:val="20"/>
          <w:szCs w:val="20"/>
        </w:rPr>
        <w:t>(3</w:t>
      </w:r>
      <w:r w:rsidR="006D4E32">
        <w:rPr>
          <w:sz w:val="20"/>
          <w:szCs w:val="20"/>
        </w:rPr>
        <w:t>5</w:t>
      </w:r>
      <w:r w:rsidR="0026355E">
        <w:rPr>
          <w:sz w:val="20"/>
          <w:szCs w:val="20"/>
        </w:rPr>
        <w:t>648</w:t>
      </w:r>
      <w:r w:rsidR="004B7F60" w:rsidRPr="00C50A5C">
        <w:rPr>
          <w:sz w:val="20"/>
          <w:szCs w:val="20"/>
        </w:rPr>
        <w:t>)</w:t>
      </w:r>
    </w:p>
    <w:p w:rsidR="002E2327" w:rsidRPr="0003335B" w:rsidRDefault="002E2327" w:rsidP="002E2327">
      <w:pPr>
        <w:widowControl w:val="0"/>
        <w:rPr>
          <w:sz w:val="20"/>
          <w:szCs w:val="20"/>
        </w:rPr>
      </w:pPr>
    </w:p>
    <w:p w:rsidR="002E2327" w:rsidRDefault="001855EA" w:rsidP="002E2327">
      <w:pPr>
        <w:widowControl w:val="0"/>
        <w:rPr>
          <w:sz w:val="20"/>
          <w:szCs w:val="20"/>
        </w:rPr>
      </w:pPr>
      <w:r>
        <w:rPr>
          <w:sz w:val="20"/>
          <w:szCs w:val="20"/>
        </w:rPr>
        <w:pict>
          <v:rect id="_x0000_i1038" style="width:2in;height:1pt" o:hrpct="0" o:hralign="center" o:hrstd="t" o:hrnoshade="t" o:hr="t" fillcolor="black [3213]" stroked="f"/>
        </w:pict>
      </w:r>
    </w:p>
    <w:p w:rsidR="00D94028" w:rsidRDefault="00D94028" w:rsidP="002E2327">
      <w:pPr>
        <w:widowControl w:val="0"/>
        <w:rPr>
          <w:sz w:val="20"/>
          <w:szCs w:val="20"/>
        </w:rPr>
      </w:pPr>
    </w:p>
    <w:p w:rsidR="0026355E" w:rsidRPr="0026355E" w:rsidRDefault="0026355E" w:rsidP="0026355E">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1855EA"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246D60" w:rsidP="000E2959">
      <w:pPr>
        <w:rPr>
          <w:b/>
          <w:sz w:val="20"/>
          <w:szCs w:val="20"/>
        </w:rPr>
      </w:pPr>
      <w:r>
        <w:rPr>
          <w:b/>
          <w:sz w:val="20"/>
          <w:szCs w:val="20"/>
        </w:rPr>
        <w:t>FEBRU</w:t>
      </w:r>
      <w:r w:rsidR="000E2959" w:rsidRPr="00C50A5C">
        <w:rPr>
          <w:b/>
          <w:sz w:val="20"/>
          <w:szCs w:val="20"/>
        </w:rPr>
        <w:t>A</w:t>
      </w:r>
      <w:r>
        <w:rPr>
          <w:b/>
          <w:sz w:val="20"/>
          <w:szCs w:val="20"/>
        </w:rPr>
        <w:t>R</w:t>
      </w:r>
      <w:r w:rsidR="000E2959">
        <w:rPr>
          <w:b/>
          <w:sz w:val="20"/>
          <w:szCs w:val="20"/>
        </w:rPr>
        <w:t>Y</w:t>
      </w:r>
      <w:r w:rsidR="000E2959" w:rsidRPr="00C50A5C">
        <w:rPr>
          <w:b/>
          <w:sz w:val="20"/>
          <w:szCs w:val="20"/>
        </w:rPr>
        <w:t xml:space="preserve"> </w:t>
      </w:r>
      <w:r>
        <w:rPr>
          <w:b/>
          <w:sz w:val="20"/>
          <w:szCs w:val="20"/>
        </w:rPr>
        <w:t>13</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w:t>
      </w:r>
      <w:r w:rsidR="000E2959">
        <w:rPr>
          <w:b/>
          <w:sz w:val="20"/>
          <w:szCs w:val="20"/>
        </w:rPr>
        <w:t>3</w:t>
      </w:r>
      <w:r w:rsidR="000E2959" w:rsidRPr="00C50A5C">
        <w:rPr>
          <w:b/>
          <w:sz w:val="20"/>
          <w:szCs w:val="20"/>
        </w:rPr>
        <w:t xml:space="preserve"> </w:t>
      </w:r>
      <w:r>
        <w:rPr>
          <w:b/>
          <w:sz w:val="20"/>
          <w:szCs w:val="20"/>
        </w:rPr>
        <w:t>FÉVR</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E1C32" w:rsidRPr="00EE1C32" w:rsidTr="001832B0">
        <w:trPr>
          <w:cantSplit/>
        </w:trPr>
        <w:tc>
          <w:tcPr>
            <w:tcW w:w="1458" w:type="dxa"/>
          </w:tcPr>
          <w:p w:rsidR="00EE1C32" w:rsidRPr="00EE1C32" w:rsidRDefault="00EE1C32" w:rsidP="00EE1C32">
            <w:pPr>
              <w:rPr>
                <w:sz w:val="20"/>
              </w:rPr>
            </w:pPr>
            <w:r w:rsidRPr="00EE1C32">
              <w:rPr>
                <w:b/>
                <w:sz w:val="20"/>
                <w:lang w:val="fr-CA"/>
              </w:rPr>
              <w:t>35509</w:t>
            </w:r>
          </w:p>
          <w:p w:rsidR="00EE1C32" w:rsidRPr="00EE1C32" w:rsidRDefault="00EE1C32" w:rsidP="00EE1C32">
            <w:pPr>
              <w:rPr>
                <w:b/>
                <w:sz w:val="20"/>
                <w:lang w:val="fr-CA"/>
              </w:rPr>
            </w:pPr>
          </w:p>
        </w:tc>
        <w:tc>
          <w:tcPr>
            <w:tcW w:w="8118" w:type="dxa"/>
          </w:tcPr>
          <w:p w:rsidR="00EE1C32" w:rsidRPr="00EE1C32" w:rsidRDefault="00EE1C32" w:rsidP="00EE1C32">
            <w:pPr>
              <w:rPr>
                <w:sz w:val="20"/>
              </w:rPr>
            </w:pPr>
            <w:r w:rsidRPr="00EE1C32">
              <w:rPr>
                <w:b/>
                <w:sz w:val="20"/>
                <w:u w:val="single"/>
              </w:rPr>
              <w:t>Galaxie Signs Ltd. v. John Graham</w:t>
            </w:r>
            <w:r w:rsidRPr="00EE1C32">
              <w:rPr>
                <w:sz w:val="20"/>
              </w:rPr>
              <w:t xml:space="preserve"> (B.C.) (Civil) (By Leave)</w:t>
            </w:r>
          </w:p>
          <w:p w:rsidR="00EE1C32" w:rsidRPr="00EE1C32" w:rsidRDefault="00EE1C32" w:rsidP="00EE1C32">
            <w:pPr>
              <w:rPr>
                <w:sz w:val="20"/>
              </w:rPr>
            </w:pPr>
          </w:p>
        </w:tc>
      </w:tr>
      <w:tr w:rsidR="00EE1C32" w:rsidRPr="00EE1C32" w:rsidTr="001832B0">
        <w:trPr>
          <w:cantSplit/>
        </w:trPr>
        <w:tc>
          <w:tcPr>
            <w:tcW w:w="1458" w:type="dxa"/>
          </w:tcPr>
          <w:p w:rsidR="00EE1C32" w:rsidRPr="00EE1C32" w:rsidRDefault="00EE1C32" w:rsidP="00EE1C32">
            <w:pPr>
              <w:rPr>
                <w:sz w:val="20"/>
              </w:rPr>
            </w:pPr>
            <w:r w:rsidRPr="00EE1C32">
              <w:rPr>
                <w:sz w:val="20"/>
              </w:rPr>
              <w:t>Coram :</w:t>
            </w:r>
          </w:p>
        </w:tc>
        <w:tc>
          <w:tcPr>
            <w:tcW w:w="8118" w:type="dxa"/>
          </w:tcPr>
          <w:p w:rsidR="00EE1C32" w:rsidRPr="00EE1C32" w:rsidRDefault="00EE1C32" w:rsidP="00EE1C32">
            <w:pPr>
              <w:rPr>
                <w:sz w:val="20"/>
              </w:rPr>
            </w:pPr>
            <w:r w:rsidRPr="00EE1C32">
              <w:rPr>
                <w:sz w:val="20"/>
                <w:u w:val="single"/>
              </w:rPr>
              <w:t>McLachlin C.J. and Cromwell and Wagner JJ.</w:t>
            </w:r>
          </w:p>
          <w:p w:rsidR="00EE1C32" w:rsidRPr="00EE1C32" w:rsidRDefault="00EE1C32" w:rsidP="00EE1C32">
            <w:pPr>
              <w:rPr>
                <w:sz w:val="20"/>
                <w:u w:val="single"/>
              </w:rPr>
            </w:pPr>
          </w:p>
        </w:tc>
      </w:tr>
      <w:tr w:rsidR="00EE1C32" w:rsidRPr="001855EA" w:rsidTr="001832B0">
        <w:trPr>
          <w:cantSplit/>
        </w:trPr>
        <w:tc>
          <w:tcPr>
            <w:tcW w:w="9576" w:type="dxa"/>
            <w:gridSpan w:val="2"/>
          </w:tcPr>
          <w:p w:rsidR="00EE1C32" w:rsidRPr="00EE1C32" w:rsidRDefault="00EE1C32" w:rsidP="00EE1C32">
            <w:pPr>
              <w:ind w:firstLine="720"/>
              <w:jc w:val="both"/>
              <w:rPr>
                <w:sz w:val="20"/>
              </w:rPr>
            </w:pPr>
            <w:r w:rsidRPr="00EE1C32">
              <w:rPr>
                <w:sz w:val="20"/>
              </w:rPr>
              <w:t>The application for leave to appeal from the judgment of the Court of Appeal for British Columbia (Vancouver), Number CA037420, 2013 BCCA 266, dated June 6, 2013, is dismissed without costs.</w:t>
            </w:r>
          </w:p>
          <w:p w:rsidR="00EE1C32" w:rsidRPr="00EE1C32" w:rsidRDefault="00EE1C32" w:rsidP="00EE1C32">
            <w:pPr>
              <w:jc w:val="both"/>
              <w:rPr>
                <w:sz w:val="20"/>
              </w:rPr>
            </w:pPr>
          </w:p>
          <w:p w:rsidR="00EE1C32" w:rsidRPr="00EE1C32" w:rsidRDefault="00EE1C32" w:rsidP="00EE1C32">
            <w:pPr>
              <w:ind w:firstLine="720"/>
              <w:jc w:val="both"/>
              <w:rPr>
                <w:sz w:val="20"/>
                <w:lang w:val="fr-CA"/>
              </w:rPr>
            </w:pPr>
            <w:r w:rsidRPr="00EE1C32">
              <w:rPr>
                <w:sz w:val="20"/>
                <w:lang w:val="fr-CA"/>
              </w:rPr>
              <w:t>La demande d’autorisation d’appel de l’arrêt de la Cour d’appel de la Colombie-Britannique (Vancouver), numéro CA037420, 2013 BCCA 266, daté du 6 juin 2013, est rejetée sans dépens.</w:t>
            </w:r>
          </w:p>
        </w:tc>
      </w:tr>
    </w:tbl>
    <w:p w:rsidR="00246D60" w:rsidRPr="00EE1C32" w:rsidRDefault="00246D60" w:rsidP="000E2959">
      <w:pPr>
        <w:rPr>
          <w:sz w:val="20"/>
          <w:szCs w:val="20"/>
          <w:lang w:val="fr-CA"/>
        </w:rPr>
      </w:pPr>
    </w:p>
    <w:p w:rsidR="00246D60" w:rsidRPr="001B157C" w:rsidRDefault="00246D60" w:rsidP="00246D60">
      <w:pPr>
        <w:rPr>
          <w:sz w:val="20"/>
          <w:szCs w:val="20"/>
          <w:u w:val="single"/>
        </w:rPr>
      </w:pPr>
      <w:r w:rsidRPr="001B157C">
        <w:rPr>
          <w:sz w:val="20"/>
          <w:szCs w:val="20"/>
          <w:u w:val="single"/>
        </w:rPr>
        <w:t>CASE SUMMARY</w:t>
      </w:r>
    </w:p>
    <w:p w:rsidR="00246D60" w:rsidRDefault="00246D60" w:rsidP="00246D6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2E94" w:rsidRPr="009B55C6" w:rsidTr="002B7EC3">
        <w:tc>
          <w:tcPr>
            <w:tcW w:w="5000" w:type="pct"/>
            <w:gridSpan w:val="3"/>
          </w:tcPr>
          <w:p w:rsidR="00032E94" w:rsidRPr="009B55C6" w:rsidRDefault="00032E94" w:rsidP="002B7EC3">
            <w:pPr>
              <w:jc w:val="both"/>
              <w:rPr>
                <w:rFonts w:eastAsia="Calibri"/>
                <w:sz w:val="20"/>
              </w:rPr>
            </w:pPr>
            <w:r w:rsidRPr="009B55C6">
              <w:rPr>
                <w:rFonts w:eastAsia="Calibri"/>
                <w:sz w:val="20"/>
              </w:rPr>
              <w:t xml:space="preserve">Courts – Judges – Jurisdiction – </w:t>
            </w:r>
            <w:r w:rsidRPr="009B55C6">
              <w:rPr>
                <w:rFonts w:eastAsia="Calibri"/>
                <w:i/>
                <w:sz w:val="20"/>
              </w:rPr>
              <w:t>Functus officio</w:t>
            </w:r>
            <w:r w:rsidRPr="009B55C6">
              <w:rPr>
                <w:rFonts w:eastAsia="Calibri"/>
                <w:sz w:val="20"/>
              </w:rPr>
              <w:t xml:space="preserve"> – Right and responsibility of a court to act on its own motion when necessary to maintain the authority and integrity of the court and to protect the administration of justice – Whether a trial judge has the discretion, on his or her own motion, to vary a previous order so as to protect the integrity of the courts and to avoid bringing the administration of justice into disrepute.</w:t>
            </w:r>
          </w:p>
        </w:tc>
      </w:tr>
      <w:tr w:rsidR="00032E94" w:rsidRPr="009B55C6" w:rsidTr="002B7EC3">
        <w:tc>
          <w:tcPr>
            <w:tcW w:w="5000" w:type="pct"/>
            <w:gridSpan w:val="3"/>
          </w:tcPr>
          <w:p w:rsidR="00032E94" w:rsidRPr="009B55C6" w:rsidRDefault="00032E94" w:rsidP="002B7EC3">
            <w:pPr>
              <w:jc w:val="both"/>
              <w:rPr>
                <w:rFonts w:eastAsia="Calibri"/>
                <w:sz w:val="20"/>
              </w:rPr>
            </w:pPr>
          </w:p>
        </w:tc>
      </w:tr>
      <w:tr w:rsidR="00032E94" w:rsidRPr="009B55C6" w:rsidTr="002B7EC3">
        <w:tc>
          <w:tcPr>
            <w:tcW w:w="5000" w:type="pct"/>
            <w:gridSpan w:val="3"/>
          </w:tcPr>
          <w:p w:rsidR="00032E94" w:rsidRPr="009B55C6" w:rsidRDefault="00032E94" w:rsidP="002B7EC3">
            <w:pPr>
              <w:jc w:val="both"/>
              <w:rPr>
                <w:rFonts w:eastAsia="Calibri"/>
                <w:sz w:val="20"/>
              </w:rPr>
            </w:pPr>
            <w:r w:rsidRPr="009B55C6">
              <w:rPr>
                <w:rFonts w:eastAsia="Calibri"/>
                <w:color w:val="000000"/>
                <w:sz w:val="20"/>
              </w:rPr>
              <w:t xml:space="preserve">John Graham was employed by Galaxie </w:t>
            </w:r>
            <w:r w:rsidRPr="009B55C6">
              <w:rPr>
                <w:rFonts w:eastAsia="Calibri"/>
                <w:sz w:val="20"/>
              </w:rPr>
              <w:t>Signs Ltd. three times between</w:t>
            </w:r>
            <w:r w:rsidRPr="009B55C6">
              <w:rPr>
                <w:rFonts w:eastAsia="Calibri"/>
                <w:color w:val="000000"/>
                <w:sz w:val="20"/>
              </w:rPr>
              <w:t xml:space="preserve"> 1983 and 2007.  In a summary judgment, Groves J. found that he was constructively </w:t>
            </w:r>
            <w:r w:rsidRPr="009B55C6">
              <w:rPr>
                <w:rFonts w:eastAsia="Calibri"/>
                <w:sz w:val="20"/>
              </w:rPr>
              <w:t>dismissed in 2007 and there was no evidence of failure to attempt to mitigate</w:t>
            </w:r>
            <w:r w:rsidRPr="009B55C6">
              <w:rPr>
                <w:rFonts w:eastAsia="Calibri"/>
                <w:color w:val="000000"/>
                <w:sz w:val="20"/>
              </w:rPr>
              <w:t xml:space="preserve"> his losses.  After a </w:t>
            </w:r>
            <w:r w:rsidRPr="009B55C6">
              <w:rPr>
                <w:rFonts w:eastAsia="Calibri"/>
                <w:i/>
                <w:color w:val="000000"/>
                <w:sz w:val="20"/>
              </w:rPr>
              <w:t xml:space="preserve">viva voce </w:t>
            </w:r>
            <w:r w:rsidRPr="009B55C6">
              <w:rPr>
                <w:rFonts w:eastAsia="Calibri"/>
                <w:color w:val="000000"/>
                <w:sz w:val="20"/>
              </w:rPr>
              <w:t>trial, Groves J. held that the parties had agreed to treat all three periods of employment as continuous.  He awarded a 10 month notice period and $44,617 in damages.  Galaxie discovered new evidence.  Groves J. re-opened the trial on the issue of Mr. Graham’s</w:t>
            </w:r>
            <w:r w:rsidRPr="009B55C6">
              <w:rPr>
                <w:rFonts w:eastAsia="Calibri"/>
                <w:sz w:val="20"/>
              </w:rPr>
              <w:t xml:space="preserve"> relationship during the notice period with two third parties</w:t>
            </w:r>
            <w:r w:rsidRPr="009B55C6">
              <w:rPr>
                <w:rFonts w:eastAsia="Calibri"/>
                <w:color w:val="000000"/>
                <w:sz w:val="20"/>
              </w:rPr>
              <w:t xml:space="preserve">.  He held that Mr. Graham was not credible or believable and he was, or should have been, paid for previously undisclosed work done during the notice period.  Groves J. stated he was clearly wrong to have found Mr. Graham at trial to be believable but he was limited by the scope of the re-trial.  He reduced the damages award and awarded special costs. </w:t>
            </w:r>
            <w:r w:rsidRPr="009B55C6">
              <w:rPr>
                <w:rFonts w:eastAsia="Calibri"/>
                <w:sz w:val="20"/>
              </w:rPr>
              <w:t xml:space="preserve"> </w:t>
            </w:r>
          </w:p>
          <w:p w:rsidR="00032E94" w:rsidRPr="009B55C6" w:rsidRDefault="00032E94" w:rsidP="002B7EC3">
            <w:pPr>
              <w:jc w:val="both"/>
              <w:rPr>
                <w:rFonts w:eastAsia="Calibri"/>
                <w:sz w:val="20"/>
              </w:rPr>
            </w:pPr>
          </w:p>
        </w:tc>
      </w:tr>
      <w:tr w:rsidR="00032E94" w:rsidRPr="009B55C6" w:rsidTr="002B7EC3">
        <w:tc>
          <w:tcPr>
            <w:tcW w:w="2427" w:type="pct"/>
          </w:tcPr>
          <w:p w:rsidR="00032E94" w:rsidRPr="009B55C6" w:rsidRDefault="00032E94" w:rsidP="002B7EC3">
            <w:pPr>
              <w:jc w:val="both"/>
              <w:rPr>
                <w:rFonts w:eastAsia="Calibri"/>
                <w:sz w:val="20"/>
              </w:rPr>
            </w:pPr>
            <w:r w:rsidRPr="009B55C6">
              <w:rPr>
                <w:rFonts w:eastAsia="Calibri"/>
                <w:sz w:val="20"/>
              </w:rPr>
              <w:t xml:space="preserve">July 31, 2009 </w:t>
            </w:r>
          </w:p>
          <w:p w:rsidR="00032E94" w:rsidRPr="009B55C6" w:rsidRDefault="00032E94" w:rsidP="002B7EC3">
            <w:pPr>
              <w:jc w:val="both"/>
              <w:rPr>
                <w:rFonts w:eastAsia="Calibri"/>
                <w:sz w:val="20"/>
              </w:rPr>
            </w:pPr>
            <w:r w:rsidRPr="009B55C6">
              <w:rPr>
                <w:rFonts w:eastAsia="Calibri"/>
                <w:sz w:val="20"/>
              </w:rPr>
              <w:t>Supreme Court of British Columbia</w:t>
            </w:r>
          </w:p>
          <w:p w:rsidR="00032E94" w:rsidRPr="009B55C6" w:rsidRDefault="00032E94" w:rsidP="002B7EC3">
            <w:pPr>
              <w:jc w:val="both"/>
              <w:rPr>
                <w:rFonts w:eastAsia="Calibri"/>
                <w:sz w:val="20"/>
              </w:rPr>
            </w:pPr>
            <w:r w:rsidRPr="009B55C6">
              <w:rPr>
                <w:rFonts w:eastAsia="Calibri"/>
                <w:sz w:val="20"/>
              </w:rPr>
              <w:t xml:space="preserve">(Groves J., orally) </w:t>
            </w:r>
          </w:p>
          <w:p w:rsidR="00032E94" w:rsidRPr="009B55C6" w:rsidRDefault="00032E94" w:rsidP="002B7EC3">
            <w:pPr>
              <w:jc w:val="both"/>
              <w:rPr>
                <w:rFonts w:eastAsia="Calibri"/>
                <w:sz w:val="20"/>
              </w:rPr>
            </w:pP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Decision rendered that respondent was constructively dismissed and took reasonable steps to mitigate losses</w:t>
            </w:r>
          </w:p>
        </w:tc>
      </w:tr>
      <w:tr w:rsidR="00032E94" w:rsidRPr="009B55C6" w:rsidTr="002B7EC3">
        <w:tc>
          <w:tcPr>
            <w:tcW w:w="2427" w:type="pct"/>
          </w:tcPr>
          <w:p w:rsidR="00032E94" w:rsidRPr="009B55C6" w:rsidRDefault="00032E94" w:rsidP="002B7EC3">
            <w:pPr>
              <w:jc w:val="both"/>
              <w:rPr>
                <w:rFonts w:eastAsia="Calibri"/>
                <w:sz w:val="20"/>
              </w:rPr>
            </w:pPr>
            <w:r w:rsidRPr="009B55C6">
              <w:rPr>
                <w:rFonts w:eastAsia="Calibri"/>
                <w:sz w:val="20"/>
              </w:rPr>
              <w:t xml:space="preserve">April 30, 2010 </w:t>
            </w:r>
          </w:p>
          <w:p w:rsidR="00032E94" w:rsidRPr="009B55C6" w:rsidRDefault="00032E94" w:rsidP="002B7EC3">
            <w:pPr>
              <w:jc w:val="both"/>
              <w:rPr>
                <w:rFonts w:eastAsia="Calibri"/>
                <w:sz w:val="20"/>
              </w:rPr>
            </w:pPr>
            <w:r w:rsidRPr="009B55C6">
              <w:rPr>
                <w:rFonts w:eastAsia="Calibri"/>
                <w:sz w:val="20"/>
              </w:rPr>
              <w:t>Supreme Court of British Columbia</w:t>
            </w:r>
          </w:p>
          <w:p w:rsidR="00032E94" w:rsidRPr="009B55C6" w:rsidRDefault="00032E94" w:rsidP="002B7EC3">
            <w:pPr>
              <w:jc w:val="both"/>
              <w:rPr>
                <w:rFonts w:eastAsia="Calibri"/>
                <w:sz w:val="20"/>
              </w:rPr>
            </w:pPr>
            <w:r w:rsidRPr="009B55C6">
              <w:rPr>
                <w:rFonts w:eastAsia="Calibri"/>
                <w:sz w:val="20"/>
              </w:rPr>
              <w:t xml:space="preserve">(Groves J.) </w:t>
            </w:r>
          </w:p>
          <w:p w:rsidR="00032E94" w:rsidRPr="009B55C6" w:rsidRDefault="001855EA" w:rsidP="002B7EC3">
            <w:pPr>
              <w:jc w:val="both"/>
              <w:rPr>
                <w:rFonts w:eastAsia="Calibri"/>
                <w:sz w:val="20"/>
              </w:rPr>
            </w:pPr>
            <w:hyperlink r:id="rId25" w:history="1">
              <w:r w:rsidR="00032E94" w:rsidRPr="009B55C6">
                <w:rPr>
                  <w:rFonts w:eastAsia="Calibri"/>
                  <w:color w:val="0000FF"/>
                  <w:sz w:val="20"/>
                  <w:u w:val="single"/>
                </w:rPr>
                <w:t>2010 BCSC 609</w:t>
              </w:r>
            </w:hyperlink>
          </w:p>
          <w:p w:rsidR="00032E94" w:rsidRPr="009B55C6" w:rsidRDefault="00032E94" w:rsidP="002B7EC3">
            <w:pPr>
              <w:jc w:val="both"/>
              <w:rPr>
                <w:rFonts w:eastAsia="Calibri"/>
                <w:sz w:val="20"/>
              </w:rPr>
            </w:pP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 xml:space="preserve">10 months notice awarded, damages assessed at $44,617 </w:t>
            </w:r>
          </w:p>
        </w:tc>
      </w:tr>
      <w:tr w:rsidR="00032E94" w:rsidRPr="009B55C6" w:rsidTr="002B7EC3">
        <w:tc>
          <w:tcPr>
            <w:tcW w:w="2427" w:type="pct"/>
          </w:tcPr>
          <w:p w:rsidR="00032E94" w:rsidRPr="009B55C6" w:rsidRDefault="00032E94" w:rsidP="002B7EC3">
            <w:pPr>
              <w:jc w:val="both"/>
              <w:rPr>
                <w:rFonts w:eastAsia="Calibri"/>
                <w:sz w:val="20"/>
              </w:rPr>
            </w:pPr>
            <w:r w:rsidRPr="009B55C6">
              <w:rPr>
                <w:rFonts w:eastAsia="Calibri"/>
                <w:sz w:val="20"/>
              </w:rPr>
              <w:t xml:space="preserve">November 24, 2010 </w:t>
            </w:r>
          </w:p>
          <w:p w:rsidR="00032E94" w:rsidRPr="009B55C6" w:rsidRDefault="00032E94" w:rsidP="002B7EC3">
            <w:pPr>
              <w:jc w:val="both"/>
              <w:rPr>
                <w:rFonts w:eastAsia="Calibri"/>
                <w:sz w:val="20"/>
              </w:rPr>
            </w:pPr>
            <w:r w:rsidRPr="009B55C6">
              <w:rPr>
                <w:rFonts w:eastAsia="Calibri"/>
                <w:sz w:val="20"/>
              </w:rPr>
              <w:t>Supreme Court of British Columbia</w:t>
            </w:r>
          </w:p>
          <w:p w:rsidR="00032E94" w:rsidRPr="009B55C6" w:rsidRDefault="00032E94" w:rsidP="002B7EC3">
            <w:pPr>
              <w:jc w:val="both"/>
              <w:rPr>
                <w:rFonts w:eastAsia="Calibri"/>
                <w:sz w:val="20"/>
              </w:rPr>
            </w:pPr>
            <w:r w:rsidRPr="009B55C6">
              <w:rPr>
                <w:rFonts w:eastAsia="Calibri"/>
                <w:sz w:val="20"/>
              </w:rPr>
              <w:t xml:space="preserve">(Groves J.) </w:t>
            </w:r>
          </w:p>
          <w:p w:rsidR="00032E94" w:rsidRPr="009B55C6" w:rsidRDefault="001855EA" w:rsidP="002B7EC3">
            <w:pPr>
              <w:jc w:val="both"/>
              <w:rPr>
                <w:rFonts w:eastAsia="Calibri"/>
                <w:sz w:val="20"/>
              </w:rPr>
            </w:pPr>
            <w:hyperlink r:id="rId26" w:history="1">
              <w:r w:rsidR="00032E94" w:rsidRPr="009B55C6">
                <w:rPr>
                  <w:rFonts w:eastAsia="Calibri"/>
                  <w:color w:val="0000FF"/>
                  <w:sz w:val="20"/>
                  <w:u w:val="single"/>
                </w:rPr>
                <w:t>2010 BCSC 1655</w:t>
              </w:r>
            </w:hyperlink>
          </w:p>
          <w:p w:rsidR="00032E94" w:rsidRPr="009B55C6" w:rsidRDefault="00032E94" w:rsidP="002B7EC3">
            <w:pPr>
              <w:jc w:val="both"/>
              <w:rPr>
                <w:rFonts w:eastAsia="Calibri"/>
                <w:sz w:val="20"/>
              </w:rPr>
            </w:pP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Trial re-opened on the issue of mitigation and respondent’s relationship during notice period with Dickson’s Signs Ltd. and Cap-It</w:t>
            </w:r>
          </w:p>
        </w:tc>
      </w:tr>
      <w:tr w:rsidR="00032E94" w:rsidRPr="009B55C6" w:rsidTr="002B7EC3">
        <w:tc>
          <w:tcPr>
            <w:tcW w:w="2427" w:type="pct"/>
          </w:tcPr>
          <w:p w:rsidR="00032E94" w:rsidRPr="009B55C6" w:rsidRDefault="00032E94" w:rsidP="002B7EC3">
            <w:pPr>
              <w:jc w:val="both"/>
              <w:rPr>
                <w:rFonts w:eastAsia="Calibri"/>
                <w:sz w:val="20"/>
              </w:rPr>
            </w:pPr>
            <w:r w:rsidRPr="009B55C6">
              <w:rPr>
                <w:rFonts w:eastAsia="Calibri"/>
                <w:sz w:val="20"/>
              </w:rPr>
              <w:lastRenderedPageBreak/>
              <w:t>April 19, 2012</w:t>
            </w:r>
          </w:p>
          <w:p w:rsidR="00032E94" w:rsidRPr="009B55C6" w:rsidRDefault="00032E94" w:rsidP="002B7EC3">
            <w:pPr>
              <w:jc w:val="both"/>
              <w:rPr>
                <w:rFonts w:eastAsia="Calibri"/>
                <w:sz w:val="20"/>
              </w:rPr>
            </w:pPr>
            <w:r w:rsidRPr="009B55C6">
              <w:rPr>
                <w:rFonts w:eastAsia="Calibri"/>
                <w:sz w:val="20"/>
              </w:rPr>
              <w:t>Supreme Court of British Columbia</w:t>
            </w:r>
          </w:p>
          <w:p w:rsidR="00032E94" w:rsidRPr="009B55C6" w:rsidRDefault="00032E94" w:rsidP="002B7EC3">
            <w:pPr>
              <w:jc w:val="both"/>
              <w:rPr>
                <w:rFonts w:eastAsia="Calibri"/>
                <w:sz w:val="20"/>
              </w:rPr>
            </w:pPr>
            <w:r w:rsidRPr="009B55C6">
              <w:rPr>
                <w:rFonts w:eastAsia="Calibri"/>
                <w:sz w:val="20"/>
              </w:rPr>
              <w:t xml:space="preserve">(Groves J., orally) </w:t>
            </w:r>
          </w:p>
          <w:p w:rsidR="00032E94" w:rsidRPr="009B55C6" w:rsidRDefault="00032E94" w:rsidP="002B7EC3">
            <w:pPr>
              <w:jc w:val="both"/>
              <w:rPr>
                <w:rFonts w:eastAsia="Calibri"/>
                <w:sz w:val="20"/>
              </w:rPr>
            </w:pP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Damages reduced to $47,659, applicant awarded special costs</w:t>
            </w:r>
          </w:p>
        </w:tc>
      </w:tr>
      <w:tr w:rsidR="00032E94" w:rsidRPr="009B55C6" w:rsidTr="00EE1C32">
        <w:trPr>
          <w:cantSplit/>
        </w:trPr>
        <w:tc>
          <w:tcPr>
            <w:tcW w:w="2427" w:type="pct"/>
          </w:tcPr>
          <w:p w:rsidR="00032E94" w:rsidRPr="009B55C6" w:rsidRDefault="00032E94" w:rsidP="002B7EC3">
            <w:pPr>
              <w:jc w:val="both"/>
              <w:rPr>
                <w:rFonts w:eastAsia="Calibri"/>
                <w:sz w:val="20"/>
              </w:rPr>
            </w:pPr>
            <w:r w:rsidRPr="009B55C6">
              <w:rPr>
                <w:rFonts w:eastAsia="Calibri"/>
                <w:sz w:val="20"/>
              </w:rPr>
              <w:t>June 6, 2013</w:t>
            </w:r>
          </w:p>
          <w:p w:rsidR="00032E94" w:rsidRPr="009B55C6" w:rsidRDefault="00032E94" w:rsidP="002B7EC3">
            <w:pPr>
              <w:jc w:val="both"/>
              <w:rPr>
                <w:rFonts w:eastAsia="Calibri"/>
                <w:sz w:val="20"/>
              </w:rPr>
            </w:pPr>
            <w:r w:rsidRPr="009B55C6">
              <w:rPr>
                <w:rFonts w:eastAsia="Calibri"/>
                <w:sz w:val="20"/>
              </w:rPr>
              <w:t xml:space="preserve">Court of Appeal for British Columbia </w:t>
            </w:r>
          </w:p>
          <w:p w:rsidR="00032E94" w:rsidRPr="009B55C6" w:rsidRDefault="00032E94" w:rsidP="002B7EC3">
            <w:pPr>
              <w:jc w:val="both"/>
              <w:rPr>
                <w:rFonts w:eastAsia="Calibri"/>
                <w:sz w:val="20"/>
              </w:rPr>
            </w:pPr>
            <w:r w:rsidRPr="009B55C6">
              <w:rPr>
                <w:rFonts w:eastAsia="Calibri"/>
                <w:sz w:val="20"/>
              </w:rPr>
              <w:t>(Vancouver)</w:t>
            </w:r>
          </w:p>
          <w:p w:rsidR="00032E94" w:rsidRPr="009B55C6" w:rsidRDefault="00032E94" w:rsidP="002B7EC3">
            <w:pPr>
              <w:jc w:val="both"/>
              <w:rPr>
                <w:rFonts w:eastAsia="Calibri"/>
                <w:sz w:val="20"/>
              </w:rPr>
            </w:pPr>
            <w:r w:rsidRPr="009B55C6">
              <w:rPr>
                <w:rFonts w:eastAsia="Calibri"/>
                <w:sz w:val="20"/>
              </w:rPr>
              <w:t>(Kirkpatrick, Garson, Harris JJ.A.)</w:t>
            </w:r>
          </w:p>
          <w:p w:rsidR="00032E94" w:rsidRPr="009B55C6" w:rsidRDefault="00032E94" w:rsidP="002B7EC3">
            <w:pPr>
              <w:jc w:val="both"/>
              <w:rPr>
                <w:rFonts w:eastAsia="Calibri"/>
                <w:sz w:val="20"/>
              </w:rPr>
            </w:pPr>
            <w:r w:rsidRPr="009B55C6">
              <w:rPr>
                <w:rFonts w:eastAsia="Calibri"/>
                <w:sz w:val="20"/>
              </w:rPr>
              <w:t xml:space="preserve">CA037420; </w:t>
            </w:r>
            <w:hyperlink r:id="rId27" w:history="1">
              <w:r w:rsidRPr="009B55C6">
                <w:rPr>
                  <w:rFonts w:eastAsia="Calibri"/>
                  <w:color w:val="0000FF"/>
                  <w:sz w:val="20"/>
                  <w:u w:val="single"/>
                </w:rPr>
                <w:t>2013 BCCA 266</w:t>
              </w:r>
            </w:hyperlink>
          </w:p>
          <w:p w:rsidR="00032E94" w:rsidRPr="009B55C6" w:rsidRDefault="00032E94" w:rsidP="002B7EC3">
            <w:pPr>
              <w:jc w:val="both"/>
              <w:rPr>
                <w:rFonts w:eastAsia="Calibri"/>
                <w:sz w:val="20"/>
              </w:rPr>
            </w:pP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Appeal from decisions of July 31, 2009, April 30, 2010, November 24, 2010, and April 19, 2012, dismissed</w:t>
            </w:r>
          </w:p>
          <w:p w:rsidR="00032E94" w:rsidRPr="009B55C6" w:rsidRDefault="00032E94" w:rsidP="002B7EC3">
            <w:pPr>
              <w:jc w:val="both"/>
              <w:rPr>
                <w:rFonts w:eastAsia="Calibri"/>
                <w:sz w:val="20"/>
              </w:rPr>
            </w:pPr>
          </w:p>
        </w:tc>
      </w:tr>
      <w:tr w:rsidR="00032E94" w:rsidRPr="009B55C6" w:rsidTr="00EE1C32">
        <w:trPr>
          <w:cantSplit/>
        </w:trPr>
        <w:tc>
          <w:tcPr>
            <w:tcW w:w="2427" w:type="pct"/>
          </w:tcPr>
          <w:p w:rsidR="00032E94" w:rsidRPr="009B55C6" w:rsidRDefault="00032E94" w:rsidP="002B7EC3">
            <w:pPr>
              <w:jc w:val="both"/>
              <w:rPr>
                <w:rFonts w:eastAsia="Calibri"/>
                <w:sz w:val="20"/>
              </w:rPr>
            </w:pPr>
            <w:r w:rsidRPr="009B55C6">
              <w:rPr>
                <w:rFonts w:eastAsia="Calibri"/>
                <w:sz w:val="20"/>
              </w:rPr>
              <w:t>September 5, 2013</w:t>
            </w:r>
          </w:p>
          <w:p w:rsidR="00032E94" w:rsidRPr="009B55C6" w:rsidRDefault="00032E94" w:rsidP="002B7EC3">
            <w:pPr>
              <w:jc w:val="both"/>
              <w:rPr>
                <w:rFonts w:eastAsia="Calibri"/>
                <w:sz w:val="20"/>
              </w:rPr>
            </w:pPr>
            <w:r w:rsidRPr="009B55C6">
              <w:rPr>
                <w:rFonts w:eastAsia="Calibri"/>
                <w:sz w:val="20"/>
              </w:rPr>
              <w:t>Supreme Court of Canada</w:t>
            </w: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Application for leave to appeal filed</w:t>
            </w:r>
          </w:p>
          <w:p w:rsidR="00032E94" w:rsidRPr="009B55C6" w:rsidRDefault="00032E94" w:rsidP="002B7EC3">
            <w:pPr>
              <w:jc w:val="both"/>
              <w:rPr>
                <w:rFonts w:eastAsia="Calibri"/>
                <w:sz w:val="20"/>
              </w:rPr>
            </w:pPr>
          </w:p>
        </w:tc>
      </w:tr>
    </w:tbl>
    <w:p w:rsidR="00246D60" w:rsidRDefault="00246D60" w:rsidP="00246D60">
      <w:pPr>
        <w:rPr>
          <w:sz w:val="20"/>
          <w:szCs w:val="20"/>
        </w:rPr>
      </w:pPr>
    </w:p>
    <w:p w:rsidR="00246D60" w:rsidRPr="00C50A5C" w:rsidRDefault="001855EA" w:rsidP="00246D60">
      <w:pPr>
        <w:rPr>
          <w:sz w:val="20"/>
          <w:szCs w:val="20"/>
        </w:rPr>
      </w:pPr>
      <w:r>
        <w:rPr>
          <w:sz w:val="20"/>
          <w:szCs w:val="20"/>
          <w:lang w:val="fr-CA"/>
        </w:rPr>
        <w:pict>
          <v:rect id="_x0000_i1041" style="width:2in;height:1pt" o:hrpct="0" o:hralign="center" o:hrstd="t" o:hrnoshade="t" o:hr="t" fillcolor="black [3213]" stroked="f"/>
        </w:pict>
      </w:r>
    </w:p>
    <w:p w:rsidR="00246D60" w:rsidRDefault="00246D60" w:rsidP="00246D60">
      <w:pPr>
        <w:rPr>
          <w:sz w:val="20"/>
          <w:szCs w:val="20"/>
        </w:rPr>
      </w:pPr>
    </w:p>
    <w:p w:rsidR="00246D60" w:rsidRPr="001B157C" w:rsidRDefault="00246D60" w:rsidP="00246D60">
      <w:pPr>
        <w:rPr>
          <w:sz w:val="20"/>
          <w:szCs w:val="20"/>
          <w:u w:val="single"/>
          <w:lang w:val="fr-CA"/>
        </w:rPr>
      </w:pPr>
      <w:r w:rsidRPr="001B157C">
        <w:rPr>
          <w:sz w:val="20"/>
          <w:szCs w:val="20"/>
          <w:u w:val="single"/>
          <w:lang w:val="fr-CA"/>
        </w:rPr>
        <w:t>RÉSUMÉ DE L’AFFAIRE</w:t>
      </w:r>
    </w:p>
    <w:p w:rsidR="00246D60" w:rsidRDefault="00246D60" w:rsidP="00246D6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2E94" w:rsidRPr="001855EA" w:rsidTr="002B7EC3">
        <w:tc>
          <w:tcPr>
            <w:tcW w:w="5000" w:type="pct"/>
            <w:gridSpan w:val="3"/>
          </w:tcPr>
          <w:p w:rsidR="00032E94" w:rsidRPr="009B55C6" w:rsidRDefault="00032E94" w:rsidP="002B7EC3">
            <w:pPr>
              <w:jc w:val="both"/>
              <w:rPr>
                <w:rFonts w:eastAsia="Calibri"/>
                <w:sz w:val="20"/>
                <w:lang w:val="fr-CA"/>
              </w:rPr>
            </w:pPr>
            <w:r w:rsidRPr="009B55C6">
              <w:rPr>
                <w:rFonts w:eastAsia="Calibri"/>
                <w:sz w:val="20"/>
                <w:lang w:val="fr-CA"/>
              </w:rPr>
              <w:t>Tribunaux – Juges – Compétence – Dessaisissement – Droit et responsabilité du tribunal d'agir de sa propre initiative au besoin pour maintenir l'autorité et l’intégrité du tribunal et protéger l'administration de la justice – Un juge de première instance a-t-il le pouvoir discrétionnaire de modifier de sa propre initiative une ordonnance antérieure pour protéger l'intégrité des tribunaux et éviter de déconsidérer l'administration de la justice?</w:t>
            </w:r>
          </w:p>
        </w:tc>
      </w:tr>
      <w:tr w:rsidR="00032E94" w:rsidRPr="001855EA" w:rsidTr="002B7EC3">
        <w:tc>
          <w:tcPr>
            <w:tcW w:w="5000" w:type="pct"/>
            <w:gridSpan w:val="3"/>
          </w:tcPr>
          <w:p w:rsidR="00032E94" w:rsidRPr="009B55C6" w:rsidRDefault="00032E94" w:rsidP="002B7EC3">
            <w:pPr>
              <w:jc w:val="both"/>
              <w:rPr>
                <w:rFonts w:eastAsia="Calibri"/>
                <w:sz w:val="20"/>
                <w:lang w:val="fr-CA"/>
              </w:rPr>
            </w:pPr>
          </w:p>
        </w:tc>
      </w:tr>
      <w:tr w:rsidR="00032E94" w:rsidRPr="001855EA" w:rsidTr="002B7EC3">
        <w:tc>
          <w:tcPr>
            <w:tcW w:w="5000" w:type="pct"/>
            <w:gridSpan w:val="3"/>
          </w:tcPr>
          <w:p w:rsidR="00032E94" w:rsidRPr="009B55C6" w:rsidRDefault="00032E94" w:rsidP="002B7EC3">
            <w:pPr>
              <w:jc w:val="both"/>
              <w:rPr>
                <w:rFonts w:eastAsia="Calibri"/>
                <w:sz w:val="20"/>
                <w:lang w:val="fr-CA"/>
              </w:rPr>
            </w:pPr>
            <w:r w:rsidRPr="009B55C6">
              <w:rPr>
                <w:rFonts w:eastAsia="Calibri"/>
                <w:color w:val="000000"/>
                <w:sz w:val="20"/>
                <w:lang w:val="fr-CA"/>
              </w:rPr>
              <w:t xml:space="preserve">John Graham a été au service de Galaxie </w:t>
            </w:r>
            <w:r w:rsidRPr="009B55C6">
              <w:rPr>
                <w:rFonts w:eastAsia="Calibri"/>
                <w:sz w:val="20"/>
                <w:lang w:val="fr-CA"/>
              </w:rPr>
              <w:t xml:space="preserve">Signs Ltd. à trois occasions entre </w:t>
            </w:r>
            <w:r w:rsidRPr="009B55C6">
              <w:rPr>
                <w:rFonts w:eastAsia="Calibri"/>
                <w:color w:val="000000"/>
                <w:sz w:val="20"/>
                <w:lang w:val="fr-CA"/>
              </w:rPr>
              <w:t xml:space="preserve">1983 et 2007.  Dans un jugement sommaire, le juge Groves a conclu qu'il avait été l'objet d'un congédiement déguisé </w:t>
            </w:r>
            <w:r w:rsidRPr="009B55C6">
              <w:rPr>
                <w:rFonts w:eastAsia="Calibri"/>
                <w:sz w:val="20"/>
                <w:lang w:val="fr-CA"/>
              </w:rPr>
              <w:t>en 2007 et qu'il n'y avait aucune preuve comme quoi il n’avait pas tenté de limiter son préjudice</w:t>
            </w:r>
            <w:r w:rsidRPr="009B55C6">
              <w:rPr>
                <w:rFonts w:eastAsia="Calibri"/>
                <w:color w:val="000000"/>
                <w:sz w:val="20"/>
                <w:lang w:val="fr-CA"/>
              </w:rPr>
              <w:t xml:space="preserve">.  Au terme d'un procès avec audition de témoins, le juge Groves a statué que les parties avaient convenu de traiter les trois périodes d'emploi comme continus.  Il a accordé un délai de préavis de 10 mois et 44 617 $ en dommages-intérêts.  Galaxie a découvert de nouveaux éléments de preuve.  Le juge Groves a rouvert le procès sur la question de la relation de M. Graham avec deux tiers pendant le délai de préavis.  Il a statué que M. Graham n'était pas crédible ou digne de foi et qu'il avait été payé — ou aurait dû l’être — pour des travaux effectués pendant le délai de préavis, mais qui n’avaient pas été déclarés antérieurement.  Le juge Groves a affirmé qu'il avait manifestement eu tort de conclure que M. Graham avait été digne de foi au procès, mais qu'il était limité par la portée du nouveau procès.  Il a réduit le montant des dommages-intérêts accordés et a attribué des dépens spéciaux. </w:t>
            </w:r>
            <w:r w:rsidRPr="009B55C6">
              <w:rPr>
                <w:rFonts w:eastAsia="Calibri"/>
                <w:sz w:val="20"/>
                <w:lang w:val="fr-CA"/>
              </w:rPr>
              <w:t xml:space="preserve"> </w:t>
            </w:r>
          </w:p>
          <w:p w:rsidR="00032E94" w:rsidRPr="009B55C6" w:rsidRDefault="00032E94" w:rsidP="002B7EC3">
            <w:pPr>
              <w:jc w:val="both"/>
              <w:rPr>
                <w:rFonts w:eastAsia="Calibri"/>
                <w:sz w:val="20"/>
                <w:lang w:val="fr-CA"/>
              </w:rPr>
            </w:pPr>
          </w:p>
        </w:tc>
      </w:tr>
      <w:tr w:rsidR="00032E94" w:rsidRPr="001855EA" w:rsidTr="002B7EC3">
        <w:tc>
          <w:tcPr>
            <w:tcW w:w="2427" w:type="pct"/>
          </w:tcPr>
          <w:p w:rsidR="00032E94" w:rsidRPr="009B55C6" w:rsidRDefault="00032E94" w:rsidP="002B7EC3">
            <w:pPr>
              <w:jc w:val="both"/>
              <w:rPr>
                <w:rFonts w:eastAsia="Calibri"/>
                <w:sz w:val="20"/>
                <w:lang w:val="fr-CA"/>
              </w:rPr>
            </w:pPr>
            <w:r w:rsidRPr="009B55C6">
              <w:rPr>
                <w:rFonts w:eastAsia="Calibri"/>
                <w:sz w:val="20"/>
                <w:lang w:val="fr-CA"/>
              </w:rPr>
              <w:t xml:space="preserve">31 juillet 2009 </w:t>
            </w:r>
          </w:p>
          <w:p w:rsidR="00032E94" w:rsidRPr="009B55C6" w:rsidRDefault="00032E94" w:rsidP="002B7EC3">
            <w:pPr>
              <w:tabs>
                <w:tab w:val="left" w:pos="3512"/>
              </w:tabs>
              <w:jc w:val="both"/>
              <w:rPr>
                <w:rFonts w:eastAsia="Calibri"/>
                <w:sz w:val="20"/>
                <w:lang w:val="fr-CA"/>
              </w:rPr>
            </w:pPr>
            <w:r w:rsidRPr="009B55C6">
              <w:rPr>
                <w:rFonts w:eastAsia="Calibri"/>
                <w:sz w:val="20"/>
                <w:lang w:val="fr-CA"/>
              </w:rPr>
              <w:t>Cour suprême de la Colombie-Britannique</w:t>
            </w:r>
            <w:r w:rsidRPr="009B55C6">
              <w:rPr>
                <w:rFonts w:eastAsia="Calibri"/>
                <w:sz w:val="20"/>
                <w:lang w:val="fr-CA"/>
              </w:rPr>
              <w:tab/>
            </w:r>
          </w:p>
          <w:p w:rsidR="00032E94" w:rsidRPr="009B55C6" w:rsidRDefault="00032E94" w:rsidP="002B7EC3">
            <w:pPr>
              <w:jc w:val="both"/>
              <w:rPr>
                <w:rFonts w:eastAsia="Calibri"/>
                <w:sz w:val="20"/>
                <w:lang w:val="fr-CA"/>
              </w:rPr>
            </w:pPr>
            <w:r w:rsidRPr="009B55C6">
              <w:rPr>
                <w:rFonts w:eastAsia="Calibri"/>
                <w:sz w:val="20"/>
                <w:lang w:val="fr-CA"/>
              </w:rPr>
              <w:t xml:space="preserve">(Juge Groves, oralement) </w:t>
            </w:r>
          </w:p>
          <w:p w:rsidR="00032E94" w:rsidRPr="009B55C6" w:rsidRDefault="00032E94" w:rsidP="002B7EC3">
            <w:pPr>
              <w:jc w:val="both"/>
              <w:rPr>
                <w:rFonts w:eastAsia="Calibri"/>
                <w:sz w:val="20"/>
                <w:lang w:val="fr-CA"/>
              </w:rPr>
            </w:pPr>
          </w:p>
        </w:tc>
        <w:tc>
          <w:tcPr>
            <w:tcW w:w="243" w:type="pct"/>
          </w:tcPr>
          <w:p w:rsidR="00032E94" w:rsidRPr="009B55C6" w:rsidRDefault="00032E94" w:rsidP="002B7EC3">
            <w:pPr>
              <w:jc w:val="both"/>
              <w:rPr>
                <w:rFonts w:eastAsia="Calibri"/>
                <w:sz w:val="20"/>
                <w:lang w:val="fr-CA"/>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Décision portant que l'intimé avait été l'objet d'un congédiement déguisé et qu'il avait pris des mesures raisonnables pour limiter son préjudice</w:t>
            </w:r>
          </w:p>
        </w:tc>
      </w:tr>
      <w:tr w:rsidR="00032E94" w:rsidRPr="001855EA" w:rsidTr="002B7EC3">
        <w:tc>
          <w:tcPr>
            <w:tcW w:w="2427" w:type="pct"/>
          </w:tcPr>
          <w:p w:rsidR="00032E94" w:rsidRPr="009B55C6" w:rsidRDefault="00032E94" w:rsidP="002B7EC3">
            <w:pPr>
              <w:jc w:val="both"/>
              <w:rPr>
                <w:rFonts w:eastAsia="Calibri"/>
                <w:sz w:val="20"/>
                <w:lang w:val="fr-CA"/>
              </w:rPr>
            </w:pPr>
            <w:r w:rsidRPr="009B55C6">
              <w:rPr>
                <w:rFonts w:eastAsia="Calibri"/>
                <w:sz w:val="20"/>
                <w:lang w:val="fr-CA"/>
              </w:rPr>
              <w:t xml:space="preserve">30 avril 2010 </w:t>
            </w:r>
          </w:p>
          <w:p w:rsidR="00032E94" w:rsidRPr="009B55C6" w:rsidRDefault="00032E94" w:rsidP="002B7EC3">
            <w:pPr>
              <w:jc w:val="both"/>
              <w:rPr>
                <w:rFonts w:eastAsia="Calibri"/>
                <w:sz w:val="20"/>
                <w:lang w:val="fr-CA"/>
              </w:rPr>
            </w:pPr>
            <w:r w:rsidRPr="009B55C6">
              <w:rPr>
                <w:rFonts w:eastAsia="Calibri"/>
                <w:sz w:val="20"/>
                <w:lang w:val="fr-CA"/>
              </w:rPr>
              <w:t>Cour suprême de la Colombie-Britannique</w:t>
            </w:r>
          </w:p>
          <w:p w:rsidR="00032E94" w:rsidRPr="009B55C6" w:rsidRDefault="00032E94" w:rsidP="002B7EC3">
            <w:pPr>
              <w:jc w:val="both"/>
              <w:rPr>
                <w:rFonts w:eastAsia="Calibri"/>
                <w:sz w:val="20"/>
                <w:lang w:val="fr-CA"/>
              </w:rPr>
            </w:pPr>
            <w:r w:rsidRPr="009B55C6">
              <w:rPr>
                <w:rFonts w:eastAsia="Calibri"/>
                <w:sz w:val="20"/>
                <w:lang w:val="fr-CA"/>
              </w:rPr>
              <w:t xml:space="preserve">(Juge Groves) </w:t>
            </w:r>
          </w:p>
          <w:p w:rsidR="00032E94" w:rsidRPr="009B55C6" w:rsidRDefault="001855EA" w:rsidP="002B7EC3">
            <w:pPr>
              <w:jc w:val="both"/>
              <w:rPr>
                <w:rFonts w:eastAsia="Calibri"/>
                <w:sz w:val="20"/>
                <w:lang w:val="fr-CA"/>
              </w:rPr>
            </w:pPr>
            <w:hyperlink r:id="rId28" w:history="1">
              <w:r w:rsidR="00032E94" w:rsidRPr="009B55C6">
                <w:rPr>
                  <w:rFonts w:eastAsia="Calibri"/>
                  <w:color w:val="0000FF"/>
                  <w:sz w:val="20"/>
                  <w:u w:val="single"/>
                  <w:lang w:val="fr-CA"/>
                </w:rPr>
                <w:t>2010 BCSC 609</w:t>
              </w:r>
            </w:hyperlink>
          </w:p>
          <w:p w:rsidR="00032E94" w:rsidRPr="009B55C6" w:rsidRDefault="00032E94" w:rsidP="002B7EC3">
            <w:pPr>
              <w:jc w:val="both"/>
              <w:rPr>
                <w:rFonts w:eastAsia="Calibri"/>
                <w:sz w:val="20"/>
                <w:lang w:val="fr-CA"/>
              </w:rPr>
            </w:pPr>
          </w:p>
        </w:tc>
        <w:tc>
          <w:tcPr>
            <w:tcW w:w="243" w:type="pct"/>
          </w:tcPr>
          <w:p w:rsidR="00032E94" w:rsidRPr="009B55C6" w:rsidRDefault="00032E94" w:rsidP="002B7EC3">
            <w:pPr>
              <w:jc w:val="both"/>
              <w:rPr>
                <w:rFonts w:eastAsia="Calibri"/>
                <w:sz w:val="20"/>
                <w:lang w:val="fr-CA"/>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Préavis de 10 mois accordé, dommages-intérêts évalués à 44 617 $</w:t>
            </w:r>
          </w:p>
        </w:tc>
      </w:tr>
      <w:tr w:rsidR="00032E94" w:rsidRPr="001855EA" w:rsidTr="002B7EC3">
        <w:tc>
          <w:tcPr>
            <w:tcW w:w="2427" w:type="pct"/>
          </w:tcPr>
          <w:p w:rsidR="00032E94" w:rsidRPr="009B55C6" w:rsidRDefault="00032E94" w:rsidP="002B7EC3">
            <w:pPr>
              <w:jc w:val="both"/>
              <w:rPr>
                <w:rFonts w:eastAsia="Calibri"/>
                <w:sz w:val="20"/>
                <w:lang w:val="fr-CA"/>
              </w:rPr>
            </w:pPr>
            <w:r w:rsidRPr="009B55C6">
              <w:rPr>
                <w:rFonts w:eastAsia="Calibri"/>
                <w:sz w:val="20"/>
                <w:lang w:val="fr-CA"/>
              </w:rPr>
              <w:t xml:space="preserve">24 novembre 2010 </w:t>
            </w:r>
          </w:p>
          <w:p w:rsidR="00032E94" w:rsidRPr="009B55C6" w:rsidRDefault="00032E94" w:rsidP="002B7EC3">
            <w:pPr>
              <w:jc w:val="both"/>
              <w:rPr>
                <w:rFonts w:eastAsia="Calibri"/>
                <w:sz w:val="20"/>
                <w:lang w:val="fr-CA"/>
              </w:rPr>
            </w:pPr>
            <w:r w:rsidRPr="009B55C6">
              <w:rPr>
                <w:rFonts w:eastAsia="Calibri"/>
                <w:sz w:val="20"/>
                <w:lang w:val="fr-CA"/>
              </w:rPr>
              <w:t>Cour suprême de la Colombie-Britannique</w:t>
            </w:r>
          </w:p>
          <w:p w:rsidR="00032E94" w:rsidRPr="009B55C6" w:rsidRDefault="00032E94" w:rsidP="002B7EC3">
            <w:pPr>
              <w:jc w:val="both"/>
              <w:rPr>
                <w:rFonts w:eastAsia="Calibri"/>
                <w:sz w:val="20"/>
                <w:lang w:val="fr-CA"/>
              </w:rPr>
            </w:pPr>
            <w:r w:rsidRPr="009B55C6">
              <w:rPr>
                <w:rFonts w:eastAsia="Calibri"/>
                <w:sz w:val="20"/>
                <w:lang w:val="fr-CA"/>
              </w:rPr>
              <w:lastRenderedPageBreak/>
              <w:t xml:space="preserve">(Juge Groves) </w:t>
            </w:r>
          </w:p>
          <w:p w:rsidR="00032E94" w:rsidRPr="009B55C6" w:rsidRDefault="001855EA" w:rsidP="002B7EC3">
            <w:pPr>
              <w:jc w:val="both"/>
              <w:rPr>
                <w:rFonts w:eastAsia="Calibri"/>
                <w:sz w:val="20"/>
                <w:lang w:val="fr-CA"/>
              </w:rPr>
            </w:pPr>
            <w:hyperlink r:id="rId29" w:history="1">
              <w:r w:rsidR="00032E94" w:rsidRPr="009B55C6">
                <w:rPr>
                  <w:rFonts w:eastAsia="Calibri"/>
                  <w:color w:val="0000FF"/>
                  <w:sz w:val="20"/>
                  <w:u w:val="single"/>
                  <w:lang w:val="fr-CA"/>
                </w:rPr>
                <w:t>2010 BCSC 1655</w:t>
              </w:r>
            </w:hyperlink>
          </w:p>
          <w:p w:rsidR="00032E94" w:rsidRPr="009B55C6" w:rsidRDefault="00032E94" w:rsidP="002B7EC3">
            <w:pPr>
              <w:jc w:val="both"/>
              <w:rPr>
                <w:rFonts w:eastAsia="Calibri"/>
                <w:sz w:val="20"/>
                <w:lang w:val="fr-CA"/>
              </w:rPr>
            </w:pPr>
          </w:p>
        </w:tc>
        <w:tc>
          <w:tcPr>
            <w:tcW w:w="243" w:type="pct"/>
          </w:tcPr>
          <w:p w:rsidR="00032E94" w:rsidRPr="009B55C6" w:rsidRDefault="00032E94" w:rsidP="002B7EC3">
            <w:pPr>
              <w:jc w:val="both"/>
              <w:rPr>
                <w:rFonts w:eastAsia="Calibri"/>
                <w:sz w:val="20"/>
                <w:lang w:val="fr-CA"/>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 xml:space="preserve">Réouverture du procès sur la question de la limitation du préjudice et de la relation de l'intimé pendant le </w:t>
            </w:r>
            <w:r w:rsidRPr="009B55C6">
              <w:rPr>
                <w:rFonts w:eastAsia="Calibri"/>
                <w:sz w:val="20"/>
                <w:lang w:val="fr-CA"/>
              </w:rPr>
              <w:lastRenderedPageBreak/>
              <w:t>délai de préavis avec Dickson’s Signs Ltd. et Cap-It</w:t>
            </w:r>
          </w:p>
        </w:tc>
      </w:tr>
      <w:tr w:rsidR="00032E94" w:rsidRPr="001855EA" w:rsidTr="002B7EC3">
        <w:tc>
          <w:tcPr>
            <w:tcW w:w="2427" w:type="pct"/>
          </w:tcPr>
          <w:p w:rsidR="00032E94" w:rsidRPr="009B55C6" w:rsidRDefault="00032E94" w:rsidP="002B7EC3">
            <w:pPr>
              <w:jc w:val="both"/>
              <w:rPr>
                <w:rFonts w:eastAsia="Calibri"/>
                <w:sz w:val="20"/>
                <w:lang w:val="fr-CA"/>
              </w:rPr>
            </w:pPr>
            <w:r w:rsidRPr="009B55C6">
              <w:rPr>
                <w:rFonts w:eastAsia="Calibri"/>
                <w:sz w:val="20"/>
                <w:lang w:val="fr-CA"/>
              </w:rPr>
              <w:lastRenderedPageBreak/>
              <w:t>19 avril 2012</w:t>
            </w:r>
          </w:p>
          <w:p w:rsidR="00032E94" w:rsidRPr="009B55C6" w:rsidRDefault="00032E94" w:rsidP="002B7EC3">
            <w:pPr>
              <w:jc w:val="both"/>
              <w:rPr>
                <w:rFonts w:eastAsia="Calibri"/>
                <w:sz w:val="20"/>
                <w:lang w:val="fr-CA"/>
              </w:rPr>
            </w:pPr>
            <w:r w:rsidRPr="009B55C6">
              <w:rPr>
                <w:rFonts w:eastAsia="Calibri"/>
                <w:sz w:val="20"/>
                <w:lang w:val="fr-CA"/>
              </w:rPr>
              <w:t>Cour suprême de la Colombie-Britannique</w:t>
            </w:r>
          </w:p>
          <w:p w:rsidR="00032E94" w:rsidRPr="009B55C6" w:rsidRDefault="00032E94" w:rsidP="002B7EC3">
            <w:pPr>
              <w:jc w:val="both"/>
              <w:rPr>
                <w:rFonts w:eastAsia="Calibri"/>
                <w:sz w:val="20"/>
                <w:lang w:val="fr-CA"/>
              </w:rPr>
            </w:pPr>
            <w:r w:rsidRPr="009B55C6">
              <w:rPr>
                <w:rFonts w:eastAsia="Calibri"/>
                <w:sz w:val="20"/>
                <w:lang w:val="fr-CA"/>
              </w:rPr>
              <w:t xml:space="preserve">(Juge Groves, oralement) </w:t>
            </w:r>
          </w:p>
          <w:p w:rsidR="00032E94" w:rsidRPr="009B55C6" w:rsidRDefault="00032E94" w:rsidP="002B7EC3">
            <w:pPr>
              <w:jc w:val="both"/>
              <w:rPr>
                <w:rFonts w:eastAsia="Calibri"/>
                <w:sz w:val="20"/>
                <w:lang w:val="fr-CA"/>
              </w:rPr>
            </w:pPr>
          </w:p>
        </w:tc>
        <w:tc>
          <w:tcPr>
            <w:tcW w:w="243" w:type="pct"/>
          </w:tcPr>
          <w:p w:rsidR="00032E94" w:rsidRPr="009B55C6" w:rsidRDefault="00032E94" w:rsidP="002B7EC3">
            <w:pPr>
              <w:jc w:val="both"/>
              <w:rPr>
                <w:rFonts w:eastAsia="Calibri"/>
                <w:sz w:val="20"/>
                <w:lang w:val="fr-CA"/>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Dommages-intérêts réduits à 47 659 $, dépens spéciaux accordés à la demanderesse</w:t>
            </w:r>
          </w:p>
        </w:tc>
      </w:tr>
      <w:tr w:rsidR="00032E94" w:rsidRPr="001855EA" w:rsidTr="00EE1C32">
        <w:trPr>
          <w:cantSplit/>
        </w:trPr>
        <w:tc>
          <w:tcPr>
            <w:tcW w:w="2427" w:type="pct"/>
          </w:tcPr>
          <w:p w:rsidR="00032E94" w:rsidRPr="009B55C6" w:rsidRDefault="00032E94" w:rsidP="002B7EC3">
            <w:pPr>
              <w:jc w:val="both"/>
              <w:rPr>
                <w:rFonts w:eastAsia="Calibri"/>
                <w:sz w:val="20"/>
                <w:lang w:val="fr-CA"/>
              </w:rPr>
            </w:pPr>
            <w:r w:rsidRPr="009B55C6">
              <w:rPr>
                <w:rFonts w:eastAsia="Calibri"/>
                <w:sz w:val="20"/>
                <w:lang w:val="fr-CA"/>
              </w:rPr>
              <w:t>6 juin 2013</w:t>
            </w:r>
          </w:p>
          <w:p w:rsidR="00032E94" w:rsidRPr="009B55C6" w:rsidRDefault="00032E94" w:rsidP="002B7EC3">
            <w:pPr>
              <w:jc w:val="both"/>
              <w:rPr>
                <w:rFonts w:eastAsia="Calibri"/>
                <w:sz w:val="20"/>
                <w:lang w:val="fr-CA"/>
              </w:rPr>
            </w:pPr>
            <w:r w:rsidRPr="009B55C6">
              <w:rPr>
                <w:rFonts w:eastAsia="Calibri"/>
                <w:sz w:val="20"/>
                <w:lang w:val="fr-CA"/>
              </w:rPr>
              <w:t>Cour d'appel de la Colombie-Britannique</w:t>
            </w:r>
          </w:p>
          <w:p w:rsidR="00032E94" w:rsidRPr="009B55C6" w:rsidRDefault="00032E94" w:rsidP="002B7EC3">
            <w:pPr>
              <w:jc w:val="both"/>
              <w:rPr>
                <w:rFonts w:eastAsia="Calibri"/>
                <w:sz w:val="20"/>
                <w:lang w:val="fr-CA"/>
              </w:rPr>
            </w:pPr>
            <w:r w:rsidRPr="009B55C6">
              <w:rPr>
                <w:rFonts w:eastAsia="Calibri"/>
                <w:sz w:val="20"/>
                <w:lang w:val="fr-CA"/>
              </w:rPr>
              <w:t>(Vancouver)</w:t>
            </w:r>
          </w:p>
          <w:p w:rsidR="00032E94" w:rsidRPr="009B55C6" w:rsidRDefault="00032E94" w:rsidP="002B7EC3">
            <w:pPr>
              <w:jc w:val="both"/>
              <w:rPr>
                <w:rFonts w:eastAsia="Calibri"/>
                <w:sz w:val="20"/>
                <w:lang w:val="fr-CA"/>
              </w:rPr>
            </w:pPr>
            <w:r w:rsidRPr="009B55C6">
              <w:rPr>
                <w:rFonts w:eastAsia="Calibri"/>
                <w:sz w:val="20"/>
                <w:lang w:val="fr-CA"/>
              </w:rPr>
              <w:t>(Juges Kirkpatrick, Garson et Harris)</w:t>
            </w:r>
          </w:p>
          <w:p w:rsidR="00032E94" w:rsidRPr="009B55C6" w:rsidRDefault="00032E94" w:rsidP="002B7EC3">
            <w:pPr>
              <w:jc w:val="both"/>
              <w:rPr>
                <w:rFonts w:eastAsia="Calibri"/>
                <w:sz w:val="20"/>
                <w:lang w:val="fr-CA"/>
              </w:rPr>
            </w:pPr>
            <w:r w:rsidRPr="009B55C6">
              <w:rPr>
                <w:rFonts w:eastAsia="Calibri"/>
                <w:sz w:val="20"/>
                <w:lang w:val="fr-CA"/>
              </w:rPr>
              <w:t xml:space="preserve">CA037420; </w:t>
            </w:r>
            <w:hyperlink r:id="rId30" w:history="1">
              <w:r w:rsidRPr="009B55C6">
                <w:rPr>
                  <w:rFonts w:eastAsia="Calibri"/>
                  <w:color w:val="0000FF"/>
                  <w:sz w:val="20"/>
                  <w:u w:val="single"/>
                  <w:lang w:val="fr-CA"/>
                </w:rPr>
                <w:t>2013 BCCA 266</w:t>
              </w:r>
            </w:hyperlink>
          </w:p>
          <w:p w:rsidR="00032E94" w:rsidRPr="009B55C6" w:rsidRDefault="00032E94" w:rsidP="002B7EC3">
            <w:pPr>
              <w:jc w:val="both"/>
              <w:rPr>
                <w:rFonts w:eastAsia="Calibri"/>
                <w:sz w:val="20"/>
                <w:lang w:val="fr-CA"/>
              </w:rPr>
            </w:pPr>
          </w:p>
        </w:tc>
        <w:tc>
          <w:tcPr>
            <w:tcW w:w="243" w:type="pct"/>
          </w:tcPr>
          <w:p w:rsidR="00032E94" w:rsidRPr="009B55C6" w:rsidRDefault="00032E94" w:rsidP="002B7EC3">
            <w:pPr>
              <w:jc w:val="both"/>
              <w:rPr>
                <w:rFonts w:eastAsia="Calibri"/>
                <w:sz w:val="20"/>
                <w:lang w:val="fr-CA"/>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Appel des décisions du 31 juillet 2009, du 30 avril 2010, du 24 novembre 2010 et du 19 avril 2012, rejeté</w:t>
            </w:r>
          </w:p>
          <w:p w:rsidR="00032E94" w:rsidRPr="009B55C6" w:rsidRDefault="00032E94" w:rsidP="002B7EC3">
            <w:pPr>
              <w:jc w:val="both"/>
              <w:rPr>
                <w:rFonts w:eastAsia="Calibri"/>
                <w:sz w:val="20"/>
                <w:lang w:val="fr-CA"/>
              </w:rPr>
            </w:pPr>
          </w:p>
        </w:tc>
      </w:tr>
      <w:tr w:rsidR="00032E94" w:rsidRPr="009B55C6" w:rsidTr="00EE1C32">
        <w:trPr>
          <w:cantSplit/>
        </w:trPr>
        <w:tc>
          <w:tcPr>
            <w:tcW w:w="2427" w:type="pct"/>
          </w:tcPr>
          <w:p w:rsidR="00032E94" w:rsidRPr="009B55C6" w:rsidRDefault="00032E94" w:rsidP="002B7EC3">
            <w:pPr>
              <w:jc w:val="both"/>
              <w:rPr>
                <w:rFonts w:eastAsia="Calibri"/>
                <w:sz w:val="20"/>
                <w:lang w:val="fr-CA"/>
              </w:rPr>
            </w:pPr>
            <w:r w:rsidRPr="009B55C6">
              <w:rPr>
                <w:rFonts w:eastAsia="Calibri"/>
                <w:sz w:val="20"/>
                <w:lang w:val="fr-CA"/>
              </w:rPr>
              <w:t>5 septembre 2013</w:t>
            </w:r>
          </w:p>
          <w:p w:rsidR="00032E94" w:rsidRPr="009B55C6" w:rsidRDefault="00032E94" w:rsidP="002B7EC3">
            <w:pPr>
              <w:jc w:val="both"/>
              <w:rPr>
                <w:rFonts w:eastAsia="Calibri"/>
                <w:sz w:val="20"/>
                <w:lang w:val="fr-CA"/>
              </w:rPr>
            </w:pPr>
            <w:r w:rsidRPr="009B55C6">
              <w:rPr>
                <w:rFonts w:eastAsia="Calibri"/>
                <w:sz w:val="20"/>
                <w:lang w:val="fr-CA"/>
              </w:rPr>
              <w:t>Cour suprême du Canada</w:t>
            </w:r>
          </w:p>
        </w:tc>
        <w:tc>
          <w:tcPr>
            <w:tcW w:w="243" w:type="pct"/>
          </w:tcPr>
          <w:p w:rsidR="00032E94" w:rsidRPr="009B55C6" w:rsidRDefault="00032E94" w:rsidP="002B7EC3">
            <w:pPr>
              <w:jc w:val="both"/>
              <w:rPr>
                <w:rFonts w:eastAsia="Calibri"/>
                <w:sz w:val="20"/>
                <w:lang w:val="fr-CA"/>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Demande d'autorisation d'appel,</w:t>
            </w:r>
          </w:p>
          <w:p w:rsidR="00032E94" w:rsidRPr="009B55C6" w:rsidRDefault="00032E94" w:rsidP="002B7EC3">
            <w:pPr>
              <w:jc w:val="both"/>
              <w:rPr>
                <w:rFonts w:eastAsia="Calibri"/>
                <w:sz w:val="20"/>
                <w:lang w:val="fr-CA"/>
              </w:rPr>
            </w:pPr>
            <w:r w:rsidRPr="009B55C6">
              <w:rPr>
                <w:rFonts w:eastAsia="Calibri"/>
                <w:sz w:val="20"/>
                <w:lang w:val="fr-CA"/>
              </w:rPr>
              <w:t>déposée</w:t>
            </w:r>
          </w:p>
        </w:tc>
      </w:tr>
    </w:tbl>
    <w:p w:rsidR="00246D60" w:rsidRDefault="00246D60" w:rsidP="00246D60">
      <w:pPr>
        <w:rPr>
          <w:sz w:val="20"/>
          <w:szCs w:val="20"/>
        </w:rPr>
      </w:pPr>
    </w:p>
    <w:p w:rsidR="00246D60" w:rsidRDefault="001855EA" w:rsidP="000E2959">
      <w:pPr>
        <w:rPr>
          <w:sz w:val="20"/>
          <w:szCs w:val="20"/>
          <w:lang w:val="fr-CA"/>
        </w:rPr>
      </w:pPr>
      <w:r>
        <w:rPr>
          <w:sz w:val="20"/>
          <w:szCs w:val="20"/>
          <w:lang w:val="fr-CA"/>
        </w:rPr>
        <w:pict>
          <v:rect id="_x0000_i1042" style="width:2in;height:1pt" o:hrpct="0" o:hralign="center" o:hrstd="t" o:hrnoshade="t" o:hr="t" fillcolor="black [3213]" stroked="f"/>
        </w:pict>
      </w:r>
    </w:p>
    <w:p w:rsidR="00246D60" w:rsidRDefault="00246D60" w:rsidP="000E2959">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E1C32" w:rsidRPr="001855EA" w:rsidTr="001832B0">
        <w:trPr>
          <w:cantSplit/>
        </w:trPr>
        <w:tc>
          <w:tcPr>
            <w:tcW w:w="1458" w:type="dxa"/>
          </w:tcPr>
          <w:p w:rsidR="00EE1C32" w:rsidRPr="00EE1C32" w:rsidRDefault="00EE1C32" w:rsidP="00EE1C32">
            <w:pPr>
              <w:rPr>
                <w:sz w:val="20"/>
              </w:rPr>
            </w:pPr>
            <w:r w:rsidRPr="00EE1C32">
              <w:rPr>
                <w:b/>
                <w:sz w:val="20"/>
                <w:lang w:val="fr-CA"/>
              </w:rPr>
              <w:t>35520</w:t>
            </w:r>
          </w:p>
          <w:p w:rsidR="00EE1C32" w:rsidRPr="00EE1C32" w:rsidRDefault="00EE1C32" w:rsidP="00EE1C32">
            <w:pPr>
              <w:rPr>
                <w:b/>
                <w:sz w:val="20"/>
                <w:lang w:val="fr-CA"/>
              </w:rPr>
            </w:pPr>
          </w:p>
        </w:tc>
        <w:tc>
          <w:tcPr>
            <w:tcW w:w="8118" w:type="dxa"/>
          </w:tcPr>
          <w:p w:rsidR="00EE1C32" w:rsidRPr="00EE1C32" w:rsidRDefault="00EE1C32" w:rsidP="00EE1C32">
            <w:pPr>
              <w:jc w:val="both"/>
              <w:rPr>
                <w:sz w:val="20"/>
                <w:lang w:val="fr-CA"/>
              </w:rPr>
            </w:pPr>
            <w:r w:rsidRPr="00EE1C32">
              <w:rPr>
                <w:b/>
                <w:sz w:val="20"/>
                <w:u w:val="single"/>
                <w:lang w:val="fr-CA"/>
              </w:rPr>
              <w:t>Georges Ghanotakis c. René Laporte</w:t>
            </w:r>
            <w:r w:rsidR="004D041B">
              <w:rPr>
                <w:b/>
                <w:sz w:val="20"/>
                <w:u w:val="single"/>
                <w:lang w:val="fr-CA"/>
              </w:rPr>
              <w:t xml:space="preserve"> et</w:t>
            </w:r>
            <w:r w:rsidRPr="00EE1C32">
              <w:rPr>
                <w:b/>
                <w:sz w:val="20"/>
                <w:u w:val="single"/>
                <w:lang w:val="fr-CA"/>
              </w:rPr>
              <w:t xml:space="preserve"> Imprimerie régionale ARL ltée ET ENTRE Georges Ghanotakis c. René Laporte</w:t>
            </w:r>
            <w:r w:rsidR="004D041B">
              <w:rPr>
                <w:b/>
                <w:sz w:val="20"/>
                <w:u w:val="single"/>
                <w:lang w:val="fr-CA"/>
              </w:rPr>
              <w:t xml:space="preserve"> et</w:t>
            </w:r>
            <w:r w:rsidRPr="00EE1C32">
              <w:rPr>
                <w:b/>
                <w:sz w:val="20"/>
                <w:u w:val="single"/>
                <w:lang w:val="fr-CA"/>
              </w:rPr>
              <w:t xml:space="preserve"> Imprimerie régionale ARL ltée</w:t>
            </w:r>
            <w:r w:rsidRPr="00EE1C32">
              <w:rPr>
                <w:sz w:val="20"/>
                <w:lang w:val="fr-CA"/>
              </w:rPr>
              <w:t xml:space="preserve"> (Qc) (Civile) (Autorisation)</w:t>
            </w:r>
          </w:p>
          <w:p w:rsidR="00EE1C32" w:rsidRPr="00EE1C32" w:rsidRDefault="00EE1C32" w:rsidP="00EE1C32">
            <w:pPr>
              <w:jc w:val="both"/>
              <w:rPr>
                <w:sz w:val="20"/>
                <w:lang w:val="fr-CA"/>
              </w:rPr>
            </w:pPr>
          </w:p>
        </w:tc>
      </w:tr>
      <w:tr w:rsidR="00EE1C32" w:rsidRPr="001855EA" w:rsidTr="001832B0">
        <w:trPr>
          <w:cantSplit/>
        </w:trPr>
        <w:tc>
          <w:tcPr>
            <w:tcW w:w="1458" w:type="dxa"/>
          </w:tcPr>
          <w:p w:rsidR="00EE1C32" w:rsidRPr="00EE1C32" w:rsidRDefault="00EE1C32" w:rsidP="00EE1C32">
            <w:pPr>
              <w:rPr>
                <w:sz w:val="20"/>
              </w:rPr>
            </w:pPr>
            <w:r w:rsidRPr="00EE1C32">
              <w:rPr>
                <w:sz w:val="20"/>
              </w:rPr>
              <w:t>Coram :</w:t>
            </w:r>
          </w:p>
        </w:tc>
        <w:tc>
          <w:tcPr>
            <w:tcW w:w="8118" w:type="dxa"/>
          </w:tcPr>
          <w:p w:rsidR="00EE1C32" w:rsidRPr="00EE1C32" w:rsidRDefault="00EE1C32" w:rsidP="00EE1C32">
            <w:pPr>
              <w:rPr>
                <w:sz w:val="20"/>
                <w:lang w:val="fr-CA"/>
              </w:rPr>
            </w:pPr>
            <w:r w:rsidRPr="00EE1C32">
              <w:rPr>
                <w:sz w:val="20"/>
                <w:u w:val="single"/>
                <w:lang w:val="fr-CA"/>
              </w:rPr>
              <w:t>Les juges LeBel, Karakatsanis et Wagner</w:t>
            </w:r>
          </w:p>
          <w:p w:rsidR="00EE1C32" w:rsidRPr="00EE1C32" w:rsidRDefault="00EE1C32" w:rsidP="00EE1C32">
            <w:pPr>
              <w:rPr>
                <w:sz w:val="20"/>
                <w:u w:val="single"/>
                <w:lang w:val="fr-CA"/>
              </w:rPr>
            </w:pPr>
          </w:p>
        </w:tc>
      </w:tr>
      <w:tr w:rsidR="00EE1C32" w:rsidRPr="00EE1C32" w:rsidTr="001832B0">
        <w:trPr>
          <w:cantSplit/>
        </w:trPr>
        <w:tc>
          <w:tcPr>
            <w:tcW w:w="9576" w:type="dxa"/>
            <w:gridSpan w:val="2"/>
          </w:tcPr>
          <w:p w:rsidR="00EE1C32" w:rsidRPr="00EE1C32" w:rsidRDefault="00EE1C32" w:rsidP="00EE1C32">
            <w:pPr>
              <w:ind w:firstLine="720"/>
              <w:jc w:val="both"/>
              <w:rPr>
                <w:sz w:val="20"/>
                <w:lang w:val="fr-CA"/>
              </w:rPr>
            </w:pPr>
            <w:r w:rsidRPr="00EE1C32">
              <w:rPr>
                <w:sz w:val="20"/>
                <w:lang w:val="fr-CA"/>
              </w:rPr>
              <w:t>La demande d’autorisation d’appel de l’arrêt de la Cour d’appel du Québec (Montréal), numéros 500-09-022335-129 et 500-09-022881-122, 2013 QCCA 1046, daté du 10 juin 2013, est rejetée sans dépens.</w:t>
            </w:r>
          </w:p>
          <w:p w:rsidR="00EE1C32" w:rsidRPr="00EE1C32" w:rsidRDefault="00EE1C32" w:rsidP="00EE1C32">
            <w:pPr>
              <w:jc w:val="both"/>
              <w:rPr>
                <w:sz w:val="20"/>
                <w:lang w:val="fr-CA"/>
              </w:rPr>
            </w:pPr>
          </w:p>
          <w:p w:rsidR="00EE1C32" w:rsidRPr="00EE1C32" w:rsidRDefault="00EE1C32" w:rsidP="00EE1C32">
            <w:pPr>
              <w:ind w:firstLine="720"/>
              <w:jc w:val="both"/>
              <w:rPr>
                <w:sz w:val="20"/>
              </w:rPr>
            </w:pPr>
            <w:r w:rsidRPr="00EE1C32">
              <w:rPr>
                <w:sz w:val="20"/>
              </w:rPr>
              <w:t>The application for leave to appeal from the judgment of the Court of Appeal of Quebec (Montréal), Numbers 500-09-022335-129 and 500-09-022881-122, 2013 QCCA 1046, dated June 10, 2013, is dismissed without costs.</w:t>
            </w:r>
          </w:p>
        </w:tc>
      </w:tr>
    </w:tbl>
    <w:p w:rsidR="002757B7" w:rsidRDefault="002757B7" w:rsidP="002757B7">
      <w:pPr>
        <w:rPr>
          <w:sz w:val="20"/>
          <w:szCs w:val="20"/>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2E94" w:rsidRPr="009B55C6" w:rsidTr="002B7EC3">
        <w:tc>
          <w:tcPr>
            <w:tcW w:w="5000" w:type="pct"/>
            <w:gridSpan w:val="3"/>
          </w:tcPr>
          <w:p w:rsidR="00032E94" w:rsidRPr="009B55C6" w:rsidRDefault="00032E94" w:rsidP="002B7EC3">
            <w:pPr>
              <w:jc w:val="both"/>
              <w:rPr>
                <w:rFonts w:eastAsia="Calibri"/>
                <w:smallCaps/>
                <w:sz w:val="20"/>
              </w:rPr>
            </w:pPr>
            <w:r w:rsidRPr="009B55C6">
              <w:rPr>
                <w:rFonts w:eastAsia="Calibri"/>
                <w:sz w:val="20"/>
              </w:rPr>
              <w:t xml:space="preserve">Civil procedure — </w:t>
            </w:r>
            <w:r w:rsidRPr="009B55C6">
              <w:rPr>
                <w:rFonts w:eastAsia="Calibri"/>
                <w:i/>
                <w:sz w:val="20"/>
              </w:rPr>
              <w:t>Res judicata</w:t>
            </w:r>
            <w:r w:rsidRPr="009B55C6">
              <w:rPr>
                <w:rFonts w:eastAsia="Calibri"/>
                <w:sz w:val="20"/>
              </w:rPr>
              <w:t xml:space="preserve"> — Judgment rendered in 2009 in action instituted by applicant against respondents — Two new actions instituted by applicant dismissed on ground of </w:t>
            </w:r>
            <w:r w:rsidRPr="009B55C6">
              <w:rPr>
                <w:rFonts w:eastAsia="Calibri"/>
                <w:i/>
                <w:sz w:val="20"/>
              </w:rPr>
              <w:t>res judicata</w:t>
            </w:r>
            <w:r w:rsidRPr="009B55C6">
              <w:rPr>
                <w:rFonts w:eastAsia="Calibri"/>
                <w:sz w:val="20"/>
              </w:rPr>
              <w:t xml:space="preserve"> — Court of Appeal dismissing applicant’s appeal — Whether Court of Appeal erred in holding that previous judgment was </w:t>
            </w:r>
            <w:r w:rsidRPr="009B55C6">
              <w:rPr>
                <w:rFonts w:eastAsia="Calibri"/>
                <w:i/>
                <w:sz w:val="20"/>
              </w:rPr>
              <w:t>res judicata</w:t>
            </w:r>
            <w:r w:rsidRPr="009B55C6">
              <w:rPr>
                <w:rFonts w:eastAsia="Calibri"/>
                <w:sz w:val="20"/>
              </w:rPr>
              <w:t xml:space="preserve"> in relation to recursory action and extracontractual action instituted by applicant — Whether Court of Appeal failed to take allegations in motion to institute proceedings as proven — </w:t>
            </w:r>
            <w:r w:rsidRPr="009B55C6">
              <w:rPr>
                <w:rFonts w:eastAsia="Calibri"/>
                <w:i/>
                <w:sz w:val="20"/>
              </w:rPr>
              <w:t>Civil Code of Québec</w:t>
            </w:r>
            <w:r w:rsidRPr="009B55C6">
              <w:rPr>
                <w:rFonts w:eastAsia="Calibri"/>
                <w:sz w:val="20"/>
              </w:rPr>
              <w:t>, art. 2848.</w:t>
            </w:r>
          </w:p>
        </w:tc>
      </w:tr>
      <w:tr w:rsidR="00032E94" w:rsidRPr="009B55C6" w:rsidTr="002B7EC3">
        <w:tc>
          <w:tcPr>
            <w:tcW w:w="5000" w:type="pct"/>
            <w:gridSpan w:val="3"/>
          </w:tcPr>
          <w:p w:rsidR="00032E94" w:rsidRPr="009B55C6" w:rsidRDefault="00032E94" w:rsidP="002B7EC3">
            <w:pPr>
              <w:jc w:val="both"/>
              <w:rPr>
                <w:rFonts w:eastAsia="Calibri"/>
                <w:sz w:val="20"/>
              </w:rPr>
            </w:pPr>
          </w:p>
        </w:tc>
      </w:tr>
      <w:tr w:rsidR="00032E94" w:rsidRPr="009B55C6" w:rsidTr="002B7EC3">
        <w:tc>
          <w:tcPr>
            <w:tcW w:w="5000" w:type="pct"/>
            <w:gridSpan w:val="3"/>
          </w:tcPr>
          <w:p w:rsidR="00032E94" w:rsidRPr="009B55C6" w:rsidRDefault="00032E94" w:rsidP="002B7EC3">
            <w:pPr>
              <w:jc w:val="both"/>
              <w:rPr>
                <w:rFonts w:eastAsia="Calibri"/>
                <w:sz w:val="20"/>
              </w:rPr>
            </w:pPr>
            <w:r w:rsidRPr="009B55C6">
              <w:rPr>
                <w:rFonts w:eastAsia="Calibri"/>
                <w:sz w:val="20"/>
              </w:rPr>
              <w:t>In 1997, the applicant and Imprimerie régionale ARL ltée (“ARL”) signed an agreement through which ARL purchased the applicant’s shares in a third company (“LEI”).  The agreement gave rise to a number of disputes and judgments, including with regard to the unpaid salary owed to the applicant by LEI.  In 2009, the parties’ dispute came before Devito J. of the Quebec Superior Court, who rendered a decision in which she determined the balance owed to the applicant, taking into account a partial payment received by the applicant and the claims paid by Mr. Laporte for which he sought compensation.  Since compensation gave rise to a payment, Devito J. concluded that only $1,871.11 was still owed to the applicant.</w:t>
            </w:r>
          </w:p>
          <w:p w:rsidR="00032E94" w:rsidRPr="009B55C6" w:rsidRDefault="00032E94" w:rsidP="002B7EC3">
            <w:pPr>
              <w:jc w:val="both"/>
              <w:rPr>
                <w:rFonts w:eastAsia="Calibri"/>
                <w:sz w:val="20"/>
              </w:rPr>
            </w:pPr>
          </w:p>
          <w:p w:rsidR="00032E94" w:rsidRPr="009B55C6" w:rsidRDefault="00032E94" w:rsidP="002B7EC3">
            <w:pPr>
              <w:jc w:val="both"/>
              <w:rPr>
                <w:rFonts w:eastAsia="Calibri"/>
                <w:sz w:val="20"/>
              </w:rPr>
            </w:pPr>
            <w:r w:rsidRPr="009B55C6">
              <w:rPr>
                <w:rFonts w:eastAsia="Calibri"/>
                <w:sz w:val="20"/>
              </w:rPr>
              <w:t xml:space="preserve">The applicant subsequently brought two actions against the respondents.  In the first action, the applicant argued that the claims acquired by Mr. Laporte, for which Devito J. had found that compensation could be effected against his claim, had to be reduced by 50% because of the fact that he and Mr. Laporte were sureties for the debts owed by LEI.  He also alleged new claims owed by LEI and sought payment for those claims from Mr. Laporte and ARL.  In a second action apparently based on the rules of suretyship, the applicant also alleged collusion between the respondents and third parties from whom they had acquired the claims.  Through this action, the applicant set up compensation for the amounts owed to him by Mr. Laporte. </w:t>
            </w:r>
          </w:p>
          <w:p w:rsidR="00032E94" w:rsidRPr="009B55C6" w:rsidRDefault="00032E94" w:rsidP="002B7EC3">
            <w:pPr>
              <w:jc w:val="both"/>
              <w:rPr>
                <w:rFonts w:eastAsia="Calibri"/>
                <w:sz w:val="20"/>
              </w:rPr>
            </w:pPr>
          </w:p>
          <w:p w:rsidR="00032E94" w:rsidRPr="009B55C6" w:rsidRDefault="00032E94" w:rsidP="002B7EC3">
            <w:pPr>
              <w:jc w:val="both"/>
              <w:rPr>
                <w:rFonts w:eastAsia="Calibri"/>
                <w:sz w:val="20"/>
              </w:rPr>
            </w:pPr>
            <w:r w:rsidRPr="009B55C6">
              <w:rPr>
                <w:rFonts w:eastAsia="Calibri"/>
                <w:sz w:val="20"/>
              </w:rPr>
              <w:t>The respondents were successful, with both actions being dismissed.  The applicant appealed both judgments to the Quebec Court of Appeal, which dismissed his appeals.</w:t>
            </w:r>
          </w:p>
          <w:p w:rsidR="00032E94" w:rsidRPr="009B55C6" w:rsidRDefault="00032E94" w:rsidP="002B7EC3">
            <w:pPr>
              <w:jc w:val="both"/>
              <w:rPr>
                <w:rFonts w:eastAsia="Calibri"/>
                <w:sz w:val="20"/>
              </w:rPr>
            </w:pPr>
          </w:p>
        </w:tc>
      </w:tr>
      <w:tr w:rsidR="00032E94" w:rsidRPr="009B55C6" w:rsidTr="002B7EC3">
        <w:tc>
          <w:tcPr>
            <w:tcW w:w="2427" w:type="pct"/>
          </w:tcPr>
          <w:p w:rsidR="00032E94" w:rsidRPr="009B55C6" w:rsidRDefault="00032E94" w:rsidP="002B7EC3">
            <w:pPr>
              <w:jc w:val="both"/>
              <w:rPr>
                <w:rFonts w:eastAsia="Calibri"/>
                <w:sz w:val="20"/>
              </w:rPr>
            </w:pPr>
            <w:r w:rsidRPr="009B55C6">
              <w:rPr>
                <w:rFonts w:eastAsia="Calibri"/>
                <w:sz w:val="20"/>
              </w:rPr>
              <w:lastRenderedPageBreak/>
              <w:t>December 20, 2011</w:t>
            </w:r>
          </w:p>
          <w:p w:rsidR="00032E94" w:rsidRPr="009B55C6" w:rsidRDefault="00032E94" w:rsidP="002B7EC3">
            <w:pPr>
              <w:jc w:val="both"/>
              <w:rPr>
                <w:rFonts w:eastAsia="Calibri"/>
                <w:sz w:val="20"/>
              </w:rPr>
            </w:pPr>
            <w:r w:rsidRPr="009B55C6">
              <w:rPr>
                <w:rFonts w:eastAsia="Calibri"/>
                <w:sz w:val="20"/>
              </w:rPr>
              <w:t xml:space="preserve">Quebec Superior Court </w:t>
            </w:r>
          </w:p>
          <w:p w:rsidR="00032E94" w:rsidRPr="009B55C6" w:rsidRDefault="00032E94" w:rsidP="002B7EC3">
            <w:pPr>
              <w:jc w:val="both"/>
              <w:rPr>
                <w:rFonts w:eastAsia="Calibri"/>
                <w:sz w:val="20"/>
              </w:rPr>
            </w:pPr>
            <w:r w:rsidRPr="009B55C6">
              <w:rPr>
                <w:rFonts w:eastAsia="Calibri"/>
                <w:sz w:val="20"/>
              </w:rPr>
              <w:t>(Poirier J.)</w:t>
            </w:r>
          </w:p>
          <w:p w:rsidR="00032E94" w:rsidRDefault="001855EA" w:rsidP="002B7EC3">
            <w:pPr>
              <w:jc w:val="both"/>
              <w:rPr>
                <w:rFonts w:eastAsia="Calibri"/>
                <w:sz w:val="20"/>
              </w:rPr>
            </w:pPr>
            <w:hyperlink r:id="rId31" w:history="1">
              <w:r w:rsidR="00032E94" w:rsidRPr="009B55C6">
                <w:rPr>
                  <w:rFonts w:eastAsia="Calibri"/>
                  <w:color w:val="0000FF"/>
                  <w:sz w:val="20"/>
                  <w:u w:val="single"/>
                </w:rPr>
                <w:t>2011 QCCS 7302</w:t>
              </w:r>
            </w:hyperlink>
            <w:r w:rsidR="00032E94" w:rsidRPr="009B55C6">
              <w:rPr>
                <w:rFonts w:eastAsia="Calibri"/>
                <w:sz w:val="20"/>
              </w:rPr>
              <w:t>; File No. 705-17-003881-115</w:t>
            </w:r>
          </w:p>
          <w:p w:rsidR="00032E94" w:rsidRPr="009B55C6" w:rsidRDefault="00032E94" w:rsidP="002B7EC3">
            <w:pPr>
              <w:jc w:val="both"/>
              <w:rPr>
                <w:rFonts w:eastAsia="Calibri"/>
                <w:sz w:val="20"/>
              </w:rPr>
            </w:pP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 xml:space="preserve">Recursory action dismissed </w:t>
            </w:r>
          </w:p>
        </w:tc>
      </w:tr>
      <w:tr w:rsidR="00032E94" w:rsidRPr="009B55C6" w:rsidTr="002B7EC3">
        <w:tc>
          <w:tcPr>
            <w:tcW w:w="2427" w:type="pct"/>
          </w:tcPr>
          <w:p w:rsidR="00032E94" w:rsidRPr="009B55C6" w:rsidRDefault="00032E94" w:rsidP="002B7EC3">
            <w:pPr>
              <w:jc w:val="both"/>
              <w:rPr>
                <w:rFonts w:eastAsia="Calibri"/>
                <w:sz w:val="20"/>
              </w:rPr>
            </w:pPr>
            <w:r w:rsidRPr="009B55C6">
              <w:rPr>
                <w:rFonts w:eastAsia="Calibri"/>
                <w:sz w:val="20"/>
              </w:rPr>
              <w:t>June 21, 2012</w:t>
            </w:r>
          </w:p>
          <w:p w:rsidR="00032E94" w:rsidRPr="009B55C6" w:rsidRDefault="00032E94" w:rsidP="002B7EC3">
            <w:pPr>
              <w:jc w:val="both"/>
              <w:rPr>
                <w:rFonts w:eastAsia="Calibri"/>
                <w:sz w:val="20"/>
              </w:rPr>
            </w:pPr>
            <w:r w:rsidRPr="009B55C6">
              <w:rPr>
                <w:rFonts w:eastAsia="Calibri"/>
                <w:sz w:val="20"/>
              </w:rPr>
              <w:t xml:space="preserve">Quebec Superior Court </w:t>
            </w:r>
          </w:p>
          <w:p w:rsidR="00032E94" w:rsidRPr="009B55C6" w:rsidRDefault="00032E94" w:rsidP="002B7EC3">
            <w:pPr>
              <w:jc w:val="both"/>
              <w:rPr>
                <w:rFonts w:eastAsia="Calibri"/>
                <w:sz w:val="20"/>
              </w:rPr>
            </w:pPr>
            <w:r w:rsidRPr="009B55C6">
              <w:rPr>
                <w:rFonts w:eastAsia="Calibri"/>
                <w:sz w:val="20"/>
              </w:rPr>
              <w:t>(Mongeon J.)</w:t>
            </w:r>
          </w:p>
          <w:p w:rsidR="00032E94" w:rsidRPr="009B55C6" w:rsidRDefault="00032E94" w:rsidP="002B7EC3">
            <w:pPr>
              <w:jc w:val="both"/>
              <w:rPr>
                <w:rFonts w:eastAsia="Calibri"/>
                <w:sz w:val="20"/>
              </w:rPr>
            </w:pPr>
            <w:r w:rsidRPr="009B55C6">
              <w:rPr>
                <w:rFonts w:eastAsia="Calibri"/>
                <w:sz w:val="20"/>
              </w:rPr>
              <w:t>File No. 705-17-004443-121</w:t>
            </w:r>
          </w:p>
          <w:p w:rsidR="00032E94" w:rsidRPr="009B55C6" w:rsidRDefault="00032E94" w:rsidP="002B7EC3">
            <w:pPr>
              <w:jc w:val="both"/>
              <w:rPr>
                <w:rFonts w:eastAsia="Calibri"/>
                <w:sz w:val="20"/>
              </w:rPr>
            </w:pP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Motion to dismiss extracontractual action allowed</w:t>
            </w:r>
          </w:p>
        </w:tc>
      </w:tr>
      <w:tr w:rsidR="00032E94" w:rsidRPr="009B55C6" w:rsidTr="002B7EC3">
        <w:tc>
          <w:tcPr>
            <w:tcW w:w="2427" w:type="pct"/>
          </w:tcPr>
          <w:p w:rsidR="00032E94" w:rsidRPr="009B55C6" w:rsidRDefault="00032E94" w:rsidP="002B7EC3">
            <w:pPr>
              <w:jc w:val="both"/>
              <w:rPr>
                <w:rFonts w:eastAsia="Calibri"/>
                <w:sz w:val="20"/>
              </w:rPr>
            </w:pPr>
            <w:r w:rsidRPr="009B55C6">
              <w:rPr>
                <w:rFonts w:eastAsia="Calibri"/>
                <w:sz w:val="20"/>
              </w:rPr>
              <w:t>June 10, 2013</w:t>
            </w:r>
          </w:p>
          <w:p w:rsidR="00032E94" w:rsidRPr="009B55C6" w:rsidRDefault="00032E94" w:rsidP="002B7EC3">
            <w:pPr>
              <w:jc w:val="both"/>
              <w:rPr>
                <w:rFonts w:eastAsia="Calibri"/>
                <w:sz w:val="20"/>
              </w:rPr>
            </w:pPr>
            <w:r w:rsidRPr="009B55C6">
              <w:rPr>
                <w:rFonts w:eastAsia="Calibri"/>
                <w:sz w:val="20"/>
              </w:rPr>
              <w:t>Quebec Court of Appeal (Montréal)</w:t>
            </w:r>
          </w:p>
          <w:p w:rsidR="00032E94" w:rsidRPr="009B55C6" w:rsidRDefault="00032E94" w:rsidP="002B7EC3">
            <w:pPr>
              <w:jc w:val="both"/>
              <w:rPr>
                <w:rFonts w:eastAsia="Calibri"/>
                <w:sz w:val="20"/>
              </w:rPr>
            </w:pPr>
            <w:r w:rsidRPr="009B55C6">
              <w:rPr>
                <w:rFonts w:eastAsia="Calibri"/>
                <w:sz w:val="20"/>
              </w:rPr>
              <w:t>(Bich, St-Pierre and Bélanger JJ.A.)</w:t>
            </w:r>
          </w:p>
          <w:p w:rsidR="00032E94" w:rsidRPr="009B55C6" w:rsidRDefault="001855EA" w:rsidP="002B7EC3">
            <w:pPr>
              <w:jc w:val="both"/>
              <w:rPr>
                <w:rFonts w:eastAsia="Calibri"/>
                <w:sz w:val="20"/>
              </w:rPr>
            </w:pPr>
            <w:hyperlink r:id="rId32" w:history="1">
              <w:r w:rsidR="00032E94" w:rsidRPr="009B55C6">
                <w:rPr>
                  <w:rFonts w:eastAsia="Calibri"/>
                  <w:color w:val="0000FF"/>
                  <w:sz w:val="20"/>
                  <w:u w:val="single"/>
                </w:rPr>
                <w:t>2013 QCCA 1046</w:t>
              </w:r>
            </w:hyperlink>
          </w:p>
          <w:p w:rsidR="00032E94" w:rsidRPr="009B55C6" w:rsidRDefault="00032E94" w:rsidP="002B7EC3">
            <w:pPr>
              <w:jc w:val="both"/>
              <w:rPr>
                <w:rFonts w:eastAsia="Calibri"/>
                <w:sz w:val="20"/>
              </w:rPr>
            </w:pPr>
            <w:r w:rsidRPr="009B55C6">
              <w:rPr>
                <w:rFonts w:eastAsia="Calibri"/>
                <w:sz w:val="20"/>
              </w:rPr>
              <w:t>File Nos. 500-09-022335-129 and 500</w:t>
            </w:r>
            <w:r w:rsidRPr="009B55C6">
              <w:rPr>
                <w:rFonts w:eastAsia="Calibri"/>
                <w:sz w:val="20"/>
              </w:rPr>
              <w:noBreakHyphen/>
              <w:t>09</w:t>
            </w:r>
            <w:r w:rsidRPr="009B55C6">
              <w:rPr>
                <w:rFonts w:eastAsia="Calibri"/>
                <w:sz w:val="20"/>
              </w:rPr>
              <w:noBreakHyphen/>
              <w:t>022881-122</w:t>
            </w:r>
          </w:p>
          <w:p w:rsidR="00032E94" w:rsidRPr="009B55C6" w:rsidRDefault="00032E94" w:rsidP="002B7EC3">
            <w:pPr>
              <w:jc w:val="both"/>
              <w:rPr>
                <w:rFonts w:eastAsia="Calibri"/>
                <w:sz w:val="20"/>
              </w:rPr>
            </w:pP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Appeals from judgments rendered in files 705</w:t>
            </w:r>
            <w:r w:rsidRPr="009B55C6">
              <w:rPr>
                <w:rFonts w:eastAsia="Calibri"/>
                <w:sz w:val="20"/>
              </w:rPr>
              <w:noBreakHyphen/>
              <w:t>17</w:t>
            </w:r>
            <w:r w:rsidRPr="009B55C6">
              <w:rPr>
                <w:rFonts w:eastAsia="Calibri"/>
                <w:sz w:val="20"/>
              </w:rPr>
              <w:noBreakHyphen/>
              <w:t>003881</w:t>
            </w:r>
            <w:r w:rsidRPr="009B55C6">
              <w:rPr>
                <w:rFonts w:eastAsia="Calibri"/>
                <w:sz w:val="20"/>
              </w:rPr>
              <w:noBreakHyphen/>
              <w:t>115 and 705</w:t>
            </w:r>
            <w:r w:rsidRPr="009B55C6">
              <w:rPr>
                <w:rFonts w:eastAsia="Calibri"/>
                <w:sz w:val="20"/>
              </w:rPr>
              <w:noBreakHyphen/>
              <w:t>17</w:t>
            </w:r>
            <w:r w:rsidRPr="009B55C6">
              <w:rPr>
                <w:rFonts w:eastAsia="Calibri"/>
                <w:sz w:val="20"/>
              </w:rPr>
              <w:noBreakHyphen/>
              <w:t>004443</w:t>
            </w:r>
            <w:r w:rsidRPr="009B55C6">
              <w:rPr>
                <w:rFonts w:eastAsia="Calibri"/>
                <w:sz w:val="20"/>
              </w:rPr>
              <w:noBreakHyphen/>
              <w:t xml:space="preserve">121 dismissed </w:t>
            </w:r>
          </w:p>
        </w:tc>
      </w:tr>
      <w:tr w:rsidR="00032E94" w:rsidRPr="009B55C6" w:rsidTr="002B7EC3">
        <w:tc>
          <w:tcPr>
            <w:tcW w:w="2427" w:type="pct"/>
          </w:tcPr>
          <w:p w:rsidR="00032E94" w:rsidRPr="009B55C6" w:rsidRDefault="00032E94" w:rsidP="002B7EC3">
            <w:pPr>
              <w:jc w:val="both"/>
              <w:rPr>
                <w:rFonts w:eastAsia="Calibri"/>
                <w:sz w:val="20"/>
              </w:rPr>
            </w:pPr>
            <w:r w:rsidRPr="009B55C6">
              <w:rPr>
                <w:rFonts w:eastAsia="Calibri"/>
                <w:sz w:val="20"/>
              </w:rPr>
              <w:t>September 9, 2013</w:t>
            </w:r>
          </w:p>
          <w:p w:rsidR="00032E94" w:rsidRPr="009B55C6" w:rsidRDefault="00032E94" w:rsidP="002B7EC3">
            <w:pPr>
              <w:jc w:val="both"/>
              <w:rPr>
                <w:rFonts w:eastAsia="Calibri"/>
                <w:sz w:val="20"/>
              </w:rPr>
            </w:pPr>
            <w:r w:rsidRPr="009B55C6">
              <w:rPr>
                <w:rFonts w:eastAsia="Calibri"/>
                <w:sz w:val="20"/>
              </w:rPr>
              <w:t>Supreme Court of Canada</w:t>
            </w:r>
          </w:p>
        </w:tc>
        <w:tc>
          <w:tcPr>
            <w:tcW w:w="243" w:type="pct"/>
          </w:tcPr>
          <w:p w:rsidR="00032E94" w:rsidRPr="009B55C6" w:rsidRDefault="00032E94" w:rsidP="002B7EC3">
            <w:pPr>
              <w:jc w:val="both"/>
              <w:rPr>
                <w:rFonts w:eastAsia="Calibri"/>
                <w:sz w:val="20"/>
              </w:rPr>
            </w:pPr>
          </w:p>
        </w:tc>
        <w:tc>
          <w:tcPr>
            <w:tcW w:w="2330" w:type="pct"/>
          </w:tcPr>
          <w:p w:rsidR="00032E94" w:rsidRPr="009B55C6" w:rsidRDefault="00032E94" w:rsidP="002B7EC3">
            <w:pPr>
              <w:jc w:val="both"/>
              <w:rPr>
                <w:rFonts w:eastAsia="Calibri"/>
                <w:sz w:val="20"/>
              </w:rPr>
            </w:pPr>
            <w:r w:rsidRPr="009B55C6">
              <w:rPr>
                <w:rFonts w:eastAsia="Calibri"/>
                <w:sz w:val="20"/>
              </w:rPr>
              <w:t>Application for leave to appeal filed</w:t>
            </w: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43"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2E94" w:rsidRPr="001855EA" w:rsidTr="002B7EC3">
        <w:tc>
          <w:tcPr>
            <w:tcW w:w="5000" w:type="pct"/>
            <w:gridSpan w:val="3"/>
          </w:tcPr>
          <w:p w:rsidR="00032E94" w:rsidRPr="009B55C6" w:rsidRDefault="00032E94" w:rsidP="002B7EC3">
            <w:pPr>
              <w:jc w:val="both"/>
              <w:rPr>
                <w:rFonts w:eastAsia="Calibri"/>
                <w:smallCaps/>
                <w:sz w:val="20"/>
                <w:lang w:val="fr-CA"/>
              </w:rPr>
            </w:pPr>
            <w:r w:rsidRPr="009B55C6">
              <w:rPr>
                <w:rFonts w:eastAsia="Calibri"/>
                <w:sz w:val="20"/>
                <w:lang w:val="fr-CA"/>
              </w:rPr>
              <w:t>Procédure civile — Chose jugée — Jugement ayant été rendu en 2009 dans cadre d’action intentée par le demandeur contre les intimés — Deux nouvelles actions intentées par le demandeur étant rejetées en raison d’autorité de la chose jugée — Cour d’appel rejetant l’appel du demandeur — Cour d’appel a</w:t>
            </w:r>
            <w:r w:rsidRPr="009B55C6">
              <w:rPr>
                <w:rFonts w:eastAsia="Calibri"/>
                <w:sz w:val="20"/>
                <w:lang w:val="fr-CA"/>
              </w:rPr>
              <w:noBreakHyphen/>
              <w:t>t</w:t>
            </w:r>
            <w:r w:rsidRPr="009B55C6">
              <w:rPr>
                <w:rFonts w:eastAsia="Calibri"/>
                <w:sz w:val="20"/>
                <w:lang w:val="fr-CA"/>
              </w:rPr>
              <w:noBreakHyphen/>
              <w:t xml:space="preserve">elle erré en décidant que le jugement antérieur avait autorité de la chose jugée sur le recours récursoire et le recours extracontractuel intentés par le demandeur? — Cour d’appel a-t-elle omis de tenir pour avéré allégations de requête introductive d’instance? — </w:t>
            </w:r>
            <w:r w:rsidRPr="009B55C6">
              <w:rPr>
                <w:rFonts w:eastAsia="Calibri"/>
                <w:i/>
                <w:sz w:val="20"/>
                <w:lang w:val="fr-CA"/>
              </w:rPr>
              <w:t>Code civil du Québec</w:t>
            </w:r>
            <w:r w:rsidRPr="009B55C6">
              <w:rPr>
                <w:rFonts w:eastAsia="Calibri"/>
                <w:sz w:val="20"/>
                <w:lang w:val="fr-CA"/>
              </w:rPr>
              <w:t>, art. 2848.</w:t>
            </w:r>
          </w:p>
        </w:tc>
      </w:tr>
      <w:tr w:rsidR="00032E94" w:rsidRPr="001855EA" w:rsidTr="002B7EC3">
        <w:tc>
          <w:tcPr>
            <w:tcW w:w="5000" w:type="pct"/>
            <w:gridSpan w:val="3"/>
          </w:tcPr>
          <w:p w:rsidR="00032E94" w:rsidRPr="009B55C6" w:rsidRDefault="00032E94" w:rsidP="002B7EC3">
            <w:pPr>
              <w:jc w:val="both"/>
              <w:rPr>
                <w:rFonts w:eastAsia="Calibri"/>
                <w:sz w:val="20"/>
                <w:lang w:val="fr-CA"/>
              </w:rPr>
            </w:pPr>
          </w:p>
        </w:tc>
      </w:tr>
      <w:tr w:rsidR="00032E94" w:rsidRPr="009B55C6" w:rsidTr="002B7EC3">
        <w:tc>
          <w:tcPr>
            <w:tcW w:w="5000" w:type="pct"/>
            <w:gridSpan w:val="3"/>
          </w:tcPr>
          <w:p w:rsidR="00032E94" w:rsidRPr="009B55C6" w:rsidRDefault="00032E94" w:rsidP="002B7EC3">
            <w:pPr>
              <w:jc w:val="both"/>
              <w:rPr>
                <w:rFonts w:eastAsia="Calibri"/>
                <w:sz w:val="20"/>
                <w:lang w:val="fr-CA"/>
              </w:rPr>
            </w:pPr>
            <w:r w:rsidRPr="009B55C6">
              <w:rPr>
                <w:rFonts w:eastAsia="Calibri"/>
                <w:sz w:val="20"/>
                <w:lang w:val="fr-CA"/>
              </w:rPr>
              <w:t xml:space="preserve">En 1997, le demandeur et Imprimerie régionale ARL ltée (« ARL ») signent une convention où ARL achète du demandeur des actions qu’il détient dans une tierce compagnie (« LEI »).  Cette convention a été source de plusieurs conflits et jugements, notamment en ce qui a trait au salaire impayé dû au demandeur par LEI.  En 2009, la juge </w:t>
            </w:r>
            <w:r w:rsidRPr="009B55C6">
              <w:rPr>
                <w:rFonts w:eastAsia="Calibri"/>
                <w:sz w:val="20"/>
                <w:lang w:val="fr-CA"/>
              </w:rPr>
              <w:lastRenderedPageBreak/>
              <w:t>Devito de la Cour supérieure du Québec est saisie de la dispute entre les parties.  Elle rend une décision où elle établi le solde dû au demandeur, en tenant compte d’un paiement partiel ayant été reçu par le demandeur et des créances payées par M. Laporte et dont il demande compensation.  La compensation entraînant un paiement, la juge Devito conclue qu’il ne reste dû que 1 871,11$ au demandeur.</w:t>
            </w:r>
          </w:p>
          <w:p w:rsidR="00032E94" w:rsidRPr="009B55C6" w:rsidRDefault="00032E94" w:rsidP="002B7EC3">
            <w:pPr>
              <w:jc w:val="both"/>
              <w:rPr>
                <w:rFonts w:eastAsia="Calibri"/>
                <w:sz w:val="20"/>
                <w:lang w:val="fr-CA"/>
              </w:rPr>
            </w:pPr>
          </w:p>
          <w:p w:rsidR="00032E94" w:rsidRPr="009B55C6" w:rsidRDefault="00032E94" w:rsidP="002B7EC3">
            <w:pPr>
              <w:jc w:val="both"/>
              <w:rPr>
                <w:rFonts w:eastAsia="Calibri"/>
                <w:sz w:val="20"/>
                <w:lang w:val="fr-CA"/>
              </w:rPr>
            </w:pPr>
            <w:r w:rsidRPr="009B55C6">
              <w:rPr>
                <w:rFonts w:eastAsia="Calibri"/>
                <w:sz w:val="20"/>
                <w:lang w:val="fr-CA"/>
              </w:rPr>
              <w:t xml:space="preserve">Le demandeur a, par la suite, entrepris deux actions contre les intimés.  Dans la première action, le demandeur prétendait que les créances acquises par M. Laporte, et dont compensation avait été reconnue par la juge Devito à l’encontre de sa créance, devaient être réduites de 50% tenant compte du fait que M. Laporte et lui-même sont cautions des dettes dues par LEI.  De plus, il réclamait de nouvelles créances dues par LEI et demandait paiement de ces créances à M. Laporte et ARL.  Dans une seconde action apparemment fondée sur les règles du cautionnement, le demandeur faisait également valoir la collusion alléguée entre les intimés et des tierces parties dont ils ont acquis les créances.  Par le biais de cette action, le demandeur opposait la compensation des montants que M. Laporte lui devait. </w:t>
            </w:r>
          </w:p>
          <w:p w:rsidR="00032E94" w:rsidRPr="009B55C6" w:rsidRDefault="00032E94" w:rsidP="002B7EC3">
            <w:pPr>
              <w:jc w:val="both"/>
              <w:rPr>
                <w:rFonts w:eastAsia="Calibri"/>
                <w:sz w:val="20"/>
                <w:lang w:val="fr-CA"/>
              </w:rPr>
            </w:pPr>
          </w:p>
          <w:p w:rsidR="00032E94" w:rsidRPr="009B55C6" w:rsidRDefault="00032E94" w:rsidP="002B7EC3">
            <w:pPr>
              <w:jc w:val="both"/>
              <w:rPr>
                <w:rFonts w:eastAsia="Calibri"/>
                <w:sz w:val="20"/>
                <w:lang w:val="fr-CA"/>
              </w:rPr>
            </w:pPr>
            <w:r w:rsidRPr="009B55C6">
              <w:rPr>
                <w:rFonts w:eastAsia="Calibri"/>
                <w:sz w:val="20"/>
                <w:lang w:val="fr-CA"/>
              </w:rPr>
              <w:t>Les intimés ont eu gain de cause, les deux actions étant rejetées.  Le demandeur porta ces deux jugements en appel à la Cour d’appel du Québec.  La Cour rejeta ses appels.</w:t>
            </w:r>
          </w:p>
          <w:p w:rsidR="00032E94" w:rsidRPr="009B55C6" w:rsidRDefault="00032E94" w:rsidP="002B7EC3">
            <w:pPr>
              <w:jc w:val="both"/>
              <w:rPr>
                <w:rFonts w:eastAsia="Calibri"/>
                <w:sz w:val="20"/>
                <w:lang w:val="fr-CA"/>
              </w:rPr>
            </w:pPr>
          </w:p>
        </w:tc>
      </w:tr>
      <w:tr w:rsidR="00032E94" w:rsidRPr="009B55C6" w:rsidTr="00EE1C32">
        <w:trPr>
          <w:cantSplit/>
        </w:trPr>
        <w:tc>
          <w:tcPr>
            <w:tcW w:w="2427" w:type="pct"/>
          </w:tcPr>
          <w:p w:rsidR="00032E94" w:rsidRPr="009B55C6" w:rsidRDefault="00032E94" w:rsidP="002B7EC3">
            <w:pPr>
              <w:jc w:val="both"/>
              <w:rPr>
                <w:rFonts w:eastAsia="Calibri"/>
                <w:sz w:val="20"/>
                <w:lang w:val="fr-CA"/>
              </w:rPr>
            </w:pPr>
            <w:r w:rsidRPr="009B55C6">
              <w:rPr>
                <w:rFonts w:eastAsia="Calibri"/>
                <w:sz w:val="20"/>
                <w:lang w:val="fr-CA"/>
              </w:rPr>
              <w:lastRenderedPageBreak/>
              <w:t>Le 20 décembre 2011</w:t>
            </w:r>
          </w:p>
          <w:p w:rsidR="00032E94" w:rsidRPr="009B55C6" w:rsidRDefault="00032E94" w:rsidP="002B7EC3">
            <w:pPr>
              <w:jc w:val="both"/>
              <w:rPr>
                <w:rFonts w:eastAsia="Calibri"/>
                <w:sz w:val="20"/>
                <w:lang w:val="fr-CA"/>
              </w:rPr>
            </w:pPr>
            <w:r w:rsidRPr="009B55C6">
              <w:rPr>
                <w:rFonts w:eastAsia="Calibri"/>
                <w:sz w:val="20"/>
                <w:lang w:val="fr-CA"/>
              </w:rPr>
              <w:t xml:space="preserve">Cour supérieure du Québec </w:t>
            </w:r>
          </w:p>
          <w:p w:rsidR="00032E94" w:rsidRPr="009B55C6" w:rsidRDefault="00032E94" w:rsidP="002B7EC3">
            <w:pPr>
              <w:jc w:val="both"/>
              <w:rPr>
                <w:rFonts w:eastAsia="Calibri"/>
                <w:sz w:val="20"/>
                <w:lang w:val="fr-CA"/>
              </w:rPr>
            </w:pPr>
            <w:r w:rsidRPr="009B55C6">
              <w:rPr>
                <w:rFonts w:eastAsia="Calibri"/>
                <w:sz w:val="20"/>
                <w:lang w:val="fr-CA"/>
              </w:rPr>
              <w:t>(Le juge Poirier)</w:t>
            </w:r>
          </w:p>
          <w:p w:rsidR="00032E94" w:rsidRDefault="001855EA" w:rsidP="002B7EC3">
            <w:pPr>
              <w:jc w:val="both"/>
              <w:rPr>
                <w:rFonts w:eastAsia="Calibri"/>
                <w:sz w:val="20"/>
                <w:lang w:val="fr-CA"/>
              </w:rPr>
            </w:pPr>
            <w:hyperlink r:id="rId33" w:history="1">
              <w:r w:rsidR="00032E94" w:rsidRPr="009B55C6">
                <w:rPr>
                  <w:rFonts w:eastAsia="Calibri"/>
                  <w:color w:val="0000FF"/>
                  <w:sz w:val="20"/>
                  <w:u w:val="single"/>
                  <w:lang w:val="fr-CA"/>
                </w:rPr>
                <w:t>2011 QCCS 7302</w:t>
              </w:r>
            </w:hyperlink>
            <w:r w:rsidR="00032E94" w:rsidRPr="009B55C6">
              <w:rPr>
                <w:rFonts w:eastAsia="Calibri"/>
                <w:sz w:val="20"/>
                <w:lang w:val="fr-CA"/>
              </w:rPr>
              <w:t>; No. de dossier 705-17-003881-115</w:t>
            </w:r>
          </w:p>
          <w:p w:rsidR="00032E94" w:rsidRPr="009B55C6" w:rsidRDefault="00032E94" w:rsidP="002B7EC3">
            <w:pPr>
              <w:jc w:val="both"/>
              <w:rPr>
                <w:rFonts w:eastAsia="Calibri"/>
                <w:sz w:val="20"/>
                <w:lang w:val="fr-FR"/>
              </w:rPr>
            </w:pPr>
          </w:p>
        </w:tc>
        <w:tc>
          <w:tcPr>
            <w:tcW w:w="243" w:type="pct"/>
          </w:tcPr>
          <w:p w:rsidR="00032E94" w:rsidRPr="009B55C6" w:rsidRDefault="00032E94" w:rsidP="002B7EC3">
            <w:pPr>
              <w:jc w:val="both"/>
              <w:rPr>
                <w:rFonts w:eastAsia="Calibri"/>
                <w:sz w:val="20"/>
                <w:lang w:val="fr-FR"/>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 xml:space="preserve">Recours récursoire rejeté </w:t>
            </w:r>
          </w:p>
        </w:tc>
      </w:tr>
      <w:tr w:rsidR="00032E94" w:rsidRPr="001855EA" w:rsidTr="00EE1C32">
        <w:trPr>
          <w:cantSplit/>
        </w:trPr>
        <w:tc>
          <w:tcPr>
            <w:tcW w:w="2427" w:type="pct"/>
          </w:tcPr>
          <w:p w:rsidR="00032E94" w:rsidRPr="009B55C6" w:rsidRDefault="00032E94" w:rsidP="002B7EC3">
            <w:pPr>
              <w:jc w:val="both"/>
              <w:rPr>
                <w:rFonts w:eastAsia="Calibri"/>
                <w:sz w:val="20"/>
                <w:lang w:val="fr-CA"/>
              </w:rPr>
            </w:pPr>
            <w:r w:rsidRPr="009B55C6">
              <w:rPr>
                <w:rFonts w:eastAsia="Calibri"/>
                <w:sz w:val="20"/>
                <w:lang w:val="fr-CA"/>
              </w:rPr>
              <w:t>Le 21 juin 2012</w:t>
            </w:r>
          </w:p>
          <w:p w:rsidR="00032E94" w:rsidRPr="009B55C6" w:rsidRDefault="00032E94" w:rsidP="002B7EC3">
            <w:pPr>
              <w:jc w:val="both"/>
              <w:rPr>
                <w:rFonts w:eastAsia="Calibri"/>
                <w:sz w:val="20"/>
                <w:lang w:val="fr-CA"/>
              </w:rPr>
            </w:pPr>
            <w:r w:rsidRPr="009B55C6">
              <w:rPr>
                <w:rFonts w:eastAsia="Calibri"/>
                <w:sz w:val="20"/>
                <w:lang w:val="fr-CA"/>
              </w:rPr>
              <w:t xml:space="preserve">Cour supérieure du Québec </w:t>
            </w:r>
          </w:p>
          <w:p w:rsidR="00032E94" w:rsidRPr="009B55C6" w:rsidRDefault="00032E94" w:rsidP="002B7EC3">
            <w:pPr>
              <w:jc w:val="both"/>
              <w:rPr>
                <w:rFonts w:eastAsia="Calibri"/>
                <w:sz w:val="20"/>
                <w:lang w:val="fr-CA"/>
              </w:rPr>
            </w:pPr>
            <w:r w:rsidRPr="009B55C6">
              <w:rPr>
                <w:rFonts w:eastAsia="Calibri"/>
                <w:sz w:val="20"/>
                <w:lang w:val="fr-CA"/>
              </w:rPr>
              <w:t>(Le juge Mongeon)</w:t>
            </w:r>
          </w:p>
          <w:p w:rsidR="00032E94" w:rsidRPr="009B55C6" w:rsidRDefault="00032E94" w:rsidP="002B7EC3">
            <w:pPr>
              <w:jc w:val="both"/>
              <w:rPr>
                <w:rFonts w:eastAsia="Calibri"/>
                <w:sz w:val="20"/>
                <w:lang w:val="fr-CA"/>
              </w:rPr>
            </w:pPr>
            <w:r w:rsidRPr="009B55C6">
              <w:rPr>
                <w:rFonts w:eastAsia="Calibri"/>
                <w:sz w:val="20"/>
                <w:lang w:val="fr-CA"/>
              </w:rPr>
              <w:t>No. de dossier 705-17-004443-121</w:t>
            </w:r>
          </w:p>
          <w:p w:rsidR="00032E94" w:rsidRPr="009B55C6" w:rsidRDefault="00032E94" w:rsidP="002B7EC3">
            <w:pPr>
              <w:jc w:val="both"/>
              <w:rPr>
                <w:rFonts w:eastAsia="Calibri"/>
                <w:sz w:val="20"/>
                <w:lang w:val="fr-CA"/>
              </w:rPr>
            </w:pPr>
          </w:p>
        </w:tc>
        <w:tc>
          <w:tcPr>
            <w:tcW w:w="243" w:type="pct"/>
          </w:tcPr>
          <w:p w:rsidR="00032E94" w:rsidRPr="009B55C6" w:rsidRDefault="00032E94" w:rsidP="002B7EC3">
            <w:pPr>
              <w:jc w:val="both"/>
              <w:rPr>
                <w:rFonts w:eastAsia="Calibri"/>
                <w:sz w:val="20"/>
                <w:lang w:val="fr-FR"/>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Requête en irrecevabilité relativement à un recours extracontractuel, accueillie</w:t>
            </w:r>
          </w:p>
        </w:tc>
      </w:tr>
      <w:tr w:rsidR="00032E94" w:rsidRPr="001855EA" w:rsidTr="00EE1C32">
        <w:trPr>
          <w:cantSplit/>
        </w:trPr>
        <w:tc>
          <w:tcPr>
            <w:tcW w:w="2427" w:type="pct"/>
          </w:tcPr>
          <w:p w:rsidR="00032E94" w:rsidRPr="009B55C6" w:rsidRDefault="00032E94" w:rsidP="002B7EC3">
            <w:pPr>
              <w:jc w:val="both"/>
              <w:rPr>
                <w:rFonts w:eastAsia="Calibri"/>
                <w:sz w:val="20"/>
                <w:lang w:val="fr-CA"/>
              </w:rPr>
            </w:pPr>
            <w:r w:rsidRPr="009B55C6">
              <w:rPr>
                <w:rFonts w:eastAsia="Calibri"/>
                <w:sz w:val="20"/>
                <w:lang w:val="fr-CA"/>
              </w:rPr>
              <w:t>Le 10 juin 2013</w:t>
            </w:r>
          </w:p>
          <w:p w:rsidR="00032E94" w:rsidRPr="009B55C6" w:rsidRDefault="00032E94" w:rsidP="002B7EC3">
            <w:pPr>
              <w:jc w:val="both"/>
              <w:rPr>
                <w:rFonts w:eastAsia="Calibri"/>
                <w:sz w:val="20"/>
                <w:lang w:val="fr-CA"/>
              </w:rPr>
            </w:pPr>
            <w:r w:rsidRPr="009B55C6">
              <w:rPr>
                <w:rFonts w:eastAsia="Calibri"/>
                <w:sz w:val="20"/>
                <w:lang w:val="fr-CA"/>
              </w:rPr>
              <w:t>Cour d’appel du Québec (Montréal)</w:t>
            </w:r>
          </w:p>
          <w:p w:rsidR="00032E94" w:rsidRPr="009B55C6" w:rsidRDefault="00032E94" w:rsidP="002B7EC3">
            <w:pPr>
              <w:jc w:val="both"/>
              <w:rPr>
                <w:rFonts w:eastAsia="Calibri"/>
                <w:sz w:val="20"/>
                <w:lang w:val="fr-CA"/>
              </w:rPr>
            </w:pPr>
            <w:r w:rsidRPr="009B55C6">
              <w:rPr>
                <w:rFonts w:eastAsia="Calibri"/>
                <w:sz w:val="20"/>
                <w:lang w:val="fr-CA"/>
              </w:rPr>
              <w:t>(Les juges Bich, St-Pierre et Bélanger)</w:t>
            </w:r>
          </w:p>
          <w:p w:rsidR="00032E94" w:rsidRPr="009B55C6" w:rsidRDefault="001855EA" w:rsidP="002B7EC3">
            <w:pPr>
              <w:jc w:val="both"/>
              <w:rPr>
                <w:rFonts w:eastAsia="Calibri"/>
                <w:sz w:val="20"/>
                <w:lang w:val="fr-CA"/>
              </w:rPr>
            </w:pPr>
            <w:hyperlink r:id="rId34" w:history="1">
              <w:r w:rsidR="00032E94" w:rsidRPr="009B55C6">
                <w:rPr>
                  <w:rFonts w:eastAsia="Calibri"/>
                  <w:color w:val="0000FF"/>
                  <w:sz w:val="20"/>
                  <w:u w:val="single"/>
                  <w:lang w:val="fr-CA"/>
                </w:rPr>
                <w:t>2013 QCCA 1046</w:t>
              </w:r>
            </w:hyperlink>
          </w:p>
          <w:p w:rsidR="00032E94" w:rsidRPr="009B55C6" w:rsidRDefault="00032E94" w:rsidP="002B7EC3">
            <w:pPr>
              <w:jc w:val="both"/>
              <w:rPr>
                <w:rFonts w:eastAsia="Calibri"/>
                <w:sz w:val="20"/>
                <w:lang w:val="fr-CA"/>
              </w:rPr>
            </w:pPr>
            <w:r w:rsidRPr="009B55C6">
              <w:rPr>
                <w:rFonts w:eastAsia="Calibri"/>
                <w:sz w:val="20"/>
                <w:lang w:val="fr-CA"/>
              </w:rPr>
              <w:t>No. de dossiers 500-09-022335-129 et 500-09-022881-122</w:t>
            </w:r>
          </w:p>
          <w:p w:rsidR="00032E94" w:rsidRPr="009B55C6" w:rsidRDefault="00032E94" w:rsidP="002B7EC3">
            <w:pPr>
              <w:jc w:val="both"/>
              <w:rPr>
                <w:rFonts w:eastAsia="Calibri"/>
                <w:sz w:val="20"/>
                <w:lang w:val="fr-CA"/>
              </w:rPr>
            </w:pPr>
          </w:p>
        </w:tc>
        <w:tc>
          <w:tcPr>
            <w:tcW w:w="243" w:type="pct"/>
          </w:tcPr>
          <w:p w:rsidR="00032E94" w:rsidRPr="009B55C6" w:rsidRDefault="00032E94" w:rsidP="002B7EC3">
            <w:pPr>
              <w:jc w:val="both"/>
              <w:rPr>
                <w:rFonts w:eastAsia="Calibri"/>
                <w:sz w:val="20"/>
                <w:lang w:val="fr-FR"/>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 xml:space="preserve">Appels des jugements rendus dans les dossiers 705-17-003881-115 et 705-17-004443-121, rejetés </w:t>
            </w:r>
          </w:p>
        </w:tc>
      </w:tr>
      <w:tr w:rsidR="00032E94" w:rsidRPr="009B55C6" w:rsidTr="00EE1C32">
        <w:trPr>
          <w:cantSplit/>
        </w:trPr>
        <w:tc>
          <w:tcPr>
            <w:tcW w:w="2427" w:type="pct"/>
          </w:tcPr>
          <w:p w:rsidR="00032E94" w:rsidRPr="009B55C6" w:rsidRDefault="00032E94" w:rsidP="002B7EC3">
            <w:pPr>
              <w:jc w:val="both"/>
              <w:rPr>
                <w:rFonts w:eastAsia="Calibri"/>
                <w:sz w:val="20"/>
                <w:lang w:val="fr-CA"/>
              </w:rPr>
            </w:pPr>
            <w:r w:rsidRPr="009B55C6">
              <w:rPr>
                <w:rFonts w:eastAsia="Calibri"/>
                <w:sz w:val="20"/>
                <w:lang w:val="fr-CA"/>
              </w:rPr>
              <w:t>Le 9 septembre 2013</w:t>
            </w:r>
          </w:p>
          <w:p w:rsidR="00032E94" w:rsidRPr="009B55C6" w:rsidRDefault="00032E94" w:rsidP="002B7EC3">
            <w:pPr>
              <w:jc w:val="both"/>
              <w:rPr>
                <w:rFonts w:eastAsia="Calibri"/>
                <w:sz w:val="20"/>
                <w:lang w:val="fr-FR"/>
              </w:rPr>
            </w:pPr>
            <w:r w:rsidRPr="009B55C6">
              <w:rPr>
                <w:rFonts w:eastAsia="Calibri"/>
                <w:sz w:val="20"/>
                <w:lang w:val="fr-CA"/>
              </w:rPr>
              <w:t>Cour suprême du Canada</w:t>
            </w:r>
          </w:p>
        </w:tc>
        <w:tc>
          <w:tcPr>
            <w:tcW w:w="243" w:type="pct"/>
          </w:tcPr>
          <w:p w:rsidR="00032E94" w:rsidRPr="009B55C6" w:rsidRDefault="00032E94" w:rsidP="002B7EC3">
            <w:pPr>
              <w:jc w:val="both"/>
              <w:rPr>
                <w:rFonts w:eastAsia="Calibri"/>
                <w:sz w:val="20"/>
                <w:lang w:val="fr-FR"/>
              </w:rPr>
            </w:pPr>
          </w:p>
        </w:tc>
        <w:tc>
          <w:tcPr>
            <w:tcW w:w="2330" w:type="pct"/>
          </w:tcPr>
          <w:p w:rsidR="00032E94" w:rsidRPr="009B55C6" w:rsidRDefault="00032E94" w:rsidP="002B7EC3">
            <w:pPr>
              <w:jc w:val="both"/>
              <w:rPr>
                <w:rFonts w:eastAsia="Calibri"/>
                <w:sz w:val="20"/>
                <w:lang w:val="fr-CA"/>
              </w:rPr>
            </w:pPr>
            <w:r w:rsidRPr="009B55C6">
              <w:rPr>
                <w:rFonts w:eastAsia="Calibri"/>
                <w:sz w:val="20"/>
                <w:lang w:val="fr-CA"/>
              </w:rPr>
              <w:t>Demande d'autorisation d'appel déposée</w:t>
            </w: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44" style="width:2in;height:1pt" o:hrpct="0" o:hralign="center" o:hrstd="t" o:hrnoshade="t" o:hr="t" fillcolor="black [3213]" stroked="f"/>
        </w:pict>
      </w:r>
    </w:p>
    <w:p w:rsidR="002757B7" w:rsidRDefault="002757B7" w:rsidP="002757B7">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E1C32" w:rsidRPr="00EE1C32" w:rsidTr="001832B0">
        <w:trPr>
          <w:cantSplit/>
        </w:trPr>
        <w:tc>
          <w:tcPr>
            <w:tcW w:w="1458" w:type="dxa"/>
          </w:tcPr>
          <w:p w:rsidR="00EE1C32" w:rsidRPr="00EE1C32" w:rsidRDefault="00EE1C32" w:rsidP="00EE1C32">
            <w:pPr>
              <w:rPr>
                <w:sz w:val="20"/>
              </w:rPr>
            </w:pPr>
            <w:r w:rsidRPr="00EE1C32">
              <w:rPr>
                <w:b/>
                <w:sz w:val="20"/>
                <w:lang w:val="fr-CA"/>
              </w:rPr>
              <w:t>35545</w:t>
            </w:r>
          </w:p>
          <w:p w:rsidR="00EE1C32" w:rsidRPr="00EE1C32" w:rsidRDefault="00EE1C32" w:rsidP="00EE1C32">
            <w:pPr>
              <w:rPr>
                <w:b/>
                <w:sz w:val="20"/>
                <w:lang w:val="fr-CA"/>
              </w:rPr>
            </w:pPr>
          </w:p>
        </w:tc>
        <w:tc>
          <w:tcPr>
            <w:tcW w:w="8118" w:type="dxa"/>
          </w:tcPr>
          <w:p w:rsidR="00EE1C32" w:rsidRPr="00EE1C32" w:rsidRDefault="00EE1C32" w:rsidP="00EE1C32">
            <w:pPr>
              <w:jc w:val="both"/>
              <w:rPr>
                <w:sz w:val="20"/>
              </w:rPr>
            </w:pPr>
            <w:r w:rsidRPr="00EE1C32">
              <w:rPr>
                <w:b/>
                <w:sz w:val="20"/>
                <w:u w:val="single"/>
              </w:rPr>
              <w:t>Don Staniford</w:t>
            </w:r>
            <w:r w:rsidR="004D041B">
              <w:rPr>
                <w:b/>
                <w:sz w:val="20"/>
                <w:u w:val="single"/>
              </w:rPr>
              <w:t xml:space="preserve"> and t</w:t>
            </w:r>
            <w:r w:rsidRPr="00EE1C32">
              <w:rPr>
                <w:b/>
                <w:sz w:val="20"/>
                <w:u w:val="single"/>
              </w:rPr>
              <w:t xml:space="preserve">he said Don Staniford carrying on business as The Global Alliance Against Industrial Aquaculture v. Mainstream Canada, a </w:t>
            </w:r>
            <w:r w:rsidR="004D041B">
              <w:rPr>
                <w:b/>
                <w:sz w:val="20"/>
                <w:u w:val="single"/>
              </w:rPr>
              <w:t>d</w:t>
            </w:r>
            <w:r w:rsidRPr="00EE1C32">
              <w:rPr>
                <w:b/>
                <w:sz w:val="20"/>
                <w:u w:val="single"/>
              </w:rPr>
              <w:t>ivision of EWOS Canada Ltd.</w:t>
            </w:r>
            <w:r w:rsidRPr="00EE1C32">
              <w:rPr>
                <w:sz w:val="20"/>
              </w:rPr>
              <w:t xml:space="preserve"> (B.C.) (Civil) (By Leave)</w:t>
            </w:r>
          </w:p>
          <w:p w:rsidR="00EE1C32" w:rsidRPr="00EE1C32" w:rsidRDefault="00EE1C32" w:rsidP="00EE1C32">
            <w:pPr>
              <w:jc w:val="both"/>
              <w:rPr>
                <w:sz w:val="20"/>
              </w:rPr>
            </w:pPr>
          </w:p>
        </w:tc>
      </w:tr>
      <w:tr w:rsidR="00EE1C32" w:rsidRPr="00EE1C32" w:rsidTr="001832B0">
        <w:trPr>
          <w:cantSplit/>
        </w:trPr>
        <w:tc>
          <w:tcPr>
            <w:tcW w:w="1458" w:type="dxa"/>
          </w:tcPr>
          <w:p w:rsidR="00EE1C32" w:rsidRPr="00EE1C32" w:rsidRDefault="00EE1C32" w:rsidP="00EE1C32">
            <w:pPr>
              <w:rPr>
                <w:sz w:val="20"/>
              </w:rPr>
            </w:pPr>
            <w:r w:rsidRPr="00EE1C32">
              <w:rPr>
                <w:sz w:val="20"/>
              </w:rPr>
              <w:t>Coram :</w:t>
            </w:r>
          </w:p>
        </w:tc>
        <w:tc>
          <w:tcPr>
            <w:tcW w:w="8118" w:type="dxa"/>
          </w:tcPr>
          <w:p w:rsidR="00EE1C32" w:rsidRPr="00EE1C32" w:rsidRDefault="00EE1C32" w:rsidP="00EE1C32">
            <w:pPr>
              <w:rPr>
                <w:sz w:val="20"/>
              </w:rPr>
            </w:pPr>
            <w:r w:rsidRPr="00EE1C32">
              <w:rPr>
                <w:sz w:val="20"/>
                <w:u w:val="single"/>
              </w:rPr>
              <w:t>Abella, Rothstein and Moldaver JJ.</w:t>
            </w:r>
          </w:p>
          <w:p w:rsidR="00EE1C32" w:rsidRPr="00EE1C32" w:rsidRDefault="00EE1C32" w:rsidP="00EE1C32">
            <w:pPr>
              <w:rPr>
                <w:sz w:val="20"/>
                <w:u w:val="single"/>
              </w:rPr>
            </w:pPr>
          </w:p>
        </w:tc>
      </w:tr>
      <w:tr w:rsidR="00EE1C32" w:rsidRPr="001855EA" w:rsidTr="001832B0">
        <w:trPr>
          <w:cantSplit/>
        </w:trPr>
        <w:tc>
          <w:tcPr>
            <w:tcW w:w="9576" w:type="dxa"/>
            <w:gridSpan w:val="2"/>
          </w:tcPr>
          <w:p w:rsidR="00EE1C32" w:rsidRPr="00EE1C32" w:rsidRDefault="00EE1C32" w:rsidP="00EE1C32">
            <w:pPr>
              <w:ind w:firstLine="720"/>
              <w:jc w:val="both"/>
              <w:rPr>
                <w:sz w:val="20"/>
              </w:rPr>
            </w:pPr>
            <w:r w:rsidRPr="00EE1C32">
              <w:rPr>
                <w:sz w:val="20"/>
              </w:rPr>
              <w:lastRenderedPageBreak/>
              <w:t>The application for leave to appeal from the judgment of the Court of Appeal for British Columbia (Vancouver), Number CA040316, 2013 BCCA 341, dated July 22, 2013, is dismissed with costs.</w:t>
            </w:r>
          </w:p>
          <w:p w:rsidR="00EE1C32" w:rsidRPr="00EE1C32" w:rsidRDefault="00EE1C32" w:rsidP="00EE1C32">
            <w:pPr>
              <w:jc w:val="both"/>
              <w:rPr>
                <w:sz w:val="20"/>
              </w:rPr>
            </w:pPr>
          </w:p>
          <w:p w:rsidR="00EE1C32" w:rsidRPr="00EE1C32" w:rsidRDefault="00EE1C32" w:rsidP="00EE1C32">
            <w:pPr>
              <w:ind w:firstLine="720"/>
              <w:jc w:val="both"/>
              <w:rPr>
                <w:sz w:val="20"/>
                <w:lang w:val="fr-CA"/>
              </w:rPr>
            </w:pPr>
            <w:r w:rsidRPr="00EE1C32">
              <w:rPr>
                <w:sz w:val="20"/>
                <w:lang w:val="fr-CA"/>
              </w:rPr>
              <w:t>La demande d’autorisation d’appel de l’arrêt de la Cour d’appel de la Colombie-Britannique (Vancouver), numéro CA040316, 2013 BCCA 341, daté du 22 juillet 2013, est rejeté avec dépens.</w:t>
            </w:r>
          </w:p>
        </w:tc>
      </w:tr>
    </w:tbl>
    <w:p w:rsidR="002757B7" w:rsidRPr="00EE1C32"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372"/>
        <w:gridCol w:w="4531"/>
      </w:tblGrid>
      <w:tr w:rsidR="00032E94" w:rsidRPr="001E0BEC" w:rsidTr="002B7EC3">
        <w:tc>
          <w:tcPr>
            <w:tcW w:w="5000" w:type="pct"/>
            <w:gridSpan w:val="3"/>
          </w:tcPr>
          <w:p w:rsidR="00032E94" w:rsidRDefault="00032E94" w:rsidP="002B7EC3">
            <w:pPr>
              <w:jc w:val="both"/>
              <w:rPr>
                <w:rFonts w:eastAsia="Calibri"/>
                <w:sz w:val="20"/>
              </w:rPr>
            </w:pPr>
            <w:r w:rsidRPr="001E0BEC">
              <w:rPr>
                <w:rFonts w:eastAsia="Calibri"/>
                <w:sz w:val="20"/>
              </w:rPr>
              <w:t xml:space="preserve">Torts – Libel and slander – Defences – Fair comment – Applicant publishing comments about farm fisheries on website – Whether appeal court erred by setting the requirement that the facts upon which the comment is based be identified by a clear reference so that the audience can evaluate the comment itself – Whether it erred in requiring all the facts underpinning comment to be notorious or identified by clear reference and in failing to apply </w:t>
            </w:r>
            <w:r w:rsidRPr="001E0BEC">
              <w:rPr>
                <w:rFonts w:eastAsia="Calibri"/>
                <w:i/>
                <w:sz w:val="20"/>
              </w:rPr>
              <w:t>British</w:t>
            </w:r>
            <w:r w:rsidRPr="001E0BEC">
              <w:rPr>
                <w:rFonts w:eastAsia="Calibri"/>
                <w:sz w:val="20"/>
              </w:rPr>
              <w:t xml:space="preserve"> </w:t>
            </w:r>
            <w:r w:rsidRPr="001E0BEC">
              <w:rPr>
                <w:rFonts w:eastAsia="Calibri"/>
                <w:i/>
                <w:sz w:val="20"/>
              </w:rPr>
              <w:t>Chiropractic Association v. Singh</w:t>
            </w:r>
            <w:r w:rsidRPr="001E0BEC">
              <w:rPr>
                <w:rFonts w:eastAsia="Calibri"/>
                <w:sz w:val="20"/>
              </w:rPr>
              <w:t>, [2010] EWCA Civ 350 as a limit to defamation claims in a scientific context – Whether appeal court erred in failing to take into account the context and form of the publications and nature and background of the audience – Whether it erred by failing to accord the Defendant the defence of fair comment.</w:t>
            </w:r>
          </w:p>
          <w:p w:rsidR="00032E94" w:rsidRPr="001E0BEC" w:rsidRDefault="00032E94" w:rsidP="002B7EC3">
            <w:pPr>
              <w:jc w:val="both"/>
              <w:rPr>
                <w:rFonts w:eastAsia="Calibri"/>
                <w:sz w:val="20"/>
              </w:rPr>
            </w:pPr>
          </w:p>
        </w:tc>
      </w:tr>
      <w:tr w:rsidR="00032E94" w:rsidRPr="001E0BEC" w:rsidTr="002B7EC3">
        <w:tc>
          <w:tcPr>
            <w:tcW w:w="5000" w:type="pct"/>
            <w:gridSpan w:val="3"/>
          </w:tcPr>
          <w:p w:rsidR="00032E94" w:rsidRPr="001E0BEC" w:rsidRDefault="00032E94" w:rsidP="002B7EC3">
            <w:pPr>
              <w:jc w:val="both"/>
              <w:rPr>
                <w:color w:val="000000"/>
                <w:sz w:val="20"/>
              </w:rPr>
            </w:pPr>
            <w:r w:rsidRPr="001E0BEC">
              <w:rPr>
                <w:color w:val="000000"/>
                <w:sz w:val="20"/>
              </w:rPr>
              <w:t xml:space="preserve">Mainstream Canada (“Mainstream”) brought an action against Mr. Staniford, for damages for defamation.  Mainstream was the second largest producer of farmed salmon in British Columbia and a member of the British Columbia Salmon Farmers Association (“BCSFA”).  Mr. Staniford was a longtime activist dedicated to the eradication of salmon farming and in October, 2010 he launched a website called Global Alliance Against Industrial Aquaculture (“GAAIA”).  In January 2011, the BCSFA published a series of advertisements promoting farmed salmon.  Mr. Staniford responded by distributing a press release that was also published on his website describing the launch of a global health campaign against farmed salmon.  In a series of postings to the website, he compared farmed salmon to smoking and employed graphic imagery and wording to assert that farmed salmon caused cancer.  The publications also compared companies such as Mainstream to cigarette manufacturers.  A link to blog postings attacked the BCSFA advertisements as blatant lies and untruths.  Mainstream alleged that the words were defamatory and capable of bearing the meaning that its business and products were unsafe for human consumption and that it was knowingly and misleadingly marketing a carcinogenic product. </w:t>
            </w:r>
          </w:p>
          <w:p w:rsidR="00032E94" w:rsidRPr="001E0BEC" w:rsidRDefault="00032E94" w:rsidP="002B7EC3">
            <w:pPr>
              <w:jc w:val="both"/>
              <w:rPr>
                <w:rFonts w:eastAsia="Calibri"/>
                <w:sz w:val="20"/>
              </w:rPr>
            </w:pPr>
          </w:p>
        </w:tc>
      </w:tr>
      <w:tr w:rsidR="00032E94" w:rsidRPr="001E0BEC" w:rsidTr="002B7EC3">
        <w:tc>
          <w:tcPr>
            <w:tcW w:w="2427" w:type="pct"/>
          </w:tcPr>
          <w:p w:rsidR="00032E94" w:rsidRPr="001E0BEC" w:rsidRDefault="00032E94" w:rsidP="002B7EC3">
            <w:pPr>
              <w:jc w:val="both"/>
              <w:rPr>
                <w:rFonts w:eastAsia="Calibri"/>
                <w:sz w:val="20"/>
              </w:rPr>
            </w:pPr>
            <w:r w:rsidRPr="001E0BEC">
              <w:rPr>
                <w:rFonts w:eastAsia="Calibri"/>
                <w:sz w:val="20"/>
              </w:rPr>
              <w:t>September 28, 2012</w:t>
            </w:r>
          </w:p>
          <w:p w:rsidR="00032E94" w:rsidRPr="001E0BEC" w:rsidRDefault="00032E94" w:rsidP="002B7EC3">
            <w:pPr>
              <w:jc w:val="both"/>
              <w:rPr>
                <w:rFonts w:eastAsia="Calibri"/>
                <w:sz w:val="20"/>
              </w:rPr>
            </w:pPr>
            <w:r w:rsidRPr="001E0BEC">
              <w:rPr>
                <w:rFonts w:eastAsia="Calibri"/>
                <w:sz w:val="20"/>
              </w:rPr>
              <w:t>Supreme Court of British Columbia</w:t>
            </w:r>
          </w:p>
          <w:p w:rsidR="00032E94" w:rsidRPr="001E0BEC" w:rsidRDefault="00032E94" w:rsidP="002B7EC3">
            <w:pPr>
              <w:jc w:val="both"/>
              <w:rPr>
                <w:rFonts w:eastAsia="Calibri"/>
                <w:sz w:val="20"/>
              </w:rPr>
            </w:pPr>
            <w:r w:rsidRPr="001E0BEC">
              <w:rPr>
                <w:rFonts w:eastAsia="Calibri"/>
                <w:sz w:val="20"/>
              </w:rPr>
              <w:t>(Adair J)</w:t>
            </w:r>
          </w:p>
          <w:p w:rsidR="00032E94" w:rsidRPr="001E0BEC" w:rsidRDefault="001855EA" w:rsidP="002B7EC3">
            <w:pPr>
              <w:jc w:val="both"/>
              <w:rPr>
                <w:rFonts w:eastAsia="Calibri"/>
                <w:sz w:val="20"/>
              </w:rPr>
            </w:pPr>
            <w:hyperlink r:id="rId35" w:history="1">
              <w:r w:rsidR="00032E94" w:rsidRPr="009B55C6">
                <w:rPr>
                  <w:rFonts w:eastAsia="Calibri"/>
                  <w:color w:val="0000FF"/>
                  <w:sz w:val="20"/>
                  <w:u w:val="single"/>
                </w:rPr>
                <w:t>2012 BCSC 1433</w:t>
              </w:r>
            </w:hyperlink>
          </w:p>
          <w:p w:rsidR="00032E94" w:rsidRPr="001E0BEC" w:rsidRDefault="00032E94" w:rsidP="002B7EC3">
            <w:pPr>
              <w:jc w:val="both"/>
              <w:rPr>
                <w:rFonts w:eastAsia="Calibri"/>
                <w:sz w:val="20"/>
              </w:rPr>
            </w:pPr>
          </w:p>
        </w:tc>
        <w:tc>
          <w:tcPr>
            <w:tcW w:w="195" w:type="pct"/>
          </w:tcPr>
          <w:p w:rsidR="00032E94" w:rsidRPr="001E0BEC" w:rsidRDefault="00032E94" w:rsidP="002B7EC3">
            <w:pPr>
              <w:jc w:val="both"/>
              <w:rPr>
                <w:rFonts w:eastAsia="Calibri"/>
                <w:sz w:val="20"/>
              </w:rPr>
            </w:pPr>
          </w:p>
        </w:tc>
        <w:tc>
          <w:tcPr>
            <w:tcW w:w="2378" w:type="pct"/>
          </w:tcPr>
          <w:p w:rsidR="00032E94" w:rsidRPr="001E0BEC" w:rsidRDefault="00032E94" w:rsidP="002B7EC3">
            <w:pPr>
              <w:jc w:val="both"/>
              <w:rPr>
                <w:rFonts w:eastAsia="Calibri"/>
                <w:sz w:val="20"/>
              </w:rPr>
            </w:pPr>
            <w:r w:rsidRPr="001E0BEC">
              <w:rPr>
                <w:rFonts w:eastAsia="Calibri"/>
                <w:sz w:val="20"/>
              </w:rPr>
              <w:t>Respondent’s action for defamation dismissed</w:t>
            </w:r>
          </w:p>
          <w:p w:rsidR="00032E94" w:rsidRPr="001E0BEC" w:rsidRDefault="00032E94" w:rsidP="002B7EC3">
            <w:pPr>
              <w:jc w:val="both"/>
              <w:rPr>
                <w:rFonts w:eastAsia="Calibri"/>
                <w:sz w:val="20"/>
              </w:rPr>
            </w:pPr>
          </w:p>
        </w:tc>
      </w:tr>
      <w:tr w:rsidR="00032E94" w:rsidRPr="001E0BEC" w:rsidTr="002B7EC3">
        <w:tc>
          <w:tcPr>
            <w:tcW w:w="2427" w:type="pct"/>
          </w:tcPr>
          <w:p w:rsidR="00032E94" w:rsidRPr="001E0BEC" w:rsidRDefault="00032E94" w:rsidP="002B7EC3">
            <w:pPr>
              <w:jc w:val="both"/>
              <w:rPr>
                <w:rFonts w:eastAsia="Calibri"/>
                <w:sz w:val="20"/>
              </w:rPr>
            </w:pPr>
            <w:r w:rsidRPr="001E0BEC">
              <w:rPr>
                <w:rFonts w:eastAsia="Calibri"/>
                <w:sz w:val="20"/>
              </w:rPr>
              <w:t>December 19, 2012</w:t>
            </w:r>
          </w:p>
          <w:p w:rsidR="00032E94" w:rsidRPr="001E0BEC" w:rsidRDefault="00032E94" w:rsidP="002B7EC3">
            <w:pPr>
              <w:jc w:val="both"/>
              <w:rPr>
                <w:rFonts w:eastAsia="Calibri"/>
                <w:sz w:val="20"/>
              </w:rPr>
            </w:pPr>
            <w:r w:rsidRPr="001E0BEC">
              <w:rPr>
                <w:rFonts w:eastAsia="Calibri"/>
                <w:sz w:val="20"/>
              </w:rPr>
              <w:t>Supreme Court of British Columbia</w:t>
            </w:r>
          </w:p>
          <w:p w:rsidR="00032E94" w:rsidRPr="001E0BEC" w:rsidRDefault="00032E94" w:rsidP="002B7EC3">
            <w:pPr>
              <w:jc w:val="both"/>
              <w:rPr>
                <w:rFonts w:eastAsia="Calibri"/>
                <w:sz w:val="20"/>
              </w:rPr>
            </w:pPr>
            <w:r w:rsidRPr="001E0BEC">
              <w:rPr>
                <w:rFonts w:eastAsia="Calibri"/>
                <w:sz w:val="20"/>
              </w:rPr>
              <w:t>(Adair J.)</w:t>
            </w:r>
          </w:p>
          <w:p w:rsidR="00032E94" w:rsidRPr="001E0BEC" w:rsidRDefault="001855EA" w:rsidP="002B7EC3">
            <w:pPr>
              <w:jc w:val="both"/>
              <w:rPr>
                <w:rFonts w:eastAsia="Calibri"/>
                <w:sz w:val="20"/>
              </w:rPr>
            </w:pPr>
            <w:hyperlink r:id="rId36" w:history="1">
              <w:r w:rsidR="00032E94" w:rsidRPr="009B55C6">
                <w:rPr>
                  <w:rFonts w:eastAsia="Calibri"/>
                  <w:color w:val="0000FF"/>
                  <w:sz w:val="20"/>
                  <w:u w:val="single"/>
                </w:rPr>
                <w:t>2012</w:t>
              </w:r>
              <w:r w:rsidR="00032E94" w:rsidRPr="009B55C6">
                <w:rPr>
                  <w:rFonts w:eastAsia="Calibri"/>
                  <w:sz w:val="20"/>
                  <w:u w:val="single"/>
                </w:rPr>
                <w:t xml:space="preserve"> </w:t>
              </w:r>
              <w:r w:rsidR="00032E94" w:rsidRPr="009B55C6">
                <w:rPr>
                  <w:rFonts w:eastAsia="Calibri"/>
                  <w:color w:val="0000FF"/>
                  <w:sz w:val="20"/>
                  <w:u w:val="single"/>
                </w:rPr>
                <w:t>BCSC</w:t>
              </w:r>
              <w:r w:rsidR="00032E94" w:rsidRPr="009B55C6">
                <w:rPr>
                  <w:rFonts w:eastAsia="Calibri"/>
                  <w:sz w:val="20"/>
                  <w:u w:val="single"/>
                </w:rPr>
                <w:t xml:space="preserve"> </w:t>
              </w:r>
              <w:r w:rsidR="00032E94" w:rsidRPr="009B55C6">
                <w:rPr>
                  <w:rFonts w:eastAsia="Calibri"/>
                  <w:color w:val="0000FF"/>
                  <w:sz w:val="20"/>
                  <w:u w:val="single"/>
                </w:rPr>
                <w:t>1923</w:t>
              </w:r>
            </w:hyperlink>
          </w:p>
          <w:p w:rsidR="00032E94" w:rsidRPr="001E0BEC" w:rsidRDefault="00032E94" w:rsidP="002B7EC3">
            <w:pPr>
              <w:jc w:val="both"/>
              <w:rPr>
                <w:rFonts w:eastAsia="Calibri"/>
                <w:sz w:val="20"/>
              </w:rPr>
            </w:pPr>
          </w:p>
        </w:tc>
        <w:tc>
          <w:tcPr>
            <w:tcW w:w="195" w:type="pct"/>
          </w:tcPr>
          <w:p w:rsidR="00032E94" w:rsidRPr="001E0BEC" w:rsidRDefault="00032E94" w:rsidP="002B7EC3">
            <w:pPr>
              <w:jc w:val="both"/>
              <w:rPr>
                <w:rFonts w:eastAsia="Calibri"/>
                <w:sz w:val="20"/>
              </w:rPr>
            </w:pPr>
          </w:p>
        </w:tc>
        <w:tc>
          <w:tcPr>
            <w:tcW w:w="2378" w:type="pct"/>
          </w:tcPr>
          <w:p w:rsidR="00032E94" w:rsidRPr="001E0BEC" w:rsidRDefault="00032E94" w:rsidP="002B7EC3">
            <w:pPr>
              <w:jc w:val="both"/>
              <w:rPr>
                <w:rFonts w:eastAsia="Calibri"/>
                <w:sz w:val="20"/>
              </w:rPr>
            </w:pPr>
            <w:r w:rsidRPr="001E0BEC">
              <w:rPr>
                <w:rFonts w:eastAsia="Calibri"/>
                <w:sz w:val="20"/>
              </w:rPr>
              <w:t>Applicant penalized for conduct during trial and awarded reduced costs</w:t>
            </w:r>
          </w:p>
          <w:p w:rsidR="00032E94" w:rsidRPr="001E0BEC" w:rsidRDefault="00032E94" w:rsidP="002B7EC3">
            <w:pPr>
              <w:jc w:val="both"/>
              <w:rPr>
                <w:rFonts w:eastAsia="Calibri"/>
                <w:sz w:val="20"/>
              </w:rPr>
            </w:pPr>
          </w:p>
        </w:tc>
      </w:tr>
      <w:tr w:rsidR="00032E94" w:rsidRPr="001E0BEC" w:rsidTr="002B7EC3">
        <w:tc>
          <w:tcPr>
            <w:tcW w:w="2427" w:type="pct"/>
          </w:tcPr>
          <w:p w:rsidR="00032E94" w:rsidRPr="001E0BEC" w:rsidRDefault="00032E94" w:rsidP="002B7EC3">
            <w:pPr>
              <w:jc w:val="both"/>
              <w:rPr>
                <w:rFonts w:eastAsia="Calibri"/>
                <w:sz w:val="20"/>
              </w:rPr>
            </w:pPr>
            <w:r w:rsidRPr="001E0BEC">
              <w:rPr>
                <w:rFonts w:eastAsia="Calibri"/>
                <w:sz w:val="20"/>
              </w:rPr>
              <w:t>July 22, 2013</w:t>
            </w:r>
          </w:p>
          <w:p w:rsidR="00032E94" w:rsidRPr="001E0BEC" w:rsidRDefault="00032E94" w:rsidP="002B7EC3">
            <w:pPr>
              <w:jc w:val="both"/>
              <w:rPr>
                <w:rFonts w:eastAsia="Calibri"/>
                <w:sz w:val="20"/>
              </w:rPr>
            </w:pPr>
            <w:r w:rsidRPr="001E0BEC">
              <w:rPr>
                <w:rFonts w:eastAsia="Calibri"/>
                <w:sz w:val="20"/>
              </w:rPr>
              <w:t xml:space="preserve">Court of Appeal for British Columbia </w:t>
            </w:r>
          </w:p>
          <w:p w:rsidR="00032E94" w:rsidRPr="001E0BEC" w:rsidRDefault="00032E94" w:rsidP="002B7EC3">
            <w:pPr>
              <w:jc w:val="both"/>
              <w:rPr>
                <w:rFonts w:eastAsia="Calibri"/>
                <w:sz w:val="20"/>
              </w:rPr>
            </w:pPr>
            <w:r w:rsidRPr="001E0BEC">
              <w:rPr>
                <w:rFonts w:eastAsia="Calibri"/>
                <w:sz w:val="20"/>
              </w:rPr>
              <w:t>(Vancouver)</w:t>
            </w:r>
          </w:p>
          <w:p w:rsidR="00032E94" w:rsidRPr="001E0BEC" w:rsidRDefault="00032E94" w:rsidP="002B7EC3">
            <w:pPr>
              <w:jc w:val="both"/>
              <w:rPr>
                <w:rFonts w:eastAsia="Calibri"/>
                <w:sz w:val="20"/>
              </w:rPr>
            </w:pPr>
            <w:r w:rsidRPr="001E0BEC">
              <w:rPr>
                <w:rFonts w:eastAsia="Calibri"/>
                <w:sz w:val="20"/>
              </w:rPr>
              <w:t>(Saunders, Tysoe and Bennett Elizabeth JJ.A.)</w:t>
            </w:r>
          </w:p>
          <w:p w:rsidR="00032E94" w:rsidRPr="001E0BEC" w:rsidRDefault="001855EA" w:rsidP="002B7EC3">
            <w:pPr>
              <w:jc w:val="both"/>
              <w:rPr>
                <w:rFonts w:eastAsia="Calibri"/>
                <w:sz w:val="20"/>
              </w:rPr>
            </w:pPr>
            <w:hyperlink r:id="rId37" w:history="1">
              <w:r w:rsidR="00032E94" w:rsidRPr="009B55C6">
                <w:rPr>
                  <w:rFonts w:eastAsia="Calibri"/>
                  <w:color w:val="0000FF"/>
                  <w:sz w:val="20"/>
                  <w:u w:val="single"/>
                </w:rPr>
                <w:t>2013 BCCA 341</w:t>
              </w:r>
            </w:hyperlink>
          </w:p>
          <w:p w:rsidR="00032E94" w:rsidRPr="001E0BEC" w:rsidRDefault="00032E94" w:rsidP="002B7EC3">
            <w:pPr>
              <w:jc w:val="both"/>
              <w:rPr>
                <w:rFonts w:eastAsia="Calibri"/>
                <w:sz w:val="20"/>
              </w:rPr>
            </w:pPr>
          </w:p>
        </w:tc>
        <w:tc>
          <w:tcPr>
            <w:tcW w:w="195" w:type="pct"/>
          </w:tcPr>
          <w:p w:rsidR="00032E94" w:rsidRPr="001E0BEC" w:rsidRDefault="00032E94" w:rsidP="002B7EC3">
            <w:pPr>
              <w:jc w:val="both"/>
              <w:rPr>
                <w:rFonts w:eastAsia="Calibri"/>
                <w:sz w:val="20"/>
              </w:rPr>
            </w:pPr>
          </w:p>
        </w:tc>
        <w:tc>
          <w:tcPr>
            <w:tcW w:w="2378" w:type="pct"/>
          </w:tcPr>
          <w:p w:rsidR="00032E94" w:rsidRPr="001E0BEC" w:rsidRDefault="00032E94" w:rsidP="002B7EC3">
            <w:pPr>
              <w:jc w:val="both"/>
              <w:rPr>
                <w:rFonts w:eastAsia="Calibri"/>
                <w:sz w:val="20"/>
              </w:rPr>
            </w:pPr>
            <w:r w:rsidRPr="001E0BEC">
              <w:rPr>
                <w:rFonts w:eastAsia="Calibri"/>
                <w:sz w:val="20"/>
              </w:rPr>
              <w:t>Respondent’s appeal allowed.  General damages of $25,000 and punitive damages of $50,000 awarded</w:t>
            </w:r>
          </w:p>
          <w:p w:rsidR="00032E94" w:rsidRPr="001E0BEC" w:rsidRDefault="00032E94" w:rsidP="002B7EC3">
            <w:pPr>
              <w:jc w:val="both"/>
              <w:rPr>
                <w:rFonts w:eastAsia="Calibri"/>
                <w:sz w:val="20"/>
              </w:rPr>
            </w:pPr>
          </w:p>
        </w:tc>
      </w:tr>
      <w:tr w:rsidR="00032E94" w:rsidRPr="001E0BEC" w:rsidTr="002B7EC3">
        <w:tc>
          <w:tcPr>
            <w:tcW w:w="2427" w:type="pct"/>
          </w:tcPr>
          <w:p w:rsidR="00032E94" w:rsidRPr="001E0BEC" w:rsidRDefault="00032E94" w:rsidP="002B7EC3">
            <w:pPr>
              <w:jc w:val="both"/>
              <w:rPr>
                <w:rFonts w:eastAsia="Calibri"/>
                <w:sz w:val="20"/>
              </w:rPr>
            </w:pPr>
            <w:r w:rsidRPr="001E0BEC">
              <w:rPr>
                <w:rFonts w:eastAsia="Calibri"/>
                <w:sz w:val="20"/>
              </w:rPr>
              <w:t>September 27, 2013</w:t>
            </w:r>
          </w:p>
          <w:p w:rsidR="00032E94" w:rsidRPr="001E0BEC" w:rsidRDefault="00032E94" w:rsidP="002B7EC3">
            <w:pPr>
              <w:jc w:val="both"/>
              <w:rPr>
                <w:rFonts w:eastAsia="Calibri"/>
                <w:sz w:val="20"/>
              </w:rPr>
            </w:pPr>
            <w:r w:rsidRPr="001E0BEC">
              <w:rPr>
                <w:rFonts w:eastAsia="Calibri"/>
                <w:sz w:val="20"/>
              </w:rPr>
              <w:t>Supreme Court of Canada</w:t>
            </w:r>
          </w:p>
        </w:tc>
        <w:tc>
          <w:tcPr>
            <w:tcW w:w="195" w:type="pct"/>
          </w:tcPr>
          <w:p w:rsidR="00032E94" w:rsidRPr="001E0BEC" w:rsidRDefault="00032E94" w:rsidP="002B7EC3">
            <w:pPr>
              <w:jc w:val="both"/>
              <w:rPr>
                <w:rFonts w:eastAsia="Calibri"/>
                <w:sz w:val="20"/>
              </w:rPr>
            </w:pPr>
          </w:p>
        </w:tc>
        <w:tc>
          <w:tcPr>
            <w:tcW w:w="2378" w:type="pct"/>
          </w:tcPr>
          <w:p w:rsidR="00032E94" w:rsidRPr="001E0BEC" w:rsidRDefault="00032E94" w:rsidP="002B7EC3">
            <w:pPr>
              <w:jc w:val="both"/>
              <w:rPr>
                <w:rFonts w:eastAsia="Calibri"/>
                <w:sz w:val="20"/>
              </w:rPr>
            </w:pPr>
            <w:r w:rsidRPr="001E0BEC">
              <w:rPr>
                <w:rFonts w:eastAsia="Calibri"/>
                <w:sz w:val="20"/>
              </w:rPr>
              <w:t>Application for leave to appeal filed</w:t>
            </w: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45"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2E94" w:rsidRPr="001855EA" w:rsidTr="002B7EC3">
        <w:tc>
          <w:tcPr>
            <w:tcW w:w="5000" w:type="pct"/>
            <w:gridSpan w:val="3"/>
          </w:tcPr>
          <w:p w:rsidR="00032E94" w:rsidRDefault="00032E94" w:rsidP="002B7EC3">
            <w:pPr>
              <w:jc w:val="both"/>
              <w:rPr>
                <w:rFonts w:eastAsia="Calibri"/>
                <w:sz w:val="20"/>
                <w:lang w:val="fr-CA"/>
              </w:rPr>
            </w:pPr>
            <w:r w:rsidRPr="001E0BEC">
              <w:rPr>
                <w:rFonts w:eastAsia="Calibri"/>
                <w:sz w:val="20"/>
                <w:lang w:val="fr-CA"/>
              </w:rPr>
              <w:t>Responsabilité délictuelle – Libelle et diffamation – Moyens de défense – Commentaire loyal – Le demandeur a publié sur un site Web des commentaires portant sur la pisciculture – La cour d'appel a</w:t>
            </w:r>
            <w:r w:rsidRPr="001E0BEC">
              <w:rPr>
                <w:rFonts w:eastAsia="Calibri"/>
                <w:sz w:val="20"/>
                <w:lang w:val="fr-CA"/>
              </w:rPr>
              <w:noBreakHyphen/>
              <w:t>t</w:t>
            </w:r>
            <w:r w:rsidRPr="001E0BEC">
              <w:rPr>
                <w:rFonts w:eastAsia="Calibri"/>
                <w:sz w:val="20"/>
                <w:lang w:val="fr-CA"/>
              </w:rPr>
              <w:noBreakHyphen/>
              <w:t xml:space="preserve">elle eu tort d'exiger que les faits sur lesquels le commentaire s'appuyait puissent être identifiés par une source claire pour que l'auditoire puisse évaluer le commentaire lui-même? – A-t-elle eu tort d'exiger que tous les faits qui sous-tendaient le commentaire soient de notoriété publique ou identifiés par une source claire et de ne pas avoir appliqué </w:t>
            </w:r>
            <w:r w:rsidRPr="001E0BEC">
              <w:rPr>
                <w:rFonts w:eastAsia="Calibri"/>
                <w:i/>
                <w:sz w:val="20"/>
                <w:lang w:val="fr-CA"/>
              </w:rPr>
              <w:t>British</w:t>
            </w:r>
            <w:r w:rsidRPr="001E0BEC">
              <w:rPr>
                <w:rFonts w:eastAsia="Calibri"/>
                <w:sz w:val="20"/>
                <w:lang w:val="fr-CA"/>
              </w:rPr>
              <w:t xml:space="preserve"> </w:t>
            </w:r>
            <w:r w:rsidRPr="001E0BEC">
              <w:rPr>
                <w:rFonts w:eastAsia="Calibri"/>
                <w:i/>
                <w:sz w:val="20"/>
                <w:lang w:val="fr-CA"/>
              </w:rPr>
              <w:t>Chiropractic Association c. Singh</w:t>
            </w:r>
            <w:r w:rsidRPr="001E0BEC">
              <w:rPr>
                <w:rFonts w:eastAsia="Calibri"/>
                <w:sz w:val="20"/>
                <w:lang w:val="fr-CA"/>
              </w:rPr>
              <w:t>, [2010] EWCA Civ 350 aux actions en diffamation dans un contexte scientifique? – La cour d'appel a-t-elle eu tort de ne pas avoir pris en compte le contexte et la forme des publications ainsi que la nature et les acquis de l'auditoire? – A-t-elle eu tort de rejeter le moyen de défense du commentaire loyal invoqué par le défendeur?</w:t>
            </w:r>
          </w:p>
          <w:p w:rsidR="00032E94" w:rsidRPr="001E0BEC" w:rsidRDefault="00032E94" w:rsidP="002B7EC3">
            <w:pPr>
              <w:jc w:val="both"/>
              <w:rPr>
                <w:rFonts w:eastAsia="Calibri"/>
                <w:sz w:val="20"/>
                <w:lang w:val="fr-CA"/>
              </w:rPr>
            </w:pPr>
          </w:p>
        </w:tc>
      </w:tr>
      <w:tr w:rsidR="00032E94" w:rsidRPr="001855EA" w:rsidTr="002B7EC3">
        <w:tc>
          <w:tcPr>
            <w:tcW w:w="5000" w:type="pct"/>
            <w:gridSpan w:val="3"/>
          </w:tcPr>
          <w:p w:rsidR="00032E94" w:rsidRPr="001E0BEC" w:rsidRDefault="00032E94" w:rsidP="002B7EC3">
            <w:pPr>
              <w:jc w:val="both"/>
              <w:rPr>
                <w:color w:val="000000"/>
                <w:sz w:val="20"/>
                <w:lang w:val="fr-CA"/>
              </w:rPr>
            </w:pPr>
            <w:r w:rsidRPr="001E0BEC">
              <w:rPr>
                <w:color w:val="000000"/>
                <w:sz w:val="20"/>
                <w:lang w:val="fr-CA"/>
              </w:rPr>
              <w:t xml:space="preserve">Mainstream Canada (« Mainstream ») a intenté contre M. Staniford une action en dommages-intérêts pour diffamation.  Mainstream était le deuxième plus important producteur de saumon d'élevage en Colombie-Britannique et membre de la British Columbia Salmon Farmers Association (« BCSFA »).  Monsieur Staniford était un militant de longue date voué à l'élimination de la pisciculture du saumon et, en octobre 2010, il a lancé un site Web appelé Global Alliance Against Industrial Aquaculture (« GAAIA »).  En janvier 2011, BCSFA a publié une série d'annonces faisant la promotion du saumon d'élevage.  Monsieur Staniford a réagi en distribuant un communiqué de presse qui a également été publié sur son site Web, décrivant le lancement d'une campagne sanitaire mondiale contre le saumon d'élevage.  Dans une série de billets parus sur le site Web, il a comparé le saumon d'élevage au tabagisme et il a employé des images et des textes percutants pour affirmer que le saumon d'élevage causait le cancer.  En outre, les publications comparaient les sociétés comme Mainstream aux fabricants de cigarettes.  Un lien vers des billets de blogueurs attaquait les annonces de la BCSFA comme mensongères et trompeuses.  Mainstream a allégué que les propos étaient diffamatoires et susceptibles d'être interprétés comme voulant dire que son entreprise et ses produits étaient dangereux pour la consommation humaine et qu'elle commercialisait sciemment et de façon trompeuse un produit cancérogène. </w:t>
            </w:r>
          </w:p>
          <w:p w:rsidR="00032E94" w:rsidRPr="001E0BEC" w:rsidRDefault="00032E94" w:rsidP="002B7EC3">
            <w:pPr>
              <w:jc w:val="both"/>
              <w:rPr>
                <w:rFonts w:eastAsia="Calibri"/>
                <w:sz w:val="20"/>
                <w:lang w:val="fr-CA"/>
              </w:rPr>
            </w:pPr>
          </w:p>
        </w:tc>
      </w:tr>
      <w:tr w:rsidR="00032E94" w:rsidRPr="001855EA" w:rsidTr="002B7EC3">
        <w:tc>
          <w:tcPr>
            <w:tcW w:w="2427" w:type="pct"/>
          </w:tcPr>
          <w:p w:rsidR="00032E94" w:rsidRPr="001E0BEC" w:rsidRDefault="00032E94" w:rsidP="002B7EC3">
            <w:pPr>
              <w:jc w:val="both"/>
              <w:rPr>
                <w:rFonts w:eastAsia="Calibri"/>
                <w:sz w:val="20"/>
                <w:lang w:val="fr-CA"/>
              </w:rPr>
            </w:pPr>
            <w:r w:rsidRPr="001E0BEC">
              <w:rPr>
                <w:rFonts w:eastAsia="Calibri"/>
                <w:sz w:val="20"/>
                <w:lang w:val="fr-CA"/>
              </w:rPr>
              <w:t>28 septembre 2012</w:t>
            </w:r>
          </w:p>
          <w:p w:rsidR="00032E94" w:rsidRPr="001E0BEC" w:rsidRDefault="00032E94" w:rsidP="002B7EC3">
            <w:pPr>
              <w:jc w:val="both"/>
              <w:rPr>
                <w:rFonts w:eastAsia="Calibri"/>
                <w:sz w:val="20"/>
                <w:lang w:val="fr-CA"/>
              </w:rPr>
            </w:pPr>
            <w:r w:rsidRPr="001E0BEC">
              <w:rPr>
                <w:rFonts w:eastAsia="Calibri"/>
                <w:sz w:val="20"/>
                <w:lang w:val="fr-CA"/>
              </w:rPr>
              <w:t>Cour suprême de la Colombie-Britannique</w:t>
            </w:r>
          </w:p>
          <w:p w:rsidR="00032E94" w:rsidRPr="001E0BEC" w:rsidRDefault="00032E94" w:rsidP="002B7EC3">
            <w:pPr>
              <w:jc w:val="both"/>
              <w:rPr>
                <w:rFonts w:eastAsia="Calibri"/>
                <w:sz w:val="20"/>
                <w:lang w:val="fr-CA"/>
              </w:rPr>
            </w:pPr>
            <w:r w:rsidRPr="001E0BEC">
              <w:rPr>
                <w:rFonts w:eastAsia="Calibri"/>
                <w:sz w:val="20"/>
                <w:lang w:val="fr-CA"/>
              </w:rPr>
              <w:t>(Juge Adair)</w:t>
            </w:r>
          </w:p>
          <w:p w:rsidR="00032E94" w:rsidRPr="001E0BEC" w:rsidRDefault="001855EA" w:rsidP="002B7EC3">
            <w:pPr>
              <w:jc w:val="both"/>
              <w:rPr>
                <w:rFonts w:eastAsia="Calibri"/>
                <w:sz w:val="20"/>
                <w:lang w:val="fr-CA"/>
              </w:rPr>
            </w:pPr>
            <w:hyperlink r:id="rId38" w:history="1">
              <w:r w:rsidR="00032E94" w:rsidRPr="009B55C6">
                <w:rPr>
                  <w:rFonts w:eastAsia="Calibri"/>
                  <w:color w:val="0000FF"/>
                  <w:sz w:val="20"/>
                  <w:u w:val="single"/>
                  <w:lang w:val="fr-CA"/>
                </w:rPr>
                <w:t>2012 BCSC 1433</w:t>
              </w:r>
            </w:hyperlink>
          </w:p>
          <w:p w:rsidR="00032E94" w:rsidRPr="001E0BEC" w:rsidRDefault="00032E94" w:rsidP="002B7EC3">
            <w:pPr>
              <w:jc w:val="both"/>
              <w:rPr>
                <w:rFonts w:eastAsia="Calibri"/>
                <w:sz w:val="20"/>
                <w:lang w:val="fr-CA"/>
              </w:rPr>
            </w:pPr>
          </w:p>
        </w:tc>
        <w:tc>
          <w:tcPr>
            <w:tcW w:w="243" w:type="pct"/>
          </w:tcPr>
          <w:p w:rsidR="00032E94" w:rsidRPr="001E0BEC" w:rsidRDefault="00032E94" w:rsidP="002B7EC3">
            <w:pPr>
              <w:jc w:val="both"/>
              <w:rPr>
                <w:rFonts w:eastAsia="Calibri"/>
                <w:sz w:val="20"/>
                <w:lang w:val="fr-CA"/>
              </w:rPr>
            </w:pPr>
          </w:p>
        </w:tc>
        <w:tc>
          <w:tcPr>
            <w:tcW w:w="2330" w:type="pct"/>
          </w:tcPr>
          <w:p w:rsidR="00032E94" w:rsidRPr="001E0BEC" w:rsidRDefault="00032E94" w:rsidP="002B7EC3">
            <w:pPr>
              <w:jc w:val="both"/>
              <w:rPr>
                <w:rFonts w:eastAsia="Calibri"/>
                <w:sz w:val="20"/>
                <w:lang w:val="fr-CA"/>
              </w:rPr>
            </w:pPr>
            <w:r w:rsidRPr="001E0BEC">
              <w:rPr>
                <w:rFonts w:eastAsia="Calibri"/>
                <w:sz w:val="20"/>
                <w:lang w:val="fr-CA"/>
              </w:rPr>
              <w:t>Action de l’intimée en diffamation, rejetée</w:t>
            </w:r>
          </w:p>
          <w:p w:rsidR="00032E94" w:rsidRPr="001E0BEC" w:rsidRDefault="00032E94" w:rsidP="002B7EC3">
            <w:pPr>
              <w:jc w:val="both"/>
              <w:rPr>
                <w:rFonts w:eastAsia="Calibri"/>
                <w:sz w:val="20"/>
                <w:lang w:val="fr-CA"/>
              </w:rPr>
            </w:pPr>
          </w:p>
          <w:p w:rsidR="00032E94" w:rsidRPr="001E0BEC" w:rsidRDefault="00032E94" w:rsidP="002B7EC3">
            <w:pPr>
              <w:jc w:val="both"/>
              <w:rPr>
                <w:rFonts w:eastAsia="Calibri"/>
                <w:sz w:val="20"/>
                <w:lang w:val="fr-CA"/>
              </w:rPr>
            </w:pPr>
          </w:p>
        </w:tc>
      </w:tr>
      <w:tr w:rsidR="00032E94" w:rsidRPr="001855EA" w:rsidTr="002B7EC3">
        <w:tc>
          <w:tcPr>
            <w:tcW w:w="2427" w:type="pct"/>
          </w:tcPr>
          <w:p w:rsidR="00032E94" w:rsidRPr="001E0BEC" w:rsidRDefault="00032E94" w:rsidP="002B7EC3">
            <w:pPr>
              <w:jc w:val="both"/>
              <w:rPr>
                <w:rFonts w:eastAsia="Calibri"/>
                <w:sz w:val="20"/>
                <w:lang w:val="fr-CA"/>
              </w:rPr>
            </w:pPr>
            <w:r w:rsidRPr="001E0BEC">
              <w:rPr>
                <w:rFonts w:eastAsia="Calibri"/>
                <w:sz w:val="20"/>
                <w:lang w:val="fr-CA"/>
              </w:rPr>
              <w:t>19 décembre 2012</w:t>
            </w:r>
          </w:p>
          <w:p w:rsidR="00032E94" w:rsidRPr="001E0BEC" w:rsidRDefault="00032E94" w:rsidP="002B7EC3">
            <w:pPr>
              <w:jc w:val="both"/>
              <w:rPr>
                <w:rFonts w:eastAsia="Calibri"/>
                <w:sz w:val="20"/>
                <w:lang w:val="fr-CA"/>
              </w:rPr>
            </w:pPr>
            <w:r w:rsidRPr="001E0BEC">
              <w:rPr>
                <w:rFonts w:eastAsia="Calibri"/>
                <w:sz w:val="20"/>
                <w:lang w:val="fr-CA"/>
              </w:rPr>
              <w:t>Cour suprême de la Colombie-Britannique</w:t>
            </w:r>
          </w:p>
          <w:p w:rsidR="00032E94" w:rsidRPr="001E0BEC" w:rsidRDefault="00032E94" w:rsidP="002B7EC3">
            <w:pPr>
              <w:jc w:val="both"/>
              <w:rPr>
                <w:rFonts w:eastAsia="Calibri"/>
                <w:sz w:val="20"/>
                <w:lang w:val="fr-CA"/>
              </w:rPr>
            </w:pPr>
            <w:r w:rsidRPr="001E0BEC">
              <w:rPr>
                <w:rFonts w:eastAsia="Calibri"/>
                <w:sz w:val="20"/>
                <w:lang w:val="fr-CA"/>
              </w:rPr>
              <w:t>(Juge Adair)</w:t>
            </w:r>
          </w:p>
          <w:p w:rsidR="00032E94" w:rsidRPr="001E0BEC" w:rsidRDefault="001855EA" w:rsidP="002B7EC3">
            <w:pPr>
              <w:jc w:val="both"/>
              <w:rPr>
                <w:rFonts w:eastAsia="Calibri"/>
                <w:sz w:val="20"/>
                <w:lang w:val="fr-CA"/>
              </w:rPr>
            </w:pPr>
            <w:hyperlink r:id="rId39" w:history="1">
              <w:r w:rsidR="00032E94" w:rsidRPr="009B55C6">
                <w:rPr>
                  <w:rFonts w:eastAsia="Calibri"/>
                  <w:color w:val="0000FF"/>
                  <w:sz w:val="20"/>
                  <w:u w:val="single"/>
                  <w:lang w:val="fr-CA"/>
                </w:rPr>
                <w:t>2012 BCSC 1923</w:t>
              </w:r>
            </w:hyperlink>
          </w:p>
          <w:p w:rsidR="00032E94" w:rsidRPr="001E0BEC" w:rsidRDefault="00032E94" w:rsidP="002B7EC3">
            <w:pPr>
              <w:jc w:val="both"/>
              <w:rPr>
                <w:rFonts w:eastAsia="Calibri"/>
                <w:sz w:val="20"/>
                <w:lang w:val="fr-CA"/>
              </w:rPr>
            </w:pPr>
          </w:p>
        </w:tc>
        <w:tc>
          <w:tcPr>
            <w:tcW w:w="243" w:type="pct"/>
          </w:tcPr>
          <w:p w:rsidR="00032E94" w:rsidRPr="001E0BEC" w:rsidRDefault="00032E94" w:rsidP="002B7EC3">
            <w:pPr>
              <w:jc w:val="both"/>
              <w:rPr>
                <w:rFonts w:eastAsia="Calibri"/>
                <w:sz w:val="20"/>
                <w:lang w:val="fr-CA"/>
              </w:rPr>
            </w:pPr>
          </w:p>
        </w:tc>
        <w:tc>
          <w:tcPr>
            <w:tcW w:w="2330" w:type="pct"/>
          </w:tcPr>
          <w:p w:rsidR="00032E94" w:rsidRPr="001E0BEC" w:rsidRDefault="00032E94" w:rsidP="002B7EC3">
            <w:pPr>
              <w:jc w:val="both"/>
              <w:rPr>
                <w:rFonts w:eastAsia="Calibri"/>
                <w:sz w:val="20"/>
                <w:lang w:val="fr-CA"/>
              </w:rPr>
            </w:pPr>
            <w:r w:rsidRPr="001E0BEC">
              <w:rPr>
                <w:rFonts w:eastAsia="Calibri"/>
                <w:sz w:val="20"/>
                <w:lang w:val="fr-CA"/>
              </w:rPr>
              <w:t>Demandeur pénalisé pour son comportement pendant le procès entraînant une réduction des dépens accordés</w:t>
            </w:r>
          </w:p>
          <w:p w:rsidR="00032E94" w:rsidRPr="001E0BEC" w:rsidRDefault="00032E94" w:rsidP="002B7EC3">
            <w:pPr>
              <w:jc w:val="both"/>
              <w:rPr>
                <w:rFonts w:eastAsia="Calibri"/>
                <w:sz w:val="20"/>
                <w:lang w:val="fr-CA"/>
              </w:rPr>
            </w:pPr>
          </w:p>
          <w:p w:rsidR="00032E94" w:rsidRPr="001E0BEC" w:rsidRDefault="00032E94" w:rsidP="002B7EC3">
            <w:pPr>
              <w:jc w:val="both"/>
              <w:rPr>
                <w:rFonts w:eastAsia="Calibri"/>
                <w:sz w:val="20"/>
                <w:lang w:val="fr-CA"/>
              </w:rPr>
            </w:pPr>
          </w:p>
        </w:tc>
      </w:tr>
      <w:tr w:rsidR="00032E94" w:rsidRPr="001855EA" w:rsidTr="002B7EC3">
        <w:tc>
          <w:tcPr>
            <w:tcW w:w="2427" w:type="pct"/>
          </w:tcPr>
          <w:p w:rsidR="00032E94" w:rsidRPr="001E0BEC" w:rsidRDefault="00032E94" w:rsidP="002B7EC3">
            <w:pPr>
              <w:jc w:val="both"/>
              <w:rPr>
                <w:rFonts w:eastAsia="Calibri"/>
                <w:sz w:val="20"/>
                <w:lang w:val="fr-CA"/>
              </w:rPr>
            </w:pPr>
            <w:r w:rsidRPr="001E0BEC">
              <w:rPr>
                <w:rFonts w:eastAsia="Calibri"/>
                <w:sz w:val="20"/>
                <w:lang w:val="fr-CA"/>
              </w:rPr>
              <w:t>22 juillet 2013</w:t>
            </w:r>
          </w:p>
          <w:p w:rsidR="00032E94" w:rsidRPr="001E0BEC" w:rsidRDefault="00032E94" w:rsidP="002B7EC3">
            <w:pPr>
              <w:jc w:val="both"/>
              <w:rPr>
                <w:rFonts w:eastAsia="Calibri"/>
                <w:sz w:val="20"/>
                <w:lang w:val="fr-CA"/>
              </w:rPr>
            </w:pPr>
            <w:r w:rsidRPr="001E0BEC">
              <w:rPr>
                <w:rFonts w:eastAsia="Calibri"/>
                <w:sz w:val="20"/>
                <w:lang w:val="fr-CA"/>
              </w:rPr>
              <w:t>Cour d'appel de la Colombie-Britannique</w:t>
            </w:r>
          </w:p>
          <w:p w:rsidR="00032E94" w:rsidRPr="001E0BEC" w:rsidRDefault="00032E94" w:rsidP="002B7EC3">
            <w:pPr>
              <w:jc w:val="both"/>
              <w:rPr>
                <w:rFonts w:eastAsia="Calibri"/>
                <w:sz w:val="20"/>
                <w:lang w:val="fr-CA"/>
              </w:rPr>
            </w:pPr>
            <w:r w:rsidRPr="001E0BEC">
              <w:rPr>
                <w:rFonts w:eastAsia="Calibri"/>
                <w:sz w:val="20"/>
                <w:lang w:val="fr-CA"/>
              </w:rPr>
              <w:t>(Vancouver)</w:t>
            </w:r>
          </w:p>
          <w:p w:rsidR="00032E94" w:rsidRPr="001E0BEC" w:rsidRDefault="00032E94" w:rsidP="002B7EC3">
            <w:pPr>
              <w:jc w:val="both"/>
              <w:rPr>
                <w:rFonts w:eastAsia="Calibri"/>
                <w:sz w:val="20"/>
                <w:lang w:val="fr-CA"/>
              </w:rPr>
            </w:pPr>
            <w:r w:rsidRPr="001E0BEC">
              <w:rPr>
                <w:rFonts w:eastAsia="Calibri"/>
                <w:sz w:val="20"/>
                <w:lang w:val="fr-CA"/>
              </w:rPr>
              <w:t>(Juges Saunders, Tysoe et Bennett Elizabeth)</w:t>
            </w:r>
          </w:p>
          <w:p w:rsidR="00032E94" w:rsidRPr="001E0BEC" w:rsidRDefault="001855EA" w:rsidP="002B7EC3">
            <w:pPr>
              <w:jc w:val="both"/>
              <w:rPr>
                <w:rFonts w:eastAsia="Calibri"/>
                <w:sz w:val="20"/>
                <w:lang w:val="fr-CA"/>
              </w:rPr>
            </w:pPr>
            <w:hyperlink r:id="rId40" w:history="1">
              <w:r w:rsidR="00032E94" w:rsidRPr="009B55C6">
                <w:rPr>
                  <w:rFonts w:eastAsia="Calibri"/>
                  <w:color w:val="0000FF"/>
                  <w:sz w:val="20"/>
                  <w:u w:val="single"/>
                  <w:lang w:val="fr-CA"/>
                </w:rPr>
                <w:t>2013 BCCA 341</w:t>
              </w:r>
            </w:hyperlink>
          </w:p>
          <w:p w:rsidR="00032E94" w:rsidRPr="001E0BEC" w:rsidRDefault="00032E94" w:rsidP="002B7EC3">
            <w:pPr>
              <w:jc w:val="both"/>
              <w:rPr>
                <w:rFonts w:eastAsia="Calibri"/>
                <w:sz w:val="20"/>
                <w:lang w:val="fr-CA"/>
              </w:rPr>
            </w:pPr>
          </w:p>
        </w:tc>
        <w:tc>
          <w:tcPr>
            <w:tcW w:w="243" w:type="pct"/>
          </w:tcPr>
          <w:p w:rsidR="00032E94" w:rsidRPr="001E0BEC" w:rsidRDefault="00032E94" w:rsidP="002B7EC3">
            <w:pPr>
              <w:jc w:val="both"/>
              <w:rPr>
                <w:rFonts w:eastAsia="Calibri"/>
                <w:sz w:val="20"/>
                <w:lang w:val="fr-CA"/>
              </w:rPr>
            </w:pPr>
          </w:p>
        </w:tc>
        <w:tc>
          <w:tcPr>
            <w:tcW w:w="2330" w:type="pct"/>
          </w:tcPr>
          <w:p w:rsidR="00032E94" w:rsidRPr="001E0BEC" w:rsidRDefault="00032E94" w:rsidP="002B7EC3">
            <w:pPr>
              <w:jc w:val="both"/>
              <w:rPr>
                <w:rFonts w:eastAsia="Calibri"/>
                <w:sz w:val="20"/>
                <w:lang w:val="fr-CA"/>
              </w:rPr>
            </w:pPr>
            <w:r w:rsidRPr="001E0BEC">
              <w:rPr>
                <w:rFonts w:eastAsia="Calibri"/>
                <w:sz w:val="20"/>
                <w:lang w:val="fr-CA"/>
              </w:rPr>
              <w:t>Appel de l’intimée, accueilli.  Dommages</w:t>
            </w:r>
            <w:r w:rsidRPr="001E0BEC">
              <w:rPr>
                <w:rFonts w:eastAsia="Calibri"/>
                <w:sz w:val="20"/>
                <w:lang w:val="fr-CA"/>
              </w:rPr>
              <w:noBreakHyphen/>
              <w:t>intérêts de 25 000 $ et dommages-intérêts punitifs de 50 000 $, accordés</w:t>
            </w:r>
          </w:p>
          <w:p w:rsidR="00032E94" w:rsidRPr="001E0BEC" w:rsidRDefault="00032E94" w:rsidP="002B7EC3">
            <w:pPr>
              <w:jc w:val="both"/>
              <w:rPr>
                <w:rFonts w:eastAsia="Calibri"/>
                <w:sz w:val="20"/>
                <w:lang w:val="fr-CA"/>
              </w:rPr>
            </w:pPr>
          </w:p>
        </w:tc>
      </w:tr>
      <w:tr w:rsidR="00032E94" w:rsidRPr="001E0BEC" w:rsidTr="002B7EC3">
        <w:tc>
          <w:tcPr>
            <w:tcW w:w="2427" w:type="pct"/>
          </w:tcPr>
          <w:p w:rsidR="00032E94" w:rsidRPr="001E0BEC" w:rsidRDefault="00032E94" w:rsidP="002B7EC3">
            <w:pPr>
              <w:jc w:val="both"/>
              <w:rPr>
                <w:rFonts w:eastAsia="Calibri"/>
                <w:sz w:val="20"/>
                <w:lang w:val="fr-CA"/>
              </w:rPr>
            </w:pPr>
            <w:r w:rsidRPr="001E0BEC">
              <w:rPr>
                <w:rFonts w:eastAsia="Calibri"/>
                <w:sz w:val="20"/>
                <w:lang w:val="fr-CA"/>
              </w:rPr>
              <w:t>27 septembre 2013</w:t>
            </w:r>
          </w:p>
          <w:p w:rsidR="00032E94" w:rsidRPr="001E0BEC" w:rsidRDefault="00032E94" w:rsidP="002B7EC3">
            <w:pPr>
              <w:jc w:val="both"/>
              <w:rPr>
                <w:rFonts w:eastAsia="Calibri"/>
                <w:sz w:val="20"/>
                <w:lang w:val="fr-CA"/>
              </w:rPr>
            </w:pPr>
            <w:r w:rsidRPr="001E0BEC">
              <w:rPr>
                <w:rFonts w:eastAsia="Calibri"/>
                <w:sz w:val="20"/>
                <w:lang w:val="fr-CA"/>
              </w:rPr>
              <w:t>Cour suprême du Canada</w:t>
            </w:r>
          </w:p>
        </w:tc>
        <w:tc>
          <w:tcPr>
            <w:tcW w:w="243" w:type="pct"/>
          </w:tcPr>
          <w:p w:rsidR="00032E94" w:rsidRPr="001E0BEC" w:rsidRDefault="00032E94" w:rsidP="002B7EC3">
            <w:pPr>
              <w:jc w:val="both"/>
              <w:rPr>
                <w:rFonts w:eastAsia="Calibri"/>
                <w:sz w:val="20"/>
                <w:lang w:val="fr-CA"/>
              </w:rPr>
            </w:pPr>
          </w:p>
        </w:tc>
        <w:tc>
          <w:tcPr>
            <w:tcW w:w="2330" w:type="pct"/>
          </w:tcPr>
          <w:p w:rsidR="00032E94" w:rsidRPr="001E0BEC" w:rsidRDefault="00032E94" w:rsidP="002B7EC3">
            <w:pPr>
              <w:jc w:val="both"/>
              <w:rPr>
                <w:rFonts w:eastAsia="Calibri"/>
                <w:sz w:val="20"/>
                <w:lang w:val="fr-CA"/>
              </w:rPr>
            </w:pPr>
            <w:r w:rsidRPr="001E0BEC">
              <w:rPr>
                <w:rFonts w:eastAsia="Calibri"/>
                <w:sz w:val="20"/>
                <w:lang w:val="fr-CA"/>
              </w:rPr>
              <w:t>Demande d'autorisation d'appel, déposée</w:t>
            </w: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46" style="width:2in;height:1pt" o:hrpct="0" o:hralign="center" o:hrstd="t" o:hrnoshade="t" o:hr="t" fillcolor="black [3213]" stroked="f"/>
        </w:pict>
      </w:r>
    </w:p>
    <w:p w:rsidR="002757B7" w:rsidRDefault="002757B7" w:rsidP="002757B7">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2238" w:rsidRPr="001855EA" w:rsidTr="001832B0">
        <w:trPr>
          <w:cantSplit/>
        </w:trPr>
        <w:tc>
          <w:tcPr>
            <w:tcW w:w="1458" w:type="dxa"/>
          </w:tcPr>
          <w:p w:rsidR="00022238" w:rsidRPr="00022238" w:rsidRDefault="00022238" w:rsidP="00022238">
            <w:pPr>
              <w:rPr>
                <w:sz w:val="20"/>
              </w:rPr>
            </w:pPr>
            <w:r w:rsidRPr="00022238">
              <w:rPr>
                <w:b/>
                <w:sz w:val="20"/>
                <w:lang w:val="fr-CA"/>
              </w:rPr>
              <w:t>35551</w:t>
            </w:r>
          </w:p>
          <w:p w:rsidR="00022238" w:rsidRPr="00022238" w:rsidRDefault="00022238" w:rsidP="00022238">
            <w:pPr>
              <w:rPr>
                <w:b/>
                <w:sz w:val="20"/>
                <w:lang w:val="fr-CA"/>
              </w:rPr>
            </w:pPr>
          </w:p>
        </w:tc>
        <w:tc>
          <w:tcPr>
            <w:tcW w:w="8118" w:type="dxa"/>
          </w:tcPr>
          <w:p w:rsidR="00022238" w:rsidRPr="00022238" w:rsidRDefault="00022238" w:rsidP="00022238">
            <w:pPr>
              <w:rPr>
                <w:sz w:val="20"/>
                <w:lang w:val="fr-CA"/>
              </w:rPr>
            </w:pPr>
            <w:r w:rsidRPr="00022238">
              <w:rPr>
                <w:b/>
                <w:sz w:val="20"/>
                <w:u w:val="single"/>
                <w:lang w:val="fr-CA"/>
              </w:rPr>
              <w:t>Sylvain Paquette c. Nutrition Fitness cardio inc.</w:t>
            </w:r>
            <w:r w:rsidRPr="00022238">
              <w:rPr>
                <w:sz w:val="20"/>
                <w:lang w:val="fr-CA"/>
              </w:rPr>
              <w:t xml:space="preserve"> (Qc) (Civile) (Autorisation)</w:t>
            </w:r>
          </w:p>
          <w:p w:rsidR="00022238" w:rsidRPr="00022238" w:rsidRDefault="00022238" w:rsidP="00022238">
            <w:pPr>
              <w:rPr>
                <w:sz w:val="20"/>
                <w:lang w:val="fr-CA"/>
              </w:rPr>
            </w:pPr>
          </w:p>
        </w:tc>
      </w:tr>
      <w:tr w:rsidR="00022238" w:rsidRPr="001855EA" w:rsidTr="001832B0">
        <w:trPr>
          <w:cantSplit/>
        </w:trPr>
        <w:tc>
          <w:tcPr>
            <w:tcW w:w="1458" w:type="dxa"/>
          </w:tcPr>
          <w:p w:rsidR="00022238" w:rsidRPr="00022238" w:rsidRDefault="00022238" w:rsidP="00022238">
            <w:pPr>
              <w:rPr>
                <w:sz w:val="20"/>
              </w:rPr>
            </w:pPr>
            <w:r w:rsidRPr="00022238">
              <w:rPr>
                <w:sz w:val="20"/>
              </w:rPr>
              <w:t>Coram :</w:t>
            </w:r>
          </w:p>
        </w:tc>
        <w:tc>
          <w:tcPr>
            <w:tcW w:w="8118" w:type="dxa"/>
          </w:tcPr>
          <w:p w:rsidR="00022238" w:rsidRPr="00022238" w:rsidRDefault="00022238" w:rsidP="00022238">
            <w:pPr>
              <w:rPr>
                <w:sz w:val="20"/>
                <w:lang w:val="fr-CA"/>
              </w:rPr>
            </w:pPr>
            <w:r w:rsidRPr="00022238">
              <w:rPr>
                <w:sz w:val="20"/>
                <w:u w:val="single"/>
                <w:lang w:val="fr-CA"/>
              </w:rPr>
              <w:t>Les juges LeBel, Karakatsanis et Wagner</w:t>
            </w:r>
          </w:p>
          <w:p w:rsidR="00022238" w:rsidRPr="00022238" w:rsidRDefault="00022238" w:rsidP="00022238">
            <w:pPr>
              <w:rPr>
                <w:sz w:val="20"/>
                <w:u w:val="single"/>
                <w:lang w:val="fr-CA"/>
              </w:rPr>
            </w:pPr>
          </w:p>
        </w:tc>
      </w:tr>
      <w:tr w:rsidR="00022238" w:rsidRPr="00022238" w:rsidTr="001832B0">
        <w:trPr>
          <w:cantSplit/>
        </w:trPr>
        <w:tc>
          <w:tcPr>
            <w:tcW w:w="9576" w:type="dxa"/>
            <w:gridSpan w:val="2"/>
          </w:tcPr>
          <w:p w:rsidR="00022238" w:rsidRPr="00022238" w:rsidRDefault="00022238" w:rsidP="00022238">
            <w:pPr>
              <w:ind w:firstLine="720"/>
              <w:jc w:val="both"/>
              <w:rPr>
                <w:sz w:val="20"/>
                <w:lang w:val="fr-CA"/>
              </w:rPr>
            </w:pPr>
            <w:r w:rsidRPr="00022238">
              <w:rPr>
                <w:sz w:val="20"/>
                <w:lang w:val="fr-CA"/>
              </w:rPr>
              <w:lastRenderedPageBreak/>
              <w:t>La demande d’autorisation d’appel de l’arrêt de la Cour d’appel du Québec (Montréal), numéro 500-09-021575-113, 2013 QCCA 1238, daté du 10 juillet 2013, est rejetée sans dépens.</w:t>
            </w:r>
          </w:p>
          <w:p w:rsidR="00022238" w:rsidRPr="00022238" w:rsidRDefault="00022238" w:rsidP="00022238">
            <w:pPr>
              <w:jc w:val="both"/>
              <w:rPr>
                <w:sz w:val="20"/>
                <w:lang w:val="fr-CA"/>
              </w:rPr>
            </w:pPr>
          </w:p>
          <w:p w:rsidR="00022238" w:rsidRPr="00022238" w:rsidRDefault="00022238" w:rsidP="00022238">
            <w:pPr>
              <w:ind w:firstLine="720"/>
              <w:jc w:val="both"/>
              <w:rPr>
                <w:sz w:val="20"/>
              </w:rPr>
            </w:pPr>
            <w:r w:rsidRPr="00022238">
              <w:rPr>
                <w:sz w:val="20"/>
              </w:rPr>
              <w:t>The application for leave to appeal from the judgment of the Court of Appeal of Quebec (Montréal), Number 500-09-021575-113, 2013 QCCA 1238, dated July 10, 2013, is dismissed without costs.</w:t>
            </w:r>
          </w:p>
        </w:tc>
      </w:tr>
    </w:tbl>
    <w:p w:rsidR="002757B7" w:rsidRDefault="002757B7" w:rsidP="002757B7">
      <w:pPr>
        <w:rPr>
          <w:sz w:val="20"/>
          <w:szCs w:val="20"/>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80001" w:rsidRPr="009B55C6" w:rsidTr="002B7EC3">
        <w:tc>
          <w:tcPr>
            <w:tcW w:w="5000" w:type="pct"/>
            <w:gridSpan w:val="3"/>
          </w:tcPr>
          <w:p w:rsidR="00780001" w:rsidRPr="009B55C6" w:rsidRDefault="00780001" w:rsidP="002B7EC3">
            <w:pPr>
              <w:jc w:val="both"/>
              <w:rPr>
                <w:rFonts w:eastAsia="Calibri"/>
                <w:sz w:val="20"/>
              </w:rPr>
            </w:pPr>
            <w:r w:rsidRPr="009B55C6">
              <w:rPr>
                <w:rFonts w:eastAsia="Calibri"/>
                <w:sz w:val="20"/>
              </w:rPr>
              <w:t>Civil procedure – Homologation of transaction – Appeal from decision homologating transaction dismissed and application for leave to appeal to Supreme Court of Canada dismissed – Motion to adduce new evidence subsequently dismissed by Court of Appeal for lack of jurisdiction – Whether Court of Appeal should have allowed new evidence to be filed.</w:t>
            </w:r>
          </w:p>
        </w:tc>
      </w:tr>
      <w:tr w:rsidR="00780001" w:rsidRPr="009B55C6" w:rsidTr="002B7EC3">
        <w:tc>
          <w:tcPr>
            <w:tcW w:w="5000" w:type="pct"/>
            <w:gridSpan w:val="3"/>
          </w:tcPr>
          <w:p w:rsidR="00780001" w:rsidRPr="009B55C6" w:rsidRDefault="00780001" w:rsidP="002B7EC3">
            <w:pPr>
              <w:jc w:val="both"/>
              <w:rPr>
                <w:rFonts w:eastAsia="Calibri"/>
                <w:sz w:val="20"/>
              </w:rPr>
            </w:pPr>
          </w:p>
        </w:tc>
      </w:tr>
      <w:tr w:rsidR="00780001" w:rsidRPr="009B55C6" w:rsidTr="002B7EC3">
        <w:tc>
          <w:tcPr>
            <w:tcW w:w="5000" w:type="pct"/>
            <w:gridSpan w:val="3"/>
          </w:tcPr>
          <w:p w:rsidR="00780001" w:rsidRPr="009B55C6" w:rsidRDefault="00780001" w:rsidP="002B7EC3">
            <w:pPr>
              <w:jc w:val="both"/>
              <w:rPr>
                <w:rFonts w:eastAsia="Calibri"/>
                <w:sz w:val="20"/>
              </w:rPr>
            </w:pPr>
            <w:r w:rsidRPr="009B55C6">
              <w:rPr>
                <w:rFonts w:eastAsia="Calibri"/>
                <w:sz w:val="20"/>
              </w:rPr>
              <w:t>In 2003, the applicant Mr. Paquette injured himself while performing work on the premises of the respondent Nutrition Fitness Cardio.  He brought an action in liability against the respondent in the Superior Court.  After the first day of the hearing, the judge met with the parties’ attorneys and stated that, in his view, Mr. Paquette had not proved that Nutrition Fitness Cardio was at fault.  As soon as the hearing began the next day, the attorneys stated that the case was being settled out of court and that a settlement agreement would be filed.  Nutrition Fitness Cardio then sent Mr. Paquette a cheque for $5,000, but the cheque was returned to it, so it applied to the Superior Court to have the transaction homologated.  Mr. Paquette objected on the ground that he had never authorized his attorney to accept the offer.  The Superior Court homologated the transaction, and the Court of Appeal and the Supreme Court of Canada refused leave to appeal.</w:t>
            </w:r>
          </w:p>
          <w:p w:rsidR="00780001" w:rsidRPr="009B55C6" w:rsidRDefault="00780001" w:rsidP="002B7EC3">
            <w:pPr>
              <w:jc w:val="both"/>
              <w:rPr>
                <w:rFonts w:eastAsia="Calibri"/>
                <w:sz w:val="20"/>
              </w:rPr>
            </w:pPr>
          </w:p>
          <w:p w:rsidR="00780001" w:rsidRPr="009B55C6" w:rsidRDefault="00780001" w:rsidP="002B7EC3">
            <w:pPr>
              <w:jc w:val="both"/>
              <w:rPr>
                <w:rFonts w:eastAsia="Calibri"/>
                <w:sz w:val="20"/>
              </w:rPr>
            </w:pPr>
            <w:r w:rsidRPr="009B55C6">
              <w:rPr>
                <w:rFonts w:eastAsia="Calibri"/>
                <w:sz w:val="20"/>
              </w:rPr>
              <w:t>Mr. Paquette subsequently brought a motion in the Court of Appeal to adduce new evidence to show that he had never accepted the offer.  The Court of Appeal dismissed the motion for lack of jurisdiction.</w:t>
            </w:r>
          </w:p>
          <w:p w:rsidR="00780001" w:rsidRPr="009B55C6" w:rsidRDefault="00780001" w:rsidP="002B7EC3">
            <w:pPr>
              <w:jc w:val="both"/>
              <w:rPr>
                <w:rFonts w:eastAsia="Calibri"/>
                <w:sz w:val="20"/>
              </w:rPr>
            </w:pPr>
          </w:p>
        </w:tc>
      </w:tr>
      <w:tr w:rsidR="00780001" w:rsidRPr="009B55C6" w:rsidTr="002B7EC3">
        <w:tc>
          <w:tcPr>
            <w:tcW w:w="2427" w:type="pct"/>
          </w:tcPr>
          <w:p w:rsidR="00780001" w:rsidRPr="009B55C6" w:rsidRDefault="00780001" w:rsidP="002B7EC3">
            <w:pPr>
              <w:jc w:val="both"/>
              <w:rPr>
                <w:rFonts w:eastAsia="Calibri"/>
                <w:sz w:val="20"/>
              </w:rPr>
            </w:pPr>
            <w:r w:rsidRPr="009B55C6">
              <w:rPr>
                <w:rFonts w:eastAsia="Calibri"/>
                <w:sz w:val="20"/>
              </w:rPr>
              <w:t>July 10, 2013</w:t>
            </w:r>
          </w:p>
          <w:p w:rsidR="00780001" w:rsidRPr="009B55C6" w:rsidRDefault="00780001" w:rsidP="002B7EC3">
            <w:pPr>
              <w:jc w:val="both"/>
              <w:rPr>
                <w:rFonts w:eastAsia="Calibri"/>
                <w:sz w:val="20"/>
              </w:rPr>
            </w:pPr>
            <w:r w:rsidRPr="009B55C6">
              <w:rPr>
                <w:rFonts w:eastAsia="Calibri"/>
                <w:sz w:val="20"/>
              </w:rPr>
              <w:t>Quebec Court of Appeal (Montréal)</w:t>
            </w:r>
          </w:p>
          <w:p w:rsidR="00780001" w:rsidRPr="009B55C6" w:rsidRDefault="00780001" w:rsidP="002B7EC3">
            <w:pPr>
              <w:jc w:val="both"/>
              <w:rPr>
                <w:rFonts w:eastAsia="Calibri"/>
                <w:sz w:val="20"/>
              </w:rPr>
            </w:pPr>
            <w:r w:rsidRPr="009B55C6">
              <w:rPr>
                <w:rFonts w:eastAsia="Calibri"/>
                <w:sz w:val="20"/>
              </w:rPr>
              <w:t>(Kasirer, St-Pierre and Gascon JJ.A.)</w:t>
            </w:r>
          </w:p>
          <w:p w:rsidR="00780001" w:rsidRPr="009B55C6" w:rsidRDefault="001855EA" w:rsidP="002B7EC3">
            <w:pPr>
              <w:jc w:val="both"/>
              <w:rPr>
                <w:rFonts w:eastAsia="Calibri"/>
                <w:sz w:val="20"/>
              </w:rPr>
            </w:pPr>
            <w:hyperlink r:id="rId41" w:history="1">
              <w:r w:rsidR="00780001" w:rsidRPr="009B55C6">
                <w:rPr>
                  <w:rFonts w:eastAsia="Calibri"/>
                  <w:color w:val="0000FF"/>
                  <w:sz w:val="20"/>
                  <w:u w:val="single"/>
                </w:rPr>
                <w:t>2013 QCCA 1238</w:t>
              </w:r>
            </w:hyperlink>
          </w:p>
          <w:p w:rsidR="00780001" w:rsidRPr="009B55C6" w:rsidRDefault="00780001" w:rsidP="002B7EC3">
            <w:pPr>
              <w:jc w:val="both"/>
              <w:rPr>
                <w:rFonts w:eastAsia="Calibri"/>
                <w:sz w:val="20"/>
              </w:rPr>
            </w:pPr>
          </w:p>
        </w:tc>
        <w:tc>
          <w:tcPr>
            <w:tcW w:w="243" w:type="pct"/>
          </w:tcPr>
          <w:p w:rsidR="00780001" w:rsidRPr="009B55C6" w:rsidRDefault="00780001" w:rsidP="002B7EC3">
            <w:pPr>
              <w:jc w:val="both"/>
              <w:rPr>
                <w:rFonts w:eastAsia="Calibri"/>
                <w:sz w:val="20"/>
              </w:rPr>
            </w:pPr>
          </w:p>
        </w:tc>
        <w:tc>
          <w:tcPr>
            <w:tcW w:w="2330" w:type="pct"/>
          </w:tcPr>
          <w:p w:rsidR="00780001" w:rsidRPr="009B55C6" w:rsidRDefault="00780001" w:rsidP="002B7EC3">
            <w:pPr>
              <w:jc w:val="both"/>
              <w:rPr>
                <w:rFonts w:eastAsia="Calibri"/>
                <w:sz w:val="20"/>
              </w:rPr>
            </w:pPr>
            <w:r w:rsidRPr="009B55C6">
              <w:rPr>
                <w:rFonts w:eastAsia="Calibri"/>
                <w:sz w:val="20"/>
              </w:rPr>
              <w:t>Motion to adduce new evidence dismissed for lack of jurisdiction</w:t>
            </w:r>
          </w:p>
          <w:p w:rsidR="00780001" w:rsidRPr="009B55C6" w:rsidRDefault="00780001" w:rsidP="002B7EC3">
            <w:pPr>
              <w:jc w:val="both"/>
              <w:rPr>
                <w:rFonts w:eastAsia="Calibri"/>
                <w:sz w:val="20"/>
              </w:rPr>
            </w:pPr>
          </w:p>
        </w:tc>
      </w:tr>
      <w:tr w:rsidR="00780001" w:rsidRPr="009B55C6" w:rsidTr="002B7EC3">
        <w:tc>
          <w:tcPr>
            <w:tcW w:w="2427" w:type="pct"/>
          </w:tcPr>
          <w:p w:rsidR="00780001" w:rsidRPr="009B55C6" w:rsidRDefault="00780001" w:rsidP="002B7EC3">
            <w:pPr>
              <w:jc w:val="both"/>
              <w:rPr>
                <w:rFonts w:eastAsia="Calibri"/>
                <w:sz w:val="20"/>
              </w:rPr>
            </w:pPr>
            <w:r w:rsidRPr="009B55C6">
              <w:rPr>
                <w:rFonts w:eastAsia="Calibri"/>
                <w:sz w:val="20"/>
              </w:rPr>
              <w:t>September 26, 2013</w:t>
            </w:r>
          </w:p>
          <w:p w:rsidR="00780001" w:rsidRPr="009B55C6" w:rsidRDefault="00780001" w:rsidP="002B7EC3">
            <w:pPr>
              <w:jc w:val="both"/>
              <w:rPr>
                <w:rFonts w:eastAsia="Calibri"/>
                <w:sz w:val="20"/>
              </w:rPr>
            </w:pPr>
            <w:r w:rsidRPr="009B55C6">
              <w:rPr>
                <w:rFonts w:eastAsia="Calibri"/>
                <w:sz w:val="20"/>
              </w:rPr>
              <w:t>Supreme Court of Canada</w:t>
            </w:r>
          </w:p>
        </w:tc>
        <w:tc>
          <w:tcPr>
            <w:tcW w:w="243" w:type="pct"/>
          </w:tcPr>
          <w:p w:rsidR="00780001" w:rsidRPr="009B55C6" w:rsidRDefault="00780001" w:rsidP="002B7EC3">
            <w:pPr>
              <w:jc w:val="both"/>
              <w:rPr>
                <w:rFonts w:eastAsia="Calibri"/>
                <w:sz w:val="20"/>
              </w:rPr>
            </w:pPr>
          </w:p>
        </w:tc>
        <w:tc>
          <w:tcPr>
            <w:tcW w:w="2330" w:type="pct"/>
          </w:tcPr>
          <w:p w:rsidR="00780001" w:rsidRPr="009B55C6" w:rsidRDefault="00780001" w:rsidP="002B7EC3">
            <w:pPr>
              <w:jc w:val="both"/>
              <w:rPr>
                <w:rFonts w:eastAsia="Calibri"/>
                <w:sz w:val="20"/>
              </w:rPr>
            </w:pPr>
            <w:r w:rsidRPr="009B55C6">
              <w:rPr>
                <w:rFonts w:eastAsia="Calibri"/>
                <w:sz w:val="20"/>
              </w:rPr>
              <w:t>Application for leave to appeal filed</w:t>
            </w:r>
          </w:p>
          <w:p w:rsidR="00780001" w:rsidRPr="009B55C6" w:rsidRDefault="00780001" w:rsidP="002B7EC3">
            <w:pPr>
              <w:jc w:val="both"/>
              <w:rPr>
                <w:rFonts w:eastAsia="Calibri"/>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47"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80001" w:rsidRPr="001855EA" w:rsidTr="002B7EC3">
        <w:tc>
          <w:tcPr>
            <w:tcW w:w="5000" w:type="pct"/>
            <w:gridSpan w:val="3"/>
          </w:tcPr>
          <w:p w:rsidR="00780001" w:rsidRPr="009B55C6" w:rsidRDefault="00780001" w:rsidP="002B7EC3">
            <w:pPr>
              <w:jc w:val="both"/>
              <w:rPr>
                <w:rFonts w:eastAsia="Calibri"/>
                <w:sz w:val="20"/>
                <w:lang w:val="fr-CA"/>
              </w:rPr>
            </w:pPr>
            <w:r w:rsidRPr="009B55C6">
              <w:rPr>
                <w:rFonts w:eastAsia="Calibri"/>
                <w:sz w:val="20"/>
                <w:lang w:val="fr-CA"/>
              </w:rPr>
              <w:t>Procédure civile – Homologation d’une transaction – Appel d’une décision homologuant une transaction rejeté et demande d’autorisation d’appel à la Cour suprême du Canada rejetée – Requête pour preuve nouvelle rejetée par la suite par la Cour d’appel au motif d’absence de compétence – La Cour d’appel aurait-elle dû permettre le dépôt d’une preuve nouvelle?</w:t>
            </w:r>
          </w:p>
        </w:tc>
      </w:tr>
      <w:tr w:rsidR="00780001" w:rsidRPr="001855EA" w:rsidTr="002B7EC3">
        <w:tc>
          <w:tcPr>
            <w:tcW w:w="5000" w:type="pct"/>
            <w:gridSpan w:val="3"/>
          </w:tcPr>
          <w:p w:rsidR="00780001" w:rsidRPr="009B55C6" w:rsidRDefault="00780001" w:rsidP="002B7EC3">
            <w:pPr>
              <w:jc w:val="both"/>
              <w:rPr>
                <w:rFonts w:eastAsia="Calibri"/>
                <w:sz w:val="20"/>
                <w:lang w:val="fr-CA"/>
              </w:rPr>
            </w:pPr>
          </w:p>
        </w:tc>
      </w:tr>
      <w:tr w:rsidR="00780001" w:rsidRPr="001855EA" w:rsidTr="002B7EC3">
        <w:tc>
          <w:tcPr>
            <w:tcW w:w="5000" w:type="pct"/>
            <w:gridSpan w:val="3"/>
          </w:tcPr>
          <w:p w:rsidR="00780001" w:rsidRPr="009B55C6" w:rsidRDefault="00780001" w:rsidP="002B7EC3">
            <w:pPr>
              <w:jc w:val="both"/>
              <w:rPr>
                <w:rFonts w:eastAsia="Calibri"/>
                <w:sz w:val="20"/>
                <w:lang w:val="fr-CA"/>
              </w:rPr>
            </w:pPr>
            <w:r w:rsidRPr="009B55C6">
              <w:rPr>
                <w:rFonts w:eastAsia="Calibri"/>
                <w:sz w:val="20"/>
                <w:lang w:val="fr-CA"/>
              </w:rPr>
              <w:t xml:space="preserve">En 2003, le demandeur, M. Paquette, se blesse alors qu’il exécute des travaux chez l’intimée Nutrition Fitness Cardio.  Il la poursuit alors en responsabilité devant la Cour supérieure.  Après une première journée d’audition, le juge rencontre les avocats des parties et souligne que selon lui, M. Paquette n’a pas prouvé la faute de Nutrition Fitness Cardio. Le lendemain, au tout début de l’audience, les procureurs déclarent que le dossier est réglé hors cour et qu’une entente à l’amiable sera déposée au dossier.  Nutrition Fitness Cardio fait ensuite parvenir à M. Paquette un chèque au montant de 5 000 $, mais le chèque lui est retourné.  Elle s’adresse alors à la Cour supérieure pour faire homologuer la transaction. M. Paquette s’y oppose au motif qu’il n’a jamais autorisé son procureur à accepter l’offre.  La Cour </w:t>
            </w:r>
            <w:r w:rsidRPr="009B55C6">
              <w:rPr>
                <w:rFonts w:eastAsia="Calibri"/>
                <w:sz w:val="20"/>
                <w:lang w:val="fr-CA"/>
              </w:rPr>
              <w:lastRenderedPageBreak/>
              <w:t>supérieure homologue la transaction et la Cour d’appel et la Cour suprême du Canada refusent la permission d’appeler.</w:t>
            </w:r>
          </w:p>
          <w:p w:rsidR="00780001" w:rsidRPr="009B55C6" w:rsidRDefault="00780001" w:rsidP="002B7EC3">
            <w:pPr>
              <w:jc w:val="both"/>
              <w:rPr>
                <w:rFonts w:eastAsia="Calibri"/>
                <w:sz w:val="20"/>
                <w:lang w:val="fr-CA"/>
              </w:rPr>
            </w:pPr>
          </w:p>
          <w:p w:rsidR="00780001" w:rsidRPr="009B55C6" w:rsidRDefault="00780001" w:rsidP="002B7EC3">
            <w:pPr>
              <w:jc w:val="both"/>
              <w:rPr>
                <w:rFonts w:eastAsia="Calibri"/>
                <w:sz w:val="20"/>
                <w:lang w:val="fr-CA"/>
              </w:rPr>
            </w:pPr>
            <w:r w:rsidRPr="009B55C6">
              <w:rPr>
                <w:rFonts w:eastAsia="Calibri"/>
                <w:sz w:val="20"/>
                <w:lang w:val="fr-CA"/>
              </w:rPr>
              <w:t>Par la suite, M. Paquette présente à la Cour d’appel une requête pour preuve nouvelle pour démontrer qu’il n’a jamais accepté l’offre.  La Cour d’appel rejette la requête au motif d’absence de compétence.</w:t>
            </w:r>
          </w:p>
          <w:p w:rsidR="00780001" w:rsidRPr="009B55C6" w:rsidRDefault="00780001" w:rsidP="002B7EC3">
            <w:pPr>
              <w:jc w:val="both"/>
              <w:rPr>
                <w:rFonts w:eastAsia="Calibri"/>
                <w:sz w:val="20"/>
                <w:lang w:val="fr-CA"/>
              </w:rPr>
            </w:pPr>
          </w:p>
        </w:tc>
      </w:tr>
      <w:tr w:rsidR="00780001" w:rsidRPr="001855EA" w:rsidTr="002B7EC3">
        <w:tc>
          <w:tcPr>
            <w:tcW w:w="2427" w:type="pct"/>
          </w:tcPr>
          <w:p w:rsidR="00780001" w:rsidRPr="009B55C6" w:rsidRDefault="00780001" w:rsidP="002B7EC3">
            <w:pPr>
              <w:jc w:val="both"/>
              <w:rPr>
                <w:rFonts w:eastAsia="Calibri"/>
                <w:sz w:val="20"/>
                <w:lang w:val="fr-CA"/>
              </w:rPr>
            </w:pPr>
            <w:r w:rsidRPr="009B55C6">
              <w:rPr>
                <w:rFonts w:eastAsia="Calibri"/>
                <w:sz w:val="20"/>
                <w:lang w:val="fr-CA"/>
              </w:rPr>
              <w:lastRenderedPageBreak/>
              <w:t>Le 10 juillet 2013</w:t>
            </w:r>
          </w:p>
          <w:p w:rsidR="00780001" w:rsidRPr="009B55C6" w:rsidRDefault="00780001" w:rsidP="002B7EC3">
            <w:pPr>
              <w:jc w:val="both"/>
              <w:rPr>
                <w:rFonts w:eastAsia="Calibri"/>
                <w:sz w:val="20"/>
                <w:lang w:val="fr-CA"/>
              </w:rPr>
            </w:pPr>
            <w:r w:rsidRPr="009B55C6">
              <w:rPr>
                <w:rFonts w:eastAsia="Calibri"/>
                <w:sz w:val="20"/>
                <w:lang w:val="fr-CA"/>
              </w:rPr>
              <w:t>Cour d’appel du Québec (Montréal)</w:t>
            </w:r>
          </w:p>
          <w:p w:rsidR="00780001" w:rsidRPr="009B55C6" w:rsidRDefault="00780001" w:rsidP="002B7EC3">
            <w:pPr>
              <w:jc w:val="both"/>
              <w:rPr>
                <w:rFonts w:eastAsia="Calibri"/>
                <w:sz w:val="20"/>
                <w:lang w:val="fr-CA"/>
              </w:rPr>
            </w:pPr>
            <w:r w:rsidRPr="009B55C6">
              <w:rPr>
                <w:rFonts w:eastAsia="Calibri"/>
                <w:sz w:val="20"/>
                <w:lang w:val="fr-CA"/>
              </w:rPr>
              <w:t>(Les juges Kasirer, St-Pierre et Gascon)</w:t>
            </w:r>
          </w:p>
          <w:p w:rsidR="00780001" w:rsidRPr="009B55C6" w:rsidRDefault="001855EA" w:rsidP="002B7EC3">
            <w:pPr>
              <w:jc w:val="both"/>
              <w:rPr>
                <w:rFonts w:eastAsia="Calibri"/>
                <w:sz w:val="20"/>
                <w:lang w:val="fr-CA"/>
              </w:rPr>
            </w:pPr>
            <w:hyperlink r:id="rId42" w:history="1">
              <w:r w:rsidR="00780001" w:rsidRPr="009B55C6">
                <w:rPr>
                  <w:rFonts w:eastAsia="Calibri"/>
                  <w:color w:val="0000FF"/>
                  <w:sz w:val="20"/>
                  <w:u w:val="single"/>
                  <w:lang w:val="fr-CA"/>
                </w:rPr>
                <w:t>2013 QCCA 1238</w:t>
              </w:r>
            </w:hyperlink>
          </w:p>
          <w:p w:rsidR="00780001" w:rsidRPr="009B55C6" w:rsidRDefault="00780001" w:rsidP="002B7EC3">
            <w:pPr>
              <w:jc w:val="both"/>
              <w:rPr>
                <w:rFonts w:eastAsia="Calibri"/>
                <w:sz w:val="20"/>
              </w:rPr>
            </w:pPr>
          </w:p>
        </w:tc>
        <w:tc>
          <w:tcPr>
            <w:tcW w:w="243" w:type="pct"/>
          </w:tcPr>
          <w:p w:rsidR="00780001" w:rsidRPr="009B55C6" w:rsidRDefault="00780001" w:rsidP="002B7EC3">
            <w:pPr>
              <w:jc w:val="both"/>
              <w:rPr>
                <w:rFonts w:eastAsia="Calibri"/>
                <w:sz w:val="20"/>
              </w:rPr>
            </w:pPr>
          </w:p>
        </w:tc>
        <w:tc>
          <w:tcPr>
            <w:tcW w:w="2330" w:type="pct"/>
          </w:tcPr>
          <w:p w:rsidR="00780001" w:rsidRPr="009B55C6" w:rsidRDefault="00780001" w:rsidP="002B7EC3">
            <w:pPr>
              <w:jc w:val="both"/>
              <w:rPr>
                <w:rFonts w:eastAsia="Calibri"/>
                <w:sz w:val="20"/>
                <w:lang w:val="fr-CA"/>
              </w:rPr>
            </w:pPr>
            <w:r w:rsidRPr="009B55C6">
              <w:rPr>
                <w:rFonts w:eastAsia="Calibri"/>
                <w:sz w:val="20"/>
                <w:lang w:val="fr-CA"/>
              </w:rPr>
              <w:t xml:space="preserve">Requête pour preuve nouvelle rejetée au motif d’absence de compétence </w:t>
            </w:r>
          </w:p>
          <w:p w:rsidR="00780001" w:rsidRPr="009B55C6" w:rsidRDefault="00780001" w:rsidP="002B7EC3">
            <w:pPr>
              <w:jc w:val="both"/>
              <w:rPr>
                <w:rFonts w:eastAsia="Calibri"/>
                <w:sz w:val="20"/>
                <w:lang w:val="fr-CA"/>
              </w:rPr>
            </w:pPr>
          </w:p>
        </w:tc>
      </w:tr>
      <w:tr w:rsidR="00780001" w:rsidRPr="009B55C6" w:rsidTr="002B7EC3">
        <w:tc>
          <w:tcPr>
            <w:tcW w:w="2427" w:type="pct"/>
          </w:tcPr>
          <w:p w:rsidR="00780001" w:rsidRPr="009B55C6" w:rsidRDefault="00780001" w:rsidP="002B7EC3">
            <w:pPr>
              <w:jc w:val="both"/>
              <w:rPr>
                <w:rFonts w:eastAsia="Calibri"/>
                <w:sz w:val="20"/>
                <w:lang w:val="fr-CA"/>
              </w:rPr>
            </w:pPr>
            <w:r w:rsidRPr="009B55C6">
              <w:rPr>
                <w:rFonts w:eastAsia="Calibri"/>
                <w:sz w:val="20"/>
                <w:lang w:val="fr-CA"/>
              </w:rPr>
              <w:t>Le 26 septembre 2013</w:t>
            </w:r>
          </w:p>
          <w:p w:rsidR="00780001" w:rsidRPr="009B55C6" w:rsidRDefault="00780001" w:rsidP="002B7EC3">
            <w:pPr>
              <w:jc w:val="both"/>
              <w:rPr>
                <w:rFonts w:eastAsia="Calibri"/>
                <w:sz w:val="20"/>
                <w:lang w:val="fr-CA"/>
              </w:rPr>
            </w:pPr>
            <w:r w:rsidRPr="009B55C6">
              <w:rPr>
                <w:rFonts w:eastAsia="Calibri"/>
                <w:sz w:val="20"/>
                <w:lang w:val="fr-CA"/>
              </w:rPr>
              <w:t>Cour suprême du Canada</w:t>
            </w:r>
          </w:p>
        </w:tc>
        <w:tc>
          <w:tcPr>
            <w:tcW w:w="243" w:type="pct"/>
          </w:tcPr>
          <w:p w:rsidR="00780001" w:rsidRPr="009B55C6" w:rsidRDefault="00780001" w:rsidP="002B7EC3">
            <w:pPr>
              <w:jc w:val="both"/>
              <w:rPr>
                <w:rFonts w:eastAsia="Calibri"/>
                <w:sz w:val="20"/>
                <w:lang w:val="fr-FR"/>
              </w:rPr>
            </w:pPr>
          </w:p>
        </w:tc>
        <w:tc>
          <w:tcPr>
            <w:tcW w:w="2330" w:type="pct"/>
          </w:tcPr>
          <w:p w:rsidR="00780001" w:rsidRPr="009B55C6" w:rsidRDefault="00780001" w:rsidP="002B7EC3">
            <w:pPr>
              <w:jc w:val="both"/>
              <w:rPr>
                <w:rFonts w:eastAsia="Calibri"/>
                <w:sz w:val="20"/>
                <w:lang w:val="fr-CA"/>
              </w:rPr>
            </w:pPr>
            <w:r w:rsidRPr="009B55C6">
              <w:rPr>
                <w:rFonts w:eastAsia="Calibri"/>
                <w:sz w:val="20"/>
                <w:lang w:val="fr-CA"/>
              </w:rPr>
              <w:t>Demande d'autorisation d'appel déposée</w:t>
            </w:r>
          </w:p>
          <w:p w:rsidR="00780001" w:rsidRPr="009B55C6" w:rsidRDefault="00780001" w:rsidP="002B7EC3">
            <w:pPr>
              <w:jc w:val="both"/>
              <w:rPr>
                <w:rFonts w:eastAsia="Calibri"/>
                <w:sz w:val="20"/>
                <w:lang w:val="fr-CA"/>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48" style="width:2in;height:1pt" o:hrpct="0" o:hralign="center" o:hrstd="t" o:hrnoshade="t" o:hr="t" fillcolor="black [3213]" stroked="f"/>
        </w:pict>
      </w:r>
    </w:p>
    <w:p w:rsidR="002757B7" w:rsidRDefault="002757B7" w:rsidP="002757B7">
      <w:pPr>
        <w:rPr>
          <w:sz w:val="20"/>
          <w:szCs w:val="20"/>
          <w:lang w:val="fr-CA"/>
        </w:rPr>
      </w:pPr>
    </w:p>
    <w:p w:rsidR="00605A1A" w:rsidRDefault="00605A1A">
      <w:pPr>
        <w:rPr>
          <w:sz w:val="20"/>
          <w:szCs w:val="20"/>
          <w:lang w:val="fr-CA"/>
        </w:rPr>
      </w:pPr>
      <w:r>
        <w:rPr>
          <w:sz w:val="20"/>
          <w:szCs w:val="20"/>
          <w:lang w:val="fr-CA"/>
        </w:rPr>
        <w:br w:type="page"/>
      </w: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05A1A" w:rsidRPr="00605A1A" w:rsidTr="001832B0">
        <w:trPr>
          <w:cantSplit/>
        </w:trPr>
        <w:tc>
          <w:tcPr>
            <w:tcW w:w="1458" w:type="dxa"/>
          </w:tcPr>
          <w:p w:rsidR="00605A1A" w:rsidRPr="00605A1A" w:rsidRDefault="00605A1A" w:rsidP="00605A1A">
            <w:pPr>
              <w:rPr>
                <w:sz w:val="20"/>
              </w:rPr>
            </w:pPr>
            <w:r w:rsidRPr="00605A1A">
              <w:rPr>
                <w:b/>
                <w:sz w:val="20"/>
                <w:lang w:val="fr-CA"/>
              </w:rPr>
              <w:lastRenderedPageBreak/>
              <w:t>35553</w:t>
            </w:r>
          </w:p>
          <w:p w:rsidR="00605A1A" w:rsidRPr="00605A1A" w:rsidRDefault="00605A1A" w:rsidP="00605A1A">
            <w:pPr>
              <w:rPr>
                <w:b/>
                <w:sz w:val="20"/>
                <w:lang w:val="fr-CA"/>
              </w:rPr>
            </w:pPr>
          </w:p>
        </w:tc>
        <w:tc>
          <w:tcPr>
            <w:tcW w:w="8118" w:type="dxa"/>
          </w:tcPr>
          <w:p w:rsidR="00605A1A" w:rsidRPr="00605A1A" w:rsidRDefault="00605A1A" w:rsidP="00605A1A">
            <w:pPr>
              <w:jc w:val="both"/>
              <w:rPr>
                <w:sz w:val="20"/>
              </w:rPr>
            </w:pPr>
            <w:r w:rsidRPr="00605A1A">
              <w:rPr>
                <w:b/>
                <w:sz w:val="20"/>
                <w:u w:val="single"/>
              </w:rPr>
              <w:t>Peter Aubrey Dennis</w:t>
            </w:r>
            <w:r w:rsidR="00DE4229">
              <w:rPr>
                <w:b/>
                <w:sz w:val="20"/>
                <w:u w:val="single"/>
              </w:rPr>
              <w:t xml:space="preserve"> and</w:t>
            </w:r>
            <w:r w:rsidRPr="00605A1A">
              <w:rPr>
                <w:b/>
                <w:sz w:val="20"/>
                <w:u w:val="single"/>
              </w:rPr>
              <w:t xml:space="preserve"> Zubin Phiroze Noble v. Ontario Lottery and Gaming Corporation</w:t>
            </w:r>
            <w:r w:rsidRPr="00605A1A">
              <w:rPr>
                <w:sz w:val="20"/>
              </w:rPr>
              <w:t xml:space="preserve"> (Ont.) (Civil) (By Leave)</w:t>
            </w:r>
          </w:p>
          <w:p w:rsidR="00605A1A" w:rsidRPr="00605A1A" w:rsidRDefault="00605A1A" w:rsidP="00605A1A">
            <w:pPr>
              <w:jc w:val="both"/>
              <w:rPr>
                <w:sz w:val="20"/>
              </w:rPr>
            </w:pPr>
          </w:p>
        </w:tc>
      </w:tr>
      <w:tr w:rsidR="00605A1A" w:rsidRPr="00605A1A" w:rsidTr="001832B0">
        <w:trPr>
          <w:cantSplit/>
        </w:trPr>
        <w:tc>
          <w:tcPr>
            <w:tcW w:w="1458" w:type="dxa"/>
          </w:tcPr>
          <w:p w:rsidR="00605A1A" w:rsidRPr="00605A1A" w:rsidRDefault="00605A1A" w:rsidP="00605A1A">
            <w:pPr>
              <w:rPr>
                <w:sz w:val="20"/>
              </w:rPr>
            </w:pPr>
            <w:r w:rsidRPr="00605A1A">
              <w:rPr>
                <w:sz w:val="20"/>
              </w:rPr>
              <w:t>Coram :</w:t>
            </w:r>
          </w:p>
        </w:tc>
        <w:tc>
          <w:tcPr>
            <w:tcW w:w="8118" w:type="dxa"/>
          </w:tcPr>
          <w:p w:rsidR="00605A1A" w:rsidRPr="00605A1A" w:rsidRDefault="00605A1A" w:rsidP="00605A1A">
            <w:pPr>
              <w:rPr>
                <w:sz w:val="20"/>
              </w:rPr>
            </w:pPr>
            <w:r w:rsidRPr="00605A1A">
              <w:rPr>
                <w:sz w:val="20"/>
                <w:u w:val="single"/>
              </w:rPr>
              <w:t>LeBel, Karakatsanis and Wagner JJ.</w:t>
            </w:r>
          </w:p>
          <w:p w:rsidR="00605A1A" w:rsidRPr="00605A1A" w:rsidRDefault="00605A1A" w:rsidP="00605A1A">
            <w:pPr>
              <w:rPr>
                <w:sz w:val="20"/>
                <w:u w:val="single"/>
              </w:rPr>
            </w:pPr>
          </w:p>
        </w:tc>
      </w:tr>
      <w:tr w:rsidR="00605A1A" w:rsidRPr="001855EA" w:rsidTr="001832B0">
        <w:trPr>
          <w:cantSplit/>
        </w:trPr>
        <w:tc>
          <w:tcPr>
            <w:tcW w:w="9576" w:type="dxa"/>
            <w:gridSpan w:val="2"/>
          </w:tcPr>
          <w:p w:rsidR="00605A1A" w:rsidRPr="00605A1A" w:rsidRDefault="00605A1A" w:rsidP="00605A1A">
            <w:pPr>
              <w:ind w:firstLine="720"/>
              <w:jc w:val="both"/>
              <w:rPr>
                <w:sz w:val="20"/>
              </w:rPr>
            </w:pPr>
            <w:r w:rsidRPr="00605A1A">
              <w:rPr>
                <w:sz w:val="20"/>
              </w:rPr>
              <w:t>The motion for permission to file a sur-reply is granted. The application for leave to appeal from the judgment of the Court of Appeal for Ontario, Number C55923, 2013 ONCA 501, dated July 31, 2013, is dismissed without costs.</w:t>
            </w:r>
          </w:p>
          <w:p w:rsidR="00605A1A" w:rsidRPr="00605A1A" w:rsidRDefault="00605A1A" w:rsidP="00605A1A">
            <w:pPr>
              <w:jc w:val="both"/>
              <w:rPr>
                <w:sz w:val="20"/>
              </w:rPr>
            </w:pPr>
          </w:p>
          <w:p w:rsidR="00605A1A" w:rsidRPr="00605A1A" w:rsidRDefault="00605A1A" w:rsidP="00605A1A">
            <w:pPr>
              <w:ind w:firstLine="720"/>
              <w:jc w:val="both"/>
              <w:rPr>
                <w:sz w:val="20"/>
                <w:lang w:val="fr-CA"/>
              </w:rPr>
            </w:pPr>
            <w:r w:rsidRPr="00605A1A">
              <w:rPr>
                <w:sz w:val="20"/>
                <w:lang w:val="fr-CA"/>
              </w:rPr>
              <w:t>La requête en vue d’obtenir l’autorisation de déposer une réponse à la réplique est accueillie. La demande d’autorisation d’appel de l’arrêt de la Cour d’appel de l’Ontario, numéro C55923, 2013 ONCA 501, daté du 31 juillet 2013, est rejetée sans dépens.</w:t>
            </w:r>
          </w:p>
        </w:tc>
      </w:tr>
    </w:tbl>
    <w:p w:rsidR="002757B7" w:rsidRPr="00605A1A"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80001" w:rsidRPr="00CA0193" w:rsidTr="002B7EC3">
        <w:tc>
          <w:tcPr>
            <w:tcW w:w="5000" w:type="pct"/>
            <w:gridSpan w:val="3"/>
          </w:tcPr>
          <w:p w:rsidR="00780001" w:rsidRPr="00CA0193" w:rsidRDefault="00780001" w:rsidP="002B7EC3">
            <w:pPr>
              <w:jc w:val="both"/>
              <w:rPr>
                <w:rFonts w:eastAsia="Calibri"/>
                <w:sz w:val="20"/>
              </w:rPr>
            </w:pPr>
            <w:r w:rsidRPr="00CA0193">
              <w:rPr>
                <w:rFonts w:eastAsia="Calibri"/>
                <w:sz w:val="20"/>
              </w:rPr>
              <w:t xml:space="preserve">Class proceedings — Certification of action as class proceeding — Whether there is a principled distinction between the instant case and </w:t>
            </w:r>
            <w:r w:rsidRPr="00CA0193">
              <w:rPr>
                <w:rFonts w:eastAsia="Calibri"/>
                <w:i/>
                <w:sz w:val="20"/>
              </w:rPr>
              <w:t>Rumley v. British Columbia</w:t>
            </w:r>
            <w:r w:rsidRPr="00CA0193">
              <w:rPr>
                <w:rFonts w:eastAsia="Calibri"/>
                <w:sz w:val="20"/>
              </w:rPr>
              <w:t xml:space="preserve">, [2001] 3 S.C.R. 184 — Whether vulnerability can be inferred from self-exclusion — Whether this action should have been certified as a class proceeding — Whether this case should be remanded for reconsideration in light of </w:t>
            </w:r>
            <w:r w:rsidRPr="00CA0193">
              <w:rPr>
                <w:rFonts w:eastAsia="Calibri"/>
                <w:i/>
                <w:sz w:val="20"/>
              </w:rPr>
              <w:t>Pro-Sys Consultants Ltd. v. Microsoft Corporation</w:t>
            </w:r>
            <w:r w:rsidRPr="00CA0193">
              <w:rPr>
                <w:rFonts w:eastAsia="Calibri"/>
                <w:sz w:val="20"/>
              </w:rPr>
              <w:t xml:space="preserve">, 2013 SCC 57, </w:t>
            </w:r>
            <w:r w:rsidRPr="00CA0193">
              <w:rPr>
                <w:rFonts w:eastAsia="Calibri"/>
                <w:i/>
                <w:sz w:val="20"/>
              </w:rPr>
              <w:t>Sun-Rype Products Ltd. v. Archer Daniels Midland Company</w:t>
            </w:r>
            <w:r w:rsidRPr="00CA0193">
              <w:rPr>
                <w:rFonts w:eastAsia="Calibri"/>
                <w:sz w:val="20"/>
              </w:rPr>
              <w:t xml:space="preserve">, 2013 SCC 58, and </w:t>
            </w:r>
            <w:r w:rsidRPr="00CA0193">
              <w:rPr>
                <w:rFonts w:eastAsia="Calibri"/>
                <w:i/>
                <w:sz w:val="20"/>
              </w:rPr>
              <w:t>Infineon Technologies AG v. Option consommateurs</w:t>
            </w:r>
            <w:r w:rsidRPr="00CA0193">
              <w:rPr>
                <w:rFonts w:eastAsia="Calibri"/>
                <w:sz w:val="20"/>
              </w:rPr>
              <w:t>, 2013 SCC 59.</w:t>
            </w:r>
          </w:p>
        </w:tc>
      </w:tr>
      <w:tr w:rsidR="00780001" w:rsidRPr="00CA0193" w:rsidTr="002B7EC3">
        <w:tc>
          <w:tcPr>
            <w:tcW w:w="5000" w:type="pct"/>
            <w:gridSpan w:val="3"/>
          </w:tcPr>
          <w:p w:rsidR="00780001" w:rsidRPr="00CA0193" w:rsidRDefault="00780001" w:rsidP="002B7EC3">
            <w:pPr>
              <w:jc w:val="both"/>
              <w:rPr>
                <w:rFonts w:eastAsia="Calibri"/>
                <w:sz w:val="20"/>
              </w:rPr>
            </w:pPr>
          </w:p>
        </w:tc>
      </w:tr>
      <w:tr w:rsidR="00780001" w:rsidRPr="00CA0193" w:rsidTr="002B7EC3">
        <w:tc>
          <w:tcPr>
            <w:tcW w:w="5000" w:type="pct"/>
            <w:gridSpan w:val="3"/>
          </w:tcPr>
          <w:p w:rsidR="00780001" w:rsidRPr="00CA0193" w:rsidRDefault="00780001" w:rsidP="002B7EC3">
            <w:pPr>
              <w:jc w:val="both"/>
              <w:rPr>
                <w:rFonts w:eastAsia="Calibri"/>
                <w:sz w:val="20"/>
              </w:rPr>
            </w:pPr>
            <w:r w:rsidRPr="00CA0193">
              <w:rPr>
                <w:rFonts w:eastAsia="Calibri"/>
                <w:sz w:val="20"/>
              </w:rPr>
              <w:t xml:space="preserve">Mr. Dennis was a problem gambler. He signed a self-exclusion form provided by the Ontario Lottery and Gaming Corporation (“OLG”). The form indicated that OLG undertook to use its “best efforts” to deny signatories entry to its facilities, but excluded liability if it failed to do so. Despite signing the form, Mr. Dennis continued to attend and gamble at OLG facilities on a regular basis for over three years and lost significant sums of money. He claimed that OLG failed to exercise its best efforts to exclude him from its facilities, framing an action in breach of contract, negligence, occupiers’ liability and, on behalf of his spouse, Ms. Noble, for damages under s. 61 of the </w:t>
            </w:r>
            <w:r w:rsidRPr="00CA0193">
              <w:rPr>
                <w:rFonts w:eastAsia="Calibri"/>
                <w:i/>
                <w:sz w:val="20"/>
              </w:rPr>
              <w:t>Family Law Act</w:t>
            </w:r>
            <w:r w:rsidRPr="00CA0193">
              <w:rPr>
                <w:rFonts w:eastAsia="Calibri"/>
                <w:sz w:val="20"/>
              </w:rPr>
              <w:t xml:space="preserve">, R.S.O. 1990, c. F.3. Mr. Dennis and Ms. Noble seek certification of their claims under the </w:t>
            </w:r>
            <w:r w:rsidRPr="00CA0193">
              <w:rPr>
                <w:rFonts w:eastAsia="Calibri"/>
                <w:i/>
                <w:sz w:val="20"/>
              </w:rPr>
              <w:t>Class Proceedings Act, 1992</w:t>
            </w:r>
            <w:r w:rsidRPr="00CA0193">
              <w:rPr>
                <w:rFonts w:eastAsia="Calibri"/>
                <w:sz w:val="20"/>
              </w:rPr>
              <w:t>, S.O. 1992, c. 6. Mr. Dennis seeks to represent a primary class of approximately 10,428 individuals (Class A Members), defined as residents of Ontario and the United States who signed a self-exclusion form between December 1, 1999, and February 10, 2005, or their estates.</w:t>
            </w:r>
          </w:p>
          <w:p w:rsidR="00780001" w:rsidRPr="00CA0193" w:rsidRDefault="00780001" w:rsidP="002B7EC3">
            <w:pPr>
              <w:jc w:val="both"/>
              <w:rPr>
                <w:rFonts w:eastAsia="Calibri"/>
                <w:sz w:val="20"/>
              </w:rPr>
            </w:pPr>
          </w:p>
          <w:p w:rsidR="00780001" w:rsidRPr="00CA0193" w:rsidRDefault="00780001" w:rsidP="002B7EC3">
            <w:pPr>
              <w:jc w:val="both"/>
              <w:rPr>
                <w:rFonts w:eastAsia="Calibri"/>
                <w:sz w:val="20"/>
              </w:rPr>
            </w:pPr>
            <w:r w:rsidRPr="00CA0193">
              <w:rPr>
                <w:rFonts w:eastAsia="Calibri"/>
                <w:sz w:val="20"/>
              </w:rPr>
              <w:t>The motions judge refused certification. The Divisional Court and the Court of Appeal both dismissed appeals.</w:t>
            </w:r>
          </w:p>
          <w:p w:rsidR="00780001" w:rsidRPr="00CA0193" w:rsidRDefault="00780001" w:rsidP="002B7EC3">
            <w:pPr>
              <w:jc w:val="both"/>
              <w:rPr>
                <w:rFonts w:eastAsia="Calibri"/>
                <w:sz w:val="20"/>
              </w:rPr>
            </w:pPr>
          </w:p>
        </w:tc>
      </w:tr>
      <w:tr w:rsidR="00780001" w:rsidRPr="00CA0193" w:rsidTr="002B7EC3">
        <w:tc>
          <w:tcPr>
            <w:tcW w:w="2427" w:type="pct"/>
          </w:tcPr>
          <w:p w:rsidR="00780001" w:rsidRPr="00CA0193" w:rsidRDefault="00780001" w:rsidP="002B7EC3">
            <w:pPr>
              <w:jc w:val="both"/>
              <w:rPr>
                <w:rFonts w:eastAsia="Calibri"/>
                <w:sz w:val="20"/>
              </w:rPr>
            </w:pPr>
            <w:r w:rsidRPr="00CA0193">
              <w:rPr>
                <w:rFonts w:eastAsia="Calibri"/>
                <w:sz w:val="20"/>
              </w:rPr>
              <w:t>March 15, 2010</w:t>
            </w:r>
          </w:p>
          <w:p w:rsidR="00780001" w:rsidRPr="00CA0193" w:rsidRDefault="00780001" w:rsidP="002B7EC3">
            <w:pPr>
              <w:jc w:val="both"/>
              <w:rPr>
                <w:rFonts w:eastAsia="Calibri"/>
                <w:sz w:val="20"/>
              </w:rPr>
            </w:pPr>
            <w:r w:rsidRPr="00CA0193">
              <w:rPr>
                <w:rFonts w:eastAsia="Calibri"/>
                <w:sz w:val="20"/>
              </w:rPr>
              <w:t>Ontario Superior Court of Justice</w:t>
            </w:r>
          </w:p>
          <w:p w:rsidR="00780001" w:rsidRPr="00CA0193" w:rsidRDefault="00780001" w:rsidP="002B7EC3">
            <w:pPr>
              <w:jc w:val="both"/>
              <w:rPr>
                <w:rFonts w:eastAsia="Calibri"/>
                <w:sz w:val="20"/>
              </w:rPr>
            </w:pPr>
            <w:r w:rsidRPr="00CA0193">
              <w:rPr>
                <w:rFonts w:eastAsia="Calibri"/>
                <w:sz w:val="20"/>
              </w:rPr>
              <w:t>(Cullity J.)</w:t>
            </w:r>
          </w:p>
          <w:p w:rsidR="00780001" w:rsidRPr="00DE4229" w:rsidRDefault="00780001" w:rsidP="002B7EC3">
            <w:pPr>
              <w:jc w:val="both"/>
              <w:rPr>
                <w:rFonts w:eastAsia="Calibri"/>
                <w:color w:val="1F497D" w:themeColor="text2"/>
                <w:sz w:val="20"/>
                <w:u w:val="single"/>
              </w:rPr>
            </w:pPr>
            <w:r w:rsidRPr="00DE4229">
              <w:rPr>
                <w:rFonts w:eastAsia="Calibri"/>
                <w:color w:val="1F497D" w:themeColor="text2"/>
                <w:sz w:val="20"/>
                <w:u w:val="single"/>
              </w:rPr>
              <w:t>2010 ONSC 1332</w:t>
            </w:r>
          </w:p>
          <w:p w:rsidR="00780001" w:rsidRPr="00CA0193" w:rsidRDefault="00780001" w:rsidP="002B7EC3">
            <w:pPr>
              <w:jc w:val="both"/>
              <w:rPr>
                <w:rFonts w:eastAsia="Calibri"/>
                <w:sz w:val="20"/>
              </w:rPr>
            </w:pPr>
          </w:p>
        </w:tc>
        <w:tc>
          <w:tcPr>
            <w:tcW w:w="243" w:type="pct"/>
          </w:tcPr>
          <w:p w:rsidR="00780001" w:rsidRPr="00CA0193" w:rsidRDefault="00780001" w:rsidP="002B7EC3">
            <w:pPr>
              <w:jc w:val="both"/>
              <w:rPr>
                <w:rFonts w:eastAsia="Calibri"/>
                <w:sz w:val="20"/>
              </w:rPr>
            </w:pPr>
          </w:p>
        </w:tc>
        <w:tc>
          <w:tcPr>
            <w:tcW w:w="2330" w:type="pct"/>
          </w:tcPr>
          <w:p w:rsidR="00780001" w:rsidRPr="00CA0193" w:rsidRDefault="00780001" w:rsidP="002B7EC3">
            <w:pPr>
              <w:jc w:val="both"/>
              <w:rPr>
                <w:rFonts w:eastAsia="Calibri"/>
                <w:sz w:val="20"/>
              </w:rPr>
            </w:pPr>
            <w:r w:rsidRPr="00CA0193">
              <w:rPr>
                <w:rFonts w:eastAsia="Calibri"/>
                <w:sz w:val="20"/>
              </w:rPr>
              <w:t xml:space="preserve">Motion to have action certified as class proceeding pursuant to </w:t>
            </w:r>
            <w:r w:rsidRPr="00CA0193">
              <w:rPr>
                <w:rFonts w:eastAsia="Calibri"/>
                <w:i/>
                <w:sz w:val="20"/>
              </w:rPr>
              <w:t>Class Proceedings Act, 1992</w:t>
            </w:r>
            <w:r w:rsidRPr="00CA0193">
              <w:rPr>
                <w:rFonts w:eastAsia="Calibri"/>
                <w:sz w:val="20"/>
              </w:rPr>
              <w:t>, S.O. 1992, c. 6, dismissed</w:t>
            </w:r>
          </w:p>
          <w:p w:rsidR="00780001" w:rsidRPr="00CA0193" w:rsidRDefault="00780001" w:rsidP="002B7EC3">
            <w:pPr>
              <w:jc w:val="both"/>
              <w:rPr>
                <w:rFonts w:eastAsia="Calibri"/>
                <w:sz w:val="20"/>
              </w:rPr>
            </w:pPr>
          </w:p>
        </w:tc>
      </w:tr>
      <w:tr w:rsidR="00780001" w:rsidRPr="00CA0193" w:rsidTr="002B7EC3">
        <w:tc>
          <w:tcPr>
            <w:tcW w:w="2427" w:type="pct"/>
          </w:tcPr>
          <w:p w:rsidR="00780001" w:rsidRPr="00CA0193" w:rsidRDefault="00780001" w:rsidP="002B7EC3">
            <w:pPr>
              <w:jc w:val="both"/>
              <w:rPr>
                <w:rFonts w:eastAsia="Calibri"/>
                <w:sz w:val="20"/>
              </w:rPr>
            </w:pPr>
            <w:r w:rsidRPr="00CA0193">
              <w:rPr>
                <w:rFonts w:eastAsia="Calibri"/>
                <w:sz w:val="20"/>
              </w:rPr>
              <w:t>December 2, 2011</w:t>
            </w:r>
          </w:p>
          <w:p w:rsidR="00780001" w:rsidRPr="00CA0193" w:rsidRDefault="00780001" w:rsidP="002B7EC3">
            <w:pPr>
              <w:jc w:val="both"/>
              <w:rPr>
                <w:rFonts w:eastAsia="Calibri"/>
                <w:sz w:val="20"/>
              </w:rPr>
            </w:pPr>
            <w:r w:rsidRPr="00CA0193">
              <w:rPr>
                <w:rFonts w:eastAsia="Calibri"/>
                <w:sz w:val="20"/>
              </w:rPr>
              <w:t>Ontario Superior Court of Justice</w:t>
            </w:r>
          </w:p>
          <w:p w:rsidR="00780001" w:rsidRPr="00CA0193" w:rsidRDefault="00780001" w:rsidP="002B7EC3">
            <w:pPr>
              <w:jc w:val="both"/>
              <w:rPr>
                <w:rFonts w:eastAsia="Calibri"/>
                <w:sz w:val="20"/>
              </w:rPr>
            </w:pPr>
            <w:r w:rsidRPr="00CA0193">
              <w:rPr>
                <w:rFonts w:eastAsia="Calibri"/>
                <w:sz w:val="20"/>
              </w:rPr>
              <w:t>(Wilson, Swinton, Low JJ.)</w:t>
            </w:r>
          </w:p>
          <w:p w:rsidR="00780001" w:rsidRPr="00CA0193" w:rsidRDefault="001855EA" w:rsidP="002B7EC3">
            <w:pPr>
              <w:jc w:val="both"/>
              <w:rPr>
                <w:rFonts w:eastAsia="Calibri"/>
                <w:sz w:val="20"/>
              </w:rPr>
            </w:pPr>
            <w:hyperlink r:id="rId43" w:history="1">
              <w:r w:rsidR="00780001" w:rsidRPr="009B55C6">
                <w:rPr>
                  <w:rFonts w:eastAsia="Calibri"/>
                  <w:color w:val="0000FF"/>
                  <w:sz w:val="20"/>
                  <w:u w:val="single"/>
                </w:rPr>
                <w:t>2011 ONSC 7024</w:t>
              </w:r>
            </w:hyperlink>
            <w:r w:rsidR="00780001" w:rsidRPr="00CA0193">
              <w:rPr>
                <w:rFonts w:eastAsia="Calibri"/>
                <w:sz w:val="20"/>
              </w:rPr>
              <w:t xml:space="preserve"> </w:t>
            </w:r>
          </w:p>
          <w:p w:rsidR="00780001" w:rsidRPr="00CA0193" w:rsidRDefault="00780001" w:rsidP="002B7EC3">
            <w:pPr>
              <w:jc w:val="both"/>
              <w:rPr>
                <w:rFonts w:eastAsia="Calibri"/>
                <w:sz w:val="20"/>
              </w:rPr>
            </w:pPr>
          </w:p>
        </w:tc>
        <w:tc>
          <w:tcPr>
            <w:tcW w:w="243" w:type="pct"/>
          </w:tcPr>
          <w:p w:rsidR="00780001" w:rsidRPr="00CA0193" w:rsidRDefault="00780001" w:rsidP="002B7EC3">
            <w:pPr>
              <w:jc w:val="both"/>
              <w:rPr>
                <w:rFonts w:eastAsia="Calibri"/>
                <w:sz w:val="20"/>
              </w:rPr>
            </w:pPr>
          </w:p>
        </w:tc>
        <w:tc>
          <w:tcPr>
            <w:tcW w:w="2330" w:type="pct"/>
          </w:tcPr>
          <w:p w:rsidR="00780001" w:rsidRPr="00CA0193" w:rsidRDefault="00780001" w:rsidP="002B7EC3">
            <w:pPr>
              <w:jc w:val="both"/>
              <w:rPr>
                <w:rFonts w:eastAsia="Calibri"/>
                <w:sz w:val="20"/>
              </w:rPr>
            </w:pPr>
            <w:r w:rsidRPr="00CA0193">
              <w:rPr>
                <w:rFonts w:eastAsia="Calibri"/>
                <w:sz w:val="20"/>
              </w:rPr>
              <w:t>Appeal dismissed</w:t>
            </w:r>
          </w:p>
          <w:p w:rsidR="00780001" w:rsidRPr="00CA0193" w:rsidRDefault="00780001" w:rsidP="002B7EC3">
            <w:pPr>
              <w:jc w:val="both"/>
              <w:rPr>
                <w:rFonts w:eastAsia="Calibri"/>
                <w:sz w:val="20"/>
              </w:rPr>
            </w:pPr>
          </w:p>
        </w:tc>
      </w:tr>
      <w:tr w:rsidR="00780001" w:rsidRPr="00CA0193" w:rsidTr="002B7EC3">
        <w:tc>
          <w:tcPr>
            <w:tcW w:w="2427" w:type="pct"/>
          </w:tcPr>
          <w:p w:rsidR="00780001" w:rsidRPr="00CA0193" w:rsidRDefault="00780001" w:rsidP="002B7EC3">
            <w:pPr>
              <w:jc w:val="both"/>
              <w:rPr>
                <w:rFonts w:eastAsia="Calibri"/>
                <w:sz w:val="20"/>
              </w:rPr>
            </w:pPr>
            <w:r w:rsidRPr="00CA0193">
              <w:rPr>
                <w:rFonts w:eastAsia="Calibri"/>
                <w:sz w:val="20"/>
              </w:rPr>
              <w:t>July 31, 2013</w:t>
            </w:r>
          </w:p>
          <w:p w:rsidR="00780001" w:rsidRPr="00CA0193" w:rsidRDefault="00780001" w:rsidP="002B7EC3">
            <w:pPr>
              <w:jc w:val="both"/>
              <w:rPr>
                <w:rFonts w:eastAsia="Calibri"/>
                <w:sz w:val="20"/>
              </w:rPr>
            </w:pPr>
            <w:r w:rsidRPr="00CA0193">
              <w:rPr>
                <w:rFonts w:eastAsia="Calibri"/>
                <w:sz w:val="20"/>
              </w:rPr>
              <w:lastRenderedPageBreak/>
              <w:t>Court of Appeal for Ontario</w:t>
            </w:r>
          </w:p>
          <w:p w:rsidR="00780001" w:rsidRPr="00CA0193" w:rsidRDefault="00780001" w:rsidP="002B7EC3">
            <w:pPr>
              <w:jc w:val="both"/>
              <w:rPr>
                <w:rFonts w:eastAsia="Calibri"/>
                <w:sz w:val="20"/>
              </w:rPr>
            </w:pPr>
            <w:r w:rsidRPr="00CA0193">
              <w:rPr>
                <w:rFonts w:eastAsia="Calibri"/>
                <w:sz w:val="20"/>
              </w:rPr>
              <w:t>(Weiler, Sharpe, Rouleau JJ.A.)</w:t>
            </w:r>
          </w:p>
          <w:p w:rsidR="00780001" w:rsidRPr="00CA0193" w:rsidRDefault="001855EA" w:rsidP="002B7EC3">
            <w:pPr>
              <w:jc w:val="both"/>
              <w:rPr>
                <w:rFonts w:eastAsia="Calibri"/>
                <w:sz w:val="20"/>
              </w:rPr>
            </w:pPr>
            <w:hyperlink r:id="rId44" w:history="1">
              <w:r w:rsidR="00780001" w:rsidRPr="009B55C6">
                <w:rPr>
                  <w:rFonts w:eastAsia="Calibri"/>
                  <w:color w:val="0000FF"/>
                  <w:sz w:val="20"/>
                  <w:u w:val="single"/>
                </w:rPr>
                <w:t>2013 ONCA 501</w:t>
              </w:r>
            </w:hyperlink>
          </w:p>
          <w:p w:rsidR="00780001" w:rsidRPr="00CA0193" w:rsidRDefault="00780001" w:rsidP="002B7EC3">
            <w:pPr>
              <w:jc w:val="both"/>
              <w:rPr>
                <w:rFonts w:eastAsia="Calibri"/>
                <w:sz w:val="20"/>
              </w:rPr>
            </w:pPr>
          </w:p>
        </w:tc>
        <w:tc>
          <w:tcPr>
            <w:tcW w:w="243" w:type="pct"/>
          </w:tcPr>
          <w:p w:rsidR="00780001" w:rsidRPr="00CA0193" w:rsidRDefault="00780001" w:rsidP="002B7EC3">
            <w:pPr>
              <w:jc w:val="both"/>
              <w:rPr>
                <w:rFonts w:eastAsia="Calibri"/>
                <w:sz w:val="20"/>
              </w:rPr>
            </w:pPr>
          </w:p>
        </w:tc>
        <w:tc>
          <w:tcPr>
            <w:tcW w:w="2330" w:type="pct"/>
          </w:tcPr>
          <w:p w:rsidR="00780001" w:rsidRPr="00CA0193" w:rsidRDefault="00780001" w:rsidP="002B7EC3">
            <w:pPr>
              <w:jc w:val="both"/>
              <w:rPr>
                <w:rFonts w:eastAsia="Calibri"/>
                <w:sz w:val="20"/>
              </w:rPr>
            </w:pPr>
            <w:r w:rsidRPr="00CA0193">
              <w:rPr>
                <w:rFonts w:eastAsia="Calibri"/>
                <w:sz w:val="20"/>
              </w:rPr>
              <w:t>Appeal and cross-appeal dismissed</w:t>
            </w:r>
          </w:p>
          <w:p w:rsidR="00780001" w:rsidRPr="00CA0193" w:rsidRDefault="00780001" w:rsidP="002B7EC3">
            <w:pPr>
              <w:jc w:val="both"/>
              <w:rPr>
                <w:rFonts w:eastAsia="Calibri"/>
                <w:sz w:val="20"/>
              </w:rPr>
            </w:pPr>
          </w:p>
        </w:tc>
      </w:tr>
      <w:tr w:rsidR="00780001" w:rsidRPr="00CA0193" w:rsidTr="002B7EC3">
        <w:tc>
          <w:tcPr>
            <w:tcW w:w="2427" w:type="pct"/>
          </w:tcPr>
          <w:p w:rsidR="00780001" w:rsidRPr="00CA0193" w:rsidRDefault="00780001" w:rsidP="002B7EC3">
            <w:pPr>
              <w:jc w:val="both"/>
              <w:rPr>
                <w:rFonts w:eastAsia="Calibri"/>
                <w:sz w:val="20"/>
              </w:rPr>
            </w:pPr>
            <w:r w:rsidRPr="00CA0193">
              <w:rPr>
                <w:rFonts w:eastAsia="Calibri"/>
                <w:sz w:val="20"/>
              </w:rPr>
              <w:lastRenderedPageBreak/>
              <w:t>September 30, 2013</w:t>
            </w:r>
          </w:p>
          <w:p w:rsidR="00780001" w:rsidRPr="00CA0193" w:rsidRDefault="00780001" w:rsidP="002B7EC3">
            <w:pPr>
              <w:jc w:val="both"/>
              <w:rPr>
                <w:rFonts w:eastAsia="Calibri"/>
                <w:sz w:val="20"/>
              </w:rPr>
            </w:pPr>
            <w:r w:rsidRPr="00CA0193">
              <w:rPr>
                <w:rFonts w:eastAsia="Calibri"/>
                <w:sz w:val="20"/>
              </w:rPr>
              <w:t>Supreme Court of Canada</w:t>
            </w:r>
          </w:p>
        </w:tc>
        <w:tc>
          <w:tcPr>
            <w:tcW w:w="243" w:type="pct"/>
          </w:tcPr>
          <w:p w:rsidR="00780001" w:rsidRPr="00CA0193" w:rsidRDefault="00780001" w:rsidP="002B7EC3">
            <w:pPr>
              <w:jc w:val="both"/>
              <w:rPr>
                <w:rFonts w:eastAsia="Calibri"/>
                <w:sz w:val="20"/>
              </w:rPr>
            </w:pPr>
          </w:p>
        </w:tc>
        <w:tc>
          <w:tcPr>
            <w:tcW w:w="2330" w:type="pct"/>
          </w:tcPr>
          <w:p w:rsidR="00780001" w:rsidRPr="00CA0193" w:rsidRDefault="00780001" w:rsidP="002B7EC3">
            <w:pPr>
              <w:jc w:val="both"/>
              <w:rPr>
                <w:rFonts w:eastAsia="Calibri"/>
                <w:sz w:val="20"/>
              </w:rPr>
            </w:pPr>
            <w:r w:rsidRPr="00CA0193">
              <w:rPr>
                <w:rFonts w:eastAsia="Calibri"/>
                <w:sz w:val="20"/>
              </w:rPr>
              <w:t>Application for leave to appeal filed</w:t>
            </w:r>
          </w:p>
          <w:p w:rsidR="00780001" w:rsidRPr="00CA0193" w:rsidRDefault="00780001" w:rsidP="002B7EC3">
            <w:pPr>
              <w:jc w:val="both"/>
              <w:rPr>
                <w:rFonts w:eastAsia="Calibri"/>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49"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80001" w:rsidRPr="001855EA" w:rsidTr="002B7EC3">
        <w:tc>
          <w:tcPr>
            <w:tcW w:w="5000" w:type="pct"/>
            <w:gridSpan w:val="3"/>
          </w:tcPr>
          <w:p w:rsidR="00780001" w:rsidRPr="00CA0193" w:rsidRDefault="00780001" w:rsidP="002B7EC3">
            <w:pPr>
              <w:jc w:val="both"/>
              <w:rPr>
                <w:rFonts w:eastAsia="Calibri"/>
                <w:sz w:val="20"/>
                <w:lang w:val="fr-CA"/>
              </w:rPr>
            </w:pPr>
            <w:r w:rsidRPr="00CA0193">
              <w:rPr>
                <w:rFonts w:eastAsia="Calibri"/>
                <w:sz w:val="20"/>
                <w:lang w:val="fr-CA"/>
              </w:rPr>
              <w:t xml:space="preserve">Recours collectifs — Certification d’une action à titre de recours collectif — Y a-t-il une distinction fondée sur des principes entre la présente espèce et </w:t>
            </w:r>
            <w:r w:rsidRPr="00CA0193">
              <w:rPr>
                <w:rFonts w:eastAsia="Calibri"/>
                <w:i/>
                <w:sz w:val="20"/>
                <w:lang w:val="fr-CA"/>
              </w:rPr>
              <w:t>Rumley c. Colombie-Britannique</w:t>
            </w:r>
            <w:r w:rsidRPr="00CA0193">
              <w:rPr>
                <w:rFonts w:eastAsia="Calibri"/>
                <w:sz w:val="20"/>
                <w:lang w:val="fr-CA"/>
              </w:rPr>
              <w:t>, [2001] 3 R.C.S. 184? — Peut-on inférer la vulnérabilité de l’autoexclusion? — La présente action aurait-elle dû être certifiée en tant que recours collectif? — La présente affaire devrait</w:t>
            </w:r>
            <w:r w:rsidRPr="00CA0193">
              <w:rPr>
                <w:rFonts w:eastAsia="Calibri"/>
                <w:sz w:val="20"/>
                <w:lang w:val="fr-CA"/>
              </w:rPr>
              <w:noBreakHyphen/>
              <w:t xml:space="preserve">elle être renvoyée pour réexamen compte tenu des arrêts </w:t>
            </w:r>
            <w:r w:rsidRPr="00CA0193">
              <w:rPr>
                <w:rFonts w:eastAsia="Calibri"/>
                <w:i/>
                <w:sz w:val="20"/>
                <w:lang w:val="fr-CA"/>
              </w:rPr>
              <w:t>Pro-Sys Consultants Ltd. c. Microsoft Corporation</w:t>
            </w:r>
            <w:r w:rsidRPr="00CA0193">
              <w:rPr>
                <w:rFonts w:eastAsia="Calibri"/>
                <w:sz w:val="20"/>
                <w:lang w:val="fr-CA"/>
              </w:rPr>
              <w:t xml:space="preserve">, 2013 CSC 57, </w:t>
            </w:r>
            <w:r w:rsidRPr="00CA0193">
              <w:rPr>
                <w:rFonts w:eastAsia="Calibri"/>
                <w:i/>
                <w:sz w:val="20"/>
                <w:lang w:val="fr-CA"/>
              </w:rPr>
              <w:t>Sun-Rype Products Ltd. c. Archer Daniels Midland Company</w:t>
            </w:r>
            <w:r w:rsidRPr="00CA0193">
              <w:rPr>
                <w:rFonts w:eastAsia="Calibri"/>
                <w:sz w:val="20"/>
                <w:lang w:val="fr-CA"/>
              </w:rPr>
              <w:t xml:space="preserve">, 2013 CSC 58, et </w:t>
            </w:r>
            <w:r w:rsidRPr="00CA0193">
              <w:rPr>
                <w:rFonts w:eastAsia="Calibri"/>
                <w:i/>
                <w:sz w:val="20"/>
                <w:lang w:val="fr-CA"/>
              </w:rPr>
              <w:t>Infineon Technologies AG c. Option consommateurs</w:t>
            </w:r>
            <w:r w:rsidRPr="00CA0193">
              <w:rPr>
                <w:rFonts w:eastAsia="Calibri"/>
                <w:sz w:val="20"/>
                <w:lang w:val="fr-CA"/>
              </w:rPr>
              <w:t>, 2013 CSC 59.</w:t>
            </w:r>
          </w:p>
        </w:tc>
      </w:tr>
      <w:tr w:rsidR="00780001" w:rsidRPr="001855EA" w:rsidTr="002B7EC3">
        <w:tc>
          <w:tcPr>
            <w:tcW w:w="5000" w:type="pct"/>
            <w:gridSpan w:val="3"/>
          </w:tcPr>
          <w:p w:rsidR="00780001" w:rsidRPr="00CA0193" w:rsidRDefault="00780001" w:rsidP="002B7EC3">
            <w:pPr>
              <w:jc w:val="both"/>
              <w:rPr>
                <w:rFonts w:eastAsia="Calibri"/>
                <w:sz w:val="20"/>
                <w:lang w:val="fr-CA"/>
              </w:rPr>
            </w:pPr>
          </w:p>
        </w:tc>
      </w:tr>
      <w:tr w:rsidR="00780001" w:rsidRPr="001855EA" w:rsidTr="002B7EC3">
        <w:tc>
          <w:tcPr>
            <w:tcW w:w="5000" w:type="pct"/>
            <w:gridSpan w:val="3"/>
          </w:tcPr>
          <w:p w:rsidR="00780001" w:rsidRPr="00CA0193" w:rsidRDefault="00780001" w:rsidP="002B7EC3">
            <w:pPr>
              <w:jc w:val="both"/>
              <w:rPr>
                <w:rFonts w:eastAsia="Calibri"/>
                <w:sz w:val="20"/>
                <w:lang w:val="fr-CA"/>
              </w:rPr>
            </w:pPr>
            <w:r w:rsidRPr="00CA0193">
              <w:rPr>
                <w:rFonts w:eastAsia="Calibri"/>
                <w:sz w:val="20"/>
                <w:lang w:val="fr-CA"/>
              </w:rPr>
              <w:t>M. Dennis était un joueur compulsif.  Il a signé un formulaire d’autoexclusion fourni par la Société des loteries et des jeux de l’Ontario (« SLJO »). Selon le formulaire, la SLJO s’est engagée à « tout mettre en œuvre » pour refuser aux signataires l’accès à ses établissements, mais a écarté toute responsabilité en cas de défaut de le faire.  Même s’il a signé le formulaire, M. Dennis a continué de fréquenter les établissements de la SLJO et d’y parier sur une base régulière pendant plus de trois ans, et il a perdu d’importantes sommes d’argent.  Il prétend que la SLJO n’a pas tout mis en œuvre pour l’exclure de ses établissements, et il intente une action pour rupture de contrat, négligence et fondée sur la responsabilité des occupants, en plus de solliciter au nom de sa conjointe, M</w:t>
            </w:r>
            <w:r w:rsidRPr="00CA0193">
              <w:rPr>
                <w:rFonts w:eastAsia="Calibri"/>
                <w:sz w:val="20"/>
                <w:vertAlign w:val="superscript"/>
                <w:lang w:val="fr-CA"/>
              </w:rPr>
              <w:t>me</w:t>
            </w:r>
            <w:r w:rsidRPr="00CA0193">
              <w:rPr>
                <w:rFonts w:eastAsia="Calibri"/>
                <w:sz w:val="20"/>
                <w:lang w:val="fr-CA"/>
              </w:rPr>
              <w:t xml:space="preserve"> Noble, des dommages-intérêts en vertu de l’art. 61 de la </w:t>
            </w:r>
            <w:r w:rsidRPr="00CA0193">
              <w:rPr>
                <w:rFonts w:eastAsia="Calibri"/>
                <w:i/>
                <w:sz w:val="20"/>
                <w:lang w:val="fr-CA"/>
              </w:rPr>
              <w:t>Loi sur le droit de la famille</w:t>
            </w:r>
            <w:r w:rsidRPr="00CA0193">
              <w:rPr>
                <w:rFonts w:eastAsia="Calibri"/>
                <w:sz w:val="20"/>
                <w:lang w:val="fr-CA"/>
              </w:rPr>
              <w:t>, L.R.O. 1990, ch. F.3.  M. Dennis et M</w:t>
            </w:r>
            <w:r w:rsidRPr="00CA0193">
              <w:rPr>
                <w:rFonts w:eastAsia="Calibri"/>
                <w:sz w:val="20"/>
                <w:vertAlign w:val="superscript"/>
                <w:lang w:val="fr-CA"/>
              </w:rPr>
              <w:t>me</w:t>
            </w:r>
            <w:r w:rsidRPr="00CA0193">
              <w:rPr>
                <w:rFonts w:eastAsia="Calibri"/>
                <w:sz w:val="20"/>
                <w:lang w:val="fr-CA"/>
              </w:rPr>
              <w:t xml:space="preserve"> Noble demandent la certification de leurs réclamations en vertu de la </w:t>
            </w:r>
            <w:r w:rsidRPr="00CA0193">
              <w:rPr>
                <w:rFonts w:eastAsia="Calibri"/>
                <w:i/>
                <w:sz w:val="20"/>
                <w:lang w:val="fr-CA"/>
              </w:rPr>
              <w:t>Loi de 1992 sur les recours</w:t>
            </w:r>
            <w:r w:rsidRPr="00CA0193">
              <w:rPr>
                <w:rFonts w:eastAsia="Calibri"/>
                <w:sz w:val="20"/>
                <w:lang w:val="fr-CA"/>
              </w:rPr>
              <w:t xml:space="preserve"> </w:t>
            </w:r>
            <w:r w:rsidRPr="00CA0193">
              <w:rPr>
                <w:rFonts w:eastAsia="Calibri"/>
                <w:i/>
                <w:sz w:val="20"/>
                <w:lang w:val="fr-CA"/>
              </w:rPr>
              <w:t>collectifs</w:t>
            </w:r>
            <w:r w:rsidRPr="00CA0193">
              <w:rPr>
                <w:rFonts w:eastAsia="Calibri"/>
                <w:sz w:val="20"/>
                <w:lang w:val="fr-CA"/>
              </w:rPr>
              <w:t>, L.O. 1992, ch. 6.  M. Dennis cherche à représenter un groupe principal d’environ 10 428 personnes (membres du groupe A), définies comme des résidents de l’Ontario et des États-Unis qui ont signé un formulaire d’exclusion entre le 1</w:t>
            </w:r>
            <w:r w:rsidRPr="00CA0193">
              <w:rPr>
                <w:rFonts w:eastAsia="Calibri"/>
                <w:sz w:val="20"/>
                <w:vertAlign w:val="superscript"/>
                <w:lang w:val="fr-CA"/>
              </w:rPr>
              <w:t>er</w:t>
            </w:r>
            <w:r w:rsidRPr="00CA0193">
              <w:rPr>
                <w:rFonts w:eastAsia="Calibri"/>
                <w:sz w:val="20"/>
                <w:lang w:val="fr-CA"/>
              </w:rPr>
              <w:t xml:space="preserve"> décembre 1999 et le 10 février 2005, ou leurs successions.</w:t>
            </w:r>
          </w:p>
          <w:p w:rsidR="00780001" w:rsidRPr="00CA0193" w:rsidRDefault="00780001" w:rsidP="002B7EC3">
            <w:pPr>
              <w:jc w:val="both"/>
              <w:rPr>
                <w:rFonts w:eastAsia="Calibri"/>
                <w:sz w:val="20"/>
                <w:lang w:val="fr-CA"/>
              </w:rPr>
            </w:pPr>
          </w:p>
          <w:p w:rsidR="00780001" w:rsidRPr="00CA0193" w:rsidRDefault="00780001" w:rsidP="002B7EC3">
            <w:pPr>
              <w:jc w:val="both"/>
              <w:rPr>
                <w:rFonts w:eastAsia="Calibri"/>
                <w:sz w:val="20"/>
                <w:lang w:val="fr-CA"/>
              </w:rPr>
            </w:pPr>
            <w:r w:rsidRPr="00CA0193">
              <w:rPr>
                <w:rFonts w:eastAsia="Calibri"/>
                <w:sz w:val="20"/>
                <w:lang w:val="fr-CA"/>
              </w:rPr>
              <w:t>Le juge des motions a refusé de certifier le recours collectif.  La Cour divisionnaire et la Cour d’appel ont toutes deux rejeté des appels.</w:t>
            </w:r>
          </w:p>
          <w:p w:rsidR="00780001" w:rsidRPr="00CA0193" w:rsidRDefault="00780001" w:rsidP="002B7EC3">
            <w:pPr>
              <w:jc w:val="both"/>
              <w:rPr>
                <w:rFonts w:eastAsia="Calibri"/>
                <w:sz w:val="20"/>
                <w:lang w:val="fr-CA"/>
              </w:rPr>
            </w:pPr>
          </w:p>
        </w:tc>
      </w:tr>
      <w:tr w:rsidR="00780001" w:rsidRPr="001855EA" w:rsidTr="002B7EC3">
        <w:tc>
          <w:tcPr>
            <w:tcW w:w="2427" w:type="pct"/>
          </w:tcPr>
          <w:p w:rsidR="00780001" w:rsidRPr="00CA0193" w:rsidRDefault="00780001" w:rsidP="002B7EC3">
            <w:pPr>
              <w:jc w:val="both"/>
              <w:rPr>
                <w:rFonts w:eastAsia="Calibri"/>
                <w:sz w:val="20"/>
                <w:lang w:val="fr-CA"/>
              </w:rPr>
            </w:pPr>
            <w:r w:rsidRPr="00CA0193">
              <w:rPr>
                <w:rFonts w:eastAsia="Calibri"/>
                <w:sz w:val="20"/>
                <w:lang w:val="fr-CA"/>
              </w:rPr>
              <w:t>15 mars 2010</w:t>
            </w:r>
          </w:p>
          <w:p w:rsidR="00780001" w:rsidRPr="00CA0193" w:rsidRDefault="00780001" w:rsidP="002B7EC3">
            <w:pPr>
              <w:jc w:val="both"/>
              <w:rPr>
                <w:rFonts w:eastAsia="Calibri"/>
                <w:sz w:val="20"/>
                <w:lang w:val="fr-CA"/>
              </w:rPr>
            </w:pPr>
            <w:r w:rsidRPr="00CA0193">
              <w:rPr>
                <w:rFonts w:eastAsia="Calibri"/>
                <w:sz w:val="20"/>
                <w:lang w:val="fr-CA"/>
              </w:rPr>
              <w:t xml:space="preserve">Cour supérieure de justice de l’Ontario </w:t>
            </w:r>
          </w:p>
          <w:p w:rsidR="00780001" w:rsidRPr="00CA0193" w:rsidRDefault="00780001" w:rsidP="002B7EC3">
            <w:pPr>
              <w:jc w:val="both"/>
              <w:rPr>
                <w:rFonts w:eastAsia="Calibri"/>
                <w:sz w:val="20"/>
              </w:rPr>
            </w:pPr>
            <w:r w:rsidRPr="00CA0193">
              <w:rPr>
                <w:rFonts w:eastAsia="Calibri"/>
                <w:sz w:val="20"/>
              </w:rPr>
              <w:t>(Juge Cullity)</w:t>
            </w:r>
          </w:p>
          <w:p w:rsidR="00780001" w:rsidRPr="00406961" w:rsidRDefault="00780001" w:rsidP="002B7EC3">
            <w:pPr>
              <w:jc w:val="both"/>
              <w:rPr>
                <w:rFonts w:eastAsia="Calibri"/>
                <w:color w:val="1F497D" w:themeColor="text2"/>
                <w:sz w:val="20"/>
                <w:u w:val="single"/>
              </w:rPr>
            </w:pPr>
            <w:r w:rsidRPr="00406961">
              <w:rPr>
                <w:rFonts w:eastAsia="Calibri"/>
                <w:color w:val="1F497D" w:themeColor="text2"/>
                <w:sz w:val="20"/>
                <w:u w:val="single"/>
              </w:rPr>
              <w:t>2010 ONSC 1332</w:t>
            </w:r>
          </w:p>
          <w:p w:rsidR="00780001" w:rsidRPr="00CA0193" w:rsidRDefault="00780001" w:rsidP="002B7EC3">
            <w:pPr>
              <w:jc w:val="both"/>
              <w:rPr>
                <w:rFonts w:eastAsia="Calibri"/>
                <w:sz w:val="20"/>
              </w:rPr>
            </w:pPr>
          </w:p>
        </w:tc>
        <w:tc>
          <w:tcPr>
            <w:tcW w:w="243" w:type="pct"/>
          </w:tcPr>
          <w:p w:rsidR="00780001" w:rsidRPr="00CA0193" w:rsidRDefault="00780001" w:rsidP="002B7EC3">
            <w:pPr>
              <w:jc w:val="both"/>
              <w:rPr>
                <w:rFonts w:eastAsia="Calibri"/>
                <w:sz w:val="20"/>
              </w:rPr>
            </w:pPr>
          </w:p>
        </w:tc>
        <w:tc>
          <w:tcPr>
            <w:tcW w:w="2330" w:type="pct"/>
          </w:tcPr>
          <w:p w:rsidR="00780001" w:rsidRPr="00CA0193" w:rsidRDefault="00780001" w:rsidP="002B7EC3">
            <w:pPr>
              <w:jc w:val="both"/>
              <w:rPr>
                <w:rFonts w:eastAsia="Calibri"/>
                <w:sz w:val="20"/>
                <w:lang w:val="fr-CA"/>
              </w:rPr>
            </w:pPr>
            <w:r w:rsidRPr="00CA0193">
              <w:rPr>
                <w:rFonts w:eastAsia="Calibri"/>
                <w:sz w:val="20"/>
                <w:lang w:val="fr-CA"/>
              </w:rPr>
              <w:t xml:space="preserve">Motion visant à faire certifier l’action à titre de recours collectif en vertu de la </w:t>
            </w:r>
            <w:r w:rsidRPr="00CA0193">
              <w:rPr>
                <w:rFonts w:eastAsia="Calibri"/>
                <w:i/>
                <w:sz w:val="20"/>
                <w:lang w:val="fr-CA"/>
              </w:rPr>
              <w:t>Loi de 1992 sur les recours collectifs</w:t>
            </w:r>
            <w:r w:rsidRPr="00CA0193">
              <w:rPr>
                <w:rFonts w:eastAsia="Calibri"/>
                <w:sz w:val="20"/>
                <w:lang w:val="fr-CA"/>
              </w:rPr>
              <w:t>, L.O. 1992, ch. 6, rejetée</w:t>
            </w:r>
          </w:p>
          <w:p w:rsidR="00780001" w:rsidRPr="00CA0193" w:rsidRDefault="00780001" w:rsidP="002B7EC3">
            <w:pPr>
              <w:jc w:val="both"/>
              <w:rPr>
                <w:rFonts w:eastAsia="Calibri"/>
                <w:sz w:val="20"/>
                <w:lang w:val="fr-CA"/>
              </w:rPr>
            </w:pPr>
          </w:p>
        </w:tc>
      </w:tr>
      <w:tr w:rsidR="00780001" w:rsidRPr="00CA0193" w:rsidTr="002B7EC3">
        <w:tc>
          <w:tcPr>
            <w:tcW w:w="2427" w:type="pct"/>
          </w:tcPr>
          <w:p w:rsidR="00780001" w:rsidRPr="00CA0193" w:rsidRDefault="00780001" w:rsidP="002B7EC3">
            <w:pPr>
              <w:jc w:val="both"/>
              <w:rPr>
                <w:rFonts w:eastAsia="Calibri"/>
                <w:sz w:val="20"/>
                <w:lang w:val="fr-CA"/>
              </w:rPr>
            </w:pPr>
            <w:r w:rsidRPr="00CA0193">
              <w:rPr>
                <w:rFonts w:eastAsia="Calibri"/>
                <w:sz w:val="20"/>
                <w:lang w:val="fr-CA"/>
              </w:rPr>
              <w:t>2 décembre 2011</w:t>
            </w:r>
          </w:p>
          <w:p w:rsidR="00780001" w:rsidRPr="00CA0193" w:rsidRDefault="00780001" w:rsidP="002B7EC3">
            <w:pPr>
              <w:jc w:val="both"/>
              <w:rPr>
                <w:rFonts w:eastAsia="Calibri"/>
                <w:sz w:val="20"/>
                <w:lang w:val="fr-CA"/>
              </w:rPr>
            </w:pPr>
            <w:r w:rsidRPr="00CA0193">
              <w:rPr>
                <w:rFonts w:eastAsia="Calibri"/>
                <w:sz w:val="20"/>
                <w:lang w:val="fr-CA"/>
              </w:rPr>
              <w:t xml:space="preserve">Cour supérieure de justice de l’Ontario </w:t>
            </w:r>
          </w:p>
          <w:p w:rsidR="00780001" w:rsidRPr="00CA0193" w:rsidRDefault="00780001" w:rsidP="002B7EC3">
            <w:pPr>
              <w:jc w:val="both"/>
              <w:rPr>
                <w:rFonts w:eastAsia="Calibri"/>
                <w:sz w:val="20"/>
              </w:rPr>
            </w:pPr>
            <w:r w:rsidRPr="00CA0193">
              <w:rPr>
                <w:rFonts w:eastAsia="Calibri"/>
                <w:sz w:val="20"/>
              </w:rPr>
              <w:t>(Juges Wilson, Swinton et Low)</w:t>
            </w:r>
          </w:p>
          <w:p w:rsidR="00780001" w:rsidRPr="00CA0193" w:rsidRDefault="001855EA" w:rsidP="002B7EC3">
            <w:pPr>
              <w:jc w:val="both"/>
              <w:rPr>
                <w:rFonts w:eastAsia="Calibri"/>
                <w:sz w:val="20"/>
              </w:rPr>
            </w:pPr>
            <w:hyperlink r:id="rId45" w:history="1">
              <w:r w:rsidR="00780001" w:rsidRPr="009B55C6">
                <w:rPr>
                  <w:rFonts w:eastAsia="Calibri"/>
                  <w:color w:val="0000FF"/>
                  <w:sz w:val="20"/>
                  <w:u w:val="single"/>
                </w:rPr>
                <w:t>2011 ONSC 7024</w:t>
              </w:r>
            </w:hyperlink>
            <w:r w:rsidR="00780001" w:rsidRPr="00CA0193">
              <w:rPr>
                <w:rFonts w:eastAsia="Calibri"/>
                <w:sz w:val="20"/>
              </w:rPr>
              <w:t xml:space="preserve"> </w:t>
            </w:r>
          </w:p>
          <w:p w:rsidR="00780001" w:rsidRPr="00CA0193" w:rsidRDefault="00780001" w:rsidP="002B7EC3">
            <w:pPr>
              <w:jc w:val="both"/>
              <w:rPr>
                <w:rFonts w:eastAsia="Calibri"/>
                <w:sz w:val="20"/>
              </w:rPr>
            </w:pPr>
          </w:p>
        </w:tc>
        <w:tc>
          <w:tcPr>
            <w:tcW w:w="243" w:type="pct"/>
          </w:tcPr>
          <w:p w:rsidR="00780001" w:rsidRPr="00CA0193" w:rsidRDefault="00780001" w:rsidP="002B7EC3">
            <w:pPr>
              <w:jc w:val="both"/>
              <w:rPr>
                <w:rFonts w:eastAsia="Calibri"/>
                <w:sz w:val="20"/>
              </w:rPr>
            </w:pPr>
          </w:p>
        </w:tc>
        <w:tc>
          <w:tcPr>
            <w:tcW w:w="2330" w:type="pct"/>
          </w:tcPr>
          <w:p w:rsidR="00780001" w:rsidRPr="00A11186" w:rsidRDefault="00780001" w:rsidP="002B7EC3">
            <w:pPr>
              <w:jc w:val="both"/>
              <w:rPr>
                <w:rFonts w:eastAsia="Calibri"/>
                <w:sz w:val="20"/>
                <w:lang w:val="fr-CA"/>
              </w:rPr>
            </w:pPr>
            <w:r w:rsidRPr="00A11186">
              <w:rPr>
                <w:rFonts w:eastAsia="Calibri"/>
                <w:sz w:val="20"/>
                <w:lang w:val="fr-CA"/>
              </w:rPr>
              <w:t>Appel rejeté</w:t>
            </w:r>
          </w:p>
          <w:p w:rsidR="00780001" w:rsidRPr="00CA0193" w:rsidRDefault="00780001" w:rsidP="002B7EC3">
            <w:pPr>
              <w:jc w:val="both"/>
              <w:rPr>
                <w:rFonts w:eastAsia="Calibri"/>
                <w:sz w:val="20"/>
              </w:rPr>
            </w:pPr>
          </w:p>
        </w:tc>
      </w:tr>
      <w:tr w:rsidR="00780001" w:rsidRPr="00CA0193" w:rsidTr="002B7EC3">
        <w:tc>
          <w:tcPr>
            <w:tcW w:w="2427" w:type="pct"/>
          </w:tcPr>
          <w:p w:rsidR="00780001" w:rsidRPr="00CA0193" w:rsidRDefault="00780001" w:rsidP="002B7EC3">
            <w:pPr>
              <w:jc w:val="both"/>
              <w:rPr>
                <w:rFonts w:eastAsia="Calibri"/>
                <w:sz w:val="20"/>
                <w:lang w:val="fr-CA"/>
              </w:rPr>
            </w:pPr>
            <w:r w:rsidRPr="00CA0193">
              <w:rPr>
                <w:rFonts w:eastAsia="Calibri"/>
                <w:sz w:val="20"/>
                <w:lang w:val="fr-CA"/>
              </w:rPr>
              <w:lastRenderedPageBreak/>
              <w:t>31 juillet 2013</w:t>
            </w:r>
          </w:p>
          <w:p w:rsidR="00780001" w:rsidRPr="00CA0193" w:rsidRDefault="00780001" w:rsidP="002B7EC3">
            <w:pPr>
              <w:jc w:val="both"/>
              <w:rPr>
                <w:rFonts w:eastAsia="Calibri"/>
                <w:sz w:val="20"/>
                <w:lang w:val="fr-CA"/>
              </w:rPr>
            </w:pPr>
            <w:r w:rsidRPr="00CA0193">
              <w:rPr>
                <w:rFonts w:eastAsia="Calibri"/>
                <w:sz w:val="20"/>
                <w:lang w:val="fr-CA"/>
              </w:rPr>
              <w:t>Cour d’appel de l’Ontario</w:t>
            </w:r>
          </w:p>
          <w:p w:rsidR="00780001" w:rsidRPr="00CA0193" w:rsidRDefault="00780001" w:rsidP="002B7EC3">
            <w:pPr>
              <w:jc w:val="both"/>
              <w:rPr>
                <w:rFonts w:eastAsia="Calibri"/>
                <w:sz w:val="20"/>
                <w:lang w:val="fr-CA"/>
              </w:rPr>
            </w:pPr>
            <w:r w:rsidRPr="00CA0193">
              <w:rPr>
                <w:rFonts w:eastAsia="Calibri"/>
                <w:sz w:val="20"/>
                <w:lang w:val="fr-CA"/>
              </w:rPr>
              <w:t>(Juges Weiler, Sharpe et Rouleau)</w:t>
            </w:r>
          </w:p>
          <w:p w:rsidR="00780001" w:rsidRPr="00CA0193" w:rsidRDefault="001855EA" w:rsidP="002B7EC3">
            <w:pPr>
              <w:jc w:val="both"/>
              <w:rPr>
                <w:rFonts w:eastAsia="Calibri"/>
                <w:sz w:val="20"/>
              </w:rPr>
            </w:pPr>
            <w:hyperlink r:id="rId46" w:history="1">
              <w:r w:rsidR="00780001" w:rsidRPr="009B55C6">
                <w:rPr>
                  <w:rFonts w:eastAsia="Calibri"/>
                  <w:color w:val="0000FF"/>
                  <w:sz w:val="20"/>
                  <w:u w:val="single"/>
                </w:rPr>
                <w:t>2013 ONCA 501</w:t>
              </w:r>
            </w:hyperlink>
          </w:p>
          <w:p w:rsidR="00780001" w:rsidRPr="00CA0193" w:rsidRDefault="00780001" w:rsidP="002B7EC3">
            <w:pPr>
              <w:jc w:val="both"/>
              <w:rPr>
                <w:rFonts w:eastAsia="Calibri"/>
                <w:sz w:val="20"/>
              </w:rPr>
            </w:pPr>
          </w:p>
        </w:tc>
        <w:tc>
          <w:tcPr>
            <w:tcW w:w="243" w:type="pct"/>
          </w:tcPr>
          <w:p w:rsidR="00780001" w:rsidRPr="00CA0193" w:rsidRDefault="00780001" w:rsidP="002B7EC3">
            <w:pPr>
              <w:jc w:val="both"/>
              <w:rPr>
                <w:rFonts w:eastAsia="Calibri"/>
                <w:sz w:val="20"/>
              </w:rPr>
            </w:pPr>
          </w:p>
        </w:tc>
        <w:tc>
          <w:tcPr>
            <w:tcW w:w="2330" w:type="pct"/>
          </w:tcPr>
          <w:p w:rsidR="00780001" w:rsidRPr="00A11186" w:rsidRDefault="00780001" w:rsidP="002B7EC3">
            <w:pPr>
              <w:jc w:val="both"/>
              <w:rPr>
                <w:rFonts w:eastAsia="Calibri"/>
                <w:sz w:val="20"/>
                <w:lang w:val="fr-CA"/>
              </w:rPr>
            </w:pPr>
            <w:r w:rsidRPr="00A11186">
              <w:rPr>
                <w:rFonts w:eastAsia="Calibri"/>
                <w:sz w:val="20"/>
                <w:lang w:val="fr-CA"/>
              </w:rPr>
              <w:t>Appel et appel incident rejetés</w:t>
            </w:r>
          </w:p>
          <w:p w:rsidR="00780001" w:rsidRPr="00CA0193" w:rsidRDefault="00780001" w:rsidP="002B7EC3">
            <w:pPr>
              <w:jc w:val="both"/>
              <w:rPr>
                <w:rFonts w:eastAsia="Calibri"/>
                <w:sz w:val="20"/>
              </w:rPr>
            </w:pPr>
          </w:p>
        </w:tc>
      </w:tr>
      <w:tr w:rsidR="00780001" w:rsidRPr="00CA0193" w:rsidTr="002B7EC3">
        <w:tc>
          <w:tcPr>
            <w:tcW w:w="2427" w:type="pct"/>
          </w:tcPr>
          <w:p w:rsidR="00780001" w:rsidRPr="00CA0193" w:rsidRDefault="00780001" w:rsidP="002B7EC3">
            <w:pPr>
              <w:jc w:val="both"/>
              <w:rPr>
                <w:rFonts w:eastAsia="Calibri"/>
                <w:sz w:val="20"/>
                <w:lang w:val="fr-CA"/>
              </w:rPr>
            </w:pPr>
            <w:r w:rsidRPr="00CA0193">
              <w:rPr>
                <w:rFonts w:eastAsia="Calibri"/>
                <w:sz w:val="20"/>
                <w:lang w:val="fr-CA"/>
              </w:rPr>
              <w:t>30 septembre 2013</w:t>
            </w:r>
          </w:p>
          <w:p w:rsidR="00780001" w:rsidRPr="00CA0193" w:rsidRDefault="00780001" w:rsidP="002B7EC3">
            <w:pPr>
              <w:jc w:val="both"/>
              <w:rPr>
                <w:rFonts w:eastAsia="Calibri"/>
                <w:sz w:val="20"/>
                <w:lang w:val="fr-CA"/>
              </w:rPr>
            </w:pPr>
            <w:r w:rsidRPr="00CA0193">
              <w:rPr>
                <w:rFonts w:eastAsia="Calibri"/>
                <w:sz w:val="20"/>
                <w:lang w:val="fr-CA"/>
              </w:rPr>
              <w:t>Cour suprême du Canada</w:t>
            </w:r>
          </w:p>
        </w:tc>
        <w:tc>
          <w:tcPr>
            <w:tcW w:w="243" w:type="pct"/>
          </w:tcPr>
          <w:p w:rsidR="00780001" w:rsidRPr="00CA0193" w:rsidRDefault="00780001" w:rsidP="002B7EC3">
            <w:pPr>
              <w:jc w:val="both"/>
              <w:rPr>
                <w:rFonts w:eastAsia="Calibri"/>
                <w:sz w:val="20"/>
                <w:lang w:val="fr-CA"/>
              </w:rPr>
            </w:pPr>
          </w:p>
        </w:tc>
        <w:tc>
          <w:tcPr>
            <w:tcW w:w="2330" w:type="pct"/>
          </w:tcPr>
          <w:p w:rsidR="00780001" w:rsidRPr="00A11186" w:rsidRDefault="00780001" w:rsidP="002B7EC3">
            <w:pPr>
              <w:jc w:val="both"/>
              <w:rPr>
                <w:rFonts w:eastAsia="Calibri"/>
                <w:sz w:val="20"/>
                <w:lang w:val="fr-CA"/>
              </w:rPr>
            </w:pPr>
            <w:r w:rsidRPr="00A11186">
              <w:rPr>
                <w:rFonts w:eastAsia="Calibri"/>
                <w:sz w:val="20"/>
                <w:lang w:val="fr-CA"/>
              </w:rPr>
              <w:t xml:space="preserve">Demande d’autorisation d’appel déposée </w:t>
            </w:r>
          </w:p>
          <w:p w:rsidR="00780001" w:rsidRPr="00CA0193" w:rsidRDefault="00780001" w:rsidP="002B7EC3">
            <w:pPr>
              <w:jc w:val="both"/>
              <w:rPr>
                <w:rFonts w:eastAsia="Calibri"/>
                <w:sz w:val="20"/>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50" style="width:2in;height:1pt" o:hrpct="0" o:hralign="center" o:hrstd="t" o:hrnoshade="t" o:hr="t" fillcolor="black [3213]" stroked="f"/>
        </w:pict>
      </w:r>
    </w:p>
    <w:p w:rsidR="002757B7" w:rsidRDefault="002757B7" w:rsidP="002757B7">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05A1A" w:rsidRPr="00605A1A" w:rsidTr="001832B0">
        <w:trPr>
          <w:cantSplit/>
        </w:trPr>
        <w:tc>
          <w:tcPr>
            <w:tcW w:w="1458" w:type="dxa"/>
          </w:tcPr>
          <w:p w:rsidR="00605A1A" w:rsidRPr="00605A1A" w:rsidRDefault="00605A1A" w:rsidP="00605A1A">
            <w:pPr>
              <w:rPr>
                <w:sz w:val="20"/>
              </w:rPr>
            </w:pPr>
            <w:r w:rsidRPr="00605A1A">
              <w:rPr>
                <w:b/>
                <w:sz w:val="20"/>
                <w:lang w:val="fr-CA"/>
              </w:rPr>
              <w:t>35554</w:t>
            </w:r>
          </w:p>
          <w:p w:rsidR="00605A1A" w:rsidRPr="00605A1A" w:rsidRDefault="00605A1A" w:rsidP="00605A1A">
            <w:pPr>
              <w:rPr>
                <w:b/>
                <w:sz w:val="20"/>
                <w:lang w:val="fr-CA"/>
              </w:rPr>
            </w:pPr>
          </w:p>
        </w:tc>
        <w:tc>
          <w:tcPr>
            <w:tcW w:w="8118" w:type="dxa"/>
          </w:tcPr>
          <w:p w:rsidR="00605A1A" w:rsidRPr="00605A1A" w:rsidRDefault="00605A1A" w:rsidP="00605A1A">
            <w:pPr>
              <w:jc w:val="both"/>
              <w:rPr>
                <w:sz w:val="20"/>
              </w:rPr>
            </w:pPr>
            <w:r w:rsidRPr="00605A1A">
              <w:rPr>
                <w:b/>
                <w:sz w:val="20"/>
                <w:u w:val="single"/>
              </w:rPr>
              <w:t>Areva Resources Canada Inc. v. Saskatchewan Ministry of Energy and Resources</w:t>
            </w:r>
            <w:r w:rsidRPr="00605A1A">
              <w:rPr>
                <w:sz w:val="20"/>
              </w:rPr>
              <w:t xml:space="preserve"> (Sask.) (Civil) (By Leave)</w:t>
            </w:r>
          </w:p>
          <w:p w:rsidR="00605A1A" w:rsidRPr="00605A1A" w:rsidRDefault="00605A1A" w:rsidP="00605A1A">
            <w:pPr>
              <w:jc w:val="both"/>
              <w:rPr>
                <w:sz w:val="20"/>
              </w:rPr>
            </w:pPr>
          </w:p>
        </w:tc>
      </w:tr>
      <w:tr w:rsidR="00605A1A" w:rsidRPr="00605A1A" w:rsidTr="001832B0">
        <w:trPr>
          <w:cantSplit/>
        </w:trPr>
        <w:tc>
          <w:tcPr>
            <w:tcW w:w="1458" w:type="dxa"/>
          </w:tcPr>
          <w:p w:rsidR="00605A1A" w:rsidRPr="00605A1A" w:rsidRDefault="00605A1A" w:rsidP="00605A1A">
            <w:pPr>
              <w:rPr>
                <w:sz w:val="20"/>
              </w:rPr>
            </w:pPr>
            <w:r w:rsidRPr="00605A1A">
              <w:rPr>
                <w:sz w:val="20"/>
              </w:rPr>
              <w:t>Coram :</w:t>
            </w:r>
          </w:p>
        </w:tc>
        <w:tc>
          <w:tcPr>
            <w:tcW w:w="8118" w:type="dxa"/>
          </w:tcPr>
          <w:p w:rsidR="00605A1A" w:rsidRPr="00605A1A" w:rsidRDefault="00605A1A" w:rsidP="00605A1A">
            <w:pPr>
              <w:rPr>
                <w:sz w:val="20"/>
              </w:rPr>
            </w:pPr>
            <w:r w:rsidRPr="00605A1A">
              <w:rPr>
                <w:sz w:val="20"/>
                <w:u w:val="single"/>
              </w:rPr>
              <w:t>McLachlin C.J. and Cromwell and Wagner JJ.</w:t>
            </w:r>
          </w:p>
          <w:p w:rsidR="00605A1A" w:rsidRPr="00605A1A" w:rsidRDefault="00605A1A" w:rsidP="00605A1A">
            <w:pPr>
              <w:rPr>
                <w:sz w:val="20"/>
                <w:u w:val="single"/>
              </w:rPr>
            </w:pPr>
          </w:p>
        </w:tc>
      </w:tr>
      <w:tr w:rsidR="00605A1A" w:rsidRPr="001855EA" w:rsidTr="001832B0">
        <w:trPr>
          <w:cantSplit/>
        </w:trPr>
        <w:tc>
          <w:tcPr>
            <w:tcW w:w="9576" w:type="dxa"/>
            <w:gridSpan w:val="2"/>
          </w:tcPr>
          <w:p w:rsidR="00605A1A" w:rsidRPr="00605A1A" w:rsidRDefault="00605A1A" w:rsidP="00605A1A">
            <w:pPr>
              <w:ind w:firstLine="720"/>
              <w:jc w:val="both"/>
              <w:rPr>
                <w:sz w:val="20"/>
              </w:rPr>
            </w:pPr>
            <w:r w:rsidRPr="00605A1A">
              <w:rPr>
                <w:sz w:val="20"/>
              </w:rPr>
              <w:t>The application for leave to appeal from the judgment of the Court of Appeal for Saskatchewan, Number CACV2271, 2013 SKCA 79, dated July 19, 2013, is dismissed with costs.</w:t>
            </w:r>
          </w:p>
          <w:p w:rsidR="00605A1A" w:rsidRPr="00605A1A" w:rsidRDefault="00605A1A" w:rsidP="00605A1A">
            <w:pPr>
              <w:jc w:val="both"/>
              <w:rPr>
                <w:sz w:val="20"/>
              </w:rPr>
            </w:pPr>
          </w:p>
          <w:p w:rsidR="00605A1A" w:rsidRPr="00605A1A" w:rsidRDefault="00605A1A" w:rsidP="00605A1A">
            <w:pPr>
              <w:ind w:firstLine="720"/>
              <w:jc w:val="both"/>
              <w:rPr>
                <w:sz w:val="20"/>
                <w:lang w:val="fr-CA"/>
              </w:rPr>
            </w:pPr>
            <w:r w:rsidRPr="00605A1A">
              <w:rPr>
                <w:sz w:val="20"/>
                <w:lang w:val="fr-CA"/>
              </w:rPr>
              <w:t>La demande d’autorisation d’appel de l’arrêt de la Cour d’appel de la Saskatchewan, numéro CACV2271, 2013 SKCA 79, daté du 19 juillet 2013, est rejetée avec dépens.</w:t>
            </w:r>
          </w:p>
        </w:tc>
      </w:tr>
    </w:tbl>
    <w:p w:rsidR="002757B7" w:rsidRPr="00605A1A"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80001" w:rsidRPr="009B55C6" w:rsidTr="002B7EC3">
        <w:tc>
          <w:tcPr>
            <w:tcW w:w="5000" w:type="pct"/>
            <w:gridSpan w:val="3"/>
          </w:tcPr>
          <w:p w:rsidR="00780001" w:rsidRPr="00C63F30" w:rsidRDefault="00780001" w:rsidP="002B7EC3">
            <w:pPr>
              <w:jc w:val="both"/>
              <w:rPr>
                <w:sz w:val="20"/>
              </w:rPr>
            </w:pPr>
            <w:r w:rsidRPr="00C63F30">
              <w:rPr>
                <w:sz w:val="20"/>
              </w:rPr>
              <w:t>Administrative law — Judicial review — Non-adjudicative decision-makers — Standard of review — Legislation — Interpretation — What is the appropriate standard of review analysis in the context of non-adjudicative decision-makers — What is the appropriate approach to the interpretation of a royalty provision such as s. 27(3)(a)?</w:t>
            </w:r>
          </w:p>
        </w:tc>
      </w:tr>
      <w:tr w:rsidR="00780001" w:rsidRPr="009B55C6" w:rsidTr="002B7EC3">
        <w:tc>
          <w:tcPr>
            <w:tcW w:w="5000" w:type="pct"/>
            <w:gridSpan w:val="3"/>
          </w:tcPr>
          <w:p w:rsidR="00780001" w:rsidRPr="00C63F30" w:rsidRDefault="00780001" w:rsidP="002B7EC3">
            <w:pPr>
              <w:rPr>
                <w:sz w:val="20"/>
              </w:rPr>
            </w:pPr>
          </w:p>
        </w:tc>
      </w:tr>
      <w:tr w:rsidR="00780001" w:rsidRPr="009B55C6" w:rsidTr="002B7EC3">
        <w:tc>
          <w:tcPr>
            <w:tcW w:w="5000" w:type="pct"/>
            <w:gridSpan w:val="3"/>
          </w:tcPr>
          <w:p w:rsidR="00780001" w:rsidRPr="00C63F30" w:rsidRDefault="00780001" w:rsidP="002B7EC3">
            <w:pPr>
              <w:jc w:val="both"/>
              <w:rPr>
                <w:sz w:val="20"/>
              </w:rPr>
            </w:pPr>
            <w:r w:rsidRPr="00C63F30">
              <w:rPr>
                <w:sz w:val="20"/>
              </w:rPr>
              <w:t xml:space="preserve">Areva, a uranium exploration, mining and milling company with substantial uranium assets in Saskatchewan, must pay yearly royalties on its sales of uranium to the Crown.  The Ministry audited Areva’s annual uranium royalty return for 2006-2009.  As Areva did not provide supporting information on the non-arm’s length sales, the Ministry determined the royalty according to s. 27(3)(1) of </w:t>
            </w:r>
            <w:r w:rsidRPr="00C63F30">
              <w:rPr>
                <w:i/>
                <w:sz w:val="20"/>
              </w:rPr>
              <w:t>The Crown Mineral Royalty Schedule, 1986</w:t>
            </w:r>
            <w:r w:rsidRPr="00C63F30">
              <w:rPr>
                <w:sz w:val="20"/>
              </w:rPr>
              <w:t>, S.R. 30/86.  Subject to exceptions that do not apply here, it provides that “the fair market value for a sale of uranium that is not at arm’s length is deemed to be... the average sale price of all arm’s length sales of uranium from that pooled inventory in the current royalty year”.  The Ministry calculated the average sales price by determining the total revenue for the uranium sold and dividing the total by the number of pounds sold.  Areva sought judicial review arguing that the average sale price should have been calculated by adding the price per pound in each sale and dividing by the number of sales made.</w:t>
            </w:r>
          </w:p>
          <w:p w:rsidR="00780001" w:rsidRPr="00C63F30" w:rsidRDefault="00780001" w:rsidP="002B7EC3">
            <w:pPr>
              <w:rPr>
                <w:sz w:val="20"/>
              </w:rPr>
            </w:pPr>
          </w:p>
          <w:p w:rsidR="00780001" w:rsidRPr="00C63F30" w:rsidRDefault="00780001" w:rsidP="002B7EC3">
            <w:pPr>
              <w:jc w:val="both"/>
              <w:rPr>
                <w:sz w:val="20"/>
              </w:rPr>
            </w:pPr>
            <w:r w:rsidRPr="00C63F30">
              <w:rPr>
                <w:sz w:val="20"/>
              </w:rPr>
              <w:t xml:space="preserve">On judicial review, it was ordered that the decisions of the Ministry be set aside and the matter be remitted to the Ministry for calculation in accordance with the correct approach, but no order of </w:t>
            </w:r>
            <w:r w:rsidRPr="00C63F30">
              <w:rPr>
                <w:i/>
                <w:sz w:val="20"/>
              </w:rPr>
              <w:t>mandamus</w:t>
            </w:r>
            <w:r w:rsidRPr="00C63F30">
              <w:rPr>
                <w:sz w:val="20"/>
              </w:rPr>
              <w:t xml:space="preserve"> was made.  The Court of Appeal allowed an appeal, reinstated the decision of the Ministry, and dismissed the cross-appeal.</w:t>
            </w:r>
          </w:p>
          <w:p w:rsidR="00780001" w:rsidRPr="00C63F30" w:rsidRDefault="00780001" w:rsidP="002B7EC3">
            <w:pPr>
              <w:rPr>
                <w:sz w:val="20"/>
              </w:rPr>
            </w:pPr>
          </w:p>
        </w:tc>
      </w:tr>
      <w:tr w:rsidR="00780001" w:rsidRPr="009B55C6" w:rsidTr="002B7EC3">
        <w:tc>
          <w:tcPr>
            <w:tcW w:w="2427" w:type="pct"/>
          </w:tcPr>
          <w:p w:rsidR="00780001" w:rsidRPr="009B55C6" w:rsidRDefault="00780001" w:rsidP="002B7EC3">
            <w:pPr>
              <w:jc w:val="both"/>
              <w:rPr>
                <w:sz w:val="20"/>
              </w:rPr>
            </w:pPr>
            <w:r w:rsidRPr="009B55C6">
              <w:rPr>
                <w:sz w:val="20"/>
              </w:rPr>
              <w:t>May 17, 2012</w:t>
            </w:r>
          </w:p>
          <w:p w:rsidR="00780001" w:rsidRPr="009B55C6" w:rsidRDefault="00780001" w:rsidP="002B7EC3">
            <w:pPr>
              <w:jc w:val="both"/>
              <w:rPr>
                <w:sz w:val="20"/>
              </w:rPr>
            </w:pPr>
            <w:r w:rsidRPr="009B55C6">
              <w:rPr>
                <w:sz w:val="20"/>
              </w:rPr>
              <w:t>Court of Queen’s Bench of Saskatchewan</w:t>
            </w:r>
          </w:p>
          <w:p w:rsidR="00780001" w:rsidRPr="009B55C6" w:rsidRDefault="00780001" w:rsidP="002B7EC3">
            <w:pPr>
              <w:jc w:val="both"/>
              <w:rPr>
                <w:sz w:val="20"/>
              </w:rPr>
            </w:pPr>
            <w:r w:rsidRPr="009B55C6">
              <w:rPr>
                <w:sz w:val="20"/>
              </w:rPr>
              <w:t>(Currie J.)</w:t>
            </w:r>
          </w:p>
          <w:p w:rsidR="00780001" w:rsidRPr="009B55C6" w:rsidRDefault="001855EA" w:rsidP="002B7EC3">
            <w:pPr>
              <w:jc w:val="both"/>
              <w:rPr>
                <w:sz w:val="20"/>
              </w:rPr>
            </w:pPr>
            <w:hyperlink r:id="rId47" w:history="1">
              <w:r w:rsidR="00780001" w:rsidRPr="009B55C6">
                <w:rPr>
                  <w:rStyle w:val="Hyperlink"/>
                  <w:sz w:val="20"/>
                </w:rPr>
                <w:t>2012 SKQB 205</w:t>
              </w:r>
            </w:hyperlink>
          </w:p>
          <w:p w:rsidR="00780001" w:rsidRPr="009B55C6" w:rsidRDefault="00780001" w:rsidP="002B7EC3">
            <w:pPr>
              <w:jc w:val="both"/>
              <w:rPr>
                <w:sz w:val="20"/>
              </w:rPr>
            </w:pPr>
          </w:p>
        </w:tc>
        <w:tc>
          <w:tcPr>
            <w:tcW w:w="243" w:type="pct"/>
          </w:tcPr>
          <w:p w:rsidR="00780001" w:rsidRPr="009B55C6" w:rsidRDefault="00780001" w:rsidP="002B7EC3">
            <w:pPr>
              <w:jc w:val="both"/>
              <w:rPr>
                <w:sz w:val="20"/>
              </w:rPr>
            </w:pPr>
          </w:p>
        </w:tc>
        <w:tc>
          <w:tcPr>
            <w:tcW w:w="2330" w:type="pct"/>
          </w:tcPr>
          <w:p w:rsidR="00780001" w:rsidRPr="00C63F30" w:rsidRDefault="00780001" w:rsidP="002B7EC3">
            <w:pPr>
              <w:jc w:val="both"/>
              <w:rPr>
                <w:sz w:val="20"/>
              </w:rPr>
            </w:pPr>
            <w:r w:rsidRPr="00C63F30">
              <w:rPr>
                <w:sz w:val="20"/>
              </w:rPr>
              <w:t xml:space="preserve">Decisions of Ministry set aside; matter remitted to the Ministry for recalculation; order of </w:t>
            </w:r>
            <w:r w:rsidRPr="00C63F30">
              <w:rPr>
                <w:i/>
                <w:sz w:val="20"/>
              </w:rPr>
              <w:t>mandamus</w:t>
            </w:r>
            <w:r w:rsidRPr="00C63F30">
              <w:rPr>
                <w:sz w:val="20"/>
              </w:rPr>
              <w:t xml:space="preserve"> denied</w:t>
            </w:r>
          </w:p>
          <w:p w:rsidR="00780001" w:rsidRPr="00C63F30" w:rsidRDefault="00780001" w:rsidP="002B7EC3">
            <w:pPr>
              <w:jc w:val="both"/>
              <w:rPr>
                <w:sz w:val="20"/>
              </w:rPr>
            </w:pPr>
          </w:p>
        </w:tc>
      </w:tr>
      <w:tr w:rsidR="00780001" w:rsidRPr="009B55C6" w:rsidTr="002B7EC3">
        <w:tc>
          <w:tcPr>
            <w:tcW w:w="2427" w:type="pct"/>
          </w:tcPr>
          <w:p w:rsidR="00780001" w:rsidRPr="009B55C6" w:rsidRDefault="00780001" w:rsidP="002B7EC3">
            <w:pPr>
              <w:jc w:val="both"/>
              <w:rPr>
                <w:sz w:val="20"/>
              </w:rPr>
            </w:pPr>
            <w:r w:rsidRPr="009B55C6">
              <w:rPr>
                <w:sz w:val="20"/>
              </w:rPr>
              <w:lastRenderedPageBreak/>
              <w:t>July 19, 2013</w:t>
            </w:r>
          </w:p>
          <w:p w:rsidR="00780001" w:rsidRPr="009B55C6" w:rsidRDefault="00780001" w:rsidP="002B7EC3">
            <w:pPr>
              <w:jc w:val="both"/>
              <w:rPr>
                <w:sz w:val="20"/>
              </w:rPr>
            </w:pPr>
            <w:r w:rsidRPr="009B55C6">
              <w:rPr>
                <w:sz w:val="20"/>
              </w:rPr>
              <w:t>Court of Appeal for Saskatchewan</w:t>
            </w:r>
          </w:p>
          <w:p w:rsidR="00780001" w:rsidRPr="009B55C6" w:rsidRDefault="00780001" w:rsidP="002B7EC3">
            <w:pPr>
              <w:jc w:val="both"/>
              <w:rPr>
                <w:sz w:val="20"/>
              </w:rPr>
            </w:pPr>
            <w:r w:rsidRPr="009B55C6">
              <w:rPr>
                <w:sz w:val="20"/>
              </w:rPr>
              <w:t>(Cameron, Ottenbreit, Herauf JJ.A.)</w:t>
            </w:r>
          </w:p>
          <w:p w:rsidR="00780001" w:rsidRPr="009B55C6" w:rsidRDefault="001855EA" w:rsidP="002B7EC3">
            <w:pPr>
              <w:jc w:val="both"/>
              <w:rPr>
                <w:sz w:val="20"/>
              </w:rPr>
            </w:pPr>
            <w:hyperlink r:id="rId48" w:history="1">
              <w:r w:rsidR="00780001" w:rsidRPr="009B55C6">
                <w:rPr>
                  <w:rStyle w:val="Hyperlink"/>
                  <w:sz w:val="20"/>
                </w:rPr>
                <w:t>2013 SKCA 79</w:t>
              </w:r>
            </w:hyperlink>
          </w:p>
          <w:p w:rsidR="00780001" w:rsidRPr="009B55C6" w:rsidRDefault="00780001" w:rsidP="002B7EC3">
            <w:pPr>
              <w:jc w:val="both"/>
              <w:rPr>
                <w:sz w:val="20"/>
              </w:rPr>
            </w:pPr>
          </w:p>
        </w:tc>
        <w:tc>
          <w:tcPr>
            <w:tcW w:w="243" w:type="pct"/>
          </w:tcPr>
          <w:p w:rsidR="00780001" w:rsidRPr="009B55C6" w:rsidRDefault="00780001" w:rsidP="002B7EC3">
            <w:pPr>
              <w:jc w:val="both"/>
              <w:rPr>
                <w:sz w:val="20"/>
              </w:rPr>
            </w:pPr>
          </w:p>
        </w:tc>
        <w:tc>
          <w:tcPr>
            <w:tcW w:w="2330" w:type="pct"/>
          </w:tcPr>
          <w:p w:rsidR="00780001" w:rsidRPr="00C63F30" w:rsidRDefault="00780001" w:rsidP="002B7EC3">
            <w:pPr>
              <w:jc w:val="both"/>
              <w:rPr>
                <w:sz w:val="20"/>
              </w:rPr>
            </w:pPr>
            <w:r w:rsidRPr="00C63F30">
              <w:rPr>
                <w:sz w:val="20"/>
              </w:rPr>
              <w:t>Appeal allowed; decision of Ministry reinstated; cross-appeal dismissed</w:t>
            </w:r>
          </w:p>
        </w:tc>
      </w:tr>
      <w:tr w:rsidR="00780001" w:rsidRPr="009B55C6" w:rsidTr="002B7EC3">
        <w:tc>
          <w:tcPr>
            <w:tcW w:w="2427" w:type="pct"/>
          </w:tcPr>
          <w:p w:rsidR="00780001" w:rsidRPr="009B55C6" w:rsidRDefault="00780001" w:rsidP="002B7EC3">
            <w:pPr>
              <w:jc w:val="both"/>
              <w:rPr>
                <w:sz w:val="20"/>
              </w:rPr>
            </w:pPr>
            <w:r w:rsidRPr="009B55C6">
              <w:rPr>
                <w:sz w:val="20"/>
              </w:rPr>
              <w:t>September 30, 2013</w:t>
            </w:r>
          </w:p>
          <w:p w:rsidR="00780001" w:rsidRPr="009B55C6" w:rsidRDefault="00780001" w:rsidP="002B7EC3">
            <w:pPr>
              <w:jc w:val="both"/>
              <w:rPr>
                <w:sz w:val="20"/>
              </w:rPr>
            </w:pPr>
            <w:r w:rsidRPr="009B55C6">
              <w:rPr>
                <w:sz w:val="20"/>
              </w:rPr>
              <w:t>Supreme Court of Canada</w:t>
            </w:r>
          </w:p>
        </w:tc>
        <w:tc>
          <w:tcPr>
            <w:tcW w:w="243" w:type="pct"/>
          </w:tcPr>
          <w:p w:rsidR="00780001" w:rsidRPr="009B55C6" w:rsidRDefault="00780001" w:rsidP="002B7EC3">
            <w:pPr>
              <w:jc w:val="both"/>
              <w:rPr>
                <w:sz w:val="20"/>
              </w:rPr>
            </w:pPr>
          </w:p>
        </w:tc>
        <w:tc>
          <w:tcPr>
            <w:tcW w:w="2330" w:type="pct"/>
          </w:tcPr>
          <w:p w:rsidR="00780001" w:rsidRPr="00C63F30" w:rsidRDefault="00780001" w:rsidP="002B7EC3">
            <w:pPr>
              <w:jc w:val="both"/>
              <w:rPr>
                <w:sz w:val="20"/>
              </w:rPr>
            </w:pPr>
            <w:r w:rsidRPr="00C63F30">
              <w:rPr>
                <w:sz w:val="20"/>
              </w:rPr>
              <w:t>Application for leave to appeal filed</w:t>
            </w:r>
          </w:p>
          <w:p w:rsidR="00780001" w:rsidRPr="00C63F30" w:rsidRDefault="00780001" w:rsidP="002B7EC3">
            <w:pPr>
              <w:jc w:val="both"/>
              <w:rPr>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51"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80001" w:rsidRPr="001855EA" w:rsidTr="002B7EC3">
        <w:tc>
          <w:tcPr>
            <w:tcW w:w="5000" w:type="pct"/>
            <w:gridSpan w:val="3"/>
          </w:tcPr>
          <w:p w:rsidR="00780001" w:rsidRPr="009B55C6" w:rsidRDefault="00780001" w:rsidP="002B7EC3">
            <w:pPr>
              <w:jc w:val="both"/>
              <w:rPr>
                <w:rFonts w:eastAsia="Calibri"/>
                <w:sz w:val="20"/>
                <w:lang w:val="fr-CA"/>
              </w:rPr>
            </w:pPr>
            <w:r w:rsidRPr="009B55C6">
              <w:rPr>
                <w:rFonts w:eastAsia="Calibri"/>
                <w:sz w:val="20"/>
                <w:lang w:val="fr-CA"/>
              </w:rPr>
              <w:t>Droit administratif — Contrôle judiciaire — Instances non juridictionnelles — Norme de contrôle — Législation — Interprétation — Quelle est l’analyse appropriée relative à la norme de contrôle dans le contexte des instances non juridictionnelles? — Comment convient-il d’interpréter une disposition relative aux redevances comme l’al. 27(3)</w:t>
            </w:r>
            <w:r w:rsidRPr="009B55C6">
              <w:rPr>
                <w:rFonts w:eastAsia="Calibri"/>
                <w:i/>
                <w:sz w:val="20"/>
                <w:lang w:val="fr-CA"/>
              </w:rPr>
              <w:t>a)</w:t>
            </w:r>
            <w:r w:rsidRPr="009B55C6">
              <w:rPr>
                <w:rFonts w:eastAsia="Calibri"/>
                <w:sz w:val="20"/>
                <w:lang w:val="fr-CA"/>
              </w:rPr>
              <w:t>?</w:t>
            </w:r>
          </w:p>
        </w:tc>
      </w:tr>
      <w:tr w:rsidR="00780001" w:rsidRPr="001855EA" w:rsidTr="002B7EC3">
        <w:tc>
          <w:tcPr>
            <w:tcW w:w="5000" w:type="pct"/>
            <w:gridSpan w:val="3"/>
          </w:tcPr>
          <w:p w:rsidR="00780001" w:rsidRPr="009B55C6" w:rsidRDefault="00780001" w:rsidP="002B7EC3">
            <w:pPr>
              <w:jc w:val="both"/>
              <w:rPr>
                <w:rFonts w:eastAsia="Calibri"/>
                <w:sz w:val="20"/>
                <w:lang w:val="fr-CA"/>
              </w:rPr>
            </w:pPr>
          </w:p>
        </w:tc>
      </w:tr>
      <w:tr w:rsidR="00780001" w:rsidRPr="001855EA" w:rsidTr="002B7EC3">
        <w:tc>
          <w:tcPr>
            <w:tcW w:w="5000" w:type="pct"/>
            <w:gridSpan w:val="3"/>
          </w:tcPr>
          <w:p w:rsidR="00780001" w:rsidRPr="009B55C6" w:rsidRDefault="00780001" w:rsidP="002B7EC3">
            <w:pPr>
              <w:jc w:val="both"/>
              <w:rPr>
                <w:rFonts w:eastAsia="Calibri"/>
                <w:sz w:val="20"/>
                <w:lang w:val="fr-CA"/>
              </w:rPr>
            </w:pPr>
            <w:r w:rsidRPr="009B55C6">
              <w:rPr>
                <w:rFonts w:eastAsia="Calibri"/>
                <w:sz w:val="20"/>
                <w:lang w:val="fr-CA"/>
              </w:rPr>
              <w:t xml:space="preserve">Areva, une société de prospection, d’exploitation et de concentration de l’uranium ayant d’importants actifs uranifères en Saskatchewan, doit verser sur ses ventes d’uranium des redevances annuelles à l’État.  Le ministère a vérifié le relevé annuel des redevances uranifères d’Areva pour les années 2006-2009.  Comme Areva n’avait pas fourni de pièces justificatives à l’appui des ventes avec lien de dépendance, le ministère a déterminé la redevance en vertu du par. 27(3)(1) de </w:t>
            </w:r>
            <w:r w:rsidRPr="009B55C6">
              <w:rPr>
                <w:rFonts w:eastAsia="Calibri"/>
                <w:i/>
                <w:sz w:val="20"/>
                <w:lang w:val="fr-CA"/>
              </w:rPr>
              <w:t>The Crown Mineral Royalty Schedule, 1986</w:t>
            </w:r>
            <w:r w:rsidRPr="009B55C6">
              <w:rPr>
                <w:rFonts w:eastAsia="Calibri"/>
                <w:sz w:val="20"/>
                <w:lang w:val="fr-CA"/>
              </w:rPr>
              <w:t>, S.R. 30/86.  Sous réserve d’exceptions qui ne s’appliquent pas en l’espèce, cette disposition prévoit que [</w:t>
            </w:r>
            <w:r w:rsidRPr="009B55C6">
              <w:rPr>
                <w:rFonts w:eastAsia="Calibri"/>
                <w:smallCaps/>
                <w:sz w:val="20"/>
                <w:lang w:val="fr-CA"/>
              </w:rPr>
              <w:t>traduction</w:t>
            </w:r>
            <w:r w:rsidRPr="009B55C6">
              <w:rPr>
                <w:rFonts w:eastAsia="Calibri"/>
                <w:sz w:val="20"/>
                <w:lang w:val="fr-CA"/>
              </w:rPr>
              <w:t>] « la juste valeur marchande au titre d’une vente d’uranium avec lien de dépendance est réputée être [...] le prix de vente moyen de toutes les ventes d’uranium sans lien de dépendance de ce stock commun au cours de l’année de redevance en cours ».  Le ministère a calculé le prix de vente moyen en déterminant les recettes totales pour l’uranium vendu et en divisant le total par le nombre de livres vendues.  Areva a demandé le contrôle judiciaire, plaidant que le prix de vente moyen aurait dû être calculé en additionnant le prix par livre dans chaque vente et en divisant par le nombre de ventes conclues.</w:t>
            </w:r>
          </w:p>
          <w:p w:rsidR="00780001" w:rsidRPr="009B55C6" w:rsidRDefault="00780001" w:rsidP="002B7EC3">
            <w:pPr>
              <w:jc w:val="both"/>
              <w:rPr>
                <w:rFonts w:eastAsia="Calibri"/>
                <w:sz w:val="20"/>
                <w:lang w:val="fr-CA"/>
              </w:rPr>
            </w:pPr>
          </w:p>
          <w:p w:rsidR="00780001" w:rsidRPr="009B55C6" w:rsidRDefault="00780001" w:rsidP="002B7EC3">
            <w:pPr>
              <w:jc w:val="both"/>
              <w:rPr>
                <w:rFonts w:eastAsia="Calibri"/>
                <w:sz w:val="20"/>
                <w:lang w:val="fr-CA"/>
              </w:rPr>
            </w:pPr>
            <w:r w:rsidRPr="009B55C6">
              <w:rPr>
                <w:rFonts w:eastAsia="Calibri"/>
                <w:sz w:val="20"/>
                <w:lang w:val="fr-CA"/>
              </w:rPr>
              <w:t xml:space="preserve">À la suite du contrôle judiciaire, la cour a ordonné que les décisions du ministère soient annulées et que l’affaire soit renvoyée au ministère pour qu’il fasse le calcul en fonction de la bonne méthode, mais aucune ordonnance de </w:t>
            </w:r>
            <w:r w:rsidRPr="009B55C6">
              <w:rPr>
                <w:rFonts w:eastAsia="Calibri"/>
                <w:i/>
                <w:sz w:val="20"/>
                <w:lang w:val="fr-CA"/>
              </w:rPr>
              <w:t>mandamus</w:t>
            </w:r>
            <w:r w:rsidRPr="009B55C6">
              <w:rPr>
                <w:rFonts w:eastAsia="Calibri"/>
                <w:sz w:val="20"/>
                <w:lang w:val="fr-CA"/>
              </w:rPr>
              <w:t xml:space="preserve"> n’a été prononcée.  La Cour d’appel a accueilli l’appel, rétabli la décision du ministère et rejeté l’appel incident.</w:t>
            </w:r>
          </w:p>
          <w:p w:rsidR="00780001" w:rsidRPr="009B55C6" w:rsidRDefault="00780001" w:rsidP="002B7EC3">
            <w:pPr>
              <w:jc w:val="both"/>
              <w:rPr>
                <w:rFonts w:eastAsia="Calibri"/>
                <w:sz w:val="20"/>
                <w:lang w:val="fr-CA"/>
              </w:rPr>
            </w:pPr>
          </w:p>
        </w:tc>
      </w:tr>
      <w:tr w:rsidR="00780001" w:rsidRPr="001855EA" w:rsidTr="002B7EC3">
        <w:tc>
          <w:tcPr>
            <w:tcW w:w="2427" w:type="pct"/>
          </w:tcPr>
          <w:p w:rsidR="00780001" w:rsidRPr="009B55C6" w:rsidRDefault="00780001" w:rsidP="002B7EC3">
            <w:pPr>
              <w:jc w:val="both"/>
              <w:rPr>
                <w:rFonts w:eastAsia="Calibri"/>
                <w:sz w:val="20"/>
                <w:lang w:val="fr-CA"/>
              </w:rPr>
            </w:pPr>
            <w:r w:rsidRPr="009B55C6">
              <w:rPr>
                <w:rFonts w:eastAsia="Calibri"/>
                <w:sz w:val="20"/>
                <w:lang w:val="fr-CA"/>
              </w:rPr>
              <w:t>17 mai 2012</w:t>
            </w:r>
          </w:p>
          <w:p w:rsidR="00780001" w:rsidRPr="009B55C6" w:rsidRDefault="00780001" w:rsidP="002B7EC3">
            <w:pPr>
              <w:jc w:val="both"/>
              <w:rPr>
                <w:rFonts w:eastAsia="Calibri"/>
                <w:sz w:val="20"/>
                <w:lang w:val="fr-CA"/>
              </w:rPr>
            </w:pPr>
            <w:r w:rsidRPr="009B55C6">
              <w:rPr>
                <w:rFonts w:eastAsia="Calibri"/>
                <w:sz w:val="20"/>
                <w:lang w:val="fr-CA"/>
              </w:rPr>
              <w:t>Cour du Banc de la Reine de la Saskatchewan</w:t>
            </w:r>
          </w:p>
          <w:p w:rsidR="00780001" w:rsidRPr="009B55C6" w:rsidRDefault="00780001" w:rsidP="002B7EC3">
            <w:pPr>
              <w:jc w:val="both"/>
              <w:rPr>
                <w:rFonts w:eastAsia="Calibri"/>
                <w:sz w:val="20"/>
                <w:lang w:val="fr-CA"/>
              </w:rPr>
            </w:pPr>
            <w:r w:rsidRPr="009B55C6">
              <w:rPr>
                <w:rFonts w:eastAsia="Calibri"/>
                <w:sz w:val="20"/>
                <w:lang w:val="fr-CA"/>
              </w:rPr>
              <w:t>(Juge Currie)</w:t>
            </w:r>
          </w:p>
          <w:p w:rsidR="00780001" w:rsidRPr="009B55C6" w:rsidRDefault="001855EA" w:rsidP="002B7EC3">
            <w:pPr>
              <w:jc w:val="both"/>
              <w:rPr>
                <w:rFonts w:eastAsia="Calibri"/>
                <w:sz w:val="20"/>
                <w:lang w:val="fr-CA"/>
              </w:rPr>
            </w:pPr>
            <w:hyperlink r:id="rId49" w:history="1">
              <w:r w:rsidR="00780001" w:rsidRPr="009B55C6">
                <w:rPr>
                  <w:rFonts w:eastAsia="Calibri"/>
                  <w:color w:val="0000FF"/>
                  <w:sz w:val="20"/>
                  <w:u w:val="single"/>
                  <w:lang w:val="fr-CA"/>
                </w:rPr>
                <w:t>2012 SKQB 205</w:t>
              </w:r>
            </w:hyperlink>
          </w:p>
          <w:p w:rsidR="00780001" w:rsidRPr="009B55C6" w:rsidRDefault="00780001" w:rsidP="002B7EC3">
            <w:pPr>
              <w:jc w:val="both"/>
              <w:rPr>
                <w:rFonts w:eastAsia="Calibri"/>
                <w:sz w:val="20"/>
                <w:lang w:val="fr-CA"/>
              </w:rPr>
            </w:pPr>
          </w:p>
        </w:tc>
        <w:tc>
          <w:tcPr>
            <w:tcW w:w="243" w:type="pct"/>
          </w:tcPr>
          <w:p w:rsidR="00780001" w:rsidRPr="009B55C6" w:rsidRDefault="00780001" w:rsidP="002B7EC3">
            <w:pPr>
              <w:jc w:val="both"/>
              <w:rPr>
                <w:rFonts w:eastAsia="Calibri"/>
                <w:sz w:val="20"/>
                <w:lang w:val="fr-CA"/>
              </w:rPr>
            </w:pPr>
          </w:p>
        </w:tc>
        <w:tc>
          <w:tcPr>
            <w:tcW w:w="2330" w:type="pct"/>
          </w:tcPr>
          <w:p w:rsidR="00780001" w:rsidRPr="009B55C6" w:rsidRDefault="00780001" w:rsidP="002B7EC3">
            <w:pPr>
              <w:jc w:val="both"/>
              <w:rPr>
                <w:rFonts w:eastAsia="Calibri"/>
                <w:sz w:val="20"/>
                <w:lang w:val="fr-CA"/>
              </w:rPr>
            </w:pPr>
            <w:r w:rsidRPr="009B55C6">
              <w:rPr>
                <w:rFonts w:eastAsia="Calibri"/>
                <w:sz w:val="20"/>
                <w:lang w:val="fr-CA"/>
              </w:rPr>
              <w:t xml:space="preserve">Décisions du ministère annulées; affaire renvoyée au ministère pour nouveau calcul; ordonnance de </w:t>
            </w:r>
            <w:r w:rsidRPr="009B55C6">
              <w:rPr>
                <w:rFonts w:eastAsia="Calibri"/>
                <w:i/>
                <w:sz w:val="20"/>
                <w:lang w:val="fr-CA"/>
              </w:rPr>
              <w:t>mandamus</w:t>
            </w:r>
            <w:r w:rsidRPr="009B55C6">
              <w:rPr>
                <w:rFonts w:eastAsia="Calibri"/>
                <w:sz w:val="20"/>
                <w:lang w:val="fr-CA"/>
              </w:rPr>
              <w:t xml:space="preserve"> refusée</w:t>
            </w:r>
          </w:p>
          <w:p w:rsidR="00780001" w:rsidRPr="009B55C6" w:rsidRDefault="00780001" w:rsidP="002B7EC3">
            <w:pPr>
              <w:jc w:val="both"/>
              <w:rPr>
                <w:rFonts w:eastAsia="Calibri"/>
                <w:sz w:val="20"/>
                <w:lang w:val="fr-CA"/>
              </w:rPr>
            </w:pPr>
          </w:p>
        </w:tc>
      </w:tr>
      <w:tr w:rsidR="00780001" w:rsidRPr="001855EA" w:rsidTr="002B7EC3">
        <w:tc>
          <w:tcPr>
            <w:tcW w:w="2427" w:type="pct"/>
          </w:tcPr>
          <w:p w:rsidR="00780001" w:rsidRPr="009B55C6" w:rsidRDefault="00780001" w:rsidP="002B7EC3">
            <w:pPr>
              <w:jc w:val="both"/>
              <w:rPr>
                <w:rFonts w:eastAsia="Calibri"/>
                <w:sz w:val="20"/>
                <w:lang w:val="fr-CA"/>
              </w:rPr>
            </w:pPr>
            <w:r w:rsidRPr="009B55C6">
              <w:rPr>
                <w:rFonts w:eastAsia="Calibri"/>
                <w:sz w:val="20"/>
                <w:lang w:val="fr-CA"/>
              </w:rPr>
              <w:t>19 juillet 2013</w:t>
            </w:r>
          </w:p>
          <w:p w:rsidR="00780001" w:rsidRPr="009B55C6" w:rsidRDefault="00780001" w:rsidP="002B7EC3">
            <w:pPr>
              <w:jc w:val="both"/>
              <w:rPr>
                <w:rFonts w:eastAsia="Calibri"/>
                <w:sz w:val="20"/>
                <w:lang w:val="fr-CA"/>
              </w:rPr>
            </w:pPr>
            <w:r w:rsidRPr="009B55C6">
              <w:rPr>
                <w:rFonts w:eastAsia="Calibri"/>
                <w:sz w:val="20"/>
                <w:lang w:val="fr-CA"/>
              </w:rPr>
              <w:t>Cour d’appel de la Saskatchewan</w:t>
            </w:r>
          </w:p>
          <w:p w:rsidR="00780001" w:rsidRPr="009B55C6" w:rsidRDefault="00780001" w:rsidP="002B7EC3">
            <w:pPr>
              <w:jc w:val="both"/>
              <w:rPr>
                <w:rFonts w:eastAsia="Calibri"/>
                <w:sz w:val="20"/>
                <w:lang w:val="fr-CA"/>
              </w:rPr>
            </w:pPr>
            <w:r w:rsidRPr="009B55C6">
              <w:rPr>
                <w:rFonts w:eastAsia="Calibri"/>
                <w:sz w:val="20"/>
                <w:lang w:val="fr-CA"/>
              </w:rPr>
              <w:t>(Juges Cameron, Ottenbreit et Herauf)</w:t>
            </w:r>
          </w:p>
          <w:p w:rsidR="00780001" w:rsidRPr="009B55C6" w:rsidRDefault="001855EA" w:rsidP="002B7EC3">
            <w:pPr>
              <w:jc w:val="both"/>
              <w:rPr>
                <w:rFonts w:eastAsia="Calibri"/>
                <w:sz w:val="20"/>
                <w:lang w:val="fr-CA"/>
              </w:rPr>
            </w:pPr>
            <w:hyperlink r:id="rId50" w:history="1">
              <w:r w:rsidR="00780001" w:rsidRPr="009B55C6">
                <w:rPr>
                  <w:rFonts w:eastAsia="Calibri"/>
                  <w:color w:val="0000FF"/>
                  <w:sz w:val="20"/>
                  <w:u w:val="single"/>
                  <w:lang w:val="fr-CA"/>
                </w:rPr>
                <w:t>2013 SKCA 79</w:t>
              </w:r>
            </w:hyperlink>
          </w:p>
          <w:p w:rsidR="00780001" w:rsidRPr="009B55C6" w:rsidRDefault="00780001" w:rsidP="002B7EC3">
            <w:pPr>
              <w:jc w:val="both"/>
              <w:rPr>
                <w:rFonts w:eastAsia="Calibri"/>
                <w:sz w:val="20"/>
                <w:lang w:val="fr-CA"/>
              </w:rPr>
            </w:pPr>
          </w:p>
        </w:tc>
        <w:tc>
          <w:tcPr>
            <w:tcW w:w="243" w:type="pct"/>
          </w:tcPr>
          <w:p w:rsidR="00780001" w:rsidRPr="009B55C6" w:rsidRDefault="00780001" w:rsidP="002B7EC3">
            <w:pPr>
              <w:jc w:val="both"/>
              <w:rPr>
                <w:rFonts w:eastAsia="Calibri"/>
                <w:sz w:val="20"/>
                <w:lang w:val="fr-CA"/>
              </w:rPr>
            </w:pPr>
          </w:p>
        </w:tc>
        <w:tc>
          <w:tcPr>
            <w:tcW w:w="2330" w:type="pct"/>
          </w:tcPr>
          <w:p w:rsidR="00780001" w:rsidRPr="009B55C6" w:rsidRDefault="00780001" w:rsidP="002B7EC3">
            <w:pPr>
              <w:jc w:val="both"/>
              <w:rPr>
                <w:rFonts w:eastAsia="Calibri"/>
                <w:sz w:val="20"/>
                <w:lang w:val="fr-CA"/>
              </w:rPr>
            </w:pPr>
            <w:r w:rsidRPr="009B55C6">
              <w:rPr>
                <w:rFonts w:eastAsia="Calibri"/>
                <w:sz w:val="20"/>
                <w:lang w:val="fr-CA"/>
              </w:rPr>
              <w:t>Appel accueilli; décision du ministre rétablie; appel incident rejeté</w:t>
            </w:r>
          </w:p>
        </w:tc>
      </w:tr>
      <w:tr w:rsidR="00780001" w:rsidRPr="009B55C6" w:rsidTr="002B7EC3">
        <w:tc>
          <w:tcPr>
            <w:tcW w:w="2427" w:type="pct"/>
          </w:tcPr>
          <w:p w:rsidR="00780001" w:rsidRPr="009B55C6" w:rsidRDefault="00780001" w:rsidP="002B7EC3">
            <w:pPr>
              <w:jc w:val="both"/>
              <w:rPr>
                <w:rFonts w:eastAsia="Calibri"/>
                <w:sz w:val="20"/>
                <w:lang w:val="fr-CA"/>
              </w:rPr>
            </w:pPr>
            <w:r w:rsidRPr="009B55C6">
              <w:rPr>
                <w:rFonts w:eastAsia="Calibri"/>
                <w:sz w:val="20"/>
                <w:lang w:val="fr-CA"/>
              </w:rPr>
              <w:lastRenderedPageBreak/>
              <w:t>30 septembre 2013</w:t>
            </w:r>
          </w:p>
          <w:p w:rsidR="00780001" w:rsidRPr="009B55C6" w:rsidRDefault="00780001" w:rsidP="002B7EC3">
            <w:pPr>
              <w:jc w:val="both"/>
              <w:rPr>
                <w:rFonts w:eastAsia="Calibri"/>
                <w:sz w:val="20"/>
                <w:lang w:val="fr-CA"/>
              </w:rPr>
            </w:pPr>
            <w:r w:rsidRPr="009B55C6">
              <w:rPr>
                <w:rFonts w:eastAsia="Calibri"/>
                <w:sz w:val="20"/>
                <w:lang w:val="fr-CA"/>
              </w:rPr>
              <w:t>Cour suprême du Canada</w:t>
            </w:r>
          </w:p>
        </w:tc>
        <w:tc>
          <w:tcPr>
            <w:tcW w:w="243" w:type="pct"/>
          </w:tcPr>
          <w:p w:rsidR="00780001" w:rsidRPr="009B55C6" w:rsidRDefault="00780001" w:rsidP="002B7EC3">
            <w:pPr>
              <w:jc w:val="both"/>
              <w:rPr>
                <w:rFonts w:eastAsia="Calibri"/>
                <w:sz w:val="20"/>
                <w:lang w:val="fr-CA"/>
              </w:rPr>
            </w:pPr>
          </w:p>
        </w:tc>
        <w:tc>
          <w:tcPr>
            <w:tcW w:w="2330" w:type="pct"/>
          </w:tcPr>
          <w:p w:rsidR="00780001" w:rsidRPr="009B55C6" w:rsidRDefault="00780001" w:rsidP="002B7EC3">
            <w:pPr>
              <w:jc w:val="both"/>
              <w:rPr>
                <w:rFonts w:eastAsia="Calibri"/>
                <w:sz w:val="20"/>
                <w:lang w:val="fr-CA"/>
              </w:rPr>
            </w:pPr>
            <w:r w:rsidRPr="009B55C6">
              <w:rPr>
                <w:rFonts w:eastAsia="Calibri"/>
                <w:sz w:val="20"/>
                <w:lang w:val="fr-CA"/>
              </w:rPr>
              <w:t>Demande d’autorisation d’appel, déposée</w:t>
            </w:r>
          </w:p>
          <w:p w:rsidR="00780001" w:rsidRPr="009B55C6" w:rsidRDefault="00780001" w:rsidP="002B7EC3">
            <w:pPr>
              <w:jc w:val="both"/>
              <w:rPr>
                <w:rFonts w:eastAsia="Calibri"/>
                <w:sz w:val="20"/>
                <w:lang w:val="fr-CA"/>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52" style="width:2in;height:1pt" o:hrpct="0" o:hralign="center" o:hrstd="t" o:hrnoshade="t" o:hr="t" fillcolor="black [3213]" stroked="f"/>
        </w:pict>
      </w:r>
    </w:p>
    <w:p w:rsidR="002757B7" w:rsidRDefault="002757B7" w:rsidP="002757B7">
      <w:pPr>
        <w:rPr>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05A1A" w:rsidRPr="00605A1A" w:rsidTr="001832B0">
        <w:trPr>
          <w:cantSplit/>
        </w:trPr>
        <w:tc>
          <w:tcPr>
            <w:tcW w:w="1458" w:type="dxa"/>
          </w:tcPr>
          <w:p w:rsidR="00605A1A" w:rsidRPr="00605A1A" w:rsidRDefault="00605A1A" w:rsidP="00605A1A">
            <w:pPr>
              <w:rPr>
                <w:sz w:val="20"/>
              </w:rPr>
            </w:pPr>
            <w:r w:rsidRPr="00605A1A">
              <w:rPr>
                <w:b/>
                <w:sz w:val="20"/>
                <w:lang w:val="fr-CA"/>
              </w:rPr>
              <w:t>35559</w:t>
            </w:r>
          </w:p>
          <w:p w:rsidR="00605A1A" w:rsidRPr="00605A1A" w:rsidRDefault="00605A1A" w:rsidP="00605A1A">
            <w:pPr>
              <w:rPr>
                <w:b/>
                <w:sz w:val="20"/>
                <w:lang w:val="fr-CA"/>
              </w:rPr>
            </w:pPr>
          </w:p>
        </w:tc>
        <w:tc>
          <w:tcPr>
            <w:tcW w:w="8118" w:type="dxa"/>
          </w:tcPr>
          <w:p w:rsidR="00605A1A" w:rsidRPr="00605A1A" w:rsidRDefault="00605A1A" w:rsidP="00605A1A">
            <w:pPr>
              <w:jc w:val="both"/>
              <w:rPr>
                <w:sz w:val="20"/>
              </w:rPr>
            </w:pPr>
            <w:r w:rsidRPr="00605A1A">
              <w:rPr>
                <w:b/>
                <w:sz w:val="20"/>
                <w:u w:val="single"/>
              </w:rPr>
              <w:t>Michael Cytrynbaum</w:t>
            </w:r>
            <w:r w:rsidR="00170613">
              <w:rPr>
                <w:b/>
                <w:sz w:val="20"/>
                <w:u w:val="single"/>
              </w:rPr>
              <w:t xml:space="preserve"> and</w:t>
            </w:r>
            <w:r w:rsidRPr="00605A1A">
              <w:rPr>
                <w:b/>
                <w:sz w:val="20"/>
                <w:u w:val="single"/>
              </w:rPr>
              <w:t xml:space="preserve"> First Fiscal Management Ltd. v. Look Communications Inc.</w:t>
            </w:r>
            <w:r w:rsidRPr="00605A1A">
              <w:rPr>
                <w:sz w:val="20"/>
              </w:rPr>
              <w:t xml:space="preserve"> (Ont.) (Civil) (By Leave)</w:t>
            </w:r>
          </w:p>
          <w:p w:rsidR="00605A1A" w:rsidRPr="00605A1A" w:rsidRDefault="00605A1A" w:rsidP="00605A1A">
            <w:pPr>
              <w:jc w:val="both"/>
              <w:rPr>
                <w:sz w:val="20"/>
              </w:rPr>
            </w:pPr>
          </w:p>
        </w:tc>
      </w:tr>
      <w:tr w:rsidR="00605A1A" w:rsidRPr="00605A1A" w:rsidTr="001832B0">
        <w:trPr>
          <w:cantSplit/>
        </w:trPr>
        <w:tc>
          <w:tcPr>
            <w:tcW w:w="1458" w:type="dxa"/>
          </w:tcPr>
          <w:p w:rsidR="00605A1A" w:rsidRPr="00605A1A" w:rsidRDefault="00605A1A" w:rsidP="00605A1A">
            <w:pPr>
              <w:rPr>
                <w:sz w:val="20"/>
              </w:rPr>
            </w:pPr>
            <w:r w:rsidRPr="00605A1A">
              <w:rPr>
                <w:sz w:val="20"/>
              </w:rPr>
              <w:t>Coram :</w:t>
            </w:r>
          </w:p>
        </w:tc>
        <w:tc>
          <w:tcPr>
            <w:tcW w:w="8118" w:type="dxa"/>
          </w:tcPr>
          <w:p w:rsidR="00605A1A" w:rsidRPr="00605A1A" w:rsidRDefault="00605A1A" w:rsidP="00605A1A">
            <w:pPr>
              <w:rPr>
                <w:sz w:val="20"/>
              </w:rPr>
            </w:pPr>
            <w:r w:rsidRPr="00605A1A">
              <w:rPr>
                <w:sz w:val="20"/>
                <w:u w:val="single"/>
              </w:rPr>
              <w:t>McLachlin C.J. and Cromwell and Wagner JJ.</w:t>
            </w:r>
          </w:p>
          <w:p w:rsidR="00605A1A" w:rsidRPr="00605A1A" w:rsidRDefault="00605A1A" w:rsidP="00605A1A">
            <w:pPr>
              <w:rPr>
                <w:sz w:val="20"/>
                <w:u w:val="single"/>
              </w:rPr>
            </w:pPr>
          </w:p>
        </w:tc>
      </w:tr>
      <w:tr w:rsidR="00605A1A" w:rsidRPr="001855EA" w:rsidTr="001832B0">
        <w:trPr>
          <w:cantSplit/>
        </w:trPr>
        <w:tc>
          <w:tcPr>
            <w:tcW w:w="9576" w:type="dxa"/>
            <w:gridSpan w:val="2"/>
          </w:tcPr>
          <w:p w:rsidR="00605A1A" w:rsidRPr="00605A1A" w:rsidRDefault="00605A1A" w:rsidP="00605A1A">
            <w:pPr>
              <w:ind w:firstLine="720"/>
              <w:jc w:val="both"/>
              <w:rPr>
                <w:sz w:val="20"/>
              </w:rPr>
            </w:pPr>
            <w:r w:rsidRPr="00605A1A">
              <w:rPr>
                <w:sz w:val="20"/>
              </w:rPr>
              <w:t>The application for leave to appeal from the judgment of the Court of Appeal for Ontario, Number C56147, 2013 ONCA 455, dated July 4, 2013, is dismissed with costs.</w:t>
            </w:r>
          </w:p>
          <w:p w:rsidR="00605A1A" w:rsidRPr="00605A1A" w:rsidRDefault="00605A1A" w:rsidP="00605A1A">
            <w:pPr>
              <w:jc w:val="both"/>
              <w:rPr>
                <w:sz w:val="20"/>
              </w:rPr>
            </w:pPr>
          </w:p>
          <w:p w:rsidR="00605A1A" w:rsidRPr="00605A1A" w:rsidRDefault="00605A1A" w:rsidP="00605A1A">
            <w:pPr>
              <w:ind w:firstLine="720"/>
              <w:jc w:val="both"/>
              <w:rPr>
                <w:sz w:val="20"/>
                <w:lang w:val="fr-CA"/>
              </w:rPr>
            </w:pPr>
            <w:r w:rsidRPr="00605A1A">
              <w:rPr>
                <w:sz w:val="20"/>
                <w:lang w:val="fr-CA"/>
              </w:rPr>
              <w:t>La demande d’autorisation d’appel de l’arrêt de la Cour d’appel de l’Ontario, numéro C56147, 2013 ONCA 455, daté du 4 juillet 2013, est rejetée avec dépens.</w:t>
            </w:r>
          </w:p>
        </w:tc>
      </w:tr>
    </w:tbl>
    <w:p w:rsidR="002757B7" w:rsidRPr="00605A1A"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1C71" w:rsidRPr="009B55C6" w:rsidTr="002B7EC3">
        <w:tc>
          <w:tcPr>
            <w:tcW w:w="5000" w:type="pct"/>
            <w:gridSpan w:val="3"/>
          </w:tcPr>
          <w:p w:rsidR="009E1C71" w:rsidRPr="009B55C6" w:rsidRDefault="009E1C71" w:rsidP="002B7EC3">
            <w:pPr>
              <w:jc w:val="both"/>
              <w:rPr>
                <w:rFonts w:eastAsia="Calibri"/>
                <w:sz w:val="20"/>
              </w:rPr>
            </w:pPr>
            <w:r w:rsidRPr="009B55C6">
              <w:rPr>
                <w:rFonts w:eastAsia="Calibri"/>
                <w:sz w:val="20"/>
              </w:rPr>
              <w:t xml:space="preserve">Legislation – Interpretation – Commercial law – Corporations – Fiduciary duties – Directors – Former directors, officers, employees and consultants of respondent corporation seeking entitlement to interim advancement of their legal fees and expenses to defend themselves in legal proceedings brought against them by respondent – Whether the Court of Appeal erred in law in holding that section 124(4) of the </w:t>
            </w:r>
            <w:r w:rsidRPr="009B55C6">
              <w:rPr>
                <w:rFonts w:eastAsia="Calibri"/>
                <w:i/>
                <w:sz w:val="20"/>
              </w:rPr>
              <w:t>Canada Business Corporations Act</w:t>
            </w:r>
            <w:r w:rsidRPr="009B55C6">
              <w:rPr>
                <w:rFonts w:eastAsia="Calibri"/>
                <w:sz w:val="20"/>
              </w:rPr>
              <w:t>, R.S.C. 1985, c. C44, as amended (“</w:t>
            </w:r>
            <w:r w:rsidRPr="009B55C6">
              <w:rPr>
                <w:rFonts w:eastAsia="Calibri"/>
                <w:i/>
                <w:sz w:val="20"/>
              </w:rPr>
              <w:t>CBCA</w:t>
            </w:r>
            <w:r w:rsidRPr="009B55C6">
              <w:rPr>
                <w:rFonts w:eastAsia="Calibri"/>
                <w:sz w:val="20"/>
              </w:rPr>
              <w:t xml:space="preserve">”) prohibits the advancement of legal expenses to directors and officers of a corporation if the corporation can demonstrate a strong </w:t>
            </w:r>
            <w:r w:rsidRPr="009B55C6">
              <w:rPr>
                <w:rFonts w:eastAsia="Calibri"/>
                <w:i/>
                <w:sz w:val="20"/>
              </w:rPr>
              <w:t>prima facie</w:t>
            </w:r>
            <w:r w:rsidRPr="009B55C6">
              <w:rPr>
                <w:rFonts w:eastAsia="Calibri"/>
                <w:sz w:val="20"/>
              </w:rPr>
              <w:t xml:space="preserve"> case of </w:t>
            </w:r>
            <w:r w:rsidRPr="009B55C6">
              <w:rPr>
                <w:rFonts w:eastAsia="Calibri"/>
                <w:i/>
                <w:sz w:val="20"/>
              </w:rPr>
              <w:t>mala fides</w:t>
            </w:r>
            <w:r w:rsidRPr="009B55C6">
              <w:rPr>
                <w:rFonts w:eastAsia="Calibri"/>
                <w:sz w:val="20"/>
              </w:rPr>
              <w:t>,</w:t>
            </w:r>
            <w:r w:rsidRPr="009B55C6">
              <w:rPr>
                <w:rFonts w:eastAsia="Calibri"/>
                <w:i/>
                <w:sz w:val="20"/>
              </w:rPr>
              <w:t xml:space="preserve"> </w:t>
            </w:r>
            <w:r w:rsidRPr="009B55C6">
              <w:rPr>
                <w:rFonts w:eastAsia="Calibri"/>
                <w:sz w:val="20"/>
              </w:rPr>
              <w:t>such that it is “likely to succeed” at trial against the directors and officers.</w:t>
            </w:r>
          </w:p>
        </w:tc>
      </w:tr>
      <w:tr w:rsidR="009E1C71" w:rsidRPr="009B55C6" w:rsidTr="002B7EC3">
        <w:tc>
          <w:tcPr>
            <w:tcW w:w="5000" w:type="pct"/>
            <w:gridSpan w:val="3"/>
          </w:tcPr>
          <w:p w:rsidR="009E1C71" w:rsidRPr="009B55C6" w:rsidRDefault="009E1C71" w:rsidP="002B7EC3">
            <w:pPr>
              <w:jc w:val="both"/>
              <w:rPr>
                <w:rFonts w:eastAsia="Calibri"/>
                <w:sz w:val="20"/>
              </w:rPr>
            </w:pPr>
          </w:p>
        </w:tc>
      </w:tr>
      <w:tr w:rsidR="009E1C71" w:rsidRPr="009B55C6" w:rsidTr="002B7EC3">
        <w:tc>
          <w:tcPr>
            <w:tcW w:w="5000" w:type="pct"/>
            <w:gridSpan w:val="3"/>
          </w:tcPr>
          <w:p w:rsidR="009E1C71" w:rsidRPr="009B55C6" w:rsidRDefault="009E1C71" w:rsidP="002B7EC3">
            <w:pPr>
              <w:jc w:val="both"/>
              <w:rPr>
                <w:rFonts w:eastAsia="Calibri"/>
                <w:sz w:val="20"/>
              </w:rPr>
            </w:pPr>
            <w:r w:rsidRPr="009B55C6">
              <w:rPr>
                <w:rFonts w:eastAsia="Calibri"/>
                <w:sz w:val="20"/>
              </w:rPr>
              <w:t>The individual applicant was a former director and executive chair of the respondent’s board of directors and First Fiscal Management Ltd. is a management service company owned by him.  The respondent commenced an action against the applicants and others, alleging breach of fiduciary and statutory duties, negligence, unjust enrichment, and claiming repayment of bonuses and equity cancellation payments made to them.  The latter payments, authorized by the board of directors, were consideration for cancelling share appreciation rights and options which would otherwise have been exercisable due to the respondent’s sale of its key assets.  While entitlement under the rights and options plans was tied to the market price of the respondent’s shares, the cancellation payments were based on a price per share which was twice as much as the relevant market price of the shares.  The payments made to the individual applicant were paid by him to the corporate applicant.</w:t>
            </w:r>
          </w:p>
          <w:p w:rsidR="009E1C71" w:rsidRPr="009B55C6" w:rsidRDefault="009E1C71" w:rsidP="002B7EC3">
            <w:pPr>
              <w:jc w:val="both"/>
              <w:rPr>
                <w:rFonts w:eastAsia="Calibri"/>
                <w:sz w:val="20"/>
              </w:rPr>
            </w:pPr>
          </w:p>
          <w:p w:rsidR="009E1C71" w:rsidRPr="009B55C6" w:rsidRDefault="009E1C71" w:rsidP="002B7EC3">
            <w:pPr>
              <w:jc w:val="both"/>
              <w:rPr>
                <w:rFonts w:eastAsia="Calibri"/>
                <w:sz w:val="20"/>
              </w:rPr>
            </w:pPr>
            <w:r w:rsidRPr="009B55C6">
              <w:rPr>
                <w:rFonts w:eastAsia="Calibri"/>
                <w:sz w:val="20"/>
              </w:rPr>
              <w:t xml:space="preserve">The applicants brought pre-trial motions and applications seeking, </w:t>
            </w:r>
            <w:r w:rsidRPr="009B55C6">
              <w:rPr>
                <w:rFonts w:eastAsia="Calibri"/>
                <w:i/>
                <w:sz w:val="20"/>
              </w:rPr>
              <w:t>inter alia</w:t>
            </w:r>
            <w:r w:rsidRPr="009B55C6">
              <w:rPr>
                <w:rFonts w:eastAsia="Calibri"/>
                <w:sz w:val="20"/>
              </w:rPr>
              <w:t xml:space="preserve">, declarations that the respondent was obliged under indemnity agreements and a corporate by-law to indemnify them for legal costs and make advances toward their legal expenses in defending an action brought against them by the respondent.  The Ontario Superior Court of Justice held that the respondent had made out a strong </w:t>
            </w:r>
            <w:r w:rsidRPr="009B55C6">
              <w:rPr>
                <w:rFonts w:eastAsia="Calibri"/>
                <w:i/>
                <w:sz w:val="20"/>
              </w:rPr>
              <w:t>prima facie</w:t>
            </w:r>
            <w:r w:rsidRPr="009B55C6">
              <w:rPr>
                <w:rFonts w:eastAsia="Calibri"/>
                <w:sz w:val="20"/>
              </w:rPr>
              <w:t xml:space="preserve"> case that the applicants had acted in bad faith.  Based upon s. 124(4) of the </w:t>
            </w:r>
            <w:r w:rsidRPr="009B55C6">
              <w:rPr>
                <w:rFonts w:eastAsia="Calibri"/>
                <w:i/>
                <w:sz w:val="20"/>
              </w:rPr>
              <w:t>CBCA</w:t>
            </w:r>
            <w:r w:rsidRPr="009B55C6">
              <w:rPr>
                <w:rFonts w:eastAsia="Calibri"/>
                <w:sz w:val="20"/>
              </w:rPr>
              <w:t>, the court dismissed the applications and motions in respect of the applicants, determining that their entitlement to indemnity would be determined at trial.  The Court of Appeal for Ontario dismissed the appeal.</w:t>
            </w:r>
          </w:p>
          <w:p w:rsidR="009E1C71" w:rsidRPr="009B55C6" w:rsidRDefault="009E1C71" w:rsidP="002B7EC3">
            <w:pPr>
              <w:jc w:val="both"/>
              <w:rPr>
                <w:rFonts w:eastAsia="Calibri"/>
                <w:sz w:val="20"/>
              </w:rPr>
            </w:pPr>
          </w:p>
        </w:tc>
      </w:tr>
      <w:tr w:rsidR="009E1C71" w:rsidRPr="009B55C6" w:rsidTr="002B7EC3">
        <w:tc>
          <w:tcPr>
            <w:tcW w:w="2427" w:type="pct"/>
          </w:tcPr>
          <w:p w:rsidR="009E1C71" w:rsidRPr="009B55C6" w:rsidRDefault="009E1C71" w:rsidP="002B7EC3">
            <w:pPr>
              <w:jc w:val="both"/>
              <w:rPr>
                <w:rFonts w:eastAsia="Calibri"/>
                <w:sz w:val="20"/>
              </w:rPr>
            </w:pPr>
            <w:r w:rsidRPr="009B55C6">
              <w:rPr>
                <w:rFonts w:eastAsia="Calibri"/>
                <w:sz w:val="20"/>
              </w:rPr>
              <w:t>September 28, 2012</w:t>
            </w:r>
          </w:p>
          <w:p w:rsidR="009E1C71" w:rsidRPr="009B55C6" w:rsidRDefault="009E1C71" w:rsidP="002B7EC3">
            <w:pPr>
              <w:jc w:val="both"/>
              <w:rPr>
                <w:rFonts w:eastAsia="Calibri"/>
                <w:sz w:val="20"/>
              </w:rPr>
            </w:pPr>
            <w:r w:rsidRPr="009B55C6">
              <w:rPr>
                <w:rFonts w:eastAsia="Calibri"/>
                <w:sz w:val="20"/>
              </w:rPr>
              <w:t>Ontario Superior Court of Justice</w:t>
            </w:r>
          </w:p>
          <w:p w:rsidR="009E1C71" w:rsidRPr="009B55C6" w:rsidRDefault="009E1C71" w:rsidP="002B7EC3">
            <w:pPr>
              <w:jc w:val="both"/>
              <w:rPr>
                <w:rFonts w:eastAsia="Calibri"/>
                <w:sz w:val="20"/>
              </w:rPr>
            </w:pPr>
            <w:r w:rsidRPr="009B55C6">
              <w:rPr>
                <w:rFonts w:eastAsia="Calibri"/>
                <w:sz w:val="20"/>
              </w:rPr>
              <w:t>(Pattillo J.)</w:t>
            </w:r>
          </w:p>
          <w:p w:rsidR="009E1C71" w:rsidRPr="009B55C6" w:rsidRDefault="001855EA" w:rsidP="002B7EC3">
            <w:pPr>
              <w:jc w:val="both"/>
              <w:rPr>
                <w:rFonts w:eastAsia="Calibri"/>
                <w:sz w:val="20"/>
              </w:rPr>
            </w:pPr>
            <w:hyperlink r:id="rId51" w:history="1">
              <w:r w:rsidR="009E1C71" w:rsidRPr="009B55C6">
                <w:rPr>
                  <w:rFonts w:eastAsia="Calibri"/>
                  <w:color w:val="0000FF"/>
                  <w:sz w:val="20"/>
                  <w:u w:val="single"/>
                </w:rPr>
                <w:t>2012 ONSC 4578</w:t>
              </w:r>
            </w:hyperlink>
          </w:p>
          <w:p w:rsidR="009E1C71" w:rsidRPr="009B55C6" w:rsidRDefault="009E1C71" w:rsidP="002B7EC3">
            <w:pPr>
              <w:jc w:val="both"/>
              <w:rPr>
                <w:rFonts w:eastAsia="Calibri"/>
                <w:sz w:val="20"/>
              </w:rPr>
            </w:pP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rPr>
            </w:pPr>
            <w:r w:rsidRPr="009B55C6">
              <w:rPr>
                <w:rFonts w:eastAsia="Calibri"/>
                <w:sz w:val="20"/>
              </w:rPr>
              <w:t xml:space="preserve">Applicants’ applications and motions dismissed except that the entitlement of the applicants to indemnity is to be determined as an issue at trial </w:t>
            </w:r>
          </w:p>
          <w:p w:rsidR="009E1C71" w:rsidRPr="009B55C6" w:rsidRDefault="009E1C71" w:rsidP="002B7EC3">
            <w:pPr>
              <w:jc w:val="both"/>
              <w:rPr>
                <w:rFonts w:eastAsia="Calibri"/>
                <w:sz w:val="20"/>
              </w:rPr>
            </w:pPr>
          </w:p>
        </w:tc>
      </w:tr>
      <w:tr w:rsidR="009E1C71" w:rsidRPr="009B55C6" w:rsidTr="002B7EC3">
        <w:tc>
          <w:tcPr>
            <w:tcW w:w="2427" w:type="pct"/>
          </w:tcPr>
          <w:p w:rsidR="009E1C71" w:rsidRPr="009B55C6" w:rsidRDefault="009E1C71" w:rsidP="002B7EC3">
            <w:pPr>
              <w:jc w:val="both"/>
              <w:rPr>
                <w:rFonts w:eastAsia="Calibri"/>
                <w:sz w:val="20"/>
              </w:rPr>
            </w:pPr>
            <w:r w:rsidRPr="009B55C6">
              <w:rPr>
                <w:rFonts w:eastAsia="Calibri"/>
                <w:sz w:val="20"/>
              </w:rPr>
              <w:lastRenderedPageBreak/>
              <w:t>July 4, 2013</w:t>
            </w:r>
          </w:p>
          <w:p w:rsidR="009E1C71" w:rsidRPr="009B55C6" w:rsidRDefault="009E1C71" w:rsidP="002B7EC3">
            <w:pPr>
              <w:jc w:val="both"/>
              <w:rPr>
                <w:rFonts w:eastAsia="Calibri"/>
                <w:sz w:val="20"/>
              </w:rPr>
            </w:pPr>
            <w:r w:rsidRPr="009B55C6">
              <w:rPr>
                <w:rFonts w:eastAsia="Calibri"/>
                <w:sz w:val="20"/>
              </w:rPr>
              <w:t>Court of Appeal for Ontario</w:t>
            </w:r>
          </w:p>
          <w:p w:rsidR="009E1C71" w:rsidRPr="009B55C6" w:rsidRDefault="009E1C71" w:rsidP="002B7EC3">
            <w:pPr>
              <w:jc w:val="both"/>
              <w:rPr>
                <w:rFonts w:eastAsia="Calibri"/>
                <w:sz w:val="20"/>
              </w:rPr>
            </w:pPr>
            <w:r w:rsidRPr="009B55C6">
              <w:rPr>
                <w:rFonts w:eastAsia="Calibri"/>
                <w:sz w:val="20"/>
              </w:rPr>
              <w:t>(MacPherson, Sharpe and Lauwers JJ.A.)</w:t>
            </w:r>
          </w:p>
          <w:p w:rsidR="009E1C71" w:rsidRPr="009B55C6" w:rsidRDefault="001855EA" w:rsidP="002B7EC3">
            <w:pPr>
              <w:jc w:val="both"/>
              <w:rPr>
                <w:rFonts w:eastAsia="Calibri"/>
                <w:sz w:val="20"/>
              </w:rPr>
            </w:pPr>
            <w:hyperlink r:id="rId52" w:history="1">
              <w:r w:rsidR="009E1C71" w:rsidRPr="009B55C6">
                <w:rPr>
                  <w:rFonts w:eastAsia="Calibri"/>
                  <w:color w:val="0000FF"/>
                  <w:sz w:val="20"/>
                  <w:u w:val="single"/>
                </w:rPr>
                <w:t>2013 ONCA 455</w:t>
              </w:r>
            </w:hyperlink>
          </w:p>
          <w:p w:rsidR="009E1C71" w:rsidRPr="009B55C6" w:rsidRDefault="009E1C71" w:rsidP="002B7EC3">
            <w:pPr>
              <w:jc w:val="both"/>
              <w:rPr>
                <w:rFonts w:eastAsia="Calibri"/>
                <w:sz w:val="20"/>
              </w:rPr>
            </w:pP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rPr>
            </w:pPr>
            <w:r w:rsidRPr="009B55C6">
              <w:rPr>
                <w:rFonts w:eastAsia="Calibri"/>
                <w:sz w:val="20"/>
              </w:rPr>
              <w:t>Appeal dismissed</w:t>
            </w:r>
          </w:p>
          <w:p w:rsidR="009E1C71" w:rsidRPr="009B55C6" w:rsidRDefault="009E1C71" w:rsidP="002B7EC3">
            <w:pPr>
              <w:jc w:val="both"/>
              <w:rPr>
                <w:rFonts w:eastAsia="Calibri"/>
                <w:sz w:val="20"/>
              </w:rPr>
            </w:pPr>
          </w:p>
        </w:tc>
      </w:tr>
      <w:tr w:rsidR="009E1C71" w:rsidRPr="009B55C6" w:rsidTr="002B7EC3">
        <w:tc>
          <w:tcPr>
            <w:tcW w:w="2427" w:type="pct"/>
          </w:tcPr>
          <w:p w:rsidR="009E1C71" w:rsidRPr="009B55C6" w:rsidRDefault="009E1C71" w:rsidP="002B7EC3">
            <w:pPr>
              <w:jc w:val="both"/>
              <w:rPr>
                <w:rFonts w:eastAsia="Calibri"/>
                <w:sz w:val="20"/>
              </w:rPr>
            </w:pPr>
            <w:r w:rsidRPr="009B55C6">
              <w:rPr>
                <w:rFonts w:eastAsia="Calibri"/>
                <w:sz w:val="20"/>
              </w:rPr>
              <w:t>September 30, 2013</w:t>
            </w:r>
          </w:p>
          <w:p w:rsidR="009E1C71" w:rsidRPr="009B55C6" w:rsidRDefault="009E1C71" w:rsidP="002B7EC3">
            <w:pPr>
              <w:jc w:val="both"/>
              <w:rPr>
                <w:rFonts w:eastAsia="Calibri"/>
                <w:sz w:val="20"/>
              </w:rPr>
            </w:pPr>
            <w:r w:rsidRPr="009B55C6">
              <w:rPr>
                <w:rFonts w:eastAsia="Calibri"/>
                <w:sz w:val="20"/>
              </w:rPr>
              <w:t>Supreme Court of Canada</w:t>
            </w: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rPr>
            </w:pPr>
            <w:r w:rsidRPr="009B55C6">
              <w:rPr>
                <w:rFonts w:eastAsia="Calibri"/>
                <w:sz w:val="20"/>
              </w:rPr>
              <w:t>Application for leave to appeal filed</w:t>
            </w:r>
          </w:p>
          <w:p w:rsidR="009E1C71" w:rsidRPr="009B55C6" w:rsidRDefault="009E1C71" w:rsidP="002B7EC3">
            <w:pPr>
              <w:jc w:val="both"/>
              <w:rPr>
                <w:rFonts w:eastAsia="Calibri"/>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53"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1C71" w:rsidRPr="001855EA" w:rsidTr="002B7EC3">
        <w:tc>
          <w:tcPr>
            <w:tcW w:w="5000" w:type="pct"/>
            <w:gridSpan w:val="3"/>
          </w:tcPr>
          <w:p w:rsidR="009E1C71" w:rsidRPr="009B55C6" w:rsidRDefault="009E1C71" w:rsidP="002B7EC3">
            <w:pPr>
              <w:jc w:val="both"/>
              <w:rPr>
                <w:rFonts w:eastAsia="Calibri"/>
                <w:sz w:val="20"/>
                <w:lang w:val="fr-CA"/>
              </w:rPr>
            </w:pPr>
            <w:r w:rsidRPr="009B55C6">
              <w:rPr>
                <w:rFonts w:eastAsia="Calibri"/>
                <w:sz w:val="20"/>
                <w:lang w:val="fr-CA"/>
              </w:rPr>
              <w:t>Législation – Interprétation – Droit commercial – Sociétés par actions – Obligations fiduciaires – Administrateurs – D’anciens administrateurs, dirigeants, employés et consultants de la société intimée prétendent avoir droit à une avance provisoire de fonds visant à leur permettre d’assumer les frais de défense et les dépenses liées à une action judiciaire intentée contre eux par l’intimée – La Cour d’appel a</w:t>
            </w:r>
            <w:r w:rsidRPr="009B55C6">
              <w:rPr>
                <w:rFonts w:eastAsia="Calibri"/>
                <w:sz w:val="20"/>
                <w:lang w:val="fr-CA"/>
              </w:rPr>
              <w:noBreakHyphen/>
              <w:t>t</w:t>
            </w:r>
            <w:r w:rsidRPr="009B55C6">
              <w:rPr>
                <w:rFonts w:eastAsia="Calibri"/>
                <w:sz w:val="20"/>
                <w:lang w:val="fr-CA"/>
              </w:rPr>
              <w:noBreakHyphen/>
              <w:t xml:space="preserve">elle commis une erreur de droit en concluant que le par. 124(4) de la </w:t>
            </w:r>
            <w:r w:rsidRPr="009B55C6">
              <w:rPr>
                <w:rFonts w:eastAsia="Calibri"/>
                <w:i/>
                <w:sz w:val="20"/>
                <w:lang w:val="fr-CA"/>
              </w:rPr>
              <w:t>Loi canadienne sur les sociétés par actions</w:t>
            </w:r>
            <w:r w:rsidRPr="009B55C6">
              <w:rPr>
                <w:rFonts w:eastAsia="Calibri"/>
                <w:sz w:val="20"/>
                <w:lang w:val="fr-CA"/>
              </w:rPr>
              <w:t>, L.R.C. 1985, ch. C</w:t>
            </w:r>
            <w:r w:rsidRPr="009B55C6">
              <w:rPr>
                <w:rFonts w:eastAsia="Calibri"/>
                <w:sz w:val="20"/>
                <w:lang w:val="fr-CA"/>
              </w:rPr>
              <w:noBreakHyphen/>
              <w:t>44, modifiée (la « </w:t>
            </w:r>
            <w:r w:rsidRPr="009B55C6">
              <w:rPr>
                <w:rFonts w:eastAsia="Calibri"/>
                <w:i/>
                <w:sz w:val="20"/>
                <w:lang w:val="fr-CA"/>
              </w:rPr>
              <w:t>LCSPA</w:t>
            </w:r>
            <w:r w:rsidRPr="009B55C6">
              <w:rPr>
                <w:rFonts w:eastAsia="Calibri"/>
                <w:sz w:val="20"/>
                <w:lang w:val="fr-CA"/>
              </w:rPr>
              <w:t xml:space="preserve"> »), interdit d’avancer aux administrateurs et dirigeants d’une société des fonds pour leur permettre d’assumer les frais de leur participation à une procédure judiciaire si la société en question peut présenter une preuve </w:t>
            </w:r>
            <w:r w:rsidRPr="009B55C6">
              <w:rPr>
                <w:rFonts w:eastAsia="Calibri"/>
                <w:i/>
                <w:sz w:val="20"/>
                <w:lang w:val="fr-CA"/>
              </w:rPr>
              <w:t>prima facie</w:t>
            </w:r>
            <w:r w:rsidRPr="009B55C6">
              <w:rPr>
                <w:rFonts w:eastAsia="Calibri"/>
                <w:sz w:val="20"/>
                <w:lang w:val="fr-CA"/>
              </w:rPr>
              <w:t xml:space="preserve"> solide de mauvaise foi, de telle sorte qu’elle aura « probablement gain de cause » contre eux au procès?</w:t>
            </w:r>
          </w:p>
        </w:tc>
      </w:tr>
      <w:tr w:rsidR="009E1C71" w:rsidRPr="001855EA" w:rsidTr="002B7EC3">
        <w:tc>
          <w:tcPr>
            <w:tcW w:w="5000" w:type="pct"/>
            <w:gridSpan w:val="3"/>
          </w:tcPr>
          <w:p w:rsidR="009E1C71" w:rsidRPr="009B55C6" w:rsidRDefault="009E1C71" w:rsidP="002B7EC3">
            <w:pPr>
              <w:jc w:val="both"/>
              <w:rPr>
                <w:rFonts w:eastAsia="Calibri"/>
                <w:sz w:val="20"/>
                <w:lang w:val="fr-CA"/>
              </w:rPr>
            </w:pPr>
          </w:p>
        </w:tc>
      </w:tr>
      <w:tr w:rsidR="009E1C71" w:rsidRPr="009B55C6" w:rsidTr="002B7EC3">
        <w:tc>
          <w:tcPr>
            <w:tcW w:w="5000" w:type="pct"/>
            <w:gridSpan w:val="3"/>
          </w:tcPr>
          <w:p w:rsidR="009E1C71" w:rsidRPr="009B55C6" w:rsidRDefault="009E1C71" w:rsidP="002B7EC3">
            <w:pPr>
              <w:jc w:val="both"/>
              <w:rPr>
                <w:rFonts w:eastAsia="Calibri"/>
                <w:sz w:val="20"/>
                <w:lang w:val="fr-CA"/>
              </w:rPr>
            </w:pPr>
            <w:r w:rsidRPr="009B55C6">
              <w:rPr>
                <w:rFonts w:eastAsia="Calibri"/>
                <w:sz w:val="20"/>
                <w:lang w:val="fr-CA"/>
              </w:rPr>
              <w:t>Le demandeur agissant à titre individuel est un ancien administrateur et président exécutif du conseil d’administration de l’intimée, et First Fiscal Management Ltd. est une société de service de gestion lui appartenant.  L’intimée a intenté une action contre les demandeurs et d’autres parties pour manquement à leurs obligations fiduciaires et légales, négligence, enrichissement injustifié, et dans laquelle elle réclame le remboursement de primes et de paiements d’annulation de participation leur ayant été versés.  Ces paiements, autorisés par le conseil d’administration, ont été effectués en contrepartie de l’annulation des droits à la plus</w:t>
            </w:r>
            <w:r w:rsidRPr="009B55C6">
              <w:rPr>
                <w:rFonts w:eastAsia="Calibri"/>
                <w:sz w:val="20"/>
                <w:lang w:val="fr-CA"/>
              </w:rPr>
              <w:noBreakHyphen/>
              <w:t>value des actions ainsi que des options qui auraient par ailleurs pu être exercés par suite de la vente par l’intimée de ses actifs clés.  Bien que les droits et régimes d’options aient autorisé le versement de sommes reflétant le prix du marché des actions de l’intimée, les paiements d’annulation ont été établis en fonction d’un prix par action deux fois plus élevé que le cours du marché.  Les paiements reçus par le demandeur agissant à titre individuel ont été effectués par la société demanderesse.</w:t>
            </w:r>
          </w:p>
          <w:p w:rsidR="009E1C71" w:rsidRPr="009B55C6" w:rsidRDefault="009E1C71" w:rsidP="002B7EC3">
            <w:pPr>
              <w:jc w:val="both"/>
              <w:rPr>
                <w:rFonts w:eastAsia="Calibri"/>
                <w:sz w:val="20"/>
                <w:lang w:val="fr-CA"/>
              </w:rPr>
            </w:pPr>
          </w:p>
          <w:p w:rsidR="009E1C71" w:rsidRPr="009B55C6" w:rsidRDefault="009E1C71" w:rsidP="002B7EC3">
            <w:pPr>
              <w:jc w:val="both"/>
              <w:rPr>
                <w:rFonts w:eastAsia="Calibri"/>
                <w:sz w:val="20"/>
                <w:lang w:val="fr-CA"/>
              </w:rPr>
            </w:pPr>
            <w:r w:rsidRPr="009B55C6">
              <w:rPr>
                <w:rFonts w:eastAsia="Calibri"/>
                <w:sz w:val="20"/>
                <w:lang w:val="fr-CA"/>
              </w:rPr>
              <w:t>Les demandeurs ont présenté des motions préliminaires et des demandes dans lesquelles ils sollicitent notamment des jugements déclaratoires portant que les ententes d’indemnisation et les statuts de l’intimée obligeaient celle</w:t>
            </w:r>
            <w:r w:rsidRPr="009B55C6">
              <w:rPr>
                <w:rFonts w:eastAsia="Calibri"/>
                <w:sz w:val="20"/>
                <w:lang w:val="fr-CA"/>
              </w:rPr>
              <w:noBreakHyphen/>
              <w:t xml:space="preserve">ci à les indemniser pour les frais de justice engagés et à leur avancer les frais de défense à une action en justice intentée contre eux par l’intimée.  La Cour supérieure de justice de l’Ontario a conclu que l’intimée avait présenté une preuve </w:t>
            </w:r>
            <w:r w:rsidRPr="009B55C6">
              <w:rPr>
                <w:rFonts w:eastAsia="Calibri"/>
                <w:i/>
                <w:sz w:val="20"/>
                <w:lang w:val="fr-CA"/>
              </w:rPr>
              <w:t>prima facie</w:t>
            </w:r>
            <w:r w:rsidRPr="009B55C6">
              <w:rPr>
                <w:rFonts w:eastAsia="Calibri"/>
                <w:sz w:val="20"/>
                <w:lang w:val="fr-CA"/>
              </w:rPr>
              <w:t xml:space="preserve"> solide selon laquelle les demandeurs avaient agi de mauvaise foi.  Se fondant sur le par. 124(4) de la </w:t>
            </w:r>
            <w:r w:rsidRPr="009B55C6">
              <w:rPr>
                <w:rFonts w:eastAsia="Calibri"/>
                <w:i/>
                <w:sz w:val="20"/>
                <w:lang w:val="fr-CA"/>
              </w:rPr>
              <w:t>LCSPA</w:t>
            </w:r>
            <w:r w:rsidRPr="009B55C6">
              <w:rPr>
                <w:rFonts w:eastAsia="Calibri"/>
                <w:sz w:val="20"/>
                <w:lang w:val="fr-CA"/>
              </w:rPr>
              <w:t>, la cour a rejeté les demandes et les motions en ce qui concerne les demandeurs, concluant que leur droit à une indemnisation serait examiné au procès.  La Cour d’appel de l’Ontario a rejeté l’appel.</w:t>
            </w:r>
          </w:p>
          <w:p w:rsidR="009E1C71" w:rsidRPr="009B55C6" w:rsidRDefault="009E1C71" w:rsidP="002B7EC3">
            <w:pPr>
              <w:jc w:val="both"/>
              <w:rPr>
                <w:rFonts w:eastAsia="Calibri"/>
                <w:sz w:val="20"/>
                <w:lang w:val="fr-CA"/>
              </w:rPr>
            </w:pPr>
          </w:p>
        </w:tc>
      </w:tr>
      <w:tr w:rsidR="009E1C71" w:rsidRPr="001855EA" w:rsidTr="002B7EC3">
        <w:tc>
          <w:tcPr>
            <w:tcW w:w="2427" w:type="pct"/>
          </w:tcPr>
          <w:p w:rsidR="009E1C71" w:rsidRPr="009B55C6" w:rsidRDefault="009E1C71" w:rsidP="002B7EC3">
            <w:pPr>
              <w:jc w:val="both"/>
              <w:rPr>
                <w:rFonts w:eastAsia="Calibri"/>
                <w:sz w:val="20"/>
                <w:lang w:val="fr-CA"/>
              </w:rPr>
            </w:pPr>
            <w:r w:rsidRPr="009B55C6">
              <w:rPr>
                <w:rFonts w:eastAsia="Calibri"/>
                <w:sz w:val="20"/>
                <w:lang w:val="fr-CA"/>
              </w:rPr>
              <w:t>28 septembre 2012</w:t>
            </w:r>
          </w:p>
          <w:p w:rsidR="009E1C71" w:rsidRPr="009B55C6" w:rsidRDefault="009E1C71" w:rsidP="002B7EC3">
            <w:pPr>
              <w:jc w:val="both"/>
              <w:rPr>
                <w:rFonts w:eastAsia="Calibri"/>
                <w:sz w:val="20"/>
                <w:lang w:val="fr-CA"/>
              </w:rPr>
            </w:pPr>
            <w:r w:rsidRPr="009B55C6">
              <w:rPr>
                <w:rFonts w:eastAsia="Calibri"/>
                <w:sz w:val="20"/>
                <w:lang w:val="fr-CA"/>
              </w:rPr>
              <w:t>Cour supérieure de justice de l’Ontario</w:t>
            </w:r>
          </w:p>
          <w:p w:rsidR="009E1C71" w:rsidRPr="009B55C6" w:rsidRDefault="009E1C71" w:rsidP="002B7EC3">
            <w:pPr>
              <w:jc w:val="both"/>
              <w:rPr>
                <w:rFonts w:eastAsia="Calibri"/>
                <w:sz w:val="20"/>
                <w:lang w:val="fr-CA"/>
              </w:rPr>
            </w:pPr>
            <w:r w:rsidRPr="009B55C6">
              <w:rPr>
                <w:rFonts w:eastAsia="Calibri"/>
                <w:sz w:val="20"/>
                <w:lang w:val="fr-CA"/>
              </w:rPr>
              <w:t>(Juge Pattillo)</w:t>
            </w:r>
          </w:p>
          <w:p w:rsidR="009E1C71" w:rsidRPr="009B55C6" w:rsidRDefault="001855EA" w:rsidP="002B7EC3">
            <w:pPr>
              <w:jc w:val="both"/>
              <w:rPr>
                <w:rFonts w:eastAsia="Calibri"/>
                <w:sz w:val="20"/>
                <w:lang w:val="fr-CA"/>
              </w:rPr>
            </w:pPr>
            <w:hyperlink r:id="rId53" w:history="1">
              <w:r w:rsidR="009E1C71" w:rsidRPr="009B55C6">
                <w:rPr>
                  <w:rFonts w:eastAsia="Calibri"/>
                  <w:color w:val="0000FF"/>
                  <w:sz w:val="20"/>
                  <w:u w:val="single"/>
                  <w:lang w:val="fr-CA"/>
                </w:rPr>
                <w:t>2012 ONSC 4578</w:t>
              </w:r>
            </w:hyperlink>
          </w:p>
          <w:p w:rsidR="009E1C71" w:rsidRPr="009B55C6" w:rsidRDefault="009E1C71" w:rsidP="002B7EC3">
            <w:pPr>
              <w:jc w:val="both"/>
              <w:rPr>
                <w:rFonts w:eastAsia="Calibri"/>
                <w:sz w:val="20"/>
                <w:lang w:val="fr-CA"/>
              </w:rPr>
            </w:pPr>
          </w:p>
        </w:tc>
        <w:tc>
          <w:tcPr>
            <w:tcW w:w="243" w:type="pct"/>
          </w:tcPr>
          <w:p w:rsidR="009E1C71" w:rsidRPr="009B55C6" w:rsidRDefault="009E1C71" w:rsidP="002B7EC3">
            <w:pPr>
              <w:jc w:val="both"/>
              <w:rPr>
                <w:rFonts w:eastAsia="Calibri"/>
                <w:sz w:val="20"/>
                <w:lang w:val="fr-CA"/>
              </w:rPr>
            </w:pPr>
          </w:p>
        </w:tc>
        <w:tc>
          <w:tcPr>
            <w:tcW w:w="2330" w:type="pct"/>
          </w:tcPr>
          <w:p w:rsidR="009E1C71" w:rsidRPr="009B55C6" w:rsidRDefault="009E1C71" w:rsidP="002B7EC3">
            <w:pPr>
              <w:jc w:val="both"/>
              <w:rPr>
                <w:rFonts w:eastAsia="Calibri"/>
                <w:sz w:val="20"/>
                <w:lang w:val="fr-CA"/>
              </w:rPr>
            </w:pPr>
            <w:r w:rsidRPr="009B55C6">
              <w:rPr>
                <w:rFonts w:eastAsia="Calibri"/>
                <w:sz w:val="20"/>
                <w:lang w:val="fr-CA"/>
              </w:rPr>
              <w:t>Demandes et motions présentées par les demandeurs rejetées, sauf en ce qui concerne la question du droit des demandeurs à une indemnisation, qui sera examinée au procès.</w:t>
            </w:r>
          </w:p>
          <w:p w:rsidR="009E1C71" w:rsidRPr="009B55C6" w:rsidRDefault="009E1C71" w:rsidP="002B7EC3">
            <w:pPr>
              <w:jc w:val="both"/>
              <w:rPr>
                <w:rFonts w:eastAsia="Calibri"/>
                <w:sz w:val="20"/>
                <w:lang w:val="fr-CA"/>
              </w:rPr>
            </w:pPr>
          </w:p>
        </w:tc>
      </w:tr>
      <w:tr w:rsidR="009E1C71" w:rsidRPr="009B55C6" w:rsidTr="002B7EC3">
        <w:tc>
          <w:tcPr>
            <w:tcW w:w="2427" w:type="pct"/>
          </w:tcPr>
          <w:p w:rsidR="009E1C71" w:rsidRPr="009B55C6" w:rsidRDefault="009E1C71" w:rsidP="002B7EC3">
            <w:pPr>
              <w:jc w:val="both"/>
              <w:rPr>
                <w:rFonts w:eastAsia="Calibri"/>
                <w:sz w:val="20"/>
                <w:lang w:val="fr-CA"/>
              </w:rPr>
            </w:pPr>
            <w:r w:rsidRPr="009B55C6">
              <w:rPr>
                <w:rFonts w:eastAsia="Calibri"/>
                <w:sz w:val="20"/>
                <w:lang w:val="fr-CA"/>
              </w:rPr>
              <w:lastRenderedPageBreak/>
              <w:t>4 juillet 2013</w:t>
            </w:r>
          </w:p>
          <w:p w:rsidR="009E1C71" w:rsidRPr="009B55C6" w:rsidRDefault="009E1C71" w:rsidP="002B7EC3">
            <w:pPr>
              <w:jc w:val="both"/>
              <w:rPr>
                <w:rFonts w:eastAsia="Calibri"/>
                <w:sz w:val="20"/>
                <w:lang w:val="fr-CA"/>
              </w:rPr>
            </w:pPr>
            <w:r w:rsidRPr="009B55C6">
              <w:rPr>
                <w:rFonts w:eastAsia="Calibri"/>
                <w:sz w:val="20"/>
                <w:lang w:val="fr-CA"/>
              </w:rPr>
              <w:t>Cour d’appel de l’Ontario</w:t>
            </w:r>
          </w:p>
          <w:p w:rsidR="009E1C71" w:rsidRPr="009B55C6" w:rsidRDefault="009E1C71" w:rsidP="002B7EC3">
            <w:pPr>
              <w:jc w:val="both"/>
              <w:rPr>
                <w:rFonts w:eastAsia="Calibri"/>
                <w:sz w:val="20"/>
                <w:lang w:val="fr-CA"/>
              </w:rPr>
            </w:pPr>
            <w:r w:rsidRPr="009B55C6">
              <w:rPr>
                <w:rFonts w:eastAsia="Calibri"/>
                <w:sz w:val="20"/>
                <w:lang w:val="fr-CA"/>
              </w:rPr>
              <w:t>(Juges MacPherson, Sharpe et Lauwers)</w:t>
            </w:r>
          </w:p>
          <w:p w:rsidR="009E1C71" w:rsidRPr="009B55C6" w:rsidRDefault="001855EA" w:rsidP="002B7EC3">
            <w:pPr>
              <w:jc w:val="both"/>
              <w:rPr>
                <w:rFonts w:eastAsia="Calibri"/>
                <w:sz w:val="20"/>
              </w:rPr>
            </w:pPr>
            <w:hyperlink r:id="rId54" w:history="1">
              <w:r w:rsidR="009E1C71" w:rsidRPr="009B55C6">
                <w:rPr>
                  <w:rFonts w:eastAsia="Calibri"/>
                  <w:color w:val="0000FF"/>
                  <w:sz w:val="20"/>
                  <w:u w:val="single"/>
                </w:rPr>
                <w:t>2013 ONCA 455</w:t>
              </w:r>
            </w:hyperlink>
          </w:p>
          <w:p w:rsidR="009E1C71" w:rsidRPr="009B55C6" w:rsidRDefault="009E1C71" w:rsidP="002B7EC3">
            <w:pPr>
              <w:jc w:val="both"/>
              <w:rPr>
                <w:rFonts w:eastAsia="Calibri"/>
                <w:sz w:val="20"/>
                <w:lang w:val="fr-CA"/>
              </w:rPr>
            </w:pPr>
          </w:p>
        </w:tc>
        <w:tc>
          <w:tcPr>
            <w:tcW w:w="243" w:type="pct"/>
          </w:tcPr>
          <w:p w:rsidR="009E1C71" w:rsidRPr="009B55C6" w:rsidRDefault="009E1C71" w:rsidP="002B7EC3">
            <w:pPr>
              <w:jc w:val="both"/>
              <w:rPr>
                <w:rFonts w:eastAsia="Calibri"/>
                <w:sz w:val="20"/>
                <w:lang w:val="fr-CA"/>
              </w:rPr>
            </w:pPr>
          </w:p>
        </w:tc>
        <w:tc>
          <w:tcPr>
            <w:tcW w:w="2330" w:type="pct"/>
          </w:tcPr>
          <w:p w:rsidR="009E1C71" w:rsidRPr="009B55C6" w:rsidRDefault="009E1C71" w:rsidP="002B7EC3">
            <w:pPr>
              <w:jc w:val="both"/>
              <w:rPr>
                <w:rFonts w:eastAsia="Calibri"/>
                <w:sz w:val="20"/>
                <w:lang w:val="fr-CA"/>
              </w:rPr>
            </w:pPr>
            <w:r w:rsidRPr="009B55C6">
              <w:rPr>
                <w:rFonts w:eastAsia="Calibri"/>
                <w:sz w:val="20"/>
                <w:lang w:val="fr-CA"/>
              </w:rPr>
              <w:t>Appel rejeté.</w:t>
            </w:r>
          </w:p>
          <w:p w:rsidR="009E1C71" w:rsidRPr="009B55C6" w:rsidRDefault="009E1C71" w:rsidP="002B7EC3">
            <w:pPr>
              <w:jc w:val="both"/>
              <w:rPr>
                <w:rFonts w:eastAsia="Calibri"/>
                <w:sz w:val="20"/>
                <w:lang w:val="fr-CA"/>
              </w:rPr>
            </w:pPr>
          </w:p>
        </w:tc>
      </w:tr>
      <w:tr w:rsidR="009E1C71" w:rsidRPr="009B55C6" w:rsidTr="002B7EC3">
        <w:tc>
          <w:tcPr>
            <w:tcW w:w="2427" w:type="pct"/>
          </w:tcPr>
          <w:p w:rsidR="009E1C71" w:rsidRPr="009B55C6" w:rsidRDefault="009E1C71" w:rsidP="002B7EC3">
            <w:pPr>
              <w:jc w:val="both"/>
              <w:rPr>
                <w:rFonts w:eastAsia="Calibri"/>
                <w:sz w:val="20"/>
                <w:lang w:val="fr-CA"/>
              </w:rPr>
            </w:pPr>
            <w:r w:rsidRPr="009B55C6">
              <w:rPr>
                <w:rFonts w:eastAsia="Calibri"/>
                <w:sz w:val="20"/>
                <w:lang w:val="fr-CA"/>
              </w:rPr>
              <w:t>30 septembre 2013</w:t>
            </w:r>
          </w:p>
          <w:p w:rsidR="009E1C71" w:rsidRPr="009B55C6" w:rsidRDefault="009E1C71" w:rsidP="002B7EC3">
            <w:pPr>
              <w:jc w:val="both"/>
              <w:rPr>
                <w:rFonts w:eastAsia="Calibri"/>
                <w:sz w:val="20"/>
                <w:lang w:val="fr-CA"/>
              </w:rPr>
            </w:pPr>
            <w:r w:rsidRPr="009B55C6">
              <w:rPr>
                <w:rFonts w:eastAsia="Calibri"/>
                <w:sz w:val="20"/>
                <w:lang w:val="fr-CA"/>
              </w:rPr>
              <w:t>Cour suprême du Canada</w:t>
            </w:r>
          </w:p>
        </w:tc>
        <w:tc>
          <w:tcPr>
            <w:tcW w:w="243" w:type="pct"/>
          </w:tcPr>
          <w:p w:rsidR="009E1C71" w:rsidRPr="009B55C6" w:rsidRDefault="009E1C71" w:rsidP="002B7EC3">
            <w:pPr>
              <w:jc w:val="both"/>
              <w:rPr>
                <w:rFonts w:eastAsia="Calibri"/>
                <w:sz w:val="20"/>
                <w:lang w:val="fr-CA"/>
              </w:rPr>
            </w:pPr>
          </w:p>
        </w:tc>
        <w:tc>
          <w:tcPr>
            <w:tcW w:w="2330" w:type="pct"/>
          </w:tcPr>
          <w:p w:rsidR="009E1C71" w:rsidRPr="009B55C6" w:rsidRDefault="009E1C71" w:rsidP="002B7EC3">
            <w:pPr>
              <w:jc w:val="both"/>
              <w:rPr>
                <w:rFonts w:eastAsia="Calibri"/>
                <w:sz w:val="20"/>
                <w:lang w:val="fr-CA"/>
              </w:rPr>
            </w:pPr>
            <w:r w:rsidRPr="009B55C6">
              <w:rPr>
                <w:rFonts w:eastAsia="Calibri"/>
                <w:sz w:val="20"/>
                <w:lang w:val="fr-CA"/>
              </w:rPr>
              <w:t>Demande d’autorisation d’appel déposée.</w:t>
            </w: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54" style="width:2in;height:1pt" o:hrpct="0" o:hralign="center" o:hrstd="t" o:hrnoshade="t" o:hr="t" fillcolor="black [3213]" stroked="f"/>
        </w:pict>
      </w:r>
    </w:p>
    <w:p w:rsidR="002757B7" w:rsidRDefault="002757B7" w:rsidP="002757B7">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05A1A" w:rsidRPr="00605A1A" w:rsidTr="001832B0">
        <w:trPr>
          <w:cantSplit/>
        </w:trPr>
        <w:tc>
          <w:tcPr>
            <w:tcW w:w="1458" w:type="dxa"/>
          </w:tcPr>
          <w:p w:rsidR="00605A1A" w:rsidRPr="00605A1A" w:rsidRDefault="00605A1A" w:rsidP="00605A1A">
            <w:pPr>
              <w:rPr>
                <w:sz w:val="20"/>
              </w:rPr>
            </w:pPr>
            <w:r w:rsidRPr="00605A1A">
              <w:rPr>
                <w:b/>
                <w:sz w:val="20"/>
                <w:lang w:val="fr-CA"/>
              </w:rPr>
              <w:t>35560</w:t>
            </w:r>
          </w:p>
          <w:p w:rsidR="00605A1A" w:rsidRPr="00605A1A" w:rsidRDefault="00605A1A" w:rsidP="00605A1A">
            <w:pPr>
              <w:rPr>
                <w:b/>
                <w:sz w:val="20"/>
                <w:lang w:val="fr-CA"/>
              </w:rPr>
            </w:pPr>
          </w:p>
        </w:tc>
        <w:tc>
          <w:tcPr>
            <w:tcW w:w="8118" w:type="dxa"/>
          </w:tcPr>
          <w:p w:rsidR="00605A1A" w:rsidRPr="00605A1A" w:rsidRDefault="00605A1A" w:rsidP="00605A1A">
            <w:pPr>
              <w:jc w:val="both"/>
              <w:rPr>
                <w:sz w:val="20"/>
              </w:rPr>
            </w:pPr>
            <w:r w:rsidRPr="00605A1A">
              <w:rPr>
                <w:b/>
                <w:sz w:val="20"/>
                <w:u w:val="single"/>
              </w:rPr>
              <w:t>Jolian Investments Limited</w:t>
            </w:r>
            <w:r w:rsidR="00671BB3">
              <w:rPr>
                <w:b/>
                <w:sz w:val="20"/>
                <w:u w:val="single"/>
              </w:rPr>
              <w:t xml:space="preserve"> and</w:t>
            </w:r>
            <w:r w:rsidRPr="00605A1A">
              <w:rPr>
                <w:b/>
                <w:sz w:val="20"/>
                <w:u w:val="single"/>
              </w:rPr>
              <w:t xml:space="preserve"> Gerald McGoey v. Look Communications Inc.</w:t>
            </w:r>
            <w:r w:rsidRPr="00605A1A">
              <w:rPr>
                <w:sz w:val="20"/>
              </w:rPr>
              <w:t xml:space="preserve"> (Ont.) (Civil) (By Leave)</w:t>
            </w:r>
          </w:p>
          <w:p w:rsidR="00605A1A" w:rsidRPr="00605A1A" w:rsidRDefault="00605A1A" w:rsidP="00605A1A">
            <w:pPr>
              <w:jc w:val="both"/>
              <w:rPr>
                <w:sz w:val="20"/>
              </w:rPr>
            </w:pPr>
          </w:p>
        </w:tc>
      </w:tr>
      <w:tr w:rsidR="00605A1A" w:rsidRPr="00605A1A" w:rsidTr="001832B0">
        <w:trPr>
          <w:cantSplit/>
        </w:trPr>
        <w:tc>
          <w:tcPr>
            <w:tcW w:w="1458" w:type="dxa"/>
          </w:tcPr>
          <w:p w:rsidR="00605A1A" w:rsidRPr="00605A1A" w:rsidRDefault="00605A1A" w:rsidP="00605A1A">
            <w:pPr>
              <w:rPr>
                <w:sz w:val="20"/>
              </w:rPr>
            </w:pPr>
            <w:r w:rsidRPr="00605A1A">
              <w:rPr>
                <w:sz w:val="20"/>
              </w:rPr>
              <w:t>Coram :</w:t>
            </w:r>
          </w:p>
        </w:tc>
        <w:tc>
          <w:tcPr>
            <w:tcW w:w="8118" w:type="dxa"/>
          </w:tcPr>
          <w:p w:rsidR="00605A1A" w:rsidRPr="00605A1A" w:rsidRDefault="00605A1A" w:rsidP="00605A1A">
            <w:pPr>
              <w:rPr>
                <w:sz w:val="20"/>
              </w:rPr>
            </w:pPr>
            <w:r w:rsidRPr="00605A1A">
              <w:rPr>
                <w:sz w:val="20"/>
                <w:u w:val="single"/>
              </w:rPr>
              <w:t>McLachlin C.J. and Cromwell and Wagner JJ.</w:t>
            </w:r>
          </w:p>
          <w:p w:rsidR="00605A1A" w:rsidRPr="00605A1A" w:rsidRDefault="00605A1A" w:rsidP="00605A1A">
            <w:pPr>
              <w:rPr>
                <w:sz w:val="20"/>
                <w:u w:val="single"/>
              </w:rPr>
            </w:pPr>
          </w:p>
        </w:tc>
      </w:tr>
      <w:tr w:rsidR="00605A1A" w:rsidRPr="001855EA" w:rsidTr="001832B0">
        <w:trPr>
          <w:cantSplit/>
        </w:trPr>
        <w:tc>
          <w:tcPr>
            <w:tcW w:w="9576" w:type="dxa"/>
            <w:gridSpan w:val="2"/>
          </w:tcPr>
          <w:p w:rsidR="00605A1A" w:rsidRPr="00605A1A" w:rsidRDefault="00605A1A" w:rsidP="00605A1A">
            <w:pPr>
              <w:ind w:firstLine="720"/>
              <w:jc w:val="both"/>
              <w:rPr>
                <w:sz w:val="20"/>
              </w:rPr>
            </w:pPr>
            <w:r w:rsidRPr="00605A1A">
              <w:rPr>
                <w:sz w:val="20"/>
              </w:rPr>
              <w:t>The application for leave to appeal from the judgment of the Court of Appeal for Ontario, Number C56149, 2013 ONCA 455, dated July 4, 2013, is dismissed with costs.</w:t>
            </w:r>
          </w:p>
          <w:p w:rsidR="00605A1A" w:rsidRPr="00605A1A" w:rsidRDefault="00605A1A" w:rsidP="00605A1A">
            <w:pPr>
              <w:jc w:val="both"/>
              <w:rPr>
                <w:sz w:val="20"/>
              </w:rPr>
            </w:pPr>
          </w:p>
          <w:p w:rsidR="00605A1A" w:rsidRPr="00605A1A" w:rsidRDefault="00605A1A" w:rsidP="00605A1A">
            <w:pPr>
              <w:ind w:firstLine="720"/>
              <w:jc w:val="both"/>
              <w:rPr>
                <w:sz w:val="20"/>
                <w:lang w:val="fr-CA"/>
              </w:rPr>
            </w:pPr>
            <w:r w:rsidRPr="00605A1A">
              <w:rPr>
                <w:sz w:val="20"/>
                <w:lang w:val="fr-CA"/>
              </w:rPr>
              <w:t>La demande d’autorisation d’appel de l’arrêt de la Cour d’appel de l’Ontario, numéro C56149, 2013 ONCA 455, daté du 4 juillet 2013, est rejetée avec dépens.</w:t>
            </w:r>
          </w:p>
        </w:tc>
      </w:tr>
    </w:tbl>
    <w:p w:rsidR="002757B7" w:rsidRPr="00605A1A" w:rsidRDefault="002757B7" w:rsidP="002757B7">
      <w:pPr>
        <w:rPr>
          <w:sz w:val="20"/>
          <w:szCs w:val="20"/>
          <w:lang w:val="fr-CA"/>
        </w:rPr>
      </w:pPr>
    </w:p>
    <w:p w:rsidR="00605A1A" w:rsidRPr="004D041B" w:rsidRDefault="00605A1A">
      <w:pPr>
        <w:rPr>
          <w:sz w:val="20"/>
          <w:szCs w:val="20"/>
          <w:u w:val="single"/>
          <w:lang w:val="fr-CA"/>
        </w:rPr>
      </w:pPr>
      <w:r w:rsidRPr="004D041B">
        <w:rPr>
          <w:sz w:val="20"/>
          <w:szCs w:val="20"/>
          <w:u w:val="single"/>
          <w:lang w:val="fr-CA"/>
        </w:rPr>
        <w:br w:type="page"/>
      </w:r>
    </w:p>
    <w:p w:rsidR="002757B7" w:rsidRPr="001B157C" w:rsidRDefault="002757B7" w:rsidP="002757B7">
      <w:pPr>
        <w:rPr>
          <w:sz w:val="20"/>
          <w:szCs w:val="20"/>
          <w:u w:val="single"/>
        </w:rPr>
      </w:pPr>
      <w:r w:rsidRPr="001B157C">
        <w:rPr>
          <w:sz w:val="20"/>
          <w:szCs w:val="20"/>
          <w:u w:val="single"/>
        </w:rPr>
        <w:lastRenderedPageBreak/>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1C71" w:rsidRPr="009B55C6" w:rsidTr="002B7EC3">
        <w:trPr>
          <w:trHeight w:val="1440"/>
        </w:trPr>
        <w:tc>
          <w:tcPr>
            <w:tcW w:w="5000" w:type="pct"/>
            <w:gridSpan w:val="3"/>
          </w:tcPr>
          <w:p w:rsidR="009E1C71" w:rsidRPr="009B55C6" w:rsidRDefault="009E1C71" w:rsidP="002B7EC3">
            <w:pPr>
              <w:jc w:val="both"/>
              <w:rPr>
                <w:rFonts w:eastAsia="Calibri"/>
                <w:sz w:val="20"/>
              </w:rPr>
            </w:pPr>
            <w:r w:rsidRPr="009B55C6">
              <w:rPr>
                <w:rFonts w:eastAsia="Calibri"/>
                <w:sz w:val="20"/>
              </w:rPr>
              <w:t xml:space="preserve">Legislation – Interpretation – Commercial law – Corporations – Fiduciary duties – Directors – Former directors, officers, employees and consultants of respondent seeking entitlement to interim advancement of their legal fees and expenses to defend themselves in proceedings brought against them by respondent – Is. 124(4) of the </w:t>
            </w:r>
            <w:r w:rsidRPr="009B55C6">
              <w:rPr>
                <w:rFonts w:eastAsia="Calibri"/>
                <w:i/>
                <w:sz w:val="20"/>
              </w:rPr>
              <w:t>Canada Business Corporations Act</w:t>
            </w:r>
            <w:r w:rsidRPr="009B55C6">
              <w:rPr>
                <w:rFonts w:eastAsia="Calibri"/>
                <w:sz w:val="20"/>
              </w:rPr>
              <w:t>, R.S.C. 1985, c. C44 (“</w:t>
            </w:r>
            <w:r w:rsidRPr="009B55C6">
              <w:rPr>
                <w:rFonts w:eastAsia="Calibri"/>
                <w:i/>
                <w:sz w:val="20"/>
              </w:rPr>
              <w:t>CBCA</w:t>
            </w:r>
            <w:r w:rsidRPr="009B55C6">
              <w:rPr>
                <w:rFonts w:eastAsia="Calibri"/>
                <w:sz w:val="20"/>
              </w:rPr>
              <w:t>”) restricted only to derivative actions or does it apply to all actions by a corporation against its directors and officers – If court approval is required for the corporation to provide advancement of costs to directors and officers, in what circumstances are directors and officers entitled to advance funding of their legal costs and what is the import and effect of the corporation’s by-laws and indemnification agreements specifically providing that eligible parties are entitled to interim indemnification and/or advance funding of defence costs.</w:t>
            </w:r>
          </w:p>
        </w:tc>
      </w:tr>
      <w:tr w:rsidR="009E1C71" w:rsidRPr="009B55C6" w:rsidTr="002B7EC3">
        <w:tc>
          <w:tcPr>
            <w:tcW w:w="5000" w:type="pct"/>
            <w:gridSpan w:val="3"/>
          </w:tcPr>
          <w:p w:rsidR="009E1C71" w:rsidRPr="009B55C6" w:rsidRDefault="009E1C71" w:rsidP="002B7EC3">
            <w:pPr>
              <w:jc w:val="both"/>
              <w:rPr>
                <w:rFonts w:eastAsia="Calibri"/>
                <w:sz w:val="20"/>
              </w:rPr>
            </w:pPr>
          </w:p>
        </w:tc>
      </w:tr>
      <w:tr w:rsidR="009E1C71" w:rsidRPr="009B55C6" w:rsidTr="002B7EC3">
        <w:tc>
          <w:tcPr>
            <w:tcW w:w="5000" w:type="pct"/>
            <w:gridSpan w:val="3"/>
          </w:tcPr>
          <w:p w:rsidR="009E1C71" w:rsidRPr="009B55C6" w:rsidRDefault="009E1C71" w:rsidP="002B7EC3">
            <w:pPr>
              <w:jc w:val="both"/>
              <w:rPr>
                <w:rFonts w:eastAsia="Calibri"/>
                <w:sz w:val="20"/>
              </w:rPr>
            </w:pPr>
            <w:r w:rsidRPr="009B55C6">
              <w:rPr>
                <w:rFonts w:eastAsia="Calibri"/>
                <w:sz w:val="20"/>
              </w:rPr>
              <w:t>The individual applicant was a former director and officer of the respondent and Jolian Investments Limited is a management services company owned by him.  The respondent commenced an action against the applicants and others, alleging breach of fiduciary and statutory duties, negligence, unjust enrichment, and claiming repayment of bonuses and equity cancellation payments made to them.  The latter payments, authorized by the board of directors, were consideration for cancelling share appreciation rights and options which would otherwise have been exercisable due to the respondent’s sale of its key assets.  While entitlement under the rights and options plans was tied to the market price of the respondent’s shares, the cancellation payments were based on a price per share which was twice as much as the relevant market price of the shares.  The payments made to the individual applicant were paid by him to the corporate applicant.</w:t>
            </w:r>
          </w:p>
          <w:p w:rsidR="009E1C71" w:rsidRPr="009B55C6" w:rsidRDefault="009E1C71" w:rsidP="002B7EC3">
            <w:pPr>
              <w:jc w:val="both"/>
              <w:rPr>
                <w:rFonts w:eastAsia="Calibri"/>
                <w:sz w:val="20"/>
              </w:rPr>
            </w:pPr>
          </w:p>
          <w:p w:rsidR="009E1C71" w:rsidRPr="009B55C6" w:rsidRDefault="009E1C71" w:rsidP="002B7EC3">
            <w:pPr>
              <w:jc w:val="both"/>
              <w:rPr>
                <w:rFonts w:eastAsia="Calibri"/>
                <w:sz w:val="20"/>
              </w:rPr>
            </w:pPr>
            <w:r w:rsidRPr="009B55C6">
              <w:rPr>
                <w:rFonts w:eastAsia="Calibri"/>
                <w:sz w:val="20"/>
              </w:rPr>
              <w:t xml:space="preserve">The applicants brought pre-trial motions and applications seeking, </w:t>
            </w:r>
            <w:r w:rsidRPr="009B55C6">
              <w:rPr>
                <w:rFonts w:eastAsia="Calibri"/>
                <w:i/>
                <w:sz w:val="20"/>
              </w:rPr>
              <w:t>inter alia</w:t>
            </w:r>
            <w:r w:rsidRPr="009B55C6">
              <w:rPr>
                <w:rFonts w:eastAsia="Calibri"/>
                <w:sz w:val="20"/>
              </w:rPr>
              <w:t xml:space="preserve">, declarations that the respondent was obliged under indemnity agreements and a corporate by-law to indemnify them for legal costs and make advances toward their legal expenses in defending an action brought against them by the respondent.  The Ontario Superior Court of Justice held that the respondent had made out a strong </w:t>
            </w:r>
            <w:r w:rsidRPr="009B55C6">
              <w:rPr>
                <w:rFonts w:eastAsia="Calibri"/>
                <w:i/>
                <w:sz w:val="20"/>
              </w:rPr>
              <w:t>prima facie</w:t>
            </w:r>
            <w:r w:rsidRPr="009B55C6">
              <w:rPr>
                <w:rFonts w:eastAsia="Calibri"/>
                <w:sz w:val="20"/>
              </w:rPr>
              <w:t xml:space="preserve"> case that the applicants had acted in bad faith.  Based upon s. 124(4) of the </w:t>
            </w:r>
            <w:r w:rsidRPr="009B55C6">
              <w:rPr>
                <w:rFonts w:eastAsia="Calibri"/>
                <w:i/>
                <w:sz w:val="20"/>
              </w:rPr>
              <w:t>CBCA</w:t>
            </w:r>
            <w:r w:rsidRPr="009B55C6">
              <w:rPr>
                <w:rFonts w:eastAsia="Calibri"/>
                <w:sz w:val="20"/>
              </w:rPr>
              <w:t>, the court dismissed the applications and motions in respect of the applicants, determining that their entitlement to indemnity would be determined at trial.  The Court of Appeal for Ontario dismissed the appeal.</w:t>
            </w:r>
          </w:p>
          <w:p w:rsidR="009E1C71" w:rsidRPr="009B55C6" w:rsidRDefault="009E1C71" w:rsidP="002B7EC3">
            <w:pPr>
              <w:jc w:val="both"/>
              <w:rPr>
                <w:rFonts w:eastAsia="Calibri"/>
                <w:sz w:val="20"/>
              </w:rPr>
            </w:pPr>
          </w:p>
        </w:tc>
      </w:tr>
      <w:tr w:rsidR="009E1C71" w:rsidRPr="009B55C6" w:rsidTr="002B7EC3">
        <w:tc>
          <w:tcPr>
            <w:tcW w:w="2427" w:type="pct"/>
          </w:tcPr>
          <w:p w:rsidR="009E1C71" w:rsidRPr="009B55C6" w:rsidRDefault="009E1C71" w:rsidP="002B7EC3">
            <w:pPr>
              <w:jc w:val="both"/>
              <w:rPr>
                <w:rFonts w:eastAsia="Calibri"/>
                <w:sz w:val="20"/>
              </w:rPr>
            </w:pPr>
            <w:r w:rsidRPr="009B55C6">
              <w:rPr>
                <w:rFonts w:eastAsia="Calibri"/>
                <w:sz w:val="20"/>
              </w:rPr>
              <w:t>September 28, 2012</w:t>
            </w:r>
          </w:p>
          <w:p w:rsidR="009E1C71" w:rsidRPr="009B55C6" w:rsidRDefault="009E1C71" w:rsidP="002B7EC3">
            <w:pPr>
              <w:jc w:val="both"/>
              <w:rPr>
                <w:rFonts w:eastAsia="Calibri"/>
                <w:sz w:val="20"/>
              </w:rPr>
            </w:pPr>
            <w:r w:rsidRPr="009B55C6">
              <w:rPr>
                <w:rFonts w:eastAsia="Calibri"/>
                <w:sz w:val="20"/>
              </w:rPr>
              <w:t>Ontario Superior Court of Justice</w:t>
            </w:r>
          </w:p>
          <w:p w:rsidR="009E1C71" w:rsidRPr="009B55C6" w:rsidRDefault="009E1C71" w:rsidP="002B7EC3">
            <w:pPr>
              <w:jc w:val="both"/>
              <w:rPr>
                <w:rFonts w:eastAsia="Calibri"/>
                <w:sz w:val="20"/>
              </w:rPr>
            </w:pPr>
            <w:r w:rsidRPr="009B55C6">
              <w:rPr>
                <w:rFonts w:eastAsia="Calibri"/>
                <w:sz w:val="20"/>
              </w:rPr>
              <w:t>(Pattillo J.)</w:t>
            </w:r>
          </w:p>
          <w:p w:rsidR="009E1C71" w:rsidRPr="009B55C6" w:rsidRDefault="001855EA" w:rsidP="002B7EC3">
            <w:pPr>
              <w:jc w:val="both"/>
              <w:rPr>
                <w:rFonts w:eastAsia="Calibri"/>
                <w:sz w:val="20"/>
              </w:rPr>
            </w:pPr>
            <w:hyperlink r:id="rId55" w:history="1">
              <w:r w:rsidR="009E1C71" w:rsidRPr="009B55C6">
                <w:rPr>
                  <w:rFonts w:eastAsia="Calibri"/>
                  <w:color w:val="0000FF"/>
                  <w:sz w:val="20"/>
                  <w:u w:val="single"/>
                </w:rPr>
                <w:t>2012 ONSC 4578</w:t>
              </w:r>
            </w:hyperlink>
          </w:p>
          <w:p w:rsidR="009E1C71" w:rsidRPr="009B55C6" w:rsidRDefault="009E1C71" w:rsidP="002B7EC3">
            <w:pPr>
              <w:jc w:val="both"/>
              <w:rPr>
                <w:rFonts w:eastAsia="Calibri"/>
                <w:sz w:val="20"/>
              </w:rPr>
            </w:pP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rPr>
            </w:pPr>
            <w:r w:rsidRPr="009B55C6">
              <w:rPr>
                <w:rFonts w:eastAsia="Calibri"/>
                <w:sz w:val="20"/>
              </w:rPr>
              <w:t xml:space="preserve">Applicants’ applications and motions dismissed except that the entitlement of the applicants to indemnity is to be determined as an issue at trial </w:t>
            </w:r>
          </w:p>
        </w:tc>
      </w:tr>
      <w:tr w:rsidR="009E1C71" w:rsidRPr="009B55C6" w:rsidTr="002B7EC3">
        <w:tc>
          <w:tcPr>
            <w:tcW w:w="2427" w:type="pct"/>
          </w:tcPr>
          <w:p w:rsidR="009E1C71" w:rsidRPr="009B55C6" w:rsidRDefault="009E1C71" w:rsidP="002B7EC3">
            <w:pPr>
              <w:jc w:val="both"/>
              <w:rPr>
                <w:rFonts w:eastAsia="Calibri"/>
                <w:sz w:val="20"/>
              </w:rPr>
            </w:pPr>
            <w:r w:rsidRPr="009B55C6">
              <w:rPr>
                <w:rFonts w:eastAsia="Calibri"/>
                <w:sz w:val="20"/>
              </w:rPr>
              <w:t>July 4, 2013</w:t>
            </w:r>
          </w:p>
          <w:p w:rsidR="009E1C71" w:rsidRPr="009B55C6" w:rsidRDefault="009E1C71" w:rsidP="002B7EC3">
            <w:pPr>
              <w:jc w:val="both"/>
              <w:rPr>
                <w:rFonts w:eastAsia="Calibri"/>
                <w:sz w:val="20"/>
              </w:rPr>
            </w:pPr>
            <w:r w:rsidRPr="009B55C6">
              <w:rPr>
                <w:rFonts w:eastAsia="Calibri"/>
                <w:sz w:val="20"/>
              </w:rPr>
              <w:t>Court of Appeal for Ontario</w:t>
            </w:r>
          </w:p>
          <w:p w:rsidR="009E1C71" w:rsidRPr="009B55C6" w:rsidRDefault="009E1C71" w:rsidP="002B7EC3">
            <w:pPr>
              <w:jc w:val="both"/>
              <w:rPr>
                <w:rFonts w:eastAsia="Calibri"/>
                <w:sz w:val="20"/>
              </w:rPr>
            </w:pPr>
            <w:r w:rsidRPr="009B55C6">
              <w:rPr>
                <w:rFonts w:eastAsia="Calibri"/>
                <w:sz w:val="20"/>
              </w:rPr>
              <w:t>(MacPherson, Sharpe and Lauwers JJ.A.)</w:t>
            </w:r>
          </w:p>
          <w:p w:rsidR="009E1C71" w:rsidRPr="009B55C6" w:rsidRDefault="001855EA" w:rsidP="002B7EC3">
            <w:pPr>
              <w:jc w:val="both"/>
              <w:rPr>
                <w:rFonts w:eastAsia="Calibri"/>
                <w:sz w:val="20"/>
              </w:rPr>
            </w:pPr>
            <w:hyperlink r:id="rId56" w:history="1">
              <w:r w:rsidR="009E1C71" w:rsidRPr="009B55C6">
                <w:rPr>
                  <w:rFonts w:eastAsia="Calibri"/>
                  <w:color w:val="0000FF"/>
                  <w:sz w:val="20"/>
                  <w:u w:val="single"/>
                </w:rPr>
                <w:t>2013 ONCA 455</w:t>
              </w:r>
            </w:hyperlink>
          </w:p>
          <w:p w:rsidR="009E1C71" w:rsidRPr="009B55C6" w:rsidRDefault="009E1C71" w:rsidP="002B7EC3">
            <w:pPr>
              <w:jc w:val="both"/>
              <w:rPr>
                <w:rFonts w:eastAsia="Calibri"/>
                <w:sz w:val="20"/>
              </w:rPr>
            </w:pP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rPr>
            </w:pPr>
            <w:r w:rsidRPr="009B55C6">
              <w:rPr>
                <w:rFonts w:eastAsia="Calibri"/>
                <w:sz w:val="20"/>
              </w:rPr>
              <w:t>Appeal dismissed</w:t>
            </w:r>
          </w:p>
        </w:tc>
      </w:tr>
      <w:tr w:rsidR="009E1C71" w:rsidRPr="009B55C6" w:rsidTr="002B7EC3">
        <w:tc>
          <w:tcPr>
            <w:tcW w:w="2427" w:type="pct"/>
          </w:tcPr>
          <w:p w:rsidR="009E1C71" w:rsidRPr="009B55C6" w:rsidRDefault="009E1C71" w:rsidP="002B7EC3">
            <w:pPr>
              <w:jc w:val="both"/>
              <w:rPr>
                <w:rFonts w:eastAsia="Calibri"/>
                <w:sz w:val="20"/>
              </w:rPr>
            </w:pPr>
            <w:r w:rsidRPr="009B55C6">
              <w:rPr>
                <w:rFonts w:eastAsia="Calibri"/>
                <w:sz w:val="20"/>
              </w:rPr>
              <w:t>September 30, 2013</w:t>
            </w:r>
          </w:p>
          <w:p w:rsidR="009E1C71" w:rsidRPr="009B55C6" w:rsidRDefault="009E1C71" w:rsidP="002B7EC3">
            <w:pPr>
              <w:jc w:val="both"/>
              <w:rPr>
                <w:rFonts w:eastAsia="Calibri"/>
                <w:sz w:val="20"/>
              </w:rPr>
            </w:pPr>
            <w:r w:rsidRPr="009B55C6">
              <w:rPr>
                <w:rFonts w:eastAsia="Calibri"/>
                <w:sz w:val="20"/>
              </w:rPr>
              <w:t>Supreme Court of Canada</w:t>
            </w: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rPr>
            </w:pPr>
            <w:r w:rsidRPr="009B55C6">
              <w:rPr>
                <w:rFonts w:eastAsia="Calibri"/>
                <w:sz w:val="20"/>
              </w:rPr>
              <w:t>Application for leave to appeal filed</w:t>
            </w:r>
          </w:p>
          <w:p w:rsidR="009E1C71" w:rsidRPr="009B55C6" w:rsidRDefault="009E1C71" w:rsidP="002B7EC3">
            <w:pPr>
              <w:jc w:val="both"/>
              <w:rPr>
                <w:rFonts w:eastAsia="Calibri"/>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55"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1C71" w:rsidRPr="001855EA" w:rsidTr="002B7EC3">
        <w:tc>
          <w:tcPr>
            <w:tcW w:w="5000" w:type="pct"/>
            <w:gridSpan w:val="3"/>
          </w:tcPr>
          <w:p w:rsidR="009E1C71" w:rsidRPr="009B55C6" w:rsidRDefault="009E1C71" w:rsidP="002B7EC3">
            <w:pPr>
              <w:jc w:val="both"/>
              <w:rPr>
                <w:rFonts w:eastAsia="Calibri"/>
                <w:sz w:val="20"/>
                <w:lang w:val="fr-CA"/>
              </w:rPr>
            </w:pPr>
            <w:r w:rsidRPr="009B55C6">
              <w:rPr>
                <w:rFonts w:eastAsia="Calibri"/>
                <w:sz w:val="20"/>
                <w:lang w:val="fr-CA"/>
              </w:rPr>
              <w:lastRenderedPageBreak/>
              <w:t xml:space="preserve">Législation – Interprétation – Droit commercial – Sociétés par actions – Obligations fiduciaires – Administrateurs – D’anciens administrateurs, dirigeants, employés et consultants de l’intimée prétendent avoir droit à une avance provisoire de fonds visant à leur permettre d’assumer les frais de défense et les dépenses liées à une action judiciaire intentée contre eux par l’intimée – Le paragraphe 124(4) de la </w:t>
            </w:r>
            <w:r w:rsidRPr="009B55C6">
              <w:rPr>
                <w:rFonts w:eastAsia="Calibri"/>
                <w:i/>
                <w:sz w:val="20"/>
                <w:lang w:val="fr-CA"/>
              </w:rPr>
              <w:t>Loi canadienne sur les sociétés par actions</w:t>
            </w:r>
            <w:r w:rsidRPr="009B55C6">
              <w:rPr>
                <w:rFonts w:eastAsia="Calibri"/>
                <w:sz w:val="20"/>
                <w:lang w:val="fr-CA"/>
              </w:rPr>
              <w:t>, L.R.C. 1985, ch. C</w:t>
            </w:r>
            <w:r w:rsidRPr="009B55C6">
              <w:rPr>
                <w:rFonts w:eastAsia="Calibri"/>
                <w:sz w:val="20"/>
                <w:lang w:val="fr-CA"/>
              </w:rPr>
              <w:noBreakHyphen/>
              <w:t>44 (la « </w:t>
            </w:r>
            <w:r w:rsidRPr="009B55C6">
              <w:rPr>
                <w:rFonts w:eastAsia="Calibri"/>
                <w:i/>
                <w:sz w:val="20"/>
                <w:lang w:val="fr-CA"/>
              </w:rPr>
              <w:t>LCSPA</w:t>
            </w:r>
            <w:r w:rsidRPr="009B55C6">
              <w:rPr>
                <w:rFonts w:eastAsia="Calibri"/>
                <w:sz w:val="20"/>
                <w:lang w:val="fr-CA"/>
              </w:rPr>
              <w:t> »), s’applique</w:t>
            </w:r>
            <w:r w:rsidRPr="009B55C6">
              <w:rPr>
                <w:rFonts w:eastAsia="Calibri"/>
                <w:sz w:val="20"/>
                <w:lang w:val="fr-CA"/>
              </w:rPr>
              <w:noBreakHyphen/>
              <w:t>t</w:t>
            </w:r>
            <w:r w:rsidRPr="009B55C6">
              <w:rPr>
                <w:rFonts w:eastAsia="Calibri"/>
                <w:sz w:val="20"/>
                <w:lang w:val="fr-CA"/>
              </w:rPr>
              <w:noBreakHyphen/>
              <w:t>il uniquement aux actions obliques ou s’applique</w:t>
            </w:r>
            <w:r w:rsidRPr="009B55C6">
              <w:rPr>
                <w:rFonts w:eastAsia="Calibri"/>
                <w:sz w:val="20"/>
                <w:lang w:val="fr-CA"/>
              </w:rPr>
              <w:noBreakHyphen/>
              <w:t>t</w:t>
            </w:r>
            <w:r w:rsidRPr="009B55C6">
              <w:rPr>
                <w:rFonts w:eastAsia="Calibri"/>
                <w:sz w:val="20"/>
                <w:lang w:val="fr-CA"/>
              </w:rPr>
              <w:noBreakHyphen/>
              <w:t>il à toute action intentée par une société contre ses administrateurs et dirigeants? – Si l’approbation de la cour est requise pour qu’une société puisse avancer des fonds aux administrateurs et dirigeants, dans quelles circonstances ceux</w:t>
            </w:r>
            <w:r w:rsidRPr="009B55C6">
              <w:rPr>
                <w:rFonts w:eastAsia="Calibri"/>
                <w:sz w:val="20"/>
                <w:lang w:val="fr-CA"/>
              </w:rPr>
              <w:noBreakHyphen/>
              <w:t>ci ont</w:t>
            </w:r>
            <w:r w:rsidRPr="009B55C6">
              <w:rPr>
                <w:rFonts w:eastAsia="Calibri"/>
                <w:sz w:val="20"/>
                <w:lang w:val="fr-CA"/>
              </w:rPr>
              <w:noBreakHyphen/>
              <w:t>ils droit à une avance de fonds visant à leur permettre de participer à une procédure judiciaire, et quelle est l’incidence des statuts et des ententes d’indemnisation d’une société qui prévoient expressément que les parties remplissant les conditions requises ont droit à une indemnisation provisoire et /ou à une avance de fonds pour leur permettre d’assurer leur défense?</w:t>
            </w:r>
          </w:p>
        </w:tc>
      </w:tr>
      <w:tr w:rsidR="009E1C71" w:rsidRPr="001855EA" w:rsidTr="002B7EC3">
        <w:tc>
          <w:tcPr>
            <w:tcW w:w="5000" w:type="pct"/>
            <w:gridSpan w:val="3"/>
          </w:tcPr>
          <w:p w:rsidR="009E1C71" w:rsidRPr="009B55C6" w:rsidRDefault="009E1C71" w:rsidP="002B7EC3">
            <w:pPr>
              <w:jc w:val="both"/>
              <w:rPr>
                <w:rFonts w:eastAsia="Calibri"/>
                <w:sz w:val="20"/>
                <w:lang w:val="fr-CA"/>
              </w:rPr>
            </w:pPr>
          </w:p>
        </w:tc>
      </w:tr>
      <w:tr w:rsidR="009E1C71" w:rsidRPr="009B55C6" w:rsidTr="002B7EC3">
        <w:tc>
          <w:tcPr>
            <w:tcW w:w="5000" w:type="pct"/>
            <w:gridSpan w:val="3"/>
          </w:tcPr>
          <w:p w:rsidR="009E1C71" w:rsidRPr="009B55C6" w:rsidRDefault="009E1C71" w:rsidP="002B7EC3">
            <w:pPr>
              <w:jc w:val="both"/>
              <w:rPr>
                <w:rFonts w:eastAsia="Calibri"/>
                <w:sz w:val="20"/>
                <w:lang w:val="fr-CA"/>
              </w:rPr>
            </w:pPr>
            <w:r w:rsidRPr="009B55C6">
              <w:rPr>
                <w:rFonts w:eastAsia="Calibri"/>
                <w:sz w:val="20"/>
                <w:lang w:val="fr-CA"/>
              </w:rPr>
              <w:t>Le demandeur agissant à titre individuel est un ancien administrateur et dirigeant de l’intimée, et Jolian Investments Limited est une société de services de gestion lui appartenant.  L’intimée a intenté une action contre les demandeurs et d’autres parties pour manquement à leurs obligations fiduciaires et légales, négligence, enrichissement injustifié, et dans laquelle elle réclame le remboursement de primes et de paiements d’annulation de participation leur ayant été versés.  Ces paiements, autorisés par le conseil d’administration, ont été effectués en contrepartie de l’annulation des droits à la plus</w:t>
            </w:r>
            <w:r w:rsidRPr="009B55C6">
              <w:rPr>
                <w:rFonts w:eastAsia="Calibri"/>
                <w:sz w:val="20"/>
                <w:lang w:val="fr-CA"/>
              </w:rPr>
              <w:noBreakHyphen/>
              <w:t>value des actions ainsi que des options qui auraient par ailleurs pu être exercés par suite de la vente par l’intimée de ses actifs clés.  Bien que les droits et régimes d’options aient autorisé le versement de sommes reflétant le prix du marché des actions de l’intimée, les paiements d’annulation ont été établis en fonction d’un prix par action deux fois plus élevé que le cours du marché.  Les paiements reçus par le demandeur agissant à titre individuel ont été effectués par la société demanderesse.</w:t>
            </w:r>
          </w:p>
          <w:p w:rsidR="009E1C71" w:rsidRPr="009B55C6" w:rsidRDefault="009E1C71" w:rsidP="002B7EC3">
            <w:pPr>
              <w:jc w:val="both"/>
              <w:rPr>
                <w:rFonts w:eastAsia="Calibri"/>
                <w:sz w:val="20"/>
                <w:lang w:val="fr-CA"/>
              </w:rPr>
            </w:pPr>
          </w:p>
          <w:p w:rsidR="009E1C71" w:rsidRPr="009B55C6" w:rsidRDefault="009E1C71" w:rsidP="002B7EC3">
            <w:pPr>
              <w:jc w:val="both"/>
              <w:rPr>
                <w:rFonts w:eastAsia="Calibri"/>
                <w:sz w:val="20"/>
                <w:lang w:val="fr-CA"/>
              </w:rPr>
            </w:pPr>
            <w:r w:rsidRPr="009B55C6">
              <w:rPr>
                <w:rFonts w:eastAsia="Calibri"/>
                <w:sz w:val="20"/>
                <w:lang w:val="fr-CA"/>
              </w:rPr>
              <w:t>Les demandeurs ont présenté des motions préliminaires et des demandes dans lesquelles ils sollicitent notamment des jugements déclaratoires portant que les ententes d’indemnisation et les statuts de l’intimée obligeaient celle</w:t>
            </w:r>
            <w:r w:rsidRPr="009B55C6">
              <w:rPr>
                <w:rFonts w:eastAsia="Calibri"/>
                <w:sz w:val="20"/>
                <w:lang w:val="fr-CA"/>
              </w:rPr>
              <w:noBreakHyphen/>
              <w:t xml:space="preserve">ci à les indemniser pour les frais de justice engagés et à leur avancer des fonds pour leur permettre d’assumer les frais de défense à une action en justice intentée contre eux par l’intimée.  La Cour supérieure de justice de l’Ontario a conclu que l’intimée avait présenté une preuve </w:t>
            </w:r>
            <w:r w:rsidRPr="009B55C6">
              <w:rPr>
                <w:rFonts w:eastAsia="Calibri"/>
                <w:i/>
                <w:sz w:val="20"/>
                <w:lang w:val="fr-CA"/>
              </w:rPr>
              <w:t>prima facie</w:t>
            </w:r>
            <w:r w:rsidRPr="009B55C6">
              <w:rPr>
                <w:rFonts w:eastAsia="Calibri"/>
                <w:sz w:val="20"/>
                <w:lang w:val="fr-CA"/>
              </w:rPr>
              <w:t xml:space="preserve"> solide selon laquelle les demandeurs avaient agi de mauvaise foi.  Se fondant sur le par. 124(4) de la </w:t>
            </w:r>
            <w:r w:rsidRPr="009B55C6">
              <w:rPr>
                <w:rFonts w:eastAsia="Calibri"/>
                <w:i/>
                <w:sz w:val="20"/>
                <w:lang w:val="fr-CA"/>
              </w:rPr>
              <w:t>LCSPA</w:t>
            </w:r>
            <w:r w:rsidRPr="009B55C6">
              <w:rPr>
                <w:rFonts w:eastAsia="Calibri"/>
                <w:sz w:val="20"/>
                <w:lang w:val="fr-CA"/>
              </w:rPr>
              <w:t>, la cour a rejeté les demandes et les motions en ce qui concerne les demandeurs, concluant que leur droit à une indemnisation serait examiné au procès.  La Cour d’appel de l’Ontario a rejeté l’appel.</w:t>
            </w:r>
          </w:p>
          <w:p w:rsidR="009E1C71" w:rsidRPr="009B55C6" w:rsidRDefault="009E1C71" w:rsidP="002B7EC3">
            <w:pPr>
              <w:jc w:val="both"/>
              <w:rPr>
                <w:rFonts w:eastAsia="Calibri"/>
                <w:sz w:val="20"/>
                <w:lang w:val="fr-CA"/>
              </w:rPr>
            </w:pPr>
          </w:p>
        </w:tc>
      </w:tr>
      <w:tr w:rsidR="009E1C71" w:rsidRPr="001855EA" w:rsidTr="002B7EC3">
        <w:tc>
          <w:tcPr>
            <w:tcW w:w="2427" w:type="pct"/>
          </w:tcPr>
          <w:p w:rsidR="009E1C71" w:rsidRPr="009B55C6" w:rsidRDefault="009E1C71" w:rsidP="002B7EC3">
            <w:pPr>
              <w:jc w:val="both"/>
              <w:rPr>
                <w:rFonts w:eastAsia="Calibri"/>
                <w:sz w:val="20"/>
                <w:lang w:val="fr-CA"/>
              </w:rPr>
            </w:pPr>
            <w:r w:rsidRPr="009B55C6">
              <w:rPr>
                <w:rFonts w:eastAsia="Calibri"/>
                <w:sz w:val="20"/>
                <w:lang w:val="fr-CA"/>
              </w:rPr>
              <w:t>28 septembre 2012</w:t>
            </w:r>
          </w:p>
          <w:p w:rsidR="009E1C71" w:rsidRPr="009B55C6" w:rsidRDefault="009E1C71" w:rsidP="002B7EC3">
            <w:pPr>
              <w:jc w:val="both"/>
              <w:rPr>
                <w:rFonts w:eastAsia="Calibri"/>
                <w:sz w:val="20"/>
                <w:lang w:val="fr-CA"/>
              </w:rPr>
            </w:pPr>
            <w:r w:rsidRPr="009B55C6">
              <w:rPr>
                <w:rFonts w:eastAsia="Calibri"/>
                <w:sz w:val="20"/>
                <w:lang w:val="fr-CA"/>
              </w:rPr>
              <w:t>Cour supérieure de justice de l’Ontario</w:t>
            </w:r>
          </w:p>
          <w:p w:rsidR="009E1C71" w:rsidRPr="009B55C6" w:rsidRDefault="009E1C71" w:rsidP="002B7EC3">
            <w:pPr>
              <w:jc w:val="both"/>
              <w:rPr>
                <w:rFonts w:eastAsia="Calibri"/>
                <w:sz w:val="20"/>
                <w:lang w:val="fr-CA"/>
              </w:rPr>
            </w:pPr>
            <w:r w:rsidRPr="009B55C6">
              <w:rPr>
                <w:rFonts w:eastAsia="Calibri"/>
                <w:sz w:val="20"/>
                <w:lang w:val="fr-CA"/>
              </w:rPr>
              <w:t>(Juge Pattillo)</w:t>
            </w:r>
          </w:p>
          <w:p w:rsidR="009E1C71" w:rsidRPr="009B55C6" w:rsidRDefault="001855EA" w:rsidP="002B7EC3">
            <w:pPr>
              <w:jc w:val="both"/>
              <w:rPr>
                <w:rFonts w:eastAsia="Calibri"/>
                <w:sz w:val="20"/>
                <w:lang w:val="fr-CA"/>
              </w:rPr>
            </w:pPr>
            <w:hyperlink r:id="rId57" w:history="1">
              <w:r w:rsidR="009E1C71" w:rsidRPr="009B55C6">
                <w:rPr>
                  <w:rFonts w:eastAsia="Calibri"/>
                  <w:color w:val="0000FF"/>
                  <w:sz w:val="20"/>
                  <w:u w:val="single"/>
                  <w:lang w:val="fr-CA"/>
                </w:rPr>
                <w:t>2012 ONSC 4578</w:t>
              </w:r>
            </w:hyperlink>
          </w:p>
          <w:p w:rsidR="009E1C71" w:rsidRPr="009B55C6" w:rsidRDefault="009E1C71" w:rsidP="002B7EC3">
            <w:pPr>
              <w:jc w:val="both"/>
              <w:rPr>
                <w:rFonts w:eastAsia="Calibri"/>
                <w:sz w:val="20"/>
                <w:lang w:val="fr-CA"/>
              </w:rPr>
            </w:pPr>
          </w:p>
        </w:tc>
        <w:tc>
          <w:tcPr>
            <w:tcW w:w="243" w:type="pct"/>
          </w:tcPr>
          <w:p w:rsidR="009E1C71" w:rsidRPr="009B55C6" w:rsidRDefault="009E1C71" w:rsidP="002B7EC3">
            <w:pPr>
              <w:jc w:val="both"/>
              <w:rPr>
                <w:rFonts w:eastAsia="Calibri"/>
                <w:sz w:val="20"/>
                <w:lang w:val="fr-CA"/>
              </w:rPr>
            </w:pPr>
          </w:p>
        </w:tc>
        <w:tc>
          <w:tcPr>
            <w:tcW w:w="2330" w:type="pct"/>
          </w:tcPr>
          <w:p w:rsidR="009E1C71" w:rsidRPr="009B55C6" w:rsidRDefault="009E1C71" w:rsidP="002B7EC3">
            <w:pPr>
              <w:jc w:val="both"/>
              <w:rPr>
                <w:rFonts w:eastAsia="Calibri"/>
                <w:sz w:val="20"/>
                <w:lang w:val="fr-CA"/>
              </w:rPr>
            </w:pPr>
            <w:r w:rsidRPr="009B55C6">
              <w:rPr>
                <w:rFonts w:eastAsia="Calibri"/>
                <w:sz w:val="20"/>
                <w:lang w:val="fr-CA"/>
              </w:rPr>
              <w:t>Demandes et motions présentées par les demandeurs rejetées, sauf en ce qui concerne la question du droit des demandeurs à une indemnisation, qui sera examinée au procès.</w:t>
            </w:r>
          </w:p>
        </w:tc>
      </w:tr>
      <w:tr w:rsidR="009E1C71" w:rsidRPr="009B55C6" w:rsidTr="002B7EC3">
        <w:tc>
          <w:tcPr>
            <w:tcW w:w="2427" w:type="pct"/>
          </w:tcPr>
          <w:p w:rsidR="009E1C71" w:rsidRPr="009B55C6" w:rsidRDefault="009E1C71" w:rsidP="002B7EC3">
            <w:pPr>
              <w:jc w:val="both"/>
              <w:rPr>
                <w:rFonts w:eastAsia="Calibri"/>
                <w:sz w:val="20"/>
                <w:lang w:val="fr-CA"/>
              </w:rPr>
            </w:pPr>
            <w:r w:rsidRPr="009B55C6">
              <w:rPr>
                <w:rFonts w:eastAsia="Calibri"/>
                <w:sz w:val="20"/>
                <w:lang w:val="fr-CA"/>
              </w:rPr>
              <w:t>4 juillet 2013</w:t>
            </w:r>
          </w:p>
          <w:p w:rsidR="009E1C71" w:rsidRPr="009B55C6" w:rsidRDefault="009E1C71" w:rsidP="002B7EC3">
            <w:pPr>
              <w:jc w:val="both"/>
              <w:rPr>
                <w:rFonts w:eastAsia="Calibri"/>
                <w:sz w:val="20"/>
                <w:lang w:val="fr-CA"/>
              </w:rPr>
            </w:pPr>
            <w:r w:rsidRPr="009B55C6">
              <w:rPr>
                <w:rFonts w:eastAsia="Calibri"/>
                <w:sz w:val="20"/>
                <w:lang w:val="fr-CA"/>
              </w:rPr>
              <w:t>Cour d’appel de l’Ontario</w:t>
            </w:r>
          </w:p>
          <w:p w:rsidR="009E1C71" w:rsidRPr="009B55C6" w:rsidRDefault="009E1C71" w:rsidP="002B7EC3">
            <w:pPr>
              <w:jc w:val="both"/>
              <w:rPr>
                <w:rFonts w:eastAsia="Calibri"/>
                <w:sz w:val="20"/>
                <w:lang w:val="fr-CA"/>
              </w:rPr>
            </w:pPr>
            <w:r w:rsidRPr="009B55C6">
              <w:rPr>
                <w:rFonts w:eastAsia="Calibri"/>
                <w:sz w:val="20"/>
                <w:lang w:val="fr-CA"/>
              </w:rPr>
              <w:t>(Juges MacPherson, Sharpe et Lauwers)</w:t>
            </w:r>
          </w:p>
          <w:p w:rsidR="009E1C71" w:rsidRPr="009B55C6" w:rsidRDefault="001855EA" w:rsidP="002B7EC3">
            <w:pPr>
              <w:jc w:val="both"/>
              <w:rPr>
                <w:rFonts w:eastAsia="Calibri"/>
                <w:sz w:val="20"/>
                <w:lang w:val="fr-CA"/>
              </w:rPr>
            </w:pPr>
            <w:hyperlink r:id="rId58" w:history="1">
              <w:r w:rsidR="009E1C71" w:rsidRPr="009B55C6">
                <w:rPr>
                  <w:rFonts w:eastAsia="Calibri"/>
                  <w:color w:val="0000FF"/>
                  <w:sz w:val="20"/>
                  <w:u w:val="single"/>
                  <w:lang w:val="fr-CA"/>
                </w:rPr>
                <w:t>2013 ONCA 455</w:t>
              </w:r>
            </w:hyperlink>
          </w:p>
          <w:p w:rsidR="009E1C71" w:rsidRPr="009B55C6" w:rsidRDefault="009E1C71" w:rsidP="002B7EC3">
            <w:pPr>
              <w:jc w:val="both"/>
              <w:rPr>
                <w:rFonts w:eastAsia="Calibri"/>
                <w:sz w:val="20"/>
                <w:lang w:val="fr-CA"/>
              </w:rPr>
            </w:pPr>
          </w:p>
        </w:tc>
        <w:tc>
          <w:tcPr>
            <w:tcW w:w="243" w:type="pct"/>
          </w:tcPr>
          <w:p w:rsidR="009E1C71" w:rsidRPr="009B55C6" w:rsidRDefault="009E1C71" w:rsidP="002B7EC3">
            <w:pPr>
              <w:jc w:val="both"/>
              <w:rPr>
                <w:rFonts w:eastAsia="Calibri"/>
                <w:sz w:val="20"/>
                <w:lang w:val="fr-CA"/>
              </w:rPr>
            </w:pPr>
          </w:p>
        </w:tc>
        <w:tc>
          <w:tcPr>
            <w:tcW w:w="2330" w:type="pct"/>
          </w:tcPr>
          <w:p w:rsidR="009E1C71" w:rsidRPr="009B55C6" w:rsidRDefault="009E1C71" w:rsidP="002B7EC3">
            <w:pPr>
              <w:jc w:val="both"/>
              <w:rPr>
                <w:rFonts w:eastAsia="Calibri"/>
                <w:sz w:val="20"/>
                <w:lang w:val="fr-CA"/>
              </w:rPr>
            </w:pPr>
            <w:r w:rsidRPr="009B55C6">
              <w:rPr>
                <w:rFonts w:eastAsia="Calibri"/>
                <w:sz w:val="20"/>
                <w:lang w:val="fr-CA"/>
              </w:rPr>
              <w:t>Appel rejeté.</w:t>
            </w:r>
          </w:p>
        </w:tc>
      </w:tr>
      <w:tr w:rsidR="009E1C71" w:rsidRPr="009B55C6" w:rsidTr="002B7EC3">
        <w:tc>
          <w:tcPr>
            <w:tcW w:w="2427" w:type="pct"/>
          </w:tcPr>
          <w:p w:rsidR="009E1C71" w:rsidRPr="009B55C6" w:rsidRDefault="009E1C71" w:rsidP="002B7EC3">
            <w:pPr>
              <w:jc w:val="both"/>
              <w:rPr>
                <w:rFonts w:eastAsia="Calibri"/>
                <w:sz w:val="20"/>
                <w:lang w:val="fr-CA"/>
              </w:rPr>
            </w:pPr>
            <w:r w:rsidRPr="009B55C6">
              <w:rPr>
                <w:rFonts w:eastAsia="Calibri"/>
                <w:sz w:val="20"/>
                <w:lang w:val="fr-CA"/>
              </w:rPr>
              <w:t>30 septembre 2013</w:t>
            </w:r>
          </w:p>
          <w:p w:rsidR="009E1C71" w:rsidRPr="009B55C6" w:rsidRDefault="009E1C71" w:rsidP="002B7EC3">
            <w:pPr>
              <w:jc w:val="both"/>
              <w:rPr>
                <w:rFonts w:eastAsia="Calibri"/>
                <w:sz w:val="20"/>
                <w:lang w:val="fr-CA"/>
              </w:rPr>
            </w:pPr>
            <w:r w:rsidRPr="009B55C6">
              <w:rPr>
                <w:rFonts w:eastAsia="Calibri"/>
                <w:sz w:val="20"/>
                <w:lang w:val="fr-CA"/>
              </w:rPr>
              <w:t>Cour suprême du Canada</w:t>
            </w:r>
          </w:p>
        </w:tc>
        <w:tc>
          <w:tcPr>
            <w:tcW w:w="243" w:type="pct"/>
          </w:tcPr>
          <w:p w:rsidR="009E1C71" w:rsidRPr="009B55C6" w:rsidRDefault="009E1C71" w:rsidP="002B7EC3">
            <w:pPr>
              <w:jc w:val="both"/>
              <w:rPr>
                <w:rFonts w:eastAsia="Calibri"/>
                <w:sz w:val="20"/>
                <w:lang w:val="fr-CA"/>
              </w:rPr>
            </w:pPr>
          </w:p>
        </w:tc>
        <w:tc>
          <w:tcPr>
            <w:tcW w:w="2330" w:type="pct"/>
          </w:tcPr>
          <w:p w:rsidR="009E1C71" w:rsidRPr="009B55C6" w:rsidRDefault="009E1C71" w:rsidP="002B7EC3">
            <w:pPr>
              <w:jc w:val="both"/>
              <w:rPr>
                <w:rFonts w:eastAsia="Calibri"/>
                <w:sz w:val="20"/>
                <w:lang w:val="fr-CA"/>
              </w:rPr>
            </w:pPr>
            <w:r w:rsidRPr="009B55C6">
              <w:rPr>
                <w:rFonts w:eastAsia="Calibri"/>
                <w:sz w:val="20"/>
                <w:lang w:val="fr-CA"/>
              </w:rPr>
              <w:t>Demande d’autorisation d’appel déposée.</w:t>
            </w:r>
          </w:p>
          <w:p w:rsidR="009E1C71" w:rsidRPr="009B55C6" w:rsidRDefault="009E1C71" w:rsidP="002B7EC3">
            <w:pPr>
              <w:jc w:val="both"/>
              <w:rPr>
                <w:rFonts w:eastAsia="Calibri"/>
                <w:sz w:val="20"/>
                <w:lang w:val="fr-CA"/>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56" style="width:2in;height:1pt" o:hrpct="0" o:hralign="center" o:hrstd="t" o:hrnoshade="t" o:hr="t" fillcolor="black [3213]" stroked="f"/>
        </w:pict>
      </w:r>
    </w:p>
    <w:p w:rsidR="002757B7" w:rsidRDefault="002757B7" w:rsidP="002757B7">
      <w:pPr>
        <w:rPr>
          <w:sz w:val="20"/>
          <w:szCs w:val="20"/>
          <w:lang w:val="fr-CA"/>
        </w:rPr>
      </w:pPr>
    </w:p>
    <w:p w:rsidR="00605A1A" w:rsidRDefault="00605A1A">
      <w:pPr>
        <w:rPr>
          <w:sz w:val="20"/>
          <w:szCs w:val="20"/>
          <w:lang w:val="fr-CA"/>
        </w:rPr>
      </w:pPr>
      <w:r>
        <w:rPr>
          <w:sz w:val="20"/>
          <w:szCs w:val="20"/>
          <w:lang w:val="fr-CA"/>
        </w:rPr>
        <w:lastRenderedPageBreak/>
        <w:br w:type="page"/>
      </w: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05A1A" w:rsidRPr="00605A1A" w:rsidTr="001832B0">
        <w:trPr>
          <w:cantSplit/>
        </w:trPr>
        <w:tc>
          <w:tcPr>
            <w:tcW w:w="1458" w:type="dxa"/>
          </w:tcPr>
          <w:p w:rsidR="00605A1A" w:rsidRPr="00605A1A" w:rsidRDefault="00605A1A" w:rsidP="00605A1A">
            <w:pPr>
              <w:rPr>
                <w:sz w:val="20"/>
              </w:rPr>
            </w:pPr>
            <w:r w:rsidRPr="00605A1A">
              <w:rPr>
                <w:b/>
                <w:sz w:val="20"/>
                <w:lang w:val="fr-CA"/>
              </w:rPr>
              <w:lastRenderedPageBreak/>
              <w:t>35587</w:t>
            </w:r>
          </w:p>
          <w:p w:rsidR="00605A1A" w:rsidRPr="00605A1A" w:rsidRDefault="00605A1A" w:rsidP="00605A1A">
            <w:pPr>
              <w:rPr>
                <w:b/>
                <w:sz w:val="20"/>
                <w:lang w:val="fr-CA"/>
              </w:rPr>
            </w:pPr>
          </w:p>
        </w:tc>
        <w:tc>
          <w:tcPr>
            <w:tcW w:w="8118" w:type="dxa"/>
          </w:tcPr>
          <w:p w:rsidR="00605A1A" w:rsidRPr="00605A1A" w:rsidRDefault="00605A1A" w:rsidP="00605A1A">
            <w:pPr>
              <w:rPr>
                <w:sz w:val="20"/>
              </w:rPr>
            </w:pPr>
            <w:r w:rsidRPr="00605A1A">
              <w:rPr>
                <w:b/>
                <w:sz w:val="20"/>
                <w:u w:val="single"/>
                <w:lang w:val="fr-CA"/>
              </w:rPr>
              <w:t>Bahram Soltani v. Lyne Desnoyers</w:t>
            </w:r>
            <w:r w:rsidRPr="00605A1A">
              <w:rPr>
                <w:sz w:val="20"/>
                <w:lang w:val="fr-CA"/>
              </w:rPr>
              <w:t xml:space="preserve"> (Que.) </w:t>
            </w:r>
            <w:r w:rsidRPr="00605A1A">
              <w:rPr>
                <w:sz w:val="20"/>
              </w:rPr>
              <w:t>(Civil) (By Leave)</w:t>
            </w:r>
          </w:p>
          <w:p w:rsidR="00605A1A" w:rsidRPr="00605A1A" w:rsidRDefault="00605A1A" w:rsidP="00605A1A">
            <w:pPr>
              <w:rPr>
                <w:sz w:val="20"/>
              </w:rPr>
            </w:pPr>
          </w:p>
        </w:tc>
      </w:tr>
      <w:tr w:rsidR="00605A1A" w:rsidRPr="00605A1A" w:rsidTr="001832B0">
        <w:trPr>
          <w:cantSplit/>
        </w:trPr>
        <w:tc>
          <w:tcPr>
            <w:tcW w:w="1458" w:type="dxa"/>
          </w:tcPr>
          <w:p w:rsidR="00605A1A" w:rsidRPr="00605A1A" w:rsidRDefault="00605A1A" w:rsidP="00605A1A">
            <w:pPr>
              <w:rPr>
                <w:sz w:val="20"/>
              </w:rPr>
            </w:pPr>
            <w:r w:rsidRPr="00605A1A">
              <w:rPr>
                <w:sz w:val="20"/>
              </w:rPr>
              <w:t>Coram :</w:t>
            </w:r>
          </w:p>
        </w:tc>
        <w:tc>
          <w:tcPr>
            <w:tcW w:w="8118" w:type="dxa"/>
          </w:tcPr>
          <w:p w:rsidR="00605A1A" w:rsidRPr="00605A1A" w:rsidRDefault="00605A1A" w:rsidP="00605A1A">
            <w:pPr>
              <w:rPr>
                <w:sz w:val="20"/>
              </w:rPr>
            </w:pPr>
            <w:r w:rsidRPr="00605A1A">
              <w:rPr>
                <w:sz w:val="20"/>
                <w:u w:val="single"/>
              </w:rPr>
              <w:t>LeBel, Karakatsanis and Wagner JJ.</w:t>
            </w:r>
          </w:p>
          <w:p w:rsidR="00605A1A" w:rsidRPr="00605A1A" w:rsidRDefault="00605A1A" w:rsidP="00605A1A">
            <w:pPr>
              <w:rPr>
                <w:sz w:val="20"/>
                <w:u w:val="single"/>
              </w:rPr>
            </w:pPr>
          </w:p>
        </w:tc>
      </w:tr>
      <w:tr w:rsidR="00605A1A" w:rsidRPr="001855EA" w:rsidTr="001832B0">
        <w:trPr>
          <w:cantSplit/>
        </w:trPr>
        <w:tc>
          <w:tcPr>
            <w:tcW w:w="9576" w:type="dxa"/>
            <w:gridSpan w:val="2"/>
          </w:tcPr>
          <w:p w:rsidR="00605A1A" w:rsidRPr="00605A1A" w:rsidRDefault="00605A1A" w:rsidP="00605A1A">
            <w:pPr>
              <w:ind w:firstLine="720"/>
              <w:jc w:val="both"/>
              <w:rPr>
                <w:sz w:val="20"/>
              </w:rPr>
            </w:pPr>
            <w:r w:rsidRPr="00605A1A">
              <w:rPr>
                <w:sz w:val="20"/>
              </w:rPr>
              <w:t>The motion for an extension of time to serve and file the application for leave to appeal is dismissed with costs. In any event, had such motion been granted, the application for leave to appeal from the judgment of the Court of Appeal of Quebec (Montréal), Number 500-09-018719-088, 2010 QCCA 2257, dated December 8, 2010, would have been dismissed.</w:t>
            </w:r>
          </w:p>
          <w:p w:rsidR="00605A1A" w:rsidRPr="00605A1A" w:rsidRDefault="00605A1A" w:rsidP="00605A1A">
            <w:pPr>
              <w:jc w:val="both"/>
              <w:rPr>
                <w:sz w:val="20"/>
              </w:rPr>
            </w:pPr>
          </w:p>
          <w:p w:rsidR="00605A1A" w:rsidRPr="00605A1A" w:rsidRDefault="00605A1A" w:rsidP="00605A1A">
            <w:pPr>
              <w:ind w:firstLine="720"/>
              <w:jc w:val="both"/>
              <w:rPr>
                <w:sz w:val="20"/>
                <w:lang w:val="fr-CA"/>
              </w:rPr>
            </w:pPr>
            <w:r w:rsidRPr="00605A1A">
              <w:rPr>
                <w:sz w:val="20"/>
                <w:lang w:val="fr-CA"/>
              </w:rPr>
              <w:t>La requête en prorogation du délai de signification et de dépôt de la demande d’autorisation d’appel est rejetée avec dépens. Quoi qu’il en soit, même si la requête avait été accueillie, la demande d’autorisation d’appel de l’arrêt de la Cour d’appel du Québec (Montréal), numéro 500-09-018719-088, 2010 QCCA 2257, daté du 8 décembre 2010, aurait été rejetée.</w:t>
            </w:r>
          </w:p>
        </w:tc>
      </w:tr>
    </w:tbl>
    <w:p w:rsidR="002757B7" w:rsidRPr="00605A1A"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1C71" w:rsidRPr="00CA0193" w:rsidTr="002B7EC3">
        <w:tc>
          <w:tcPr>
            <w:tcW w:w="5000" w:type="pct"/>
            <w:gridSpan w:val="3"/>
          </w:tcPr>
          <w:p w:rsidR="009E1C71" w:rsidRPr="00CA0193" w:rsidRDefault="009E1C71" w:rsidP="002B7EC3">
            <w:pPr>
              <w:jc w:val="both"/>
              <w:rPr>
                <w:rFonts w:eastAsia="Calibri"/>
                <w:sz w:val="20"/>
              </w:rPr>
            </w:pPr>
            <w:r w:rsidRPr="00CA0193">
              <w:rPr>
                <w:rFonts w:eastAsia="Calibri"/>
                <w:sz w:val="20"/>
              </w:rPr>
              <w:t>Delictual liability – Professional liability – Duty to inform – Free and informed consent –Allophone patient agreeing to ear surgery considered necessary then subsequently becoming deaf – Whether courts below erred in concluding that physician had adequately informed patient of risks of surgery.</w:t>
            </w:r>
          </w:p>
        </w:tc>
      </w:tr>
      <w:tr w:rsidR="009E1C71" w:rsidRPr="00CA0193" w:rsidTr="002B7EC3">
        <w:tc>
          <w:tcPr>
            <w:tcW w:w="5000" w:type="pct"/>
            <w:gridSpan w:val="3"/>
          </w:tcPr>
          <w:p w:rsidR="009E1C71" w:rsidRPr="00CA0193" w:rsidRDefault="009E1C71" w:rsidP="002B7EC3">
            <w:pPr>
              <w:jc w:val="both"/>
              <w:rPr>
                <w:rFonts w:eastAsia="Calibri"/>
                <w:sz w:val="20"/>
              </w:rPr>
            </w:pPr>
          </w:p>
        </w:tc>
      </w:tr>
      <w:tr w:rsidR="009E1C71" w:rsidRPr="00CA0193" w:rsidTr="002B7EC3">
        <w:tc>
          <w:tcPr>
            <w:tcW w:w="5000" w:type="pct"/>
            <w:gridSpan w:val="3"/>
          </w:tcPr>
          <w:p w:rsidR="009E1C71" w:rsidRPr="00CA0193" w:rsidRDefault="009E1C71" w:rsidP="002B7EC3">
            <w:pPr>
              <w:jc w:val="both"/>
              <w:rPr>
                <w:rFonts w:eastAsia="Calibri"/>
                <w:sz w:val="20"/>
              </w:rPr>
            </w:pPr>
            <w:r w:rsidRPr="00CA0193">
              <w:rPr>
                <w:rFonts w:eastAsia="Calibri"/>
                <w:sz w:val="20"/>
              </w:rPr>
              <w:t>In 1991, after coming to Canada from Iran, the applicant Mr. Soltani consulted the respondent Ms. Desnoyers, an otorhinolaryngologist, about an infected ear.  Mr. Soltani was allophone and, during his meetings with Ms. Desnoyers, was accompanied by friends who translated what was said.  Following a second consultation, Ms. Desnoyers recommended that Mr. Soltani undergo a mastoid tympanoplasty based on the results of a hearing test and a radiologist’s report. Mr. Soltani agreed and the surgery was performed by Ms. Desnoyers.  Subsequently, an inner ear infection led Ms. Desnoyers to recommend another surgery, but Mr. Soltani did not show up at the hospital on the scheduled date because of a misunderstanding.  Mr. Soltani failed to show up on two more occasions and then refused to have surgery again.  In the end, after becoming totally deaf in the ear and suffering from tinnitus and vertigo, Mr. Soltani was operated on again unsuccessfully by another physician.</w:t>
            </w:r>
          </w:p>
          <w:p w:rsidR="009E1C71" w:rsidRPr="00CA0193" w:rsidRDefault="009E1C71" w:rsidP="002B7EC3">
            <w:pPr>
              <w:jc w:val="both"/>
              <w:rPr>
                <w:rFonts w:eastAsia="Calibri"/>
                <w:sz w:val="20"/>
              </w:rPr>
            </w:pPr>
          </w:p>
          <w:p w:rsidR="009E1C71" w:rsidRPr="00CA0193" w:rsidRDefault="009E1C71" w:rsidP="002B7EC3">
            <w:pPr>
              <w:jc w:val="both"/>
              <w:rPr>
                <w:rFonts w:eastAsia="Calibri"/>
                <w:sz w:val="20"/>
              </w:rPr>
            </w:pPr>
            <w:r w:rsidRPr="00CA0193">
              <w:rPr>
                <w:rFonts w:eastAsia="Calibri"/>
                <w:sz w:val="20"/>
              </w:rPr>
              <w:t>Mr. Soltani then brought an action against Ms. Desnoyers, alleging that she had been at fault in not adequately informing him of the risks associated with the operation.  He argued that he would not have agreed to the surgery if he had been informed of the risks.  He also argued that Ms. Desnoyers had committed faults during the post</w:t>
            </w:r>
            <w:r w:rsidRPr="00CA0193">
              <w:rPr>
                <w:rFonts w:eastAsia="Calibri"/>
                <w:sz w:val="20"/>
              </w:rPr>
              <w:noBreakHyphen/>
              <w:t>operative follow</w:t>
            </w:r>
            <w:r w:rsidRPr="00CA0193">
              <w:rPr>
                <w:rFonts w:eastAsia="Calibri"/>
                <w:sz w:val="20"/>
              </w:rPr>
              <w:noBreakHyphen/>
              <w:t>up.  He claimed $2,303,622.55 as compensation for the injury.  The Superior Court dismissed the action, finding that Ms. Desnoyers was not at fault.  The Court of Appeal dismissed the appeal.</w:t>
            </w:r>
          </w:p>
          <w:p w:rsidR="009E1C71" w:rsidRPr="00CA0193" w:rsidRDefault="009E1C71" w:rsidP="002B7EC3">
            <w:pPr>
              <w:jc w:val="both"/>
              <w:rPr>
                <w:rFonts w:eastAsia="Calibri"/>
                <w:sz w:val="20"/>
              </w:rPr>
            </w:pPr>
          </w:p>
        </w:tc>
      </w:tr>
      <w:tr w:rsidR="009E1C71" w:rsidRPr="00CA0193" w:rsidTr="002B7EC3">
        <w:tc>
          <w:tcPr>
            <w:tcW w:w="2427" w:type="pct"/>
          </w:tcPr>
          <w:p w:rsidR="009E1C71" w:rsidRPr="00CA0193" w:rsidRDefault="009E1C71" w:rsidP="002B7EC3">
            <w:pPr>
              <w:jc w:val="both"/>
              <w:rPr>
                <w:rFonts w:eastAsia="Calibri"/>
                <w:sz w:val="20"/>
              </w:rPr>
            </w:pPr>
            <w:r w:rsidRPr="00CA0193">
              <w:rPr>
                <w:rFonts w:eastAsia="Calibri"/>
                <w:sz w:val="20"/>
              </w:rPr>
              <w:t>April 30, 2008</w:t>
            </w:r>
          </w:p>
          <w:p w:rsidR="009E1C71" w:rsidRPr="00CA0193" w:rsidRDefault="009E1C71" w:rsidP="002B7EC3">
            <w:pPr>
              <w:jc w:val="both"/>
              <w:rPr>
                <w:rFonts w:eastAsia="Calibri"/>
                <w:sz w:val="20"/>
              </w:rPr>
            </w:pPr>
            <w:r w:rsidRPr="00CA0193">
              <w:rPr>
                <w:rFonts w:eastAsia="Calibri"/>
                <w:sz w:val="20"/>
              </w:rPr>
              <w:t>Quebec Superior Court</w:t>
            </w:r>
          </w:p>
          <w:p w:rsidR="009E1C71" w:rsidRPr="00CA0193" w:rsidRDefault="009E1C71" w:rsidP="002B7EC3">
            <w:pPr>
              <w:jc w:val="both"/>
              <w:rPr>
                <w:rFonts w:eastAsia="Calibri"/>
                <w:sz w:val="20"/>
              </w:rPr>
            </w:pPr>
            <w:r w:rsidRPr="00CA0193">
              <w:rPr>
                <w:rFonts w:eastAsia="Calibri"/>
                <w:sz w:val="20"/>
              </w:rPr>
              <w:t>(Bourque J.)</w:t>
            </w:r>
          </w:p>
          <w:p w:rsidR="009E1C71" w:rsidRPr="00CA0193" w:rsidRDefault="001855EA" w:rsidP="002B7EC3">
            <w:pPr>
              <w:jc w:val="both"/>
              <w:rPr>
                <w:rFonts w:eastAsia="Calibri"/>
                <w:sz w:val="20"/>
              </w:rPr>
            </w:pPr>
            <w:hyperlink r:id="rId59" w:history="1">
              <w:r w:rsidR="009E1C71" w:rsidRPr="009B55C6">
                <w:rPr>
                  <w:rFonts w:eastAsia="Calibri"/>
                  <w:color w:val="0000FF"/>
                  <w:sz w:val="20"/>
                  <w:u w:val="single"/>
                </w:rPr>
                <w:t>2008 QCCS 1720</w:t>
              </w:r>
            </w:hyperlink>
          </w:p>
          <w:p w:rsidR="009E1C71" w:rsidRPr="00CA0193" w:rsidRDefault="009E1C71" w:rsidP="002B7EC3">
            <w:pPr>
              <w:jc w:val="both"/>
              <w:rPr>
                <w:rFonts w:eastAsia="Calibri"/>
                <w:sz w:val="20"/>
              </w:rPr>
            </w:pPr>
          </w:p>
        </w:tc>
        <w:tc>
          <w:tcPr>
            <w:tcW w:w="243" w:type="pct"/>
          </w:tcPr>
          <w:p w:rsidR="009E1C71" w:rsidRPr="00CA0193" w:rsidRDefault="009E1C71" w:rsidP="002B7EC3">
            <w:pPr>
              <w:jc w:val="both"/>
              <w:rPr>
                <w:rFonts w:eastAsia="Calibri"/>
                <w:sz w:val="20"/>
              </w:rPr>
            </w:pPr>
          </w:p>
        </w:tc>
        <w:tc>
          <w:tcPr>
            <w:tcW w:w="2330" w:type="pct"/>
          </w:tcPr>
          <w:p w:rsidR="009E1C71" w:rsidRPr="00CA0193" w:rsidRDefault="009E1C71" w:rsidP="002B7EC3">
            <w:pPr>
              <w:jc w:val="both"/>
              <w:rPr>
                <w:rFonts w:eastAsia="Calibri"/>
                <w:sz w:val="20"/>
              </w:rPr>
            </w:pPr>
            <w:r w:rsidRPr="00CA0193">
              <w:rPr>
                <w:rFonts w:eastAsia="Calibri"/>
                <w:sz w:val="20"/>
              </w:rPr>
              <w:t>Action dismissed</w:t>
            </w:r>
          </w:p>
          <w:p w:rsidR="009E1C71" w:rsidRPr="00CA0193" w:rsidRDefault="009E1C71" w:rsidP="002B7EC3">
            <w:pPr>
              <w:jc w:val="both"/>
              <w:rPr>
                <w:rFonts w:eastAsia="Calibri"/>
                <w:sz w:val="20"/>
              </w:rPr>
            </w:pPr>
          </w:p>
        </w:tc>
      </w:tr>
      <w:tr w:rsidR="009E1C71" w:rsidRPr="00CA0193" w:rsidTr="002B7EC3">
        <w:tc>
          <w:tcPr>
            <w:tcW w:w="2427" w:type="pct"/>
          </w:tcPr>
          <w:p w:rsidR="009E1C71" w:rsidRPr="00CA0193" w:rsidRDefault="009E1C71" w:rsidP="002B7EC3">
            <w:pPr>
              <w:jc w:val="both"/>
              <w:rPr>
                <w:rFonts w:eastAsia="Calibri"/>
                <w:sz w:val="20"/>
              </w:rPr>
            </w:pPr>
            <w:r w:rsidRPr="00CA0193">
              <w:rPr>
                <w:rFonts w:eastAsia="Calibri"/>
                <w:sz w:val="20"/>
              </w:rPr>
              <w:t>December 8, 2010</w:t>
            </w:r>
          </w:p>
          <w:p w:rsidR="009E1C71" w:rsidRPr="00CA0193" w:rsidRDefault="009E1C71" w:rsidP="002B7EC3">
            <w:pPr>
              <w:jc w:val="both"/>
              <w:rPr>
                <w:rFonts w:eastAsia="Calibri"/>
                <w:sz w:val="20"/>
              </w:rPr>
            </w:pPr>
            <w:r w:rsidRPr="00CA0193">
              <w:rPr>
                <w:rFonts w:eastAsia="Calibri"/>
                <w:sz w:val="20"/>
              </w:rPr>
              <w:t>Quebec Court of Appeal (Montréal)</w:t>
            </w:r>
          </w:p>
          <w:p w:rsidR="009E1C71" w:rsidRPr="00CA0193" w:rsidRDefault="009E1C71" w:rsidP="002B7EC3">
            <w:pPr>
              <w:jc w:val="both"/>
              <w:rPr>
                <w:rFonts w:eastAsia="Calibri"/>
                <w:sz w:val="20"/>
              </w:rPr>
            </w:pPr>
            <w:r w:rsidRPr="00CA0193">
              <w:rPr>
                <w:rFonts w:eastAsia="Calibri"/>
                <w:sz w:val="20"/>
              </w:rPr>
              <w:t>(Beauregard, Morin and Duval Hesler JJ.A.)</w:t>
            </w:r>
          </w:p>
          <w:p w:rsidR="009E1C71" w:rsidRPr="00CA0193" w:rsidRDefault="009E1C71" w:rsidP="002B7EC3">
            <w:pPr>
              <w:jc w:val="both"/>
              <w:rPr>
                <w:rFonts w:eastAsia="Calibri"/>
                <w:sz w:val="20"/>
              </w:rPr>
            </w:pPr>
            <w:r w:rsidRPr="00CA0193">
              <w:rPr>
                <w:rFonts w:eastAsia="Calibri"/>
                <w:sz w:val="20"/>
              </w:rPr>
              <w:t xml:space="preserve">500-09-018719-088; </w:t>
            </w:r>
            <w:hyperlink r:id="rId60" w:history="1">
              <w:r w:rsidRPr="009B55C6">
                <w:rPr>
                  <w:rFonts w:eastAsia="Calibri"/>
                  <w:color w:val="0000FF"/>
                  <w:sz w:val="20"/>
                  <w:u w:val="single"/>
                </w:rPr>
                <w:t>2010 QCCA 2257</w:t>
              </w:r>
            </w:hyperlink>
          </w:p>
          <w:p w:rsidR="009E1C71" w:rsidRPr="00CA0193" w:rsidRDefault="009E1C71" w:rsidP="002B7EC3">
            <w:pPr>
              <w:jc w:val="both"/>
              <w:rPr>
                <w:rFonts w:eastAsia="Calibri"/>
                <w:sz w:val="20"/>
              </w:rPr>
            </w:pPr>
          </w:p>
        </w:tc>
        <w:tc>
          <w:tcPr>
            <w:tcW w:w="243" w:type="pct"/>
          </w:tcPr>
          <w:p w:rsidR="009E1C71" w:rsidRPr="00CA0193" w:rsidRDefault="009E1C71" w:rsidP="002B7EC3">
            <w:pPr>
              <w:jc w:val="both"/>
              <w:rPr>
                <w:rFonts w:eastAsia="Calibri"/>
                <w:sz w:val="20"/>
              </w:rPr>
            </w:pPr>
          </w:p>
        </w:tc>
        <w:tc>
          <w:tcPr>
            <w:tcW w:w="2330" w:type="pct"/>
          </w:tcPr>
          <w:p w:rsidR="009E1C71" w:rsidRPr="00CA0193" w:rsidRDefault="009E1C71" w:rsidP="002B7EC3">
            <w:pPr>
              <w:jc w:val="both"/>
              <w:rPr>
                <w:rFonts w:eastAsia="Calibri"/>
                <w:sz w:val="20"/>
              </w:rPr>
            </w:pPr>
            <w:r w:rsidRPr="00CA0193">
              <w:rPr>
                <w:rFonts w:eastAsia="Calibri"/>
                <w:sz w:val="20"/>
              </w:rPr>
              <w:t>Appeal dismissed</w:t>
            </w:r>
          </w:p>
          <w:p w:rsidR="009E1C71" w:rsidRPr="00CA0193" w:rsidRDefault="009E1C71" w:rsidP="002B7EC3">
            <w:pPr>
              <w:jc w:val="both"/>
              <w:rPr>
                <w:rFonts w:eastAsia="Calibri"/>
                <w:sz w:val="20"/>
              </w:rPr>
            </w:pPr>
          </w:p>
        </w:tc>
      </w:tr>
      <w:tr w:rsidR="009E1C71" w:rsidRPr="00CA0193" w:rsidTr="002B7EC3">
        <w:tc>
          <w:tcPr>
            <w:tcW w:w="2427" w:type="pct"/>
          </w:tcPr>
          <w:p w:rsidR="009E1C71" w:rsidRPr="00CA0193" w:rsidRDefault="009E1C71" w:rsidP="002B7EC3">
            <w:pPr>
              <w:jc w:val="both"/>
              <w:rPr>
                <w:rFonts w:eastAsia="Calibri"/>
                <w:sz w:val="20"/>
              </w:rPr>
            </w:pPr>
            <w:r w:rsidRPr="00CA0193">
              <w:rPr>
                <w:rFonts w:eastAsia="Calibri"/>
                <w:sz w:val="20"/>
              </w:rPr>
              <w:t>October 22, 2013</w:t>
            </w:r>
          </w:p>
          <w:p w:rsidR="009E1C71" w:rsidRPr="00CA0193" w:rsidRDefault="009E1C71" w:rsidP="002B7EC3">
            <w:pPr>
              <w:jc w:val="both"/>
              <w:rPr>
                <w:rFonts w:eastAsia="Calibri"/>
                <w:sz w:val="20"/>
              </w:rPr>
            </w:pPr>
            <w:r w:rsidRPr="00CA0193">
              <w:rPr>
                <w:rFonts w:eastAsia="Calibri"/>
                <w:sz w:val="20"/>
              </w:rPr>
              <w:t>Supreme Court of Canada</w:t>
            </w:r>
          </w:p>
        </w:tc>
        <w:tc>
          <w:tcPr>
            <w:tcW w:w="243" w:type="pct"/>
          </w:tcPr>
          <w:p w:rsidR="009E1C71" w:rsidRPr="00CA0193" w:rsidRDefault="009E1C71" w:rsidP="002B7EC3">
            <w:pPr>
              <w:jc w:val="both"/>
              <w:rPr>
                <w:rFonts w:eastAsia="Calibri"/>
                <w:sz w:val="20"/>
              </w:rPr>
            </w:pPr>
          </w:p>
        </w:tc>
        <w:tc>
          <w:tcPr>
            <w:tcW w:w="2330" w:type="pct"/>
          </w:tcPr>
          <w:p w:rsidR="009E1C71" w:rsidRPr="00CA0193" w:rsidRDefault="009E1C71" w:rsidP="002B7EC3">
            <w:pPr>
              <w:jc w:val="both"/>
              <w:rPr>
                <w:rFonts w:eastAsia="Calibri"/>
                <w:sz w:val="20"/>
              </w:rPr>
            </w:pPr>
            <w:r w:rsidRPr="00CA0193">
              <w:rPr>
                <w:rFonts w:eastAsia="Calibri"/>
                <w:sz w:val="20"/>
              </w:rPr>
              <w:t xml:space="preserve">Motion to extend time to serve and file application for leave to appeal and application for leave to appeal filed </w:t>
            </w: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lastRenderedPageBreak/>
        <w:pict>
          <v:rect id="_x0000_i1057"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1C71" w:rsidRPr="001855EA" w:rsidTr="002B7EC3">
        <w:tc>
          <w:tcPr>
            <w:tcW w:w="5000" w:type="pct"/>
            <w:gridSpan w:val="3"/>
          </w:tcPr>
          <w:p w:rsidR="009E1C71" w:rsidRPr="00CA0193" w:rsidRDefault="009E1C71" w:rsidP="002B7EC3">
            <w:pPr>
              <w:jc w:val="both"/>
              <w:rPr>
                <w:rFonts w:eastAsia="Calibri"/>
                <w:sz w:val="20"/>
                <w:lang w:val="fr-CA"/>
              </w:rPr>
            </w:pPr>
            <w:r w:rsidRPr="00CA0193">
              <w:rPr>
                <w:rFonts w:eastAsia="Calibri"/>
                <w:sz w:val="20"/>
                <w:lang w:val="fr-CA"/>
              </w:rPr>
              <w:t>Responsabilité délictuelle – Responsabilité professionnelle – Devoir d’information – Consentement libre et éclairé – Patient allophone acceptant de subir une intervention chirurgicale de l’oreille jugée nécessaire puis devenu sourd par la suite – Les tribunaux des instances inférieures ont-ils fait erreur en concluant que le médecin avait suffisamment informé le patient des risques de l’intervention chirurgicale?</w:t>
            </w:r>
          </w:p>
        </w:tc>
      </w:tr>
      <w:tr w:rsidR="009E1C71" w:rsidRPr="001855EA" w:rsidTr="002B7EC3">
        <w:tc>
          <w:tcPr>
            <w:tcW w:w="5000" w:type="pct"/>
            <w:gridSpan w:val="3"/>
          </w:tcPr>
          <w:p w:rsidR="009E1C71" w:rsidRPr="00CA0193" w:rsidRDefault="009E1C71" w:rsidP="002B7EC3">
            <w:pPr>
              <w:jc w:val="both"/>
              <w:rPr>
                <w:rFonts w:eastAsia="Calibri"/>
                <w:sz w:val="20"/>
                <w:lang w:val="fr-CA"/>
              </w:rPr>
            </w:pPr>
          </w:p>
        </w:tc>
      </w:tr>
      <w:tr w:rsidR="009E1C71" w:rsidRPr="00CA0193" w:rsidTr="002B7EC3">
        <w:tc>
          <w:tcPr>
            <w:tcW w:w="5000" w:type="pct"/>
            <w:gridSpan w:val="3"/>
          </w:tcPr>
          <w:p w:rsidR="009E1C71" w:rsidRPr="00CA0193" w:rsidRDefault="009E1C71" w:rsidP="002B7EC3">
            <w:pPr>
              <w:jc w:val="both"/>
              <w:rPr>
                <w:rFonts w:eastAsia="Calibri"/>
                <w:sz w:val="20"/>
                <w:lang w:val="fr-CA"/>
              </w:rPr>
            </w:pPr>
            <w:r w:rsidRPr="00CA0193">
              <w:rPr>
                <w:rFonts w:eastAsia="Calibri"/>
                <w:sz w:val="20"/>
                <w:lang w:val="fr-CA"/>
              </w:rPr>
              <w:t xml:space="preserve">En 1991, après son arrivée au Canada de l’Iran, le demandeur, M. Soltani, consulte l’intimée, Mme Desnoyers, qui est oto-rhino-laryngologiste, au sujet d’une oreille infectée.  M. Soltani est allophone, et lors des rencontres avec Mme Desnoyers, il est accompagné d’amis qui se chargent de la traduction des propos échangés.  Au terme d’une deuxième consultation, Mme Desnoyers, au vu des résultats d’un test d’audition et d’un rapport d’un radiologiste, recommande à M. Soltani de subir une mastotympanoplastie de l’oreille.  M. Soltani accepte et Mme Desnoyers pratique l’intervention chirurgicale.  Par la suite, une infection de l’oreille interne pousse Mme Desnoyers à recommander une nouvelle intervention, mais par suite d’un malentendu, M. Soltani ne se présente pas à l’hôpital le jour prévu.  Puis, à deux autres reprises, M. Soltani ne se présente pas et, par la suite, refuse d’être réopéré.  En fin de compte, atteint de surdité totale de l’oreille et souffrant d’acouphène et de vertige, M. Soltani est opéré à nouveau, sans succès, par un autre médecin. </w:t>
            </w:r>
          </w:p>
          <w:p w:rsidR="009E1C71" w:rsidRPr="00CA0193" w:rsidRDefault="009E1C71" w:rsidP="002B7EC3">
            <w:pPr>
              <w:jc w:val="both"/>
              <w:rPr>
                <w:rFonts w:eastAsia="Calibri"/>
                <w:sz w:val="20"/>
                <w:lang w:val="fr-CA"/>
              </w:rPr>
            </w:pPr>
          </w:p>
          <w:p w:rsidR="009E1C71" w:rsidRPr="00CA0193" w:rsidRDefault="009E1C71" w:rsidP="002B7EC3">
            <w:pPr>
              <w:jc w:val="both"/>
              <w:rPr>
                <w:rFonts w:eastAsia="Calibri"/>
                <w:sz w:val="20"/>
                <w:lang w:val="fr-CA"/>
              </w:rPr>
            </w:pPr>
            <w:r w:rsidRPr="00CA0193">
              <w:rPr>
                <w:rFonts w:eastAsia="Calibri"/>
                <w:sz w:val="20"/>
                <w:lang w:val="fr-CA"/>
              </w:rPr>
              <w:t>M. Soltani intente alors une action contre Mme Desnoyers alléguant que celle-ci a commis une faute en ne l’informant pas suffisamment des risques reliés à l’opération.  Il soutient que s’il avait été informé des risques, il n’aurait pas accepté de subir l’intervention chirurgicale.  Il soutient aussi que Mme Desnoyers a commis des fautes lors du suivi postopératoire.  Il réclame une somme de 2,303,622.55 $ en compensation du préjudice.  La Cour supérieure rejette l’action, concluant que Mme Desnoyers n’a commis aucune faute.  La Cour d’appel rejette l’appel.</w:t>
            </w:r>
          </w:p>
          <w:p w:rsidR="009E1C71" w:rsidRPr="00CA0193" w:rsidRDefault="009E1C71" w:rsidP="002B7EC3">
            <w:pPr>
              <w:jc w:val="both"/>
              <w:rPr>
                <w:rFonts w:eastAsia="Calibri"/>
                <w:sz w:val="20"/>
                <w:lang w:val="fr-CA"/>
              </w:rPr>
            </w:pPr>
          </w:p>
        </w:tc>
      </w:tr>
      <w:tr w:rsidR="009E1C71" w:rsidRPr="00CA0193" w:rsidTr="002B7EC3">
        <w:tc>
          <w:tcPr>
            <w:tcW w:w="2427" w:type="pct"/>
          </w:tcPr>
          <w:p w:rsidR="009E1C71" w:rsidRPr="00CA0193" w:rsidRDefault="009E1C71" w:rsidP="002B7EC3">
            <w:pPr>
              <w:jc w:val="both"/>
              <w:rPr>
                <w:rFonts w:eastAsia="Calibri"/>
                <w:sz w:val="20"/>
                <w:lang w:val="fr-CA"/>
              </w:rPr>
            </w:pPr>
            <w:r w:rsidRPr="00CA0193">
              <w:rPr>
                <w:rFonts w:eastAsia="Calibri"/>
                <w:sz w:val="20"/>
                <w:lang w:val="fr-CA"/>
              </w:rPr>
              <w:t>Le 30 avril 2008</w:t>
            </w:r>
          </w:p>
          <w:p w:rsidR="009E1C71" w:rsidRPr="00CA0193" w:rsidRDefault="009E1C71" w:rsidP="002B7EC3">
            <w:pPr>
              <w:jc w:val="both"/>
              <w:rPr>
                <w:rFonts w:eastAsia="Calibri"/>
                <w:sz w:val="20"/>
                <w:lang w:val="fr-CA"/>
              </w:rPr>
            </w:pPr>
            <w:r w:rsidRPr="00CA0193">
              <w:rPr>
                <w:rFonts w:eastAsia="Calibri"/>
                <w:sz w:val="20"/>
                <w:lang w:val="fr-CA"/>
              </w:rPr>
              <w:t>Cour supérieure du Québec</w:t>
            </w:r>
          </w:p>
          <w:p w:rsidR="009E1C71" w:rsidRPr="00CA0193" w:rsidRDefault="009E1C71" w:rsidP="002B7EC3">
            <w:pPr>
              <w:jc w:val="both"/>
              <w:rPr>
                <w:rFonts w:eastAsia="Calibri"/>
                <w:sz w:val="20"/>
                <w:lang w:val="fr-CA"/>
              </w:rPr>
            </w:pPr>
            <w:r w:rsidRPr="00CA0193">
              <w:rPr>
                <w:rFonts w:eastAsia="Calibri"/>
                <w:sz w:val="20"/>
                <w:lang w:val="fr-CA"/>
              </w:rPr>
              <w:t>(La juge Bourque)</w:t>
            </w:r>
          </w:p>
          <w:p w:rsidR="009E1C71" w:rsidRPr="00CA0193" w:rsidRDefault="001855EA" w:rsidP="002B7EC3">
            <w:pPr>
              <w:jc w:val="both"/>
              <w:rPr>
                <w:rFonts w:eastAsia="Calibri"/>
                <w:sz w:val="20"/>
                <w:lang w:val="fr-CA"/>
              </w:rPr>
            </w:pPr>
            <w:hyperlink r:id="rId61" w:history="1">
              <w:r w:rsidR="009E1C71" w:rsidRPr="009B55C6">
                <w:rPr>
                  <w:rFonts w:eastAsia="Calibri"/>
                  <w:color w:val="0000FF"/>
                  <w:sz w:val="20"/>
                  <w:u w:val="single"/>
                  <w:lang w:val="fr-CA"/>
                </w:rPr>
                <w:t>2008 QCCS 1720</w:t>
              </w:r>
            </w:hyperlink>
          </w:p>
          <w:p w:rsidR="009E1C71" w:rsidRPr="00CA0193" w:rsidRDefault="009E1C71" w:rsidP="002B7EC3">
            <w:pPr>
              <w:jc w:val="both"/>
              <w:rPr>
                <w:rFonts w:eastAsia="Calibri"/>
                <w:sz w:val="20"/>
              </w:rPr>
            </w:pPr>
          </w:p>
        </w:tc>
        <w:tc>
          <w:tcPr>
            <w:tcW w:w="243" w:type="pct"/>
          </w:tcPr>
          <w:p w:rsidR="009E1C71" w:rsidRPr="00CA0193" w:rsidRDefault="009E1C71" w:rsidP="002B7EC3">
            <w:pPr>
              <w:jc w:val="both"/>
              <w:rPr>
                <w:rFonts w:eastAsia="Calibri"/>
                <w:sz w:val="20"/>
              </w:rPr>
            </w:pPr>
          </w:p>
        </w:tc>
        <w:tc>
          <w:tcPr>
            <w:tcW w:w="2330" w:type="pct"/>
          </w:tcPr>
          <w:p w:rsidR="009E1C71" w:rsidRPr="00CA0193" w:rsidRDefault="009E1C71" w:rsidP="002B7EC3">
            <w:pPr>
              <w:jc w:val="both"/>
              <w:rPr>
                <w:rFonts w:eastAsia="Calibri"/>
                <w:sz w:val="20"/>
                <w:lang w:val="fr-CA"/>
              </w:rPr>
            </w:pPr>
            <w:r w:rsidRPr="00CA0193">
              <w:rPr>
                <w:rFonts w:eastAsia="Calibri"/>
                <w:sz w:val="20"/>
                <w:lang w:val="fr-CA"/>
              </w:rPr>
              <w:t>Action rejetée</w:t>
            </w:r>
          </w:p>
          <w:p w:rsidR="009E1C71" w:rsidRPr="00CA0193" w:rsidRDefault="009E1C71" w:rsidP="002B7EC3">
            <w:pPr>
              <w:jc w:val="both"/>
              <w:rPr>
                <w:rFonts w:eastAsia="Calibri"/>
                <w:sz w:val="20"/>
                <w:lang w:val="fr-CA"/>
              </w:rPr>
            </w:pPr>
          </w:p>
        </w:tc>
      </w:tr>
      <w:tr w:rsidR="009E1C71" w:rsidRPr="00CA0193" w:rsidTr="002B7EC3">
        <w:tc>
          <w:tcPr>
            <w:tcW w:w="2427" w:type="pct"/>
          </w:tcPr>
          <w:p w:rsidR="009E1C71" w:rsidRPr="00CA0193" w:rsidRDefault="009E1C71" w:rsidP="002B7EC3">
            <w:pPr>
              <w:jc w:val="both"/>
              <w:rPr>
                <w:rFonts w:eastAsia="Calibri"/>
                <w:sz w:val="20"/>
                <w:lang w:val="fr-CA"/>
              </w:rPr>
            </w:pPr>
            <w:r w:rsidRPr="00CA0193">
              <w:rPr>
                <w:rFonts w:eastAsia="Calibri"/>
                <w:sz w:val="20"/>
                <w:lang w:val="fr-CA"/>
              </w:rPr>
              <w:t>Le 8 décembre 2010</w:t>
            </w:r>
          </w:p>
          <w:p w:rsidR="009E1C71" w:rsidRPr="00CA0193" w:rsidRDefault="009E1C71" w:rsidP="002B7EC3">
            <w:pPr>
              <w:jc w:val="both"/>
              <w:rPr>
                <w:rFonts w:eastAsia="Calibri"/>
                <w:sz w:val="20"/>
                <w:lang w:val="fr-CA"/>
              </w:rPr>
            </w:pPr>
            <w:r w:rsidRPr="00CA0193">
              <w:rPr>
                <w:rFonts w:eastAsia="Calibri"/>
                <w:sz w:val="20"/>
                <w:lang w:val="fr-CA"/>
              </w:rPr>
              <w:t>Cour d’appel du Québec (Montréal)</w:t>
            </w:r>
          </w:p>
          <w:p w:rsidR="009E1C71" w:rsidRPr="00CA0193" w:rsidRDefault="009E1C71" w:rsidP="002B7EC3">
            <w:pPr>
              <w:jc w:val="both"/>
              <w:rPr>
                <w:rFonts w:eastAsia="Calibri"/>
                <w:sz w:val="20"/>
                <w:lang w:val="fr-CA"/>
              </w:rPr>
            </w:pPr>
            <w:r w:rsidRPr="00CA0193">
              <w:rPr>
                <w:rFonts w:eastAsia="Calibri"/>
                <w:sz w:val="20"/>
                <w:lang w:val="fr-CA"/>
              </w:rPr>
              <w:t>(Les juges Beauregard, Morin et Duval Hesler)</w:t>
            </w:r>
          </w:p>
          <w:p w:rsidR="009E1C71" w:rsidRPr="00CA0193" w:rsidRDefault="009E1C71" w:rsidP="002B7EC3">
            <w:pPr>
              <w:jc w:val="both"/>
              <w:rPr>
                <w:rFonts w:eastAsia="Calibri"/>
                <w:sz w:val="20"/>
                <w:lang w:val="fr-CA"/>
              </w:rPr>
            </w:pPr>
            <w:r w:rsidRPr="00CA0193">
              <w:rPr>
                <w:rFonts w:eastAsia="Calibri"/>
                <w:sz w:val="20"/>
                <w:lang w:val="fr-CA"/>
              </w:rPr>
              <w:t xml:space="preserve">500-09-018719-088; </w:t>
            </w:r>
            <w:hyperlink r:id="rId62" w:history="1">
              <w:r w:rsidRPr="009B55C6">
                <w:rPr>
                  <w:rFonts w:eastAsia="Calibri"/>
                  <w:color w:val="0000FF"/>
                  <w:sz w:val="20"/>
                  <w:u w:val="single"/>
                  <w:lang w:val="fr-CA"/>
                </w:rPr>
                <w:t>2010 QCCA 2257</w:t>
              </w:r>
            </w:hyperlink>
          </w:p>
          <w:p w:rsidR="009E1C71" w:rsidRPr="00CA0193" w:rsidRDefault="009E1C71" w:rsidP="002B7EC3">
            <w:pPr>
              <w:jc w:val="both"/>
              <w:rPr>
                <w:rFonts w:eastAsia="Calibri"/>
                <w:sz w:val="20"/>
              </w:rPr>
            </w:pPr>
          </w:p>
        </w:tc>
        <w:tc>
          <w:tcPr>
            <w:tcW w:w="243" w:type="pct"/>
          </w:tcPr>
          <w:p w:rsidR="009E1C71" w:rsidRPr="00CA0193" w:rsidRDefault="009E1C71" w:rsidP="002B7EC3">
            <w:pPr>
              <w:jc w:val="both"/>
              <w:rPr>
                <w:rFonts w:eastAsia="Calibri"/>
                <w:sz w:val="20"/>
              </w:rPr>
            </w:pPr>
          </w:p>
        </w:tc>
        <w:tc>
          <w:tcPr>
            <w:tcW w:w="2330" w:type="pct"/>
          </w:tcPr>
          <w:p w:rsidR="009E1C71" w:rsidRPr="00CA0193" w:rsidRDefault="009E1C71" w:rsidP="002B7EC3">
            <w:pPr>
              <w:jc w:val="both"/>
              <w:rPr>
                <w:rFonts w:eastAsia="Calibri"/>
                <w:sz w:val="20"/>
                <w:lang w:val="fr-CA"/>
              </w:rPr>
            </w:pPr>
            <w:r w:rsidRPr="00CA0193">
              <w:rPr>
                <w:rFonts w:eastAsia="Calibri"/>
                <w:sz w:val="20"/>
                <w:lang w:val="fr-CA"/>
              </w:rPr>
              <w:t>Appel rejeté</w:t>
            </w:r>
          </w:p>
          <w:p w:rsidR="009E1C71" w:rsidRPr="00CA0193" w:rsidRDefault="009E1C71" w:rsidP="002B7EC3">
            <w:pPr>
              <w:jc w:val="both"/>
              <w:rPr>
                <w:rFonts w:eastAsia="Calibri"/>
                <w:sz w:val="20"/>
                <w:lang w:val="fr-CA"/>
              </w:rPr>
            </w:pPr>
          </w:p>
        </w:tc>
      </w:tr>
      <w:tr w:rsidR="009E1C71" w:rsidRPr="001855EA" w:rsidTr="002B7EC3">
        <w:tc>
          <w:tcPr>
            <w:tcW w:w="2427" w:type="pct"/>
          </w:tcPr>
          <w:p w:rsidR="009E1C71" w:rsidRPr="00CA0193" w:rsidRDefault="009E1C71" w:rsidP="002B7EC3">
            <w:pPr>
              <w:jc w:val="both"/>
              <w:rPr>
                <w:rFonts w:eastAsia="Calibri"/>
                <w:sz w:val="20"/>
                <w:lang w:val="fr-CA"/>
              </w:rPr>
            </w:pPr>
            <w:r w:rsidRPr="00CA0193">
              <w:rPr>
                <w:rFonts w:eastAsia="Calibri"/>
                <w:sz w:val="20"/>
                <w:lang w:val="fr-CA"/>
              </w:rPr>
              <w:t>Le 22 octobre 2013</w:t>
            </w:r>
          </w:p>
          <w:p w:rsidR="009E1C71" w:rsidRPr="00CA0193" w:rsidRDefault="009E1C71" w:rsidP="002B7EC3">
            <w:pPr>
              <w:jc w:val="both"/>
              <w:rPr>
                <w:rFonts w:eastAsia="Calibri"/>
                <w:sz w:val="20"/>
                <w:lang w:val="fr-CA"/>
              </w:rPr>
            </w:pPr>
            <w:r w:rsidRPr="00CA0193">
              <w:rPr>
                <w:rFonts w:eastAsia="Calibri"/>
                <w:sz w:val="20"/>
                <w:lang w:val="fr-CA"/>
              </w:rPr>
              <w:t>Cour suprême du Canada</w:t>
            </w:r>
          </w:p>
        </w:tc>
        <w:tc>
          <w:tcPr>
            <w:tcW w:w="243" w:type="pct"/>
          </w:tcPr>
          <w:p w:rsidR="009E1C71" w:rsidRPr="00CA0193" w:rsidRDefault="009E1C71" w:rsidP="002B7EC3">
            <w:pPr>
              <w:jc w:val="both"/>
              <w:rPr>
                <w:rFonts w:eastAsia="Calibri"/>
                <w:sz w:val="20"/>
                <w:lang w:val="fr-CA"/>
              </w:rPr>
            </w:pPr>
          </w:p>
        </w:tc>
        <w:tc>
          <w:tcPr>
            <w:tcW w:w="2330" w:type="pct"/>
          </w:tcPr>
          <w:p w:rsidR="009E1C71" w:rsidRPr="00CA0193" w:rsidRDefault="009E1C71" w:rsidP="002B7EC3">
            <w:pPr>
              <w:jc w:val="both"/>
              <w:rPr>
                <w:rFonts w:eastAsia="Calibri"/>
                <w:sz w:val="20"/>
                <w:lang w:val="fr-CA"/>
              </w:rPr>
            </w:pPr>
            <w:r w:rsidRPr="00CA0193">
              <w:rPr>
                <w:rFonts w:eastAsia="Calibri"/>
                <w:sz w:val="20"/>
                <w:lang w:val="fr-CA"/>
              </w:rPr>
              <w:t xml:space="preserve">Requête en prorogation du délai de signification et dépôt d’une demande d’autorisation d’appel et demande d’autorisation d’appel déposées </w:t>
            </w:r>
          </w:p>
        </w:tc>
      </w:tr>
    </w:tbl>
    <w:p w:rsidR="002757B7" w:rsidRPr="009E1C71" w:rsidRDefault="002757B7" w:rsidP="002757B7">
      <w:pPr>
        <w:rPr>
          <w:sz w:val="20"/>
          <w:szCs w:val="20"/>
          <w:lang w:val="fr-CA"/>
        </w:rPr>
      </w:pPr>
    </w:p>
    <w:p w:rsidR="002757B7" w:rsidRDefault="001855EA" w:rsidP="002757B7">
      <w:pPr>
        <w:rPr>
          <w:sz w:val="20"/>
          <w:szCs w:val="20"/>
          <w:lang w:val="fr-CA"/>
        </w:rPr>
      </w:pPr>
      <w:r>
        <w:rPr>
          <w:sz w:val="20"/>
          <w:szCs w:val="20"/>
          <w:lang w:val="fr-CA"/>
        </w:rPr>
        <w:pict>
          <v:rect id="_x0000_i1058" style="width:2in;height:1pt" o:hrpct="0" o:hralign="center" o:hrstd="t" o:hrnoshade="t" o:hr="t" fillcolor="black [3213]" stroked="f"/>
        </w:pict>
      </w:r>
    </w:p>
    <w:p w:rsidR="002757B7" w:rsidRDefault="002757B7" w:rsidP="002757B7">
      <w:pPr>
        <w:rPr>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733F4" w:rsidRPr="001855EA" w:rsidTr="001832B0">
        <w:trPr>
          <w:cantSplit/>
        </w:trPr>
        <w:tc>
          <w:tcPr>
            <w:tcW w:w="1458" w:type="dxa"/>
          </w:tcPr>
          <w:p w:rsidR="009733F4" w:rsidRPr="009733F4" w:rsidRDefault="009733F4" w:rsidP="009733F4">
            <w:pPr>
              <w:rPr>
                <w:sz w:val="20"/>
              </w:rPr>
            </w:pPr>
            <w:r w:rsidRPr="009733F4">
              <w:rPr>
                <w:b/>
                <w:sz w:val="20"/>
                <w:lang w:val="fr-CA"/>
              </w:rPr>
              <w:t>35593</w:t>
            </w:r>
          </w:p>
          <w:p w:rsidR="009733F4" w:rsidRPr="009733F4" w:rsidRDefault="009733F4" w:rsidP="009733F4">
            <w:pPr>
              <w:rPr>
                <w:b/>
                <w:sz w:val="20"/>
                <w:lang w:val="fr-CA"/>
              </w:rPr>
            </w:pPr>
          </w:p>
        </w:tc>
        <w:tc>
          <w:tcPr>
            <w:tcW w:w="8118" w:type="dxa"/>
          </w:tcPr>
          <w:p w:rsidR="009733F4" w:rsidRPr="009733F4" w:rsidRDefault="009733F4" w:rsidP="009733F4">
            <w:pPr>
              <w:rPr>
                <w:sz w:val="20"/>
                <w:lang w:val="fr-CA"/>
              </w:rPr>
            </w:pPr>
            <w:r w:rsidRPr="009733F4">
              <w:rPr>
                <w:b/>
                <w:sz w:val="20"/>
                <w:u w:val="single"/>
                <w:lang w:val="fr-CA"/>
              </w:rPr>
              <w:t>Claude Côté c. Sa Majesté la Reine</w:t>
            </w:r>
            <w:r w:rsidRPr="009733F4">
              <w:rPr>
                <w:sz w:val="20"/>
                <w:lang w:val="fr-CA"/>
              </w:rPr>
              <w:t xml:space="preserve"> (Qc) (Criminelle) (Autorisation)</w:t>
            </w:r>
          </w:p>
          <w:p w:rsidR="009733F4" w:rsidRPr="009733F4" w:rsidRDefault="009733F4" w:rsidP="009733F4">
            <w:pPr>
              <w:rPr>
                <w:sz w:val="20"/>
                <w:lang w:val="fr-CA"/>
              </w:rPr>
            </w:pPr>
          </w:p>
        </w:tc>
      </w:tr>
      <w:tr w:rsidR="009733F4" w:rsidRPr="001855EA" w:rsidTr="001832B0">
        <w:trPr>
          <w:cantSplit/>
        </w:trPr>
        <w:tc>
          <w:tcPr>
            <w:tcW w:w="1458" w:type="dxa"/>
          </w:tcPr>
          <w:p w:rsidR="009733F4" w:rsidRPr="009733F4" w:rsidRDefault="009733F4" w:rsidP="009733F4">
            <w:pPr>
              <w:rPr>
                <w:sz w:val="20"/>
              </w:rPr>
            </w:pPr>
            <w:r w:rsidRPr="009733F4">
              <w:rPr>
                <w:sz w:val="20"/>
              </w:rPr>
              <w:t>Coram :</w:t>
            </w:r>
          </w:p>
        </w:tc>
        <w:tc>
          <w:tcPr>
            <w:tcW w:w="8118" w:type="dxa"/>
          </w:tcPr>
          <w:p w:rsidR="009733F4" w:rsidRPr="009733F4" w:rsidRDefault="009733F4" w:rsidP="009733F4">
            <w:pPr>
              <w:rPr>
                <w:sz w:val="20"/>
                <w:lang w:val="fr-CA"/>
              </w:rPr>
            </w:pPr>
            <w:r w:rsidRPr="009733F4">
              <w:rPr>
                <w:sz w:val="20"/>
                <w:u w:val="single"/>
                <w:lang w:val="fr-CA"/>
              </w:rPr>
              <w:t>Les juges LeBel, Karakatsanis et Wagner</w:t>
            </w:r>
          </w:p>
          <w:p w:rsidR="009733F4" w:rsidRPr="009733F4" w:rsidRDefault="009733F4" w:rsidP="009733F4">
            <w:pPr>
              <w:rPr>
                <w:sz w:val="20"/>
                <w:u w:val="single"/>
                <w:lang w:val="fr-CA"/>
              </w:rPr>
            </w:pPr>
          </w:p>
        </w:tc>
      </w:tr>
      <w:tr w:rsidR="009733F4" w:rsidRPr="009733F4" w:rsidTr="001832B0">
        <w:trPr>
          <w:cantSplit/>
        </w:trPr>
        <w:tc>
          <w:tcPr>
            <w:tcW w:w="9576" w:type="dxa"/>
            <w:gridSpan w:val="2"/>
          </w:tcPr>
          <w:p w:rsidR="009733F4" w:rsidRPr="009733F4" w:rsidRDefault="009733F4" w:rsidP="009733F4">
            <w:pPr>
              <w:ind w:firstLine="720"/>
              <w:jc w:val="both"/>
              <w:rPr>
                <w:sz w:val="20"/>
                <w:lang w:val="fr-CA"/>
              </w:rPr>
            </w:pPr>
            <w:r w:rsidRPr="009733F4">
              <w:rPr>
                <w:sz w:val="20"/>
                <w:lang w:val="fr-CA"/>
              </w:rPr>
              <w:lastRenderedPageBreak/>
              <w:t>La demande d’autorisation d’appel de l’arrêt de la Cour d’appel du Québec (Montréal), numéro 500-10-004789-101, 2013 QCCA 1437, daté du 29 août 2013, est rejetée sans dépens.</w:t>
            </w:r>
          </w:p>
          <w:p w:rsidR="009733F4" w:rsidRPr="009733F4" w:rsidRDefault="009733F4" w:rsidP="009733F4">
            <w:pPr>
              <w:jc w:val="both"/>
              <w:rPr>
                <w:sz w:val="20"/>
                <w:lang w:val="fr-CA"/>
              </w:rPr>
            </w:pPr>
          </w:p>
          <w:p w:rsidR="009733F4" w:rsidRPr="009733F4" w:rsidRDefault="009733F4" w:rsidP="009733F4">
            <w:pPr>
              <w:ind w:firstLine="720"/>
              <w:jc w:val="both"/>
              <w:rPr>
                <w:sz w:val="20"/>
              </w:rPr>
            </w:pPr>
            <w:r w:rsidRPr="009733F4">
              <w:rPr>
                <w:sz w:val="20"/>
              </w:rPr>
              <w:t>The application for leave to appeal from the judgment of the Court of Appeal of Quebec (Montréal), Number 500-10-004789-101, 2013 QCCA 1437, dated August 29, 2013, is dismissed without costs.</w:t>
            </w:r>
          </w:p>
        </w:tc>
      </w:tr>
    </w:tbl>
    <w:p w:rsidR="002757B7" w:rsidRDefault="002757B7" w:rsidP="002757B7">
      <w:pPr>
        <w:rPr>
          <w:sz w:val="20"/>
          <w:szCs w:val="20"/>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1C71" w:rsidRPr="009B55C6" w:rsidTr="002B7EC3">
        <w:tc>
          <w:tcPr>
            <w:tcW w:w="5000" w:type="pct"/>
            <w:gridSpan w:val="3"/>
          </w:tcPr>
          <w:p w:rsidR="009E1C71" w:rsidRPr="009B55C6" w:rsidRDefault="009E1C71" w:rsidP="002B7EC3">
            <w:pPr>
              <w:jc w:val="both"/>
              <w:rPr>
                <w:rFonts w:eastAsia="Calibri"/>
                <w:sz w:val="20"/>
              </w:rPr>
            </w:pPr>
            <w:r w:rsidRPr="009B55C6">
              <w:rPr>
                <w:rFonts w:eastAsia="Calibri"/>
                <w:sz w:val="20"/>
              </w:rPr>
              <w:t xml:space="preserve">Criminal law — Offences — Criminal harassment — Defence — Lawful authority — Charge to jury — Judge not putting defence of lawful authority to jury — Whether judge erred in not putting defence to jury — Whether judge gave incomplete instructions concerning objective fear required by s. 264 of </w:t>
            </w:r>
            <w:r w:rsidRPr="009B55C6">
              <w:rPr>
                <w:rFonts w:eastAsia="Calibri"/>
                <w:i/>
                <w:sz w:val="20"/>
              </w:rPr>
              <w:t>Criminal Code</w:t>
            </w:r>
            <w:r w:rsidRPr="009B55C6">
              <w:rPr>
                <w:rFonts w:eastAsia="Calibri"/>
                <w:sz w:val="20"/>
              </w:rPr>
              <w:t xml:space="preserve"> — Whether Court of Appeal erred in dismissing applicant’s appeal.</w:t>
            </w:r>
          </w:p>
        </w:tc>
      </w:tr>
      <w:tr w:rsidR="009E1C71" w:rsidRPr="009B55C6" w:rsidTr="002B7EC3">
        <w:tc>
          <w:tcPr>
            <w:tcW w:w="5000" w:type="pct"/>
            <w:gridSpan w:val="3"/>
          </w:tcPr>
          <w:p w:rsidR="009E1C71" w:rsidRPr="009B55C6" w:rsidRDefault="009E1C71" w:rsidP="002B7EC3">
            <w:pPr>
              <w:jc w:val="both"/>
              <w:rPr>
                <w:rFonts w:eastAsia="Calibri"/>
                <w:sz w:val="20"/>
              </w:rPr>
            </w:pPr>
          </w:p>
        </w:tc>
      </w:tr>
      <w:tr w:rsidR="009E1C71" w:rsidRPr="009B55C6" w:rsidTr="002B7EC3">
        <w:tc>
          <w:tcPr>
            <w:tcW w:w="5000" w:type="pct"/>
            <w:gridSpan w:val="3"/>
          </w:tcPr>
          <w:p w:rsidR="009E1C71" w:rsidRPr="009B55C6" w:rsidRDefault="009E1C71" w:rsidP="002B7EC3">
            <w:pPr>
              <w:jc w:val="both"/>
              <w:rPr>
                <w:rFonts w:eastAsia="Calibri"/>
                <w:sz w:val="20"/>
              </w:rPr>
            </w:pPr>
            <w:r w:rsidRPr="009B55C6">
              <w:rPr>
                <w:rFonts w:eastAsia="Calibri"/>
                <w:sz w:val="20"/>
              </w:rPr>
              <w:t>After the Société des transports de Montréal (STM) successfully sued him for not paying a metro fare, the applicant began sending, in a repeated and insistent manner, extensive correspondence intended for the elected municipal officials sitting on the STM’s board of directors as well as the senior management of that body.  The communications were constant between 2005 and 2009 and were sent by fax and email to multiple recipients, generally elected municipal officials.  They were described by the courts as containing [</w:t>
            </w:r>
            <w:r w:rsidRPr="009B55C6">
              <w:rPr>
                <w:rFonts w:eastAsia="Calibri"/>
                <w:smallCaps/>
                <w:sz w:val="20"/>
              </w:rPr>
              <w:t>translation</w:t>
            </w:r>
            <w:r w:rsidRPr="009B55C6">
              <w:rPr>
                <w:rFonts w:eastAsia="Calibri"/>
                <w:sz w:val="20"/>
              </w:rPr>
              <w:t>] “accusations, recriminations, insults and abusive language”.</w:t>
            </w:r>
          </w:p>
          <w:p w:rsidR="009E1C71" w:rsidRPr="009B55C6" w:rsidRDefault="009E1C71" w:rsidP="002B7EC3">
            <w:pPr>
              <w:jc w:val="both"/>
              <w:rPr>
                <w:rFonts w:eastAsia="Calibri"/>
                <w:sz w:val="20"/>
              </w:rPr>
            </w:pPr>
          </w:p>
          <w:p w:rsidR="009E1C71" w:rsidRPr="009B55C6" w:rsidRDefault="009E1C71" w:rsidP="002B7EC3">
            <w:pPr>
              <w:jc w:val="both"/>
              <w:rPr>
                <w:rFonts w:eastAsia="Calibri"/>
                <w:sz w:val="20"/>
              </w:rPr>
            </w:pPr>
            <w:r w:rsidRPr="009B55C6">
              <w:rPr>
                <w:rFonts w:eastAsia="Calibri"/>
                <w:sz w:val="20"/>
              </w:rPr>
              <w:t>Six individuals who repeatedly received emails and faxes complained.  One of the complainants was the assistant to the vice</w:t>
            </w:r>
            <w:r w:rsidRPr="009B55C6">
              <w:rPr>
                <w:rFonts w:eastAsia="Calibri"/>
                <w:sz w:val="20"/>
              </w:rPr>
              <w:noBreakHyphen/>
              <w:t xml:space="preserve">chair of the executive committee of the City of Montréal, who was a member of the STM’s board of directors.  The assistant’s duties included receiving and following up on the correspondence intended for her employer. </w:t>
            </w:r>
          </w:p>
          <w:p w:rsidR="009E1C71" w:rsidRPr="009B55C6" w:rsidRDefault="009E1C71" w:rsidP="002B7EC3">
            <w:pPr>
              <w:jc w:val="both"/>
              <w:rPr>
                <w:rFonts w:eastAsia="Calibri"/>
                <w:sz w:val="20"/>
              </w:rPr>
            </w:pPr>
          </w:p>
          <w:p w:rsidR="009E1C71" w:rsidRPr="009B55C6" w:rsidRDefault="009E1C71" w:rsidP="002B7EC3">
            <w:pPr>
              <w:jc w:val="both"/>
              <w:rPr>
                <w:rFonts w:eastAsia="Calibri"/>
                <w:sz w:val="20"/>
              </w:rPr>
            </w:pPr>
            <w:r w:rsidRPr="009B55C6">
              <w:rPr>
                <w:rFonts w:eastAsia="Calibri"/>
                <w:sz w:val="20"/>
              </w:rPr>
              <w:t>The applicant was charged with six counts of criminal harassment.</w:t>
            </w:r>
          </w:p>
          <w:p w:rsidR="009E1C71" w:rsidRPr="009B55C6" w:rsidRDefault="009E1C71" w:rsidP="002B7EC3">
            <w:pPr>
              <w:jc w:val="both"/>
              <w:rPr>
                <w:rFonts w:eastAsia="Calibri"/>
                <w:sz w:val="20"/>
              </w:rPr>
            </w:pPr>
          </w:p>
        </w:tc>
      </w:tr>
      <w:tr w:rsidR="009E1C71" w:rsidRPr="009B55C6" w:rsidTr="002B7EC3">
        <w:tc>
          <w:tcPr>
            <w:tcW w:w="2427" w:type="pct"/>
          </w:tcPr>
          <w:p w:rsidR="009E1C71" w:rsidRPr="009B55C6" w:rsidRDefault="009E1C71" w:rsidP="002B7EC3">
            <w:pPr>
              <w:jc w:val="both"/>
              <w:rPr>
                <w:rFonts w:eastAsia="Calibri"/>
                <w:sz w:val="20"/>
              </w:rPr>
            </w:pPr>
            <w:r w:rsidRPr="009B55C6">
              <w:rPr>
                <w:rFonts w:eastAsia="Calibri"/>
                <w:sz w:val="20"/>
              </w:rPr>
              <w:t>October 1, 2010</w:t>
            </w:r>
          </w:p>
          <w:p w:rsidR="009E1C71" w:rsidRPr="009B55C6" w:rsidRDefault="009E1C71" w:rsidP="002B7EC3">
            <w:pPr>
              <w:jc w:val="both"/>
              <w:rPr>
                <w:rFonts w:eastAsia="Calibri"/>
                <w:sz w:val="20"/>
              </w:rPr>
            </w:pPr>
            <w:r w:rsidRPr="009B55C6">
              <w:rPr>
                <w:rFonts w:eastAsia="Calibri"/>
                <w:sz w:val="20"/>
              </w:rPr>
              <w:t>Quebec Superior Court</w:t>
            </w:r>
          </w:p>
          <w:p w:rsidR="009E1C71" w:rsidRPr="009B55C6" w:rsidRDefault="009E1C71" w:rsidP="002B7EC3">
            <w:pPr>
              <w:jc w:val="both"/>
              <w:rPr>
                <w:rFonts w:eastAsia="Calibri"/>
                <w:sz w:val="20"/>
              </w:rPr>
            </w:pPr>
            <w:r w:rsidRPr="009B55C6">
              <w:rPr>
                <w:rFonts w:eastAsia="Calibri"/>
                <w:sz w:val="20"/>
              </w:rPr>
              <w:t>(Vauclair J.)</w:t>
            </w:r>
          </w:p>
          <w:p w:rsidR="009E1C71" w:rsidRPr="009B55C6" w:rsidRDefault="009E1C71" w:rsidP="002B7EC3">
            <w:pPr>
              <w:jc w:val="both"/>
              <w:rPr>
                <w:rFonts w:eastAsia="Calibri"/>
                <w:sz w:val="20"/>
              </w:rPr>
            </w:pP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rPr>
            </w:pPr>
            <w:r w:rsidRPr="009B55C6">
              <w:rPr>
                <w:rFonts w:eastAsia="Calibri"/>
                <w:sz w:val="20"/>
              </w:rPr>
              <w:t>Applicant convicted of one count of criminal harassment and acquitted of four other counts of criminal harassment; directed verdict of acquittal entered on final count of criminal harassment</w:t>
            </w:r>
          </w:p>
          <w:p w:rsidR="009E1C71" w:rsidRPr="009B55C6" w:rsidRDefault="009E1C71" w:rsidP="002B7EC3">
            <w:pPr>
              <w:jc w:val="both"/>
              <w:rPr>
                <w:rFonts w:eastAsia="Calibri"/>
                <w:sz w:val="20"/>
              </w:rPr>
            </w:pPr>
          </w:p>
        </w:tc>
      </w:tr>
      <w:tr w:rsidR="009E1C71" w:rsidRPr="009B55C6" w:rsidTr="002B7EC3">
        <w:tc>
          <w:tcPr>
            <w:tcW w:w="2427" w:type="pct"/>
          </w:tcPr>
          <w:p w:rsidR="009E1C71" w:rsidRPr="009B55C6" w:rsidRDefault="009E1C71" w:rsidP="002B7EC3">
            <w:pPr>
              <w:jc w:val="both"/>
              <w:rPr>
                <w:rFonts w:eastAsia="Calibri"/>
                <w:sz w:val="20"/>
              </w:rPr>
            </w:pPr>
            <w:r w:rsidRPr="009B55C6">
              <w:rPr>
                <w:rFonts w:eastAsia="Calibri"/>
                <w:sz w:val="20"/>
              </w:rPr>
              <w:t>August 29, 2013</w:t>
            </w:r>
          </w:p>
          <w:p w:rsidR="009E1C71" w:rsidRPr="009B55C6" w:rsidRDefault="009E1C71" w:rsidP="002B7EC3">
            <w:pPr>
              <w:jc w:val="both"/>
              <w:rPr>
                <w:rFonts w:eastAsia="Calibri"/>
                <w:sz w:val="20"/>
              </w:rPr>
            </w:pPr>
            <w:r w:rsidRPr="009B55C6">
              <w:rPr>
                <w:rFonts w:eastAsia="Calibri"/>
                <w:sz w:val="20"/>
              </w:rPr>
              <w:t>Quebec Court of Appeal (Montréal)</w:t>
            </w:r>
          </w:p>
          <w:p w:rsidR="009E1C71" w:rsidRPr="009B55C6" w:rsidRDefault="009E1C71" w:rsidP="002B7EC3">
            <w:pPr>
              <w:jc w:val="both"/>
              <w:rPr>
                <w:rFonts w:eastAsia="Calibri"/>
                <w:sz w:val="20"/>
              </w:rPr>
            </w:pPr>
            <w:r w:rsidRPr="009B55C6">
              <w:rPr>
                <w:rFonts w:eastAsia="Calibri"/>
                <w:sz w:val="20"/>
              </w:rPr>
              <w:t>(Hilton, Léger and Bélanger JJ.A.)</w:t>
            </w:r>
          </w:p>
          <w:p w:rsidR="009E1C71" w:rsidRPr="009B55C6" w:rsidRDefault="001855EA" w:rsidP="002B7EC3">
            <w:pPr>
              <w:jc w:val="both"/>
              <w:rPr>
                <w:rFonts w:eastAsia="Calibri"/>
                <w:sz w:val="20"/>
              </w:rPr>
            </w:pPr>
            <w:hyperlink r:id="rId63" w:history="1">
              <w:r w:rsidR="009E1C71" w:rsidRPr="009B55C6">
                <w:rPr>
                  <w:rFonts w:eastAsia="Calibri"/>
                  <w:color w:val="0000FF"/>
                  <w:sz w:val="20"/>
                  <w:u w:val="single"/>
                </w:rPr>
                <w:t>2013 QCCA 1437</w:t>
              </w:r>
            </w:hyperlink>
          </w:p>
          <w:p w:rsidR="009E1C71" w:rsidRPr="009B55C6" w:rsidRDefault="009E1C71" w:rsidP="002B7EC3">
            <w:pPr>
              <w:jc w:val="both"/>
              <w:rPr>
                <w:rFonts w:eastAsia="Calibri"/>
                <w:sz w:val="20"/>
              </w:rPr>
            </w:pP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rPr>
            </w:pPr>
            <w:r w:rsidRPr="009B55C6">
              <w:rPr>
                <w:rFonts w:eastAsia="Calibri"/>
                <w:sz w:val="20"/>
              </w:rPr>
              <w:t>Appeal  dismissed</w:t>
            </w:r>
          </w:p>
          <w:p w:rsidR="009E1C71" w:rsidRPr="009B55C6" w:rsidRDefault="009E1C71" w:rsidP="002B7EC3">
            <w:pPr>
              <w:jc w:val="both"/>
              <w:rPr>
                <w:rFonts w:eastAsia="Calibri"/>
                <w:sz w:val="20"/>
              </w:rPr>
            </w:pPr>
          </w:p>
        </w:tc>
      </w:tr>
      <w:tr w:rsidR="009E1C71" w:rsidRPr="009B55C6" w:rsidTr="002B7EC3">
        <w:tc>
          <w:tcPr>
            <w:tcW w:w="2427" w:type="pct"/>
          </w:tcPr>
          <w:p w:rsidR="009E1C71" w:rsidRPr="009B55C6" w:rsidRDefault="009E1C71" w:rsidP="002B7EC3">
            <w:pPr>
              <w:jc w:val="both"/>
              <w:rPr>
                <w:rFonts w:eastAsia="Calibri"/>
                <w:sz w:val="20"/>
              </w:rPr>
            </w:pPr>
            <w:r w:rsidRPr="009B55C6">
              <w:rPr>
                <w:rFonts w:eastAsia="Calibri"/>
                <w:sz w:val="20"/>
              </w:rPr>
              <w:t>October 28, 2013</w:t>
            </w:r>
          </w:p>
          <w:p w:rsidR="009E1C71" w:rsidRPr="009B55C6" w:rsidRDefault="009E1C71" w:rsidP="002B7EC3">
            <w:pPr>
              <w:jc w:val="both"/>
              <w:rPr>
                <w:rFonts w:eastAsia="Calibri"/>
                <w:sz w:val="20"/>
              </w:rPr>
            </w:pPr>
            <w:r w:rsidRPr="009B55C6">
              <w:rPr>
                <w:rFonts w:eastAsia="Calibri"/>
                <w:sz w:val="20"/>
              </w:rPr>
              <w:t>Supreme Court of Canada</w:t>
            </w: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rPr>
            </w:pPr>
            <w:r w:rsidRPr="009B55C6">
              <w:rPr>
                <w:rFonts w:eastAsia="Calibri"/>
                <w:sz w:val="20"/>
              </w:rPr>
              <w:t>Application for leave to appeal filed</w:t>
            </w:r>
          </w:p>
          <w:p w:rsidR="009E1C71" w:rsidRPr="009B55C6" w:rsidRDefault="009E1C71" w:rsidP="002B7EC3">
            <w:pPr>
              <w:jc w:val="both"/>
              <w:rPr>
                <w:rFonts w:eastAsia="Calibri"/>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59"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1C71" w:rsidRPr="001855EA" w:rsidTr="002B7EC3">
        <w:tc>
          <w:tcPr>
            <w:tcW w:w="5000" w:type="pct"/>
            <w:gridSpan w:val="3"/>
          </w:tcPr>
          <w:p w:rsidR="009E1C71" w:rsidRPr="009B55C6" w:rsidRDefault="009E1C71" w:rsidP="002B7EC3">
            <w:pPr>
              <w:jc w:val="both"/>
              <w:rPr>
                <w:rFonts w:eastAsia="Calibri"/>
                <w:sz w:val="20"/>
                <w:lang w:val="fr-CA"/>
              </w:rPr>
            </w:pPr>
            <w:r w:rsidRPr="009B55C6">
              <w:rPr>
                <w:rFonts w:eastAsia="Calibri"/>
                <w:sz w:val="20"/>
                <w:lang w:val="fr-CA"/>
              </w:rPr>
              <w:t xml:space="preserve">Droit criminel — Infractions — Harcèlement criminel — Moyen de défense — Autorisation légitime — Exposé au jury — Juge ne soumettant pas défense d’autorisation légitime au jury — Juge a-t-il erré en ne soumettant pas défense au jury — Juge a-t-il fourni directives incomplètes relativement à crainte objective requise par art. 264 du </w:t>
            </w:r>
            <w:r w:rsidRPr="009B55C6">
              <w:rPr>
                <w:rFonts w:eastAsia="Calibri"/>
                <w:i/>
                <w:sz w:val="20"/>
                <w:lang w:val="fr-CA"/>
              </w:rPr>
              <w:t>Code criminel</w:t>
            </w:r>
            <w:r w:rsidRPr="009B55C6">
              <w:rPr>
                <w:rFonts w:eastAsia="Calibri"/>
                <w:sz w:val="20"/>
                <w:lang w:val="fr-CA"/>
              </w:rPr>
              <w:t>? — Cour d’appel a-t-elle erré en rejetant appel du demandeur.</w:t>
            </w:r>
          </w:p>
        </w:tc>
      </w:tr>
      <w:tr w:rsidR="009E1C71" w:rsidRPr="001855EA" w:rsidTr="002B7EC3">
        <w:tc>
          <w:tcPr>
            <w:tcW w:w="5000" w:type="pct"/>
            <w:gridSpan w:val="3"/>
          </w:tcPr>
          <w:p w:rsidR="009E1C71" w:rsidRPr="009B55C6" w:rsidRDefault="009E1C71" w:rsidP="002B7EC3">
            <w:pPr>
              <w:jc w:val="both"/>
              <w:rPr>
                <w:rFonts w:eastAsia="Calibri"/>
                <w:sz w:val="20"/>
                <w:lang w:val="fr-CA"/>
              </w:rPr>
            </w:pPr>
          </w:p>
        </w:tc>
      </w:tr>
      <w:tr w:rsidR="009E1C71" w:rsidRPr="001855EA" w:rsidTr="002B7EC3">
        <w:tc>
          <w:tcPr>
            <w:tcW w:w="5000" w:type="pct"/>
            <w:gridSpan w:val="3"/>
          </w:tcPr>
          <w:p w:rsidR="009E1C71" w:rsidRPr="009B55C6" w:rsidRDefault="009E1C71" w:rsidP="002B7EC3">
            <w:pPr>
              <w:jc w:val="both"/>
              <w:rPr>
                <w:rFonts w:eastAsia="Calibri"/>
                <w:sz w:val="20"/>
                <w:lang w:val="fr-FR"/>
              </w:rPr>
            </w:pPr>
            <w:r w:rsidRPr="009B55C6">
              <w:rPr>
                <w:rFonts w:eastAsia="Calibri"/>
                <w:sz w:val="20"/>
                <w:lang w:val="fr-FR"/>
              </w:rPr>
              <w:lastRenderedPageBreak/>
              <w:t xml:space="preserve">Après avoir été poursuivi avec succès par la Société des transports de Montréal (STM) pour ne pas avoir acquitté le prix d'un passage de métro, le demandeur a commencé à faire parvenir, de manière répétitive et insistante, une volumineuse correspondance visant à atteindre les élus municipaux qui siégeaient au conseil d'administration de la STM, de même qu'à la direction générale de l'organisme. Ces communications eurent lieu de façon constante entre 2005 et 2009 et étaient envoyées à de multiples destinataires, généralement des élus municipaux, par télécopieur et courriels.  Ces échanges furent décrits par les tribunaux comme comprenant « accusations, récriminations, insultes et abus langagiers ». </w:t>
            </w:r>
          </w:p>
          <w:p w:rsidR="009E1C71" w:rsidRPr="009B55C6" w:rsidRDefault="009E1C71" w:rsidP="002B7EC3">
            <w:pPr>
              <w:jc w:val="both"/>
              <w:rPr>
                <w:rFonts w:eastAsia="Calibri"/>
                <w:sz w:val="20"/>
                <w:lang w:val="fr-FR"/>
              </w:rPr>
            </w:pPr>
          </w:p>
          <w:p w:rsidR="009E1C71" w:rsidRPr="009B55C6" w:rsidRDefault="009E1C71" w:rsidP="002B7EC3">
            <w:pPr>
              <w:jc w:val="both"/>
              <w:rPr>
                <w:rFonts w:eastAsia="Calibri"/>
                <w:sz w:val="20"/>
                <w:lang w:val="fr-FR"/>
              </w:rPr>
            </w:pPr>
            <w:r w:rsidRPr="009B55C6">
              <w:rPr>
                <w:rFonts w:eastAsia="Calibri"/>
                <w:sz w:val="20"/>
                <w:lang w:val="fr-FR"/>
              </w:rPr>
              <w:t xml:space="preserve">Six individus ayant reçu des courriels et des télécopies à répétition ont porté plainte.  Un de ces plaignants était l’adjointe du vice-président du comité exécutif de la Ville de Montréal et membre du conseil d'administration de la STM.  Les fonctions de cette dernière comportaient, entre autres, de recevoir la correspondance destinée à son patron et d’en assurer le suivi. </w:t>
            </w:r>
          </w:p>
          <w:p w:rsidR="009E1C71" w:rsidRPr="009B55C6" w:rsidRDefault="009E1C71" w:rsidP="002B7EC3">
            <w:pPr>
              <w:jc w:val="both"/>
              <w:rPr>
                <w:rFonts w:eastAsia="Calibri"/>
                <w:sz w:val="20"/>
                <w:lang w:val="fr-FR"/>
              </w:rPr>
            </w:pPr>
          </w:p>
          <w:p w:rsidR="009E1C71" w:rsidRPr="009B55C6" w:rsidRDefault="009E1C71" w:rsidP="002B7EC3">
            <w:pPr>
              <w:jc w:val="both"/>
              <w:rPr>
                <w:rFonts w:eastAsia="Calibri"/>
                <w:sz w:val="20"/>
                <w:lang w:val="fr-FR"/>
              </w:rPr>
            </w:pPr>
            <w:r w:rsidRPr="009B55C6">
              <w:rPr>
                <w:rFonts w:eastAsia="Calibri"/>
                <w:sz w:val="20"/>
                <w:lang w:val="fr-FR"/>
              </w:rPr>
              <w:t>Six chefs d’accusation de harcèlement criminel furent portés contre le demandeur.</w:t>
            </w:r>
          </w:p>
          <w:p w:rsidR="009E1C71" w:rsidRPr="009B55C6" w:rsidRDefault="009E1C71" w:rsidP="002B7EC3">
            <w:pPr>
              <w:jc w:val="both"/>
              <w:rPr>
                <w:rFonts w:eastAsia="Calibri"/>
                <w:sz w:val="20"/>
                <w:lang w:val="fr-CA"/>
              </w:rPr>
            </w:pPr>
          </w:p>
        </w:tc>
      </w:tr>
      <w:tr w:rsidR="009E1C71" w:rsidRPr="001855EA" w:rsidTr="002B7EC3">
        <w:tc>
          <w:tcPr>
            <w:tcW w:w="2427" w:type="pct"/>
          </w:tcPr>
          <w:p w:rsidR="009E1C71" w:rsidRPr="009B55C6" w:rsidRDefault="009E1C71" w:rsidP="002B7EC3">
            <w:pPr>
              <w:jc w:val="both"/>
              <w:rPr>
                <w:rFonts w:eastAsia="Calibri"/>
                <w:sz w:val="20"/>
                <w:lang w:val="fr-CA"/>
              </w:rPr>
            </w:pPr>
            <w:r w:rsidRPr="009B55C6">
              <w:rPr>
                <w:rFonts w:eastAsia="Calibri"/>
                <w:sz w:val="20"/>
                <w:lang w:val="fr-CA"/>
              </w:rPr>
              <w:t>Le 1</w:t>
            </w:r>
            <w:r w:rsidRPr="007754E9">
              <w:rPr>
                <w:rFonts w:eastAsia="Calibri"/>
                <w:sz w:val="20"/>
                <w:vertAlign w:val="superscript"/>
                <w:lang w:val="fr-CA"/>
              </w:rPr>
              <w:t>er</w:t>
            </w:r>
            <w:r w:rsidRPr="009B55C6">
              <w:rPr>
                <w:rFonts w:eastAsia="Calibri"/>
                <w:sz w:val="20"/>
                <w:lang w:val="fr-CA"/>
              </w:rPr>
              <w:t xml:space="preserve"> octobre 2010</w:t>
            </w:r>
          </w:p>
          <w:p w:rsidR="009E1C71" w:rsidRPr="009B55C6" w:rsidRDefault="009E1C71" w:rsidP="002B7EC3">
            <w:pPr>
              <w:jc w:val="both"/>
              <w:rPr>
                <w:rFonts w:eastAsia="Calibri"/>
                <w:sz w:val="20"/>
                <w:lang w:val="fr-CA"/>
              </w:rPr>
            </w:pPr>
            <w:r w:rsidRPr="009B55C6">
              <w:rPr>
                <w:rFonts w:eastAsia="Calibri"/>
                <w:sz w:val="20"/>
                <w:lang w:val="fr-CA"/>
              </w:rPr>
              <w:t>Cour supérieure du Québec</w:t>
            </w:r>
          </w:p>
          <w:p w:rsidR="009E1C71" w:rsidRPr="009B55C6" w:rsidRDefault="009E1C71" w:rsidP="002B7EC3">
            <w:pPr>
              <w:jc w:val="both"/>
              <w:rPr>
                <w:rFonts w:eastAsia="Calibri"/>
                <w:sz w:val="20"/>
                <w:lang w:val="fr-CA"/>
              </w:rPr>
            </w:pPr>
            <w:r w:rsidRPr="009B55C6">
              <w:rPr>
                <w:rFonts w:eastAsia="Calibri"/>
                <w:sz w:val="20"/>
                <w:lang w:val="fr-CA"/>
              </w:rPr>
              <w:t>(Le juge Vauclair)</w:t>
            </w:r>
          </w:p>
          <w:p w:rsidR="009E1C71" w:rsidRPr="009B55C6" w:rsidRDefault="009E1C71" w:rsidP="002B7EC3">
            <w:pPr>
              <w:jc w:val="both"/>
              <w:rPr>
                <w:rFonts w:eastAsia="Calibri"/>
                <w:sz w:val="20"/>
              </w:rPr>
            </w:pPr>
          </w:p>
        </w:tc>
        <w:tc>
          <w:tcPr>
            <w:tcW w:w="243" w:type="pct"/>
          </w:tcPr>
          <w:p w:rsidR="009E1C71" w:rsidRPr="009B55C6" w:rsidRDefault="009E1C71" w:rsidP="002B7EC3">
            <w:pPr>
              <w:jc w:val="both"/>
              <w:rPr>
                <w:rFonts w:eastAsia="Calibri"/>
                <w:sz w:val="20"/>
              </w:rPr>
            </w:pPr>
          </w:p>
        </w:tc>
        <w:tc>
          <w:tcPr>
            <w:tcW w:w="2330" w:type="pct"/>
          </w:tcPr>
          <w:p w:rsidR="009E1C71" w:rsidRPr="009B55C6" w:rsidRDefault="009E1C71" w:rsidP="002B7EC3">
            <w:pPr>
              <w:jc w:val="both"/>
              <w:rPr>
                <w:rFonts w:eastAsia="Calibri"/>
                <w:sz w:val="20"/>
                <w:lang w:val="fr-CA"/>
              </w:rPr>
            </w:pPr>
            <w:r w:rsidRPr="009B55C6">
              <w:rPr>
                <w:rFonts w:eastAsia="Calibri"/>
                <w:sz w:val="20"/>
                <w:lang w:val="fr-CA"/>
              </w:rPr>
              <w:t>Demandeur reconnu coupable d’un chef d’accusation de harcèlement criminel et acquitté de quatre autres chefs de harcèlement criminel; un verdict d’acquittement dirigé fut enregistré sur un dernier chef de harcèlement criminel</w:t>
            </w:r>
          </w:p>
          <w:p w:rsidR="009E1C71" w:rsidRPr="009B55C6" w:rsidRDefault="009E1C71" w:rsidP="002B7EC3">
            <w:pPr>
              <w:jc w:val="both"/>
              <w:rPr>
                <w:rFonts w:eastAsia="Calibri"/>
                <w:sz w:val="20"/>
                <w:lang w:val="fr-CA"/>
              </w:rPr>
            </w:pPr>
          </w:p>
        </w:tc>
      </w:tr>
      <w:tr w:rsidR="009E1C71" w:rsidRPr="009B55C6" w:rsidTr="002B7EC3">
        <w:tc>
          <w:tcPr>
            <w:tcW w:w="2427" w:type="pct"/>
          </w:tcPr>
          <w:p w:rsidR="009E1C71" w:rsidRPr="009B55C6" w:rsidRDefault="009E1C71" w:rsidP="002B7EC3">
            <w:pPr>
              <w:jc w:val="both"/>
              <w:rPr>
                <w:rFonts w:eastAsia="Calibri"/>
                <w:sz w:val="20"/>
                <w:lang w:val="fr-CA"/>
              </w:rPr>
            </w:pPr>
            <w:r w:rsidRPr="009B55C6">
              <w:rPr>
                <w:rFonts w:eastAsia="Calibri"/>
                <w:sz w:val="20"/>
                <w:lang w:val="fr-CA"/>
              </w:rPr>
              <w:t>Le 29 août 2013</w:t>
            </w:r>
          </w:p>
          <w:p w:rsidR="009E1C71" w:rsidRPr="009B55C6" w:rsidRDefault="009E1C71" w:rsidP="002B7EC3">
            <w:pPr>
              <w:jc w:val="both"/>
              <w:rPr>
                <w:rFonts w:eastAsia="Calibri"/>
                <w:sz w:val="20"/>
                <w:lang w:val="fr-CA"/>
              </w:rPr>
            </w:pPr>
            <w:r w:rsidRPr="009B55C6">
              <w:rPr>
                <w:rFonts w:eastAsia="Calibri"/>
                <w:sz w:val="20"/>
                <w:lang w:val="fr-CA"/>
              </w:rPr>
              <w:t>Cour d’appel du Québec (Montréal)</w:t>
            </w:r>
          </w:p>
          <w:p w:rsidR="009E1C71" w:rsidRPr="009B55C6" w:rsidRDefault="009E1C71" w:rsidP="002B7EC3">
            <w:pPr>
              <w:jc w:val="both"/>
              <w:rPr>
                <w:rFonts w:eastAsia="Calibri"/>
                <w:sz w:val="20"/>
                <w:lang w:val="fr-CA"/>
              </w:rPr>
            </w:pPr>
            <w:r w:rsidRPr="009B55C6">
              <w:rPr>
                <w:rFonts w:eastAsia="Calibri"/>
                <w:sz w:val="20"/>
                <w:lang w:val="fr-CA"/>
              </w:rPr>
              <w:t>(Les juges Hilton, Léger et Bélanger)</w:t>
            </w:r>
          </w:p>
          <w:p w:rsidR="009E1C71" w:rsidRPr="009B55C6" w:rsidRDefault="001855EA" w:rsidP="002B7EC3">
            <w:pPr>
              <w:jc w:val="both"/>
              <w:rPr>
                <w:rFonts w:eastAsia="Calibri"/>
                <w:sz w:val="20"/>
                <w:lang w:val="fr-CA"/>
              </w:rPr>
            </w:pPr>
            <w:hyperlink r:id="rId64" w:history="1">
              <w:r w:rsidR="009E1C71" w:rsidRPr="009B55C6">
                <w:rPr>
                  <w:rFonts w:eastAsia="Calibri"/>
                  <w:color w:val="0000FF"/>
                  <w:sz w:val="20"/>
                  <w:u w:val="single"/>
                  <w:lang w:val="fr-CA"/>
                </w:rPr>
                <w:t>2013 QCCA 1437</w:t>
              </w:r>
            </w:hyperlink>
          </w:p>
          <w:p w:rsidR="009E1C71" w:rsidRPr="009B55C6" w:rsidRDefault="009E1C71" w:rsidP="002B7EC3">
            <w:pPr>
              <w:jc w:val="both"/>
              <w:rPr>
                <w:rFonts w:eastAsia="Calibri"/>
                <w:sz w:val="20"/>
                <w:lang w:val="fr-FR"/>
              </w:rPr>
            </w:pPr>
          </w:p>
        </w:tc>
        <w:tc>
          <w:tcPr>
            <w:tcW w:w="243" w:type="pct"/>
          </w:tcPr>
          <w:p w:rsidR="009E1C71" w:rsidRPr="009B55C6" w:rsidRDefault="009E1C71" w:rsidP="002B7EC3">
            <w:pPr>
              <w:jc w:val="both"/>
              <w:rPr>
                <w:rFonts w:eastAsia="Calibri"/>
                <w:sz w:val="20"/>
                <w:lang w:val="fr-FR"/>
              </w:rPr>
            </w:pPr>
          </w:p>
        </w:tc>
        <w:tc>
          <w:tcPr>
            <w:tcW w:w="2330" w:type="pct"/>
          </w:tcPr>
          <w:p w:rsidR="009E1C71" w:rsidRPr="009B55C6" w:rsidRDefault="009E1C71" w:rsidP="002B7EC3">
            <w:pPr>
              <w:jc w:val="both"/>
              <w:rPr>
                <w:rFonts w:eastAsia="Calibri"/>
                <w:sz w:val="20"/>
                <w:lang w:val="fr-CA"/>
              </w:rPr>
            </w:pPr>
            <w:r w:rsidRPr="009B55C6">
              <w:rPr>
                <w:rFonts w:eastAsia="Calibri"/>
                <w:sz w:val="20"/>
                <w:lang w:val="fr-CA"/>
              </w:rPr>
              <w:t>Appel rejeté</w:t>
            </w:r>
          </w:p>
          <w:p w:rsidR="009E1C71" w:rsidRPr="009B55C6" w:rsidRDefault="009E1C71" w:rsidP="002B7EC3">
            <w:pPr>
              <w:jc w:val="both"/>
              <w:rPr>
                <w:rFonts w:eastAsia="Calibri"/>
                <w:sz w:val="20"/>
                <w:lang w:val="fr-CA"/>
              </w:rPr>
            </w:pPr>
          </w:p>
        </w:tc>
      </w:tr>
      <w:tr w:rsidR="009E1C71" w:rsidRPr="009B55C6" w:rsidTr="002B7EC3">
        <w:tc>
          <w:tcPr>
            <w:tcW w:w="2427" w:type="pct"/>
          </w:tcPr>
          <w:p w:rsidR="009E1C71" w:rsidRPr="009B55C6" w:rsidRDefault="009E1C71" w:rsidP="002B7EC3">
            <w:pPr>
              <w:jc w:val="both"/>
              <w:rPr>
                <w:rFonts w:eastAsia="Calibri"/>
                <w:sz w:val="20"/>
                <w:lang w:val="fr-CA"/>
              </w:rPr>
            </w:pPr>
            <w:r w:rsidRPr="009B55C6">
              <w:rPr>
                <w:rFonts w:eastAsia="Calibri"/>
                <w:sz w:val="20"/>
                <w:lang w:val="fr-CA"/>
              </w:rPr>
              <w:t>Le 28 octobre 2013</w:t>
            </w:r>
          </w:p>
          <w:p w:rsidR="009E1C71" w:rsidRPr="009B55C6" w:rsidRDefault="009E1C71" w:rsidP="002B7EC3">
            <w:pPr>
              <w:jc w:val="both"/>
              <w:rPr>
                <w:rFonts w:eastAsia="Calibri"/>
                <w:sz w:val="20"/>
                <w:lang w:val="fr-FR"/>
              </w:rPr>
            </w:pPr>
            <w:r w:rsidRPr="009B55C6">
              <w:rPr>
                <w:rFonts w:eastAsia="Calibri"/>
                <w:sz w:val="20"/>
                <w:lang w:val="fr-CA"/>
              </w:rPr>
              <w:t>Cour suprême du Canada</w:t>
            </w:r>
          </w:p>
        </w:tc>
        <w:tc>
          <w:tcPr>
            <w:tcW w:w="243" w:type="pct"/>
          </w:tcPr>
          <w:p w:rsidR="009E1C71" w:rsidRPr="009B55C6" w:rsidRDefault="009E1C71" w:rsidP="002B7EC3">
            <w:pPr>
              <w:jc w:val="both"/>
              <w:rPr>
                <w:rFonts w:eastAsia="Calibri"/>
                <w:sz w:val="20"/>
                <w:lang w:val="fr-FR"/>
              </w:rPr>
            </w:pPr>
          </w:p>
        </w:tc>
        <w:tc>
          <w:tcPr>
            <w:tcW w:w="2330" w:type="pct"/>
          </w:tcPr>
          <w:p w:rsidR="009E1C71" w:rsidRPr="009B55C6" w:rsidRDefault="009E1C71" w:rsidP="002B7EC3">
            <w:pPr>
              <w:jc w:val="both"/>
              <w:rPr>
                <w:rFonts w:eastAsia="Calibri"/>
                <w:sz w:val="20"/>
                <w:lang w:val="fr-CA"/>
              </w:rPr>
            </w:pPr>
            <w:r w:rsidRPr="009B55C6">
              <w:rPr>
                <w:rFonts w:eastAsia="Calibri"/>
                <w:sz w:val="20"/>
                <w:lang w:val="fr-CA"/>
              </w:rPr>
              <w:t>Demande d'autorisation d'appel déposée</w:t>
            </w:r>
          </w:p>
          <w:p w:rsidR="009E1C71" w:rsidRPr="009B55C6" w:rsidRDefault="009E1C71" w:rsidP="002B7EC3">
            <w:pPr>
              <w:jc w:val="both"/>
              <w:rPr>
                <w:rFonts w:eastAsia="Calibri"/>
                <w:sz w:val="20"/>
                <w:lang w:val="fr-CA"/>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60" style="width:2in;height:1pt" o:hrpct="0" o:hralign="center" o:hrstd="t" o:hrnoshade="t" o:hr="t" fillcolor="black [3213]" stroked="f"/>
        </w:pict>
      </w:r>
    </w:p>
    <w:p w:rsidR="002757B7" w:rsidRDefault="002757B7" w:rsidP="002757B7">
      <w:pPr>
        <w:rPr>
          <w:sz w:val="20"/>
          <w:szCs w:val="20"/>
          <w:lang w:val="fr-CA"/>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733F4" w:rsidRPr="009733F4" w:rsidTr="001832B0">
        <w:trPr>
          <w:cantSplit/>
        </w:trPr>
        <w:tc>
          <w:tcPr>
            <w:tcW w:w="1458" w:type="dxa"/>
          </w:tcPr>
          <w:p w:rsidR="009733F4" w:rsidRPr="009733F4" w:rsidRDefault="009733F4" w:rsidP="009733F4">
            <w:pPr>
              <w:rPr>
                <w:sz w:val="20"/>
              </w:rPr>
            </w:pPr>
            <w:r w:rsidRPr="009733F4">
              <w:rPr>
                <w:b/>
                <w:sz w:val="20"/>
                <w:lang w:val="fr-CA"/>
              </w:rPr>
              <w:t>35594</w:t>
            </w:r>
          </w:p>
          <w:p w:rsidR="009733F4" w:rsidRPr="009733F4" w:rsidRDefault="009733F4" w:rsidP="009733F4">
            <w:pPr>
              <w:rPr>
                <w:b/>
                <w:sz w:val="20"/>
                <w:lang w:val="fr-CA"/>
              </w:rPr>
            </w:pPr>
          </w:p>
        </w:tc>
        <w:tc>
          <w:tcPr>
            <w:tcW w:w="8118" w:type="dxa"/>
          </w:tcPr>
          <w:p w:rsidR="009733F4" w:rsidRPr="009733F4" w:rsidRDefault="009733F4" w:rsidP="009733F4">
            <w:pPr>
              <w:jc w:val="both"/>
              <w:rPr>
                <w:sz w:val="20"/>
              </w:rPr>
            </w:pPr>
            <w:r w:rsidRPr="009733F4">
              <w:rPr>
                <w:b/>
                <w:sz w:val="20"/>
                <w:u w:val="single"/>
              </w:rPr>
              <w:t>0759594 B.C. Ltd. v. 568295 British Columbia Ltd., Salmon Arm Shopping Centres Limited and Calloway Reit (Salmon Arm) Inc.</w:t>
            </w:r>
            <w:r w:rsidRPr="009733F4">
              <w:rPr>
                <w:sz w:val="20"/>
              </w:rPr>
              <w:t xml:space="preserve"> (B.C.) (Civil) (By Leave)</w:t>
            </w:r>
          </w:p>
          <w:p w:rsidR="009733F4" w:rsidRPr="009733F4" w:rsidRDefault="009733F4" w:rsidP="009733F4">
            <w:pPr>
              <w:jc w:val="both"/>
              <w:rPr>
                <w:sz w:val="20"/>
              </w:rPr>
            </w:pPr>
          </w:p>
        </w:tc>
      </w:tr>
      <w:tr w:rsidR="009733F4" w:rsidRPr="009733F4" w:rsidTr="001832B0">
        <w:trPr>
          <w:cantSplit/>
        </w:trPr>
        <w:tc>
          <w:tcPr>
            <w:tcW w:w="1458" w:type="dxa"/>
          </w:tcPr>
          <w:p w:rsidR="009733F4" w:rsidRPr="009733F4" w:rsidRDefault="009733F4" w:rsidP="009733F4">
            <w:pPr>
              <w:rPr>
                <w:sz w:val="20"/>
              </w:rPr>
            </w:pPr>
            <w:r w:rsidRPr="009733F4">
              <w:rPr>
                <w:sz w:val="20"/>
              </w:rPr>
              <w:t>Coram :</w:t>
            </w:r>
          </w:p>
        </w:tc>
        <w:tc>
          <w:tcPr>
            <w:tcW w:w="8118" w:type="dxa"/>
          </w:tcPr>
          <w:p w:rsidR="009733F4" w:rsidRPr="009733F4" w:rsidRDefault="009733F4" w:rsidP="009733F4">
            <w:pPr>
              <w:rPr>
                <w:sz w:val="20"/>
              </w:rPr>
            </w:pPr>
            <w:r w:rsidRPr="009733F4">
              <w:rPr>
                <w:sz w:val="20"/>
                <w:u w:val="single"/>
              </w:rPr>
              <w:t>McLachlin C.J. and Cromwell and Wagner JJ.</w:t>
            </w:r>
          </w:p>
          <w:p w:rsidR="009733F4" w:rsidRPr="009733F4" w:rsidRDefault="009733F4" w:rsidP="009733F4">
            <w:pPr>
              <w:rPr>
                <w:sz w:val="20"/>
                <w:u w:val="single"/>
              </w:rPr>
            </w:pPr>
          </w:p>
        </w:tc>
      </w:tr>
      <w:tr w:rsidR="009733F4" w:rsidRPr="001855EA" w:rsidTr="001832B0">
        <w:trPr>
          <w:cantSplit/>
        </w:trPr>
        <w:tc>
          <w:tcPr>
            <w:tcW w:w="9576" w:type="dxa"/>
            <w:gridSpan w:val="2"/>
          </w:tcPr>
          <w:p w:rsidR="009733F4" w:rsidRPr="009733F4" w:rsidRDefault="009733F4" w:rsidP="009733F4">
            <w:pPr>
              <w:ind w:firstLine="720"/>
              <w:jc w:val="both"/>
              <w:rPr>
                <w:sz w:val="20"/>
              </w:rPr>
            </w:pPr>
            <w:r w:rsidRPr="009733F4">
              <w:rPr>
                <w:sz w:val="20"/>
              </w:rPr>
              <w:t>The application for leave to appeal from the judgment of the Court of Appeal for British Columbia (Vancouver), Number CA040183, 2013 BCCA 381, dated August 28, 2013, is dismissed with costs.</w:t>
            </w:r>
          </w:p>
          <w:p w:rsidR="009733F4" w:rsidRPr="009733F4" w:rsidRDefault="009733F4" w:rsidP="009733F4">
            <w:pPr>
              <w:jc w:val="both"/>
              <w:rPr>
                <w:sz w:val="20"/>
              </w:rPr>
            </w:pPr>
          </w:p>
          <w:p w:rsidR="009733F4" w:rsidRPr="009733F4" w:rsidRDefault="009733F4" w:rsidP="009733F4">
            <w:pPr>
              <w:ind w:firstLine="720"/>
              <w:jc w:val="both"/>
              <w:rPr>
                <w:sz w:val="20"/>
                <w:lang w:val="fr-CA"/>
              </w:rPr>
            </w:pPr>
            <w:r w:rsidRPr="009733F4">
              <w:rPr>
                <w:sz w:val="20"/>
                <w:lang w:val="fr-CA"/>
              </w:rPr>
              <w:t>La demande d’autorisation d’appel de l’arrêt de la Cour d’appel de la Colombie-Britannique (Vancouver), numéro CA040183, 2013 BCCA 381, daté du 28 août 2013, est rejetée avec dépens.</w:t>
            </w:r>
          </w:p>
        </w:tc>
      </w:tr>
    </w:tbl>
    <w:p w:rsidR="002757B7" w:rsidRPr="009733F4"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4389" w:rsidRPr="009B55C6" w:rsidTr="002B7EC3">
        <w:tc>
          <w:tcPr>
            <w:tcW w:w="5000" w:type="pct"/>
            <w:gridSpan w:val="3"/>
          </w:tcPr>
          <w:p w:rsidR="00884389" w:rsidRPr="009B55C6" w:rsidRDefault="00884389" w:rsidP="002B7EC3">
            <w:pPr>
              <w:pStyle w:val="SCCBanSummary"/>
              <w:rPr>
                <w:sz w:val="20"/>
                <w:szCs w:val="20"/>
              </w:rPr>
            </w:pPr>
            <w:r w:rsidRPr="009B55C6">
              <w:rPr>
                <w:smallCaps w:val="0"/>
                <w:sz w:val="20"/>
                <w:szCs w:val="20"/>
              </w:rPr>
              <w:t xml:space="preserve">Property — Real property — Sale of land — Agreement of purchase and sale — Interpretation — Breach of warranty — After purchase, Purchasers discovering several factors preventing them from using land for intended development — Vendor seeking summary judgment to recoup large sums owing from real property transaction and Purchasers counterclaiming alleging breach of warranty — Court of Appeal holding that warranty provision in Agreement of </w:t>
            </w:r>
            <w:r w:rsidRPr="009B55C6">
              <w:rPr>
                <w:smallCaps w:val="0"/>
                <w:sz w:val="20"/>
                <w:szCs w:val="20"/>
              </w:rPr>
              <w:lastRenderedPageBreak/>
              <w:t>purchase and sale unambiguous and required Vendor to disclose material facts both known and unknown to it — Whether Court of Appeal erred in holding that claim for breach of warranty available when information at issue was unknown to Vendor? — Whether purchasers of land are entitled to claim damages for breach of warranty after having waived “due diligence” conditions dealing with subject matter of alleged breach of warranty? — Whether Court of Appeal erred in overturning trial judge’s findings as to materiality?</w:t>
            </w:r>
          </w:p>
        </w:tc>
      </w:tr>
      <w:tr w:rsidR="00884389" w:rsidRPr="009B55C6" w:rsidTr="002B7EC3">
        <w:tc>
          <w:tcPr>
            <w:tcW w:w="5000" w:type="pct"/>
            <w:gridSpan w:val="3"/>
          </w:tcPr>
          <w:p w:rsidR="00884389" w:rsidRPr="009B55C6" w:rsidRDefault="00884389" w:rsidP="002B7EC3">
            <w:pPr>
              <w:jc w:val="both"/>
              <w:rPr>
                <w:sz w:val="20"/>
              </w:rPr>
            </w:pPr>
          </w:p>
        </w:tc>
      </w:tr>
      <w:tr w:rsidR="00884389" w:rsidRPr="009B55C6" w:rsidTr="002B7EC3">
        <w:tc>
          <w:tcPr>
            <w:tcW w:w="5000" w:type="pct"/>
            <w:gridSpan w:val="3"/>
          </w:tcPr>
          <w:p w:rsidR="00884389" w:rsidRPr="00C63F30" w:rsidRDefault="00884389" w:rsidP="002B7EC3">
            <w:pPr>
              <w:jc w:val="both"/>
              <w:rPr>
                <w:sz w:val="20"/>
              </w:rPr>
            </w:pPr>
            <w:r w:rsidRPr="00C63F30">
              <w:rPr>
                <w:sz w:val="20"/>
              </w:rPr>
              <w:t xml:space="preserve">The applicant 0759594 B.C. Ltd. (“the Vendor”) sold 60 acres of land in the City of Salmon Arm to the respondents (“the Purchasers”), land which the Vendor marketed as suitable for the development of retail facilities, including a large department store described as a “big box” facility and residential properties.  The property required rezoning by the City.  The Purchasers intended to develop the property for retail facilities and residential properties.  </w:t>
            </w:r>
          </w:p>
          <w:p w:rsidR="00884389" w:rsidRPr="00C63F30" w:rsidRDefault="00884389" w:rsidP="002B7EC3">
            <w:pPr>
              <w:jc w:val="both"/>
              <w:rPr>
                <w:sz w:val="20"/>
              </w:rPr>
            </w:pPr>
          </w:p>
          <w:p w:rsidR="00884389" w:rsidRPr="00C63F30" w:rsidRDefault="00884389" w:rsidP="002B7EC3">
            <w:pPr>
              <w:jc w:val="both"/>
              <w:rPr>
                <w:sz w:val="20"/>
              </w:rPr>
            </w:pPr>
            <w:r w:rsidRPr="00C63F30">
              <w:rPr>
                <w:sz w:val="20"/>
              </w:rPr>
              <w:t xml:space="preserve">The Agreement of purchase and sale signed by the parties contained a warranty that, so far as it was aware, the Vendor had disclosed all material facts pertaining to the property to the Purchasers. That warranty also set out that all material information pertaining to the property had been set out in the Agreement or was otherwise contained in other documents in the possession of the Vendor with respect to the property.  The latter sentence was not qualified by a reference to the Vendor’s knowledge. </w:t>
            </w:r>
          </w:p>
          <w:p w:rsidR="00884389" w:rsidRPr="00C63F30" w:rsidRDefault="00884389" w:rsidP="002B7EC3">
            <w:pPr>
              <w:jc w:val="both"/>
              <w:rPr>
                <w:sz w:val="20"/>
              </w:rPr>
            </w:pPr>
          </w:p>
          <w:p w:rsidR="00884389" w:rsidRPr="00C63F30" w:rsidRDefault="00884389" w:rsidP="002B7EC3">
            <w:pPr>
              <w:jc w:val="both"/>
              <w:rPr>
                <w:sz w:val="20"/>
              </w:rPr>
            </w:pPr>
            <w:r w:rsidRPr="00C63F30">
              <w:rPr>
                <w:sz w:val="20"/>
              </w:rPr>
              <w:t>The Purchasers were ultimately unable to develop one-third of the land because of riparian issues. They were also unable to obtain zoning for their proposed high-density residential development on the remaining land and ran up against significant local opposition to the big box facility.  When the Purchasers refused to pay $2 million left owing to the Vendor to complete the purchase, the Vendor brought an application for summary judgment in that amount. The Purchasers counterclaimed for over $3 million in damages, alleging that the Vendor failed to disclose the problems related to the development of the property and misrepresented facts relevant to them.</w:t>
            </w:r>
          </w:p>
          <w:p w:rsidR="00884389" w:rsidRPr="00C63F30" w:rsidRDefault="00884389" w:rsidP="002B7EC3">
            <w:pPr>
              <w:jc w:val="both"/>
              <w:rPr>
                <w:sz w:val="20"/>
              </w:rPr>
            </w:pPr>
          </w:p>
        </w:tc>
      </w:tr>
      <w:tr w:rsidR="00884389" w:rsidRPr="009B55C6" w:rsidTr="002B7EC3">
        <w:tc>
          <w:tcPr>
            <w:tcW w:w="2427" w:type="pct"/>
          </w:tcPr>
          <w:p w:rsidR="00884389" w:rsidRPr="009B55C6" w:rsidRDefault="00884389" w:rsidP="002B7EC3">
            <w:pPr>
              <w:jc w:val="both"/>
              <w:rPr>
                <w:sz w:val="20"/>
              </w:rPr>
            </w:pPr>
            <w:r w:rsidRPr="009B55C6">
              <w:rPr>
                <w:sz w:val="20"/>
              </w:rPr>
              <w:t>July 27, 2012</w:t>
            </w:r>
          </w:p>
          <w:p w:rsidR="00884389" w:rsidRPr="009B55C6" w:rsidRDefault="00884389" w:rsidP="002B7EC3">
            <w:pPr>
              <w:jc w:val="both"/>
              <w:rPr>
                <w:sz w:val="20"/>
              </w:rPr>
            </w:pPr>
            <w:r w:rsidRPr="009B55C6">
              <w:rPr>
                <w:sz w:val="20"/>
              </w:rPr>
              <w:t>Supreme Court of British Columbia</w:t>
            </w:r>
          </w:p>
          <w:p w:rsidR="00884389" w:rsidRPr="009B55C6" w:rsidRDefault="00884389" w:rsidP="002B7EC3">
            <w:pPr>
              <w:jc w:val="both"/>
              <w:rPr>
                <w:sz w:val="20"/>
              </w:rPr>
            </w:pPr>
            <w:r w:rsidRPr="009B55C6">
              <w:rPr>
                <w:sz w:val="20"/>
              </w:rPr>
              <w:t>(Savage J.)</w:t>
            </w:r>
          </w:p>
          <w:p w:rsidR="00884389" w:rsidRPr="009B55C6" w:rsidRDefault="001855EA" w:rsidP="002B7EC3">
            <w:pPr>
              <w:jc w:val="both"/>
              <w:rPr>
                <w:sz w:val="20"/>
              </w:rPr>
            </w:pPr>
            <w:hyperlink r:id="rId65" w:history="1">
              <w:r w:rsidR="00884389" w:rsidRPr="009B55C6">
                <w:rPr>
                  <w:rStyle w:val="Hyperlink"/>
                  <w:sz w:val="20"/>
                </w:rPr>
                <w:t>2012 BCSC 1125</w:t>
              </w:r>
            </w:hyperlink>
          </w:p>
          <w:p w:rsidR="00884389" w:rsidRPr="009B55C6" w:rsidRDefault="00884389" w:rsidP="002B7EC3">
            <w:pPr>
              <w:jc w:val="both"/>
              <w:rPr>
                <w:sz w:val="20"/>
              </w:rPr>
            </w:pPr>
          </w:p>
        </w:tc>
        <w:tc>
          <w:tcPr>
            <w:tcW w:w="243" w:type="pct"/>
          </w:tcPr>
          <w:p w:rsidR="00884389" w:rsidRPr="009B55C6" w:rsidRDefault="00884389" w:rsidP="002B7EC3">
            <w:pPr>
              <w:jc w:val="both"/>
              <w:rPr>
                <w:sz w:val="20"/>
              </w:rPr>
            </w:pPr>
          </w:p>
        </w:tc>
        <w:tc>
          <w:tcPr>
            <w:tcW w:w="2330" w:type="pct"/>
          </w:tcPr>
          <w:p w:rsidR="00884389" w:rsidRPr="00C63F30" w:rsidRDefault="00884389" w:rsidP="002B7EC3">
            <w:pPr>
              <w:jc w:val="both"/>
              <w:rPr>
                <w:sz w:val="20"/>
              </w:rPr>
            </w:pPr>
            <w:r w:rsidRPr="00C63F30">
              <w:rPr>
                <w:sz w:val="20"/>
              </w:rPr>
              <w:t>Judgment in favour of applicant; Respondents’ ordered to pay applicant $2,000,000.00, plus interest; Respondents’ counterclaim dismissed</w:t>
            </w:r>
          </w:p>
          <w:p w:rsidR="00884389" w:rsidRPr="00C63F30" w:rsidRDefault="00884389" w:rsidP="002B7EC3">
            <w:pPr>
              <w:jc w:val="both"/>
              <w:rPr>
                <w:sz w:val="20"/>
              </w:rPr>
            </w:pPr>
          </w:p>
        </w:tc>
      </w:tr>
      <w:tr w:rsidR="00884389" w:rsidRPr="009B55C6" w:rsidTr="002B7EC3">
        <w:tc>
          <w:tcPr>
            <w:tcW w:w="2427" w:type="pct"/>
          </w:tcPr>
          <w:p w:rsidR="00884389" w:rsidRPr="009B55C6" w:rsidRDefault="00884389" w:rsidP="002B7EC3">
            <w:pPr>
              <w:jc w:val="both"/>
              <w:rPr>
                <w:sz w:val="20"/>
              </w:rPr>
            </w:pPr>
            <w:r w:rsidRPr="009B55C6">
              <w:rPr>
                <w:sz w:val="20"/>
              </w:rPr>
              <w:t>August 28, 2013</w:t>
            </w:r>
          </w:p>
          <w:p w:rsidR="00884389" w:rsidRPr="009B55C6" w:rsidRDefault="00884389" w:rsidP="002B7EC3">
            <w:pPr>
              <w:jc w:val="both"/>
              <w:rPr>
                <w:sz w:val="20"/>
              </w:rPr>
            </w:pPr>
            <w:r w:rsidRPr="009B55C6">
              <w:rPr>
                <w:sz w:val="20"/>
              </w:rPr>
              <w:t>Court of Appeal for British Columbia (Vancouver)</w:t>
            </w:r>
          </w:p>
          <w:p w:rsidR="00884389" w:rsidRPr="009B55C6" w:rsidRDefault="00884389" w:rsidP="002B7EC3">
            <w:pPr>
              <w:jc w:val="both"/>
              <w:rPr>
                <w:sz w:val="20"/>
              </w:rPr>
            </w:pPr>
            <w:r w:rsidRPr="009B55C6">
              <w:rPr>
                <w:sz w:val="20"/>
              </w:rPr>
              <w:t>(Newbury, Chiasson and Harris JJ.A.)</w:t>
            </w:r>
          </w:p>
          <w:p w:rsidR="00884389" w:rsidRPr="009B55C6" w:rsidRDefault="001855EA" w:rsidP="002B7EC3">
            <w:pPr>
              <w:jc w:val="both"/>
              <w:rPr>
                <w:sz w:val="20"/>
              </w:rPr>
            </w:pPr>
            <w:hyperlink r:id="rId66" w:history="1">
              <w:r w:rsidR="00884389" w:rsidRPr="009B55C6">
                <w:rPr>
                  <w:rStyle w:val="Hyperlink"/>
                  <w:sz w:val="20"/>
                </w:rPr>
                <w:t>2013 BCCA 381</w:t>
              </w:r>
            </w:hyperlink>
          </w:p>
          <w:p w:rsidR="00884389" w:rsidRPr="009B55C6" w:rsidRDefault="00884389" w:rsidP="002B7EC3">
            <w:pPr>
              <w:jc w:val="both"/>
              <w:rPr>
                <w:sz w:val="20"/>
              </w:rPr>
            </w:pPr>
          </w:p>
        </w:tc>
        <w:tc>
          <w:tcPr>
            <w:tcW w:w="243" w:type="pct"/>
          </w:tcPr>
          <w:p w:rsidR="00884389" w:rsidRPr="009B55C6" w:rsidRDefault="00884389" w:rsidP="002B7EC3">
            <w:pPr>
              <w:jc w:val="both"/>
              <w:rPr>
                <w:sz w:val="20"/>
              </w:rPr>
            </w:pPr>
          </w:p>
        </w:tc>
        <w:tc>
          <w:tcPr>
            <w:tcW w:w="2330" w:type="pct"/>
          </w:tcPr>
          <w:p w:rsidR="00884389" w:rsidRPr="00C63F30" w:rsidRDefault="00884389" w:rsidP="002B7EC3">
            <w:pPr>
              <w:jc w:val="both"/>
              <w:rPr>
                <w:sz w:val="20"/>
              </w:rPr>
            </w:pPr>
            <w:r w:rsidRPr="00C63F30">
              <w:rPr>
                <w:sz w:val="20"/>
              </w:rPr>
              <w:t xml:space="preserve">Appeal allowed and judgment in favour of applicant set aside; Application for judgment and counterclaim remitted to Supreme Court of British Columbia for determination of the issue of quantum </w:t>
            </w:r>
          </w:p>
        </w:tc>
      </w:tr>
      <w:tr w:rsidR="00884389" w:rsidRPr="009B55C6" w:rsidTr="002B7EC3">
        <w:tc>
          <w:tcPr>
            <w:tcW w:w="2427" w:type="pct"/>
          </w:tcPr>
          <w:p w:rsidR="00884389" w:rsidRPr="009B55C6" w:rsidRDefault="00884389" w:rsidP="002B7EC3">
            <w:pPr>
              <w:jc w:val="both"/>
              <w:rPr>
                <w:sz w:val="20"/>
              </w:rPr>
            </w:pPr>
            <w:r w:rsidRPr="009B55C6">
              <w:rPr>
                <w:sz w:val="20"/>
              </w:rPr>
              <w:t>October 28, 2013</w:t>
            </w:r>
          </w:p>
          <w:p w:rsidR="00884389" w:rsidRPr="009B55C6" w:rsidRDefault="00884389" w:rsidP="002B7EC3">
            <w:pPr>
              <w:jc w:val="both"/>
              <w:rPr>
                <w:sz w:val="20"/>
              </w:rPr>
            </w:pPr>
            <w:r w:rsidRPr="009B55C6">
              <w:rPr>
                <w:sz w:val="20"/>
              </w:rPr>
              <w:t>Supreme Court of Canada</w:t>
            </w:r>
          </w:p>
        </w:tc>
        <w:tc>
          <w:tcPr>
            <w:tcW w:w="243" w:type="pct"/>
          </w:tcPr>
          <w:p w:rsidR="00884389" w:rsidRPr="009B55C6" w:rsidRDefault="00884389" w:rsidP="002B7EC3">
            <w:pPr>
              <w:jc w:val="both"/>
              <w:rPr>
                <w:sz w:val="20"/>
              </w:rPr>
            </w:pPr>
          </w:p>
        </w:tc>
        <w:tc>
          <w:tcPr>
            <w:tcW w:w="2330" w:type="pct"/>
          </w:tcPr>
          <w:p w:rsidR="00884389" w:rsidRPr="00C63F30" w:rsidRDefault="00884389" w:rsidP="002B7EC3">
            <w:pPr>
              <w:jc w:val="both"/>
              <w:rPr>
                <w:sz w:val="20"/>
              </w:rPr>
            </w:pPr>
            <w:r w:rsidRPr="00C63F30">
              <w:rPr>
                <w:sz w:val="20"/>
              </w:rPr>
              <w:t>Application for leave to appeal filed</w:t>
            </w:r>
          </w:p>
          <w:p w:rsidR="00884389" w:rsidRPr="00C63F30" w:rsidRDefault="00884389" w:rsidP="002B7EC3">
            <w:pPr>
              <w:jc w:val="both"/>
              <w:rPr>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61"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4389" w:rsidRPr="001855EA" w:rsidTr="002B7EC3">
        <w:tc>
          <w:tcPr>
            <w:tcW w:w="5000" w:type="pct"/>
            <w:gridSpan w:val="3"/>
          </w:tcPr>
          <w:p w:rsidR="00884389" w:rsidRPr="009B55C6" w:rsidRDefault="00884389" w:rsidP="002B7EC3">
            <w:pPr>
              <w:jc w:val="both"/>
              <w:rPr>
                <w:rFonts w:eastAsia="Calibri"/>
                <w:smallCaps/>
                <w:sz w:val="20"/>
                <w:lang w:val="fr-CA"/>
              </w:rPr>
            </w:pPr>
            <w:r w:rsidRPr="009B55C6">
              <w:rPr>
                <w:rFonts w:eastAsia="Calibri"/>
                <w:sz w:val="20"/>
                <w:lang w:val="fr-CA"/>
              </w:rPr>
              <w:t xml:space="preserve">Biens — Biens réels — Vente de terrain — Convention d'achat-vente — Interprétation — Violation de garantie — Après l'achat, les acheteurs ont découvert de nombreux facteurs qui les empêchaient de mettre en valeur le terrain comme ils entendaient le faire — Le vendeur a sollicité un jugement sommaire pour récupérer d'importantes sommes d'argent dues au titre de l'opération immobilière et les acheteurs ont introduit une demande reconventionnelle alléguant la violation de garantie — La Cour d'appel a statué que la disposition de garantie de la convention d'achat-vente était </w:t>
            </w:r>
            <w:r w:rsidRPr="009B55C6">
              <w:rPr>
                <w:rFonts w:eastAsia="Calibri"/>
                <w:sz w:val="20"/>
                <w:lang w:val="fr-CA"/>
              </w:rPr>
              <w:lastRenderedPageBreak/>
              <w:t>non ambiguë et elle a obligé le vendeur de révéler les faits substantiels dont il avait connaissance ou non — La Cour d'appel a</w:t>
            </w:r>
            <w:r w:rsidRPr="009B55C6">
              <w:rPr>
                <w:rFonts w:eastAsia="Calibri"/>
                <w:sz w:val="20"/>
                <w:lang w:val="fr-CA"/>
              </w:rPr>
              <w:noBreakHyphen/>
              <w:t>t</w:t>
            </w:r>
            <w:r w:rsidRPr="009B55C6">
              <w:rPr>
                <w:rFonts w:eastAsia="Calibri"/>
                <w:sz w:val="20"/>
                <w:lang w:val="fr-CA"/>
              </w:rPr>
              <w:noBreakHyphen/>
              <w:t>elle eu tort de statuer que la demande en violation de garantie était recevable alors que les renseignements en cause étaient inconnus du vendeur? — L’acheteur d’un terrain a-t-il le droit de réclamer des dommages-intérêts pour violation de garantie après avoir renoncé aux conditions « de diligence raisonnable » portant sur l'objet de la violation de garantie présumée? — La Cour d'appel a</w:t>
            </w:r>
            <w:r w:rsidRPr="009B55C6">
              <w:rPr>
                <w:rFonts w:eastAsia="Calibri"/>
                <w:sz w:val="20"/>
                <w:lang w:val="fr-CA"/>
              </w:rPr>
              <w:noBreakHyphen/>
              <w:t>t</w:t>
            </w:r>
            <w:r w:rsidRPr="009B55C6">
              <w:rPr>
                <w:rFonts w:eastAsia="Calibri"/>
                <w:sz w:val="20"/>
                <w:lang w:val="fr-CA"/>
              </w:rPr>
              <w:noBreakHyphen/>
              <w:t>elle eu tort d'infirmer les conclusions du juge de première instance quant au caractère substantiel?</w:t>
            </w:r>
          </w:p>
        </w:tc>
      </w:tr>
      <w:tr w:rsidR="00884389" w:rsidRPr="001855EA" w:rsidTr="002B7EC3">
        <w:tc>
          <w:tcPr>
            <w:tcW w:w="5000" w:type="pct"/>
            <w:gridSpan w:val="3"/>
          </w:tcPr>
          <w:p w:rsidR="00884389" w:rsidRPr="009B55C6" w:rsidRDefault="00884389" w:rsidP="002B7EC3">
            <w:pPr>
              <w:jc w:val="both"/>
              <w:rPr>
                <w:rFonts w:eastAsia="Calibri"/>
                <w:sz w:val="20"/>
                <w:lang w:val="fr-CA"/>
              </w:rPr>
            </w:pPr>
          </w:p>
        </w:tc>
      </w:tr>
      <w:tr w:rsidR="00884389" w:rsidRPr="001855EA" w:rsidTr="002B7EC3">
        <w:tc>
          <w:tcPr>
            <w:tcW w:w="5000" w:type="pct"/>
            <w:gridSpan w:val="3"/>
          </w:tcPr>
          <w:p w:rsidR="00884389" w:rsidRPr="009B55C6" w:rsidRDefault="00884389" w:rsidP="002B7EC3">
            <w:pPr>
              <w:jc w:val="both"/>
              <w:rPr>
                <w:rFonts w:eastAsia="Calibri"/>
                <w:sz w:val="20"/>
                <w:lang w:val="fr-CA"/>
              </w:rPr>
            </w:pPr>
            <w:r w:rsidRPr="009B55C6">
              <w:rPr>
                <w:rFonts w:eastAsia="Calibri"/>
                <w:sz w:val="20"/>
                <w:lang w:val="fr-CA"/>
              </w:rPr>
              <w:t xml:space="preserve">La demanderesse 0759594 B.C. Ltd. (« le vendeur ») a vendu aux intimées (« les acheteurs ») un terrain de 60 acres dans la municipalité de Salmon Arm, un terrain que le vendeur avait commercialisé comme étant susceptible d'être mis en valeur pour des installations de vente au détail, y compris un magasin à grande surface et des propriétés résidentielles.  Le terrain devait faire l'objet d'un changement de zonage par la municipalité.  Les acheteurs entendaient mettre en valeur le terrain pour y aménager des installations de vente au détail et des propriétés résidentielles.  </w:t>
            </w:r>
          </w:p>
          <w:p w:rsidR="00884389" w:rsidRPr="009B55C6" w:rsidRDefault="00884389" w:rsidP="002B7EC3">
            <w:pPr>
              <w:jc w:val="both"/>
              <w:rPr>
                <w:rFonts w:eastAsia="Calibri"/>
                <w:sz w:val="20"/>
                <w:lang w:val="fr-CA"/>
              </w:rPr>
            </w:pPr>
          </w:p>
          <w:p w:rsidR="00884389" w:rsidRPr="009B55C6" w:rsidRDefault="00884389" w:rsidP="002B7EC3">
            <w:pPr>
              <w:jc w:val="both"/>
              <w:rPr>
                <w:rFonts w:eastAsia="Calibri"/>
                <w:sz w:val="20"/>
                <w:lang w:val="fr-CA"/>
              </w:rPr>
            </w:pPr>
            <w:r w:rsidRPr="009B55C6">
              <w:rPr>
                <w:rFonts w:eastAsia="Calibri"/>
                <w:sz w:val="20"/>
                <w:lang w:val="fr-CA"/>
              </w:rPr>
              <w:t xml:space="preserve">La convention d'achat-vente signée par les parties renfermait une garantie comme quoi le vendeur, à sa connaissance, avait communiqué aux acheteurs tous les faits substantiels relatifs au terrain.  En outre, cette garantie prévoyait que tous les renseignements substantiels relatifs au terrain avaient été énoncés dans la convention ou se trouvaient dans d'autres documents en la possession du vendeur relativement au terrain.  La dernière phase ne comportait aucune réserve faisant référence à la connaissance du vendeur. </w:t>
            </w:r>
          </w:p>
          <w:p w:rsidR="00884389" w:rsidRPr="009B55C6" w:rsidRDefault="00884389" w:rsidP="002B7EC3">
            <w:pPr>
              <w:jc w:val="both"/>
              <w:rPr>
                <w:rFonts w:eastAsia="Calibri"/>
                <w:sz w:val="20"/>
                <w:lang w:val="fr-CA"/>
              </w:rPr>
            </w:pPr>
          </w:p>
          <w:p w:rsidR="00884389" w:rsidRPr="009B55C6" w:rsidRDefault="00884389" w:rsidP="002B7EC3">
            <w:pPr>
              <w:jc w:val="both"/>
              <w:rPr>
                <w:rFonts w:eastAsia="Calibri"/>
                <w:sz w:val="20"/>
                <w:lang w:val="fr-CA"/>
              </w:rPr>
            </w:pPr>
            <w:r w:rsidRPr="009B55C6">
              <w:rPr>
                <w:rFonts w:eastAsia="Calibri"/>
                <w:sz w:val="20"/>
                <w:lang w:val="fr-CA"/>
              </w:rPr>
              <w:t>En fin de compte, les acheteurs n'ont pas pu mettre en valeur un tiers du terrain pour des questions de propriété riveraine.  En outre, ils n’ont pas pu obtenir le zonage pour l’ensemble résidentiel à grande densité qu'ils prévoyaient aménager sur le terrain restant et la population locale s’est fermement opposée à l'aménagement d'une grande surface.  Lorsque les acheteurs ont refusé de payer le solde de 2 millions de dollars dû au vendeur pour conclure l'achat, le vendeur a présenté une demande en jugement sommaire pour ce montant.  Les acheteurs ont introduit une demande reconventionnelle de plus de 3 millions de dollars en dommages-intérêts, alléguant que le vendeur avait omis de communiquer les problèmes liés à la mise en valeur du terrain et qu'il leur avait présenté les faits pertinents de manière inexacte.</w:t>
            </w:r>
          </w:p>
          <w:p w:rsidR="00884389" w:rsidRPr="009B55C6" w:rsidRDefault="00884389" w:rsidP="002B7EC3">
            <w:pPr>
              <w:jc w:val="both"/>
              <w:rPr>
                <w:rFonts w:eastAsia="Calibri"/>
                <w:sz w:val="20"/>
                <w:lang w:val="fr-CA"/>
              </w:rPr>
            </w:pPr>
          </w:p>
        </w:tc>
      </w:tr>
      <w:tr w:rsidR="00884389" w:rsidRPr="001855EA" w:rsidTr="002B7EC3">
        <w:tc>
          <w:tcPr>
            <w:tcW w:w="2427" w:type="pct"/>
          </w:tcPr>
          <w:p w:rsidR="00884389" w:rsidRPr="009B55C6" w:rsidRDefault="00884389" w:rsidP="002B7EC3">
            <w:pPr>
              <w:jc w:val="both"/>
              <w:rPr>
                <w:rFonts w:eastAsia="Calibri"/>
                <w:sz w:val="20"/>
                <w:lang w:val="fr-CA"/>
              </w:rPr>
            </w:pPr>
            <w:r w:rsidRPr="009B55C6">
              <w:rPr>
                <w:rFonts w:eastAsia="Calibri"/>
                <w:sz w:val="20"/>
                <w:lang w:val="fr-CA"/>
              </w:rPr>
              <w:t>27 juillet 2012</w:t>
            </w:r>
          </w:p>
          <w:p w:rsidR="00884389" w:rsidRPr="009B55C6" w:rsidRDefault="00884389" w:rsidP="002B7EC3">
            <w:pPr>
              <w:jc w:val="both"/>
              <w:rPr>
                <w:rFonts w:eastAsia="Calibri"/>
                <w:sz w:val="20"/>
                <w:lang w:val="fr-CA"/>
              </w:rPr>
            </w:pPr>
            <w:r w:rsidRPr="009B55C6">
              <w:rPr>
                <w:rFonts w:eastAsia="Calibri"/>
                <w:sz w:val="20"/>
                <w:lang w:val="fr-CA"/>
              </w:rPr>
              <w:t>Cour suprême de la Colombie-Britannique</w:t>
            </w:r>
          </w:p>
          <w:p w:rsidR="00884389" w:rsidRPr="009B55C6" w:rsidRDefault="00884389" w:rsidP="002B7EC3">
            <w:pPr>
              <w:jc w:val="both"/>
              <w:rPr>
                <w:rFonts w:eastAsia="Calibri"/>
                <w:sz w:val="20"/>
                <w:lang w:val="fr-CA"/>
              </w:rPr>
            </w:pPr>
            <w:r w:rsidRPr="009B55C6">
              <w:rPr>
                <w:rFonts w:eastAsia="Calibri"/>
                <w:sz w:val="20"/>
                <w:lang w:val="fr-CA"/>
              </w:rPr>
              <w:t>(Juge Savage)</w:t>
            </w:r>
          </w:p>
          <w:p w:rsidR="00884389" w:rsidRPr="009B55C6" w:rsidRDefault="001855EA" w:rsidP="002B7EC3">
            <w:pPr>
              <w:jc w:val="both"/>
              <w:rPr>
                <w:rFonts w:eastAsia="Calibri"/>
                <w:sz w:val="20"/>
                <w:lang w:val="fr-CA"/>
              </w:rPr>
            </w:pPr>
            <w:hyperlink r:id="rId67" w:history="1">
              <w:r w:rsidR="00884389" w:rsidRPr="009B55C6">
                <w:rPr>
                  <w:rFonts w:eastAsia="Calibri"/>
                  <w:color w:val="0000FF"/>
                  <w:sz w:val="20"/>
                  <w:u w:val="single"/>
                  <w:lang w:val="fr-CA"/>
                </w:rPr>
                <w:t>2012 BCSC 1125</w:t>
              </w:r>
            </w:hyperlink>
          </w:p>
          <w:p w:rsidR="00884389" w:rsidRPr="009B55C6" w:rsidRDefault="00884389" w:rsidP="002B7EC3">
            <w:pPr>
              <w:jc w:val="both"/>
              <w:rPr>
                <w:rFonts w:eastAsia="Calibri"/>
                <w:sz w:val="20"/>
                <w:lang w:val="fr-CA"/>
              </w:rPr>
            </w:pPr>
          </w:p>
        </w:tc>
        <w:tc>
          <w:tcPr>
            <w:tcW w:w="243" w:type="pct"/>
          </w:tcPr>
          <w:p w:rsidR="00884389" w:rsidRPr="009B55C6" w:rsidRDefault="00884389" w:rsidP="002B7EC3">
            <w:pPr>
              <w:jc w:val="both"/>
              <w:rPr>
                <w:rFonts w:eastAsia="Calibri"/>
                <w:sz w:val="20"/>
                <w:lang w:val="fr-CA"/>
              </w:rPr>
            </w:pPr>
          </w:p>
        </w:tc>
        <w:tc>
          <w:tcPr>
            <w:tcW w:w="2330" w:type="pct"/>
          </w:tcPr>
          <w:p w:rsidR="00884389" w:rsidRPr="009B55C6" w:rsidRDefault="00884389" w:rsidP="002B7EC3">
            <w:pPr>
              <w:jc w:val="both"/>
              <w:rPr>
                <w:rFonts w:eastAsia="Calibri"/>
                <w:sz w:val="20"/>
                <w:lang w:val="fr-CA"/>
              </w:rPr>
            </w:pPr>
            <w:r w:rsidRPr="009B55C6">
              <w:rPr>
                <w:rFonts w:eastAsia="Calibri"/>
                <w:sz w:val="20"/>
                <w:lang w:val="fr-CA"/>
              </w:rPr>
              <w:t>Jugement en faveur de la demanderesse; les intimées sont condamnées à payer à la demanderesse la somme de 2 millions de dollars et les intérêts; demande reconventionnelle des intimées, rejetée</w:t>
            </w:r>
          </w:p>
          <w:p w:rsidR="00884389" w:rsidRPr="009B55C6" w:rsidRDefault="00884389" w:rsidP="002B7EC3">
            <w:pPr>
              <w:jc w:val="both"/>
              <w:rPr>
                <w:rFonts w:eastAsia="Calibri"/>
                <w:sz w:val="20"/>
                <w:lang w:val="fr-CA"/>
              </w:rPr>
            </w:pPr>
          </w:p>
        </w:tc>
      </w:tr>
      <w:tr w:rsidR="00884389" w:rsidRPr="001855EA" w:rsidTr="002B7EC3">
        <w:tc>
          <w:tcPr>
            <w:tcW w:w="2427" w:type="pct"/>
          </w:tcPr>
          <w:p w:rsidR="00884389" w:rsidRPr="009B55C6" w:rsidRDefault="00884389" w:rsidP="002B7EC3">
            <w:pPr>
              <w:jc w:val="both"/>
              <w:rPr>
                <w:rFonts w:eastAsia="Calibri"/>
                <w:sz w:val="20"/>
                <w:lang w:val="fr-CA"/>
              </w:rPr>
            </w:pPr>
            <w:r w:rsidRPr="009B55C6">
              <w:rPr>
                <w:rFonts w:eastAsia="Calibri"/>
                <w:sz w:val="20"/>
                <w:lang w:val="fr-CA"/>
              </w:rPr>
              <w:t>28 août 2013</w:t>
            </w:r>
          </w:p>
          <w:p w:rsidR="00884389" w:rsidRPr="009B55C6" w:rsidRDefault="00884389" w:rsidP="002B7EC3">
            <w:pPr>
              <w:jc w:val="both"/>
              <w:rPr>
                <w:rFonts w:eastAsia="Calibri"/>
                <w:sz w:val="20"/>
                <w:lang w:val="fr-CA"/>
              </w:rPr>
            </w:pPr>
            <w:r w:rsidRPr="009B55C6">
              <w:rPr>
                <w:rFonts w:eastAsia="Calibri"/>
                <w:sz w:val="20"/>
                <w:lang w:val="fr-CA"/>
              </w:rPr>
              <w:t>Cour d'appel de la Colombie-Britannique (Vancouver)</w:t>
            </w:r>
          </w:p>
          <w:p w:rsidR="00884389" w:rsidRPr="009B55C6" w:rsidRDefault="00884389" w:rsidP="002B7EC3">
            <w:pPr>
              <w:jc w:val="both"/>
              <w:rPr>
                <w:rFonts w:eastAsia="Calibri"/>
                <w:sz w:val="20"/>
                <w:lang w:val="fr-CA"/>
              </w:rPr>
            </w:pPr>
            <w:r w:rsidRPr="009B55C6">
              <w:rPr>
                <w:rFonts w:eastAsia="Calibri"/>
                <w:sz w:val="20"/>
                <w:lang w:val="fr-CA"/>
              </w:rPr>
              <w:t>(Juges Newbury, Chiasson et Harris)</w:t>
            </w:r>
          </w:p>
          <w:p w:rsidR="00884389" w:rsidRPr="009B55C6" w:rsidRDefault="001855EA" w:rsidP="002B7EC3">
            <w:pPr>
              <w:jc w:val="both"/>
              <w:rPr>
                <w:rFonts w:eastAsia="Calibri"/>
                <w:sz w:val="20"/>
                <w:lang w:val="fr-CA"/>
              </w:rPr>
            </w:pPr>
            <w:hyperlink r:id="rId68" w:history="1">
              <w:r w:rsidR="00884389" w:rsidRPr="009B55C6">
                <w:rPr>
                  <w:rFonts w:eastAsia="Calibri"/>
                  <w:color w:val="0000FF"/>
                  <w:sz w:val="20"/>
                  <w:u w:val="single"/>
                  <w:lang w:val="fr-CA"/>
                </w:rPr>
                <w:t>2013 BCCA 381</w:t>
              </w:r>
            </w:hyperlink>
          </w:p>
          <w:p w:rsidR="00884389" w:rsidRPr="009B55C6" w:rsidRDefault="00884389" w:rsidP="002B7EC3">
            <w:pPr>
              <w:jc w:val="both"/>
              <w:rPr>
                <w:rFonts w:eastAsia="Calibri"/>
                <w:sz w:val="20"/>
                <w:lang w:val="fr-CA"/>
              </w:rPr>
            </w:pPr>
          </w:p>
        </w:tc>
        <w:tc>
          <w:tcPr>
            <w:tcW w:w="243" w:type="pct"/>
          </w:tcPr>
          <w:p w:rsidR="00884389" w:rsidRPr="009B55C6" w:rsidRDefault="00884389" w:rsidP="002B7EC3">
            <w:pPr>
              <w:jc w:val="both"/>
              <w:rPr>
                <w:rFonts w:eastAsia="Calibri"/>
                <w:sz w:val="20"/>
                <w:lang w:val="fr-CA"/>
              </w:rPr>
            </w:pPr>
          </w:p>
        </w:tc>
        <w:tc>
          <w:tcPr>
            <w:tcW w:w="2330" w:type="pct"/>
          </w:tcPr>
          <w:p w:rsidR="00884389" w:rsidRDefault="00884389" w:rsidP="002B7EC3">
            <w:pPr>
              <w:jc w:val="both"/>
              <w:rPr>
                <w:rFonts w:eastAsia="Calibri"/>
                <w:sz w:val="20"/>
                <w:lang w:val="fr-CA"/>
              </w:rPr>
            </w:pPr>
            <w:r w:rsidRPr="009B55C6">
              <w:rPr>
                <w:rFonts w:eastAsia="Calibri"/>
                <w:sz w:val="20"/>
                <w:lang w:val="fr-CA"/>
              </w:rPr>
              <w:t xml:space="preserve">Appel accueilli et jugement en faveur de la demanderesse, infirmé; demande de jugement et demande reconventionnelle renvoyées à la Cour suprême de la Colombie-Britannique pour qu'elle statue sur la question du </w:t>
            </w:r>
            <w:r w:rsidRPr="009B55C6">
              <w:rPr>
                <w:rFonts w:eastAsia="Calibri"/>
                <w:i/>
                <w:sz w:val="20"/>
                <w:lang w:val="fr-CA"/>
              </w:rPr>
              <w:t>quantum</w:t>
            </w:r>
            <w:r w:rsidRPr="009B55C6">
              <w:rPr>
                <w:rFonts w:eastAsia="Calibri"/>
                <w:sz w:val="20"/>
                <w:lang w:val="fr-CA"/>
              </w:rPr>
              <w:t xml:space="preserve"> </w:t>
            </w:r>
          </w:p>
          <w:p w:rsidR="00884389" w:rsidRPr="009B55C6" w:rsidRDefault="00884389" w:rsidP="002B7EC3">
            <w:pPr>
              <w:jc w:val="both"/>
              <w:rPr>
                <w:rFonts w:eastAsia="Calibri"/>
                <w:sz w:val="20"/>
                <w:lang w:val="fr-CA"/>
              </w:rPr>
            </w:pPr>
          </w:p>
        </w:tc>
      </w:tr>
      <w:tr w:rsidR="00884389" w:rsidRPr="009B55C6" w:rsidTr="002B7EC3">
        <w:tc>
          <w:tcPr>
            <w:tcW w:w="2427" w:type="pct"/>
          </w:tcPr>
          <w:p w:rsidR="00884389" w:rsidRPr="009B55C6" w:rsidRDefault="00884389" w:rsidP="002B7EC3">
            <w:pPr>
              <w:jc w:val="both"/>
              <w:rPr>
                <w:rFonts w:eastAsia="Calibri"/>
                <w:sz w:val="20"/>
                <w:lang w:val="fr-CA"/>
              </w:rPr>
            </w:pPr>
            <w:r w:rsidRPr="009B55C6">
              <w:rPr>
                <w:rFonts w:eastAsia="Calibri"/>
                <w:sz w:val="20"/>
                <w:lang w:val="fr-CA"/>
              </w:rPr>
              <w:t>28 octobre 2013</w:t>
            </w:r>
          </w:p>
          <w:p w:rsidR="00884389" w:rsidRPr="009B55C6" w:rsidRDefault="00884389" w:rsidP="002B7EC3">
            <w:pPr>
              <w:jc w:val="both"/>
              <w:rPr>
                <w:rFonts w:eastAsia="Calibri"/>
                <w:sz w:val="20"/>
                <w:lang w:val="fr-CA"/>
              </w:rPr>
            </w:pPr>
            <w:r w:rsidRPr="009B55C6">
              <w:rPr>
                <w:rFonts w:eastAsia="Calibri"/>
                <w:sz w:val="20"/>
                <w:lang w:val="fr-CA"/>
              </w:rPr>
              <w:t>Cour suprême du Canada</w:t>
            </w:r>
          </w:p>
        </w:tc>
        <w:tc>
          <w:tcPr>
            <w:tcW w:w="243" w:type="pct"/>
          </w:tcPr>
          <w:p w:rsidR="00884389" w:rsidRPr="009B55C6" w:rsidRDefault="00884389" w:rsidP="002B7EC3">
            <w:pPr>
              <w:jc w:val="both"/>
              <w:rPr>
                <w:rFonts w:eastAsia="Calibri"/>
                <w:sz w:val="20"/>
                <w:lang w:val="fr-CA"/>
              </w:rPr>
            </w:pPr>
          </w:p>
        </w:tc>
        <w:tc>
          <w:tcPr>
            <w:tcW w:w="2330" w:type="pct"/>
          </w:tcPr>
          <w:p w:rsidR="00884389" w:rsidRPr="009B55C6" w:rsidRDefault="00884389" w:rsidP="002B7EC3">
            <w:pPr>
              <w:jc w:val="both"/>
              <w:rPr>
                <w:rFonts w:eastAsia="Calibri"/>
                <w:sz w:val="20"/>
                <w:lang w:val="fr-CA"/>
              </w:rPr>
            </w:pPr>
            <w:r w:rsidRPr="009B55C6">
              <w:rPr>
                <w:rFonts w:eastAsia="Calibri"/>
                <w:sz w:val="20"/>
                <w:lang w:val="fr-CA"/>
              </w:rPr>
              <w:t>Demande d'autorisation d'appel, déposée</w:t>
            </w:r>
          </w:p>
          <w:p w:rsidR="00884389" w:rsidRPr="009B55C6" w:rsidRDefault="00884389" w:rsidP="002B7EC3">
            <w:pPr>
              <w:jc w:val="both"/>
              <w:rPr>
                <w:rFonts w:eastAsia="Calibri"/>
                <w:sz w:val="20"/>
                <w:lang w:val="fr-CA"/>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62" style="width:2in;height:1pt" o:hrpct="0" o:hralign="center" o:hrstd="t" o:hrnoshade="t" o:hr="t" fillcolor="black [3213]" stroked="f"/>
        </w:pict>
      </w:r>
    </w:p>
    <w:p w:rsidR="002757B7" w:rsidRDefault="002757B7" w:rsidP="002757B7">
      <w:pPr>
        <w:rPr>
          <w:sz w:val="20"/>
          <w:szCs w:val="20"/>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13871" w:rsidRPr="00813871" w:rsidTr="001832B0">
        <w:trPr>
          <w:cantSplit/>
        </w:trPr>
        <w:tc>
          <w:tcPr>
            <w:tcW w:w="1458" w:type="dxa"/>
          </w:tcPr>
          <w:p w:rsidR="00813871" w:rsidRPr="00813871" w:rsidRDefault="00813871" w:rsidP="00813871">
            <w:pPr>
              <w:rPr>
                <w:sz w:val="20"/>
              </w:rPr>
            </w:pPr>
            <w:r w:rsidRPr="00813871">
              <w:rPr>
                <w:b/>
                <w:sz w:val="20"/>
                <w:lang w:val="fr-CA"/>
              </w:rPr>
              <w:lastRenderedPageBreak/>
              <w:t>35603</w:t>
            </w:r>
          </w:p>
          <w:p w:rsidR="00813871" w:rsidRPr="00813871" w:rsidRDefault="00813871" w:rsidP="00813871">
            <w:pPr>
              <w:rPr>
                <w:b/>
                <w:sz w:val="20"/>
                <w:lang w:val="fr-CA"/>
              </w:rPr>
            </w:pPr>
          </w:p>
        </w:tc>
        <w:tc>
          <w:tcPr>
            <w:tcW w:w="8118" w:type="dxa"/>
          </w:tcPr>
          <w:p w:rsidR="00813871" w:rsidRPr="00813871" w:rsidRDefault="00813871" w:rsidP="00813871">
            <w:pPr>
              <w:jc w:val="both"/>
              <w:rPr>
                <w:sz w:val="20"/>
              </w:rPr>
            </w:pPr>
            <w:r w:rsidRPr="00813871">
              <w:rPr>
                <w:b/>
                <w:sz w:val="20"/>
                <w:u w:val="single"/>
              </w:rPr>
              <w:t xml:space="preserve">Howard Vance Gimbel, Judith Anne Gimbel and Carl Management Ltd. v. Her Majesty the Queen in Right of Alberta, as </w:t>
            </w:r>
            <w:r w:rsidR="00682218">
              <w:rPr>
                <w:b/>
                <w:sz w:val="20"/>
                <w:u w:val="single"/>
              </w:rPr>
              <w:t>r</w:t>
            </w:r>
            <w:r w:rsidRPr="00813871">
              <w:rPr>
                <w:b/>
                <w:sz w:val="20"/>
                <w:u w:val="single"/>
              </w:rPr>
              <w:t>epresented by the Minister of Public Works, Supply &amp; Services (Now Infrastructure)</w:t>
            </w:r>
            <w:r w:rsidRPr="00813871">
              <w:rPr>
                <w:sz w:val="20"/>
              </w:rPr>
              <w:t xml:space="preserve"> (Alta.) (Civil) (By Leave)</w:t>
            </w:r>
          </w:p>
          <w:p w:rsidR="00813871" w:rsidRPr="00813871" w:rsidRDefault="00813871" w:rsidP="00813871">
            <w:pPr>
              <w:jc w:val="both"/>
              <w:rPr>
                <w:sz w:val="20"/>
              </w:rPr>
            </w:pPr>
          </w:p>
        </w:tc>
      </w:tr>
      <w:tr w:rsidR="00813871" w:rsidRPr="00813871" w:rsidTr="001832B0">
        <w:trPr>
          <w:cantSplit/>
        </w:trPr>
        <w:tc>
          <w:tcPr>
            <w:tcW w:w="1458" w:type="dxa"/>
          </w:tcPr>
          <w:p w:rsidR="00813871" w:rsidRPr="00813871" w:rsidRDefault="00813871" w:rsidP="00813871">
            <w:pPr>
              <w:rPr>
                <w:sz w:val="20"/>
              </w:rPr>
            </w:pPr>
            <w:r w:rsidRPr="00813871">
              <w:rPr>
                <w:sz w:val="20"/>
              </w:rPr>
              <w:t>Coram :</w:t>
            </w:r>
          </w:p>
        </w:tc>
        <w:tc>
          <w:tcPr>
            <w:tcW w:w="8118" w:type="dxa"/>
          </w:tcPr>
          <w:p w:rsidR="00813871" w:rsidRPr="00813871" w:rsidRDefault="00813871" w:rsidP="00813871">
            <w:pPr>
              <w:rPr>
                <w:sz w:val="20"/>
              </w:rPr>
            </w:pPr>
            <w:r w:rsidRPr="00813871">
              <w:rPr>
                <w:sz w:val="20"/>
                <w:u w:val="single"/>
              </w:rPr>
              <w:t>McLachlin C.J. and Cromwell and Wagner JJ.</w:t>
            </w:r>
          </w:p>
          <w:p w:rsidR="00813871" w:rsidRPr="00813871" w:rsidRDefault="00813871" w:rsidP="00813871">
            <w:pPr>
              <w:rPr>
                <w:sz w:val="20"/>
                <w:u w:val="single"/>
              </w:rPr>
            </w:pPr>
          </w:p>
        </w:tc>
      </w:tr>
      <w:tr w:rsidR="00813871" w:rsidRPr="001855EA" w:rsidTr="001832B0">
        <w:trPr>
          <w:cantSplit/>
        </w:trPr>
        <w:tc>
          <w:tcPr>
            <w:tcW w:w="9576" w:type="dxa"/>
            <w:gridSpan w:val="2"/>
          </w:tcPr>
          <w:p w:rsidR="00813871" w:rsidRPr="00813871" w:rsidRDefault="00813871" w:rsidP="00813871">
            <w:pPr>
              <w:ind w:firstLine="720"/>
              <w:jc w:val="both"/>
              <w:rPr>
                <w:sz w:val="20"/>
              </w:rPr>
            </w:pPr>
            <w:r w:rsidRPr="00813871">
              <w:rPr>
                <w:sz w:val="20"/>
              </w:rPr>
              <w:t>The application for leave to appeal from the judgment of the Court of Appeal of Alberta (Calgary), Number 1201-0145-AC, 2013 ABCA 290, dated September 10, 2013, is dismissed with costs.</w:t>
            </w:r>
          </w:p>
          <w:p w:rsidR="00813871" w:rsidRPr="00813871" w:rsidRDefault="00813871" w:rsidP="00813871">
            <w:pPr>
              <w:jc w:val="both"/>
              <w:rPr>
                <w:sz w:val="20"/>
              </w:rPr>
            </w:pPr>
          </w:p>
          <w:p w:rsidR="00813871" w:rsidRPr="00813871" w:rsidRDefault="00813871" w:rsidP="00813871">
            <w:pPr>
              <w:ind w:firstLine="720"/>
              <w:jc w:val="both"/>
              <w:rPr>
                <w:sz w:val="20"/>
                <w:lang w:val="fr-CA"/>
              </w:rPr>
            </w:pPr>
            <w:r w:rsidRPr="00813871">
              <w:rPr>
                <w:sz w:val="20"/>
                <w:lang w:val="fr-CA"/>
              </w:rPr>
              <w:t>La demande d’autorisation d’appel de l’arrêt de la Cour d'appel de l’Alberta (Calgary), numéro 1201-0145-AC, 2013 ABCA 290, daté du 10 septembre 2013, est rejetée avec dépens.</w:t>
            </w:r>
          </w:p>
        </w:tc>
      </w:tr>
    </w:tbl>
    <w:p w:rsidR="002757B7" w:rsidRPr="00813871"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4389" w:rsidRPr="009B55C6" w:rsidTr="002B7EC3">
        <w:tc>
          <w:tcPr>
            <w:tcW w:w="5000" w:type="pct"/>
            <w:gridSpan w:val="3"/>
          </w:tcPr>
          <w:p w:rsidR="00884389" w:rsidRPr="009B55C6" w:rsidRDefault="00884389" w:rsidP="002B7EC3">
            <w:pPr>
              <w:jc w:val="both"/>
              <w:rPr>
                <w:rFonts w:eastAsia="Calibri"/>
                <w:sz w:val="20"/>
              </w:rPr>
            </w:pPr>
            <w:r w:rsidRPr="009B55C6">
              <w:rPr>
                <w:rFonts w:eastAsia="Calibri"/>
                <w:sz w:val="20"/>
              </w:rPr>
              <w:t xml:space="preserve">Expropriation ― Interest ― </w:t>
            </w:r>
            <w:r w:rsidRPr="009B55C6">
              <w:rPr>
                <w:rFonts w:eastAsia="Calibri"/>
                <w:color w:val="000000"/>
                <w:sz w:val="20"/>
              </w:rPr>
              <w:t xml:space="preserve">Land Compensation Board awarding interest on compensation payments in expropriation action </w:t>
            </w:r>
            <w:r w:rsidRPr="009B55C6">
              <w:rPr>
                <w:rFonts w:eastAsia="Calibri"/>
                <w:sz w:val="20"/>
              </w:rPr>
              <w:t>― Applicants appealing to Court of Appeal ― Majority of Court of Appeal dismissing appeal ―</w:t>
            </w:r>
            <w:r w:rsidRPr="009B55C6">
              <w:rPr>
                <w:rFonts w:eastAsia="Calibri"/>
                <w:color w:val="000000"/>
                <w:sz w:val="20"/>
              </w:rPr>
              <w:t xml:space="preserve"> </w:t>
            </w:r>
            <w:r w:rsidRPr="009B55C6">
              <w:rPr>
                <w:rFonts w:eastAsia="Calibri"/>
                <w:sz w:val="20"/>
              </w:rPr>
              <w:t xml:space="preserve">Whether Alberta Court of Appeal erred in law by adopting an objective test for calculating “just” rate of interest payable by statute to expropriated parties ― Whether Alberta Court of Appeal erred in fact by misrepresenting and omitting material evidence in upholding Board’s determination of “just” rate of interest payable to Applicants ― </w:t>
            </w:r>
            <w:r w:rsidRPr="009B55C6">
              <w:rPr>
                <w:rFonts w:eastAsia="Calibri"/>
                <w:bCs/>
                <w:i/>
                <w:iCs/>
                <w:color w:val="000000"/>
                <w:sz w:val="20"/>
              </w:rPr>
              <w:t>Expropriation Act</w:t>
            </w:r>
            <w:r w:rsidRPr="009B55C6">
              <w:rPr>
                <w:rFonts w:eastAsia="Calibri"/>
                <w:color w:val="000000"/>
                <w:sz w:val="20"/>
              </w:rPr>
              <w:t>, R.S.A. 2000, c. E-13</w:t>
            </w:r>
            <w:r w:rsidRPr="009B55C6">
              <w:rPr>
                <w:rFonts w:eastAsia="Calibri"/>
                <w:sz w:val="20"/>
              </w:rPr>
              <w:t>.</w:t>
            </w:r>
          </w:p>
        </w:tc>
      </w:tr>
      <w:tr w:rsidR="00884389" w:rsidRPr="009B55C6" w:rsidTr="002B7EC3">
        <w:tc>
          <w:tcPr>
            <w:tcW w:w="5000" w:type="pct"/>
            <w:gridSpan w:val="3"/>
          </w:tcPr>
          <w:p w:rsidR="00884389" w:rsidRPr="009B55C6" w:rsidRDefault="00884389" w:rsidP="002B7EC3">
            <w:pPr>
              <w:jc w:val="both"/>
              <w:rPr>
                <w:rFonts w:eastAsia="Calibri"/>
                <w:sz w:val="20"/>
              </w:rPr>
            </w:pPr>
          </w:p>
        </w:tc>
      </w:tr>
      <w:tr w:rsidR="00884389" w:rsidRPr="009B55C6" w:rsidTr="002B7EC3">
        <w:tc>
          <w:tcPr>
            <w:tcW w:w="5000" w:type="pct"/>
            <w:gridSpan w:val="3"/>
          </w:tcPr>
          <w:p w:rsidR="00884389" w:rsidRDefault="00884389" w:rsidP="002B7EC3">
            <w:pPr>
              <w:jc w:val="both"/>
              <w:rPr>
                <w:color w:val="000000"/>
                <w:sz w:val="20"/>
              </w:rPr>
            </w:pPr>
            <w:r w:rsidRPr="009B55C6">
              <w:rPr>
                <w:color w:val="000000"/>
                <w:sz w:val="20"/>
              </w:rPr>
              <w:t xml:space="preserve">The respondent expropriated a portion of the applicants’ lands pursuant to the </w:t>
            </w:r>
            <w:r w:rsidRPr="009B55C6">
              <w:rPr>
                <w:bCs/>
                <w:i/>
                <w:iCs/>
                <w:color w:val="000000"/>
                <w:sz w:val="20"/>
              </w:rPr>
              <w:t>Expropriation Act</w:t>
            </w:r>
            <w:r w:rsidRPr="009B55C6">
              <w:rPr>
                <w:color w:val="000000"/>
                <w:sz w:val="20"/>
              </w:rPr>
              <w:t>, R.S.A. 2000, c. E-13.  The expropriated lands consisted of a parcel of land owned by Dr. Gimbel and Mrs. Gimbel as joint tenants, as well as two parcels contiguous to the Gimbels’ land owned by Carl Management Ltd.  Dr. Gimbel is the sole shareholder of Carl Management.</w:t>
            </w:r>
          </w:p>
          <w:p w:rsidR="00884389" w:rsidRPr="009B55C6" w:rsidRDefault="00884389" w:rsidP="002B7EC3">
            <w:pPr>
              <w:jc w:val="both"/>
              <w:rPr>
                <w:color w:val="000000"/>
                <w:sz w:val="20"/>
              </w:rPr>
            </w:pPr>
          </w:p>
          <w:p w:rsidR="00884389" w:rsidRPr="009B55C6" w:rsidRDefault="00884389" w:rsidP="002B7EC3">
            <w:pPr>
              <w:jc w:val="both"/>
              <w:rPr>
                <w:color w:val="000000"/>
                <w:sz w:val="20"/>
              </w:rPr>
            </w:pPr>
            <w:r w:rsidRPr="009B55C6">
              <w:rPr>
                <w:color w:val="000000"/>
                <w:sz w:val="20"/>
              </w:rPr>
              <w:t xml:space="preserve">The proceedings to determine the compensation payable to the applicants for the expropriated lands began in September 1995.  This appeal is just one of the many proceedings in this expropriation.  The Land Compensation Board for the Province of Alberta awarded interest on compensation payments paid to the Applicants.  The Applicants appealed the decision to the Court of Appeal.  This was the second time post-judgment interest in this action had come before the Alberta Court of Appeal. The majority of the Court of Appeal dismissed the appeal.  </w:t>
            </w:r>
          </w:p>
          <w:p w:rsidR="00884389" w:rsidRPr="009B55C6" w:rsidRDefault="00884389" w:rsidP="002B7EC3">
            <w:pPr>
              <w:jc w:val="both"/>
              <w:rPr>
                <w:rFonts w:eastAsia="Calibri"/>
                <w:sz w:val="20"/>
              </w:rPr>
            </w:pPr>
          </w:p>
        </w:tc>
      </w:tr>
      <w:tr w:rsidR="00884389" w:rsidRPr="009B55C6" w:rsidTr="002B7EC3">
        <w:tc>
          <w:tcPr>
            <w:tcW w:w="2427" w:type="pct"/>
          </w:tcPr>
          <w:p w:rsidR="00884389" w:rsidRPr="009B55C6" w:rsidRDefault="00884389" w:rsidP="002B7EC3">
            <w:pPr>
              <w:jc w:val="both"/>
              <w:rPr>
                <w:rFonts w:eastAsia="Calibri"/>
                <w:sz w:val="20"/>
              </w:rPr>
            </w:pPr>
            <w:r w:rsidRPr="009B55C6">
              <w:rPr>
                <w:rFonts w:eastAsia="Calibri"/>
                <w:sz w:val="20"/>
              </w:rPr>
              <w:t>May 24, 2012</w:t>
            </w:r>
          </w:p>
          <w:p w:rsidR="00884389" w:rsidRPr="009B55C6" w:rsidRDefault="00884389" w:rsidP="002B7EC3">
            <w:pPr>
              <w:jc w:val="both"/>
              <w:rPr>
                <w:rFonts w:eastAsia="Calibri"/>
                <w:sz w:val="20"/>
              </w:rPr>
            </w:pPr>
            <w:r w:rsidRPr="009B55C6">
              <w:rPr>
                <w:rFonts w:eastAsia="Calibri"/>
                <w:sz w:val="20"/>
              </w:rPr>
              <w:t xml:space="preserve">Land Compensation Board for the Province of </w:t>
            </w:r>
          </w:p>
          <w:p w:rsidR="00884389" w:rsidRPr="009B55C6" w:rsidRDefault="00884389" w:rsidP="002B7EC3">
            <w:pPr>
              <w:jc w:val="both"/>
              <w:rPr>
                <w:rFonts w:eastAsia="Calibri"/>
                <w:sz w:val="20"/>
              </w:rPr>
            </w:pPr>
            <w:r w:rsidRPr="009B55C6">
              <w:rPr>
                <w:rFonts w:eastAsia="Calibri"/>
                <w:sz w:val="20"/>
              </w:rPr>
              <w:t>Alberta</w:t>
            </w:r>
          </w:p>
          <w:p w:rsidR="00884389" w:rsidRPr="009B55C6" w:rsidRDefault="00884389" w:rsidP="002B7EC3">
            <w:pPr>
              <w:jc w:val="both"/>
              <w:rPr>
                <w:rFonts w:eastAsia="Calibri"/>
                <w:sz w:val="20"/>
              </w:rPr>
            </w:pPr>
            <w:r w:rsidRPr="009B55C6">
              <w:rPr>
                <w:rFonts w:eastAsia="Calibri"/>
                <w:sz w:val="20"/>
              </w:rPr>
              <w:t xml:space="preserve">(Chapman G., Presiding Member) </w:t>
            </w:r>
          </w:p>
          <w:p w:rsidR="00884389" w:rsidRPr="009B55C6" w:rsidRDefault="00884389" w:rsidP="002B7EC3">
            <w:pPr>
              <w:jc w:val="both"/>
              <w:rPr>
                <w:rFonts w:eastAsia="Calibri"/>
                <w:sz w:val="20"/>
              </w:rPr>
            </w:pPr>
          </w:p>
        </w:tc>
        <w:tc>
          <w:tcPr>
            <w:tcW w:w="243" w:type="pct"/>
          </w:tcPr>
          <w:p w:rsidR="00884389" w:rsidRPr="009B55C6" w:rsidRDefault="00884389" w:rsidP="002B7EC3">
            <w:pPr>
              <w:jc w:val="both"/>
              <w:rPr>
                <w:rFonts w:eastAsia="Calibri"/>
                <w:sz w:val="20"/>
              </w:rPr>
            </w:pPr>
          </w:p>
        </w:tc>
        <w:tc>
          <w:tcPr>
            <w:tcW w:w="2330" w:type="pct"/>
          </w:tcPr>
          <w:p w:rsidR="00884389" w:rsidRPr="009B55C6" w:rsidRDefault="00884389" w:rsidP="002B7EC3">
            <w:pPr>
              <w:jc w:val="both"/>
              <w:rPr>
                <w:rFonts w:eastAsia="Calibri"/>
                <w:sz w:val="20"/>
              </w:rPr>
            </w:pPr>
            <w:r w:rsidRPr="009B55C6">
              <w:rPr>
                <w:rFonts w:eastAsia="Calibri"/>
                <w:sz w:val="20"/>
              </w:rPr>
              <w:t xml:space="preserve">Interest awarded on compensation payments in expropriation action.  </w:t>
            </w:r>
          </w:p>
          <w:p w:rsidR="00884389" w:rsidRPr="009B55C6" w:rsidRDefault="00884389" w:rsidP="002B7EC3">
            <w:pPr>
              <w:jc w:val="both"/>
              <w:rPr>
                <w:rFonts w:eastAsia="Calibri"/>
                <w:sz w:val="20"/>
              </w:rPr>
            </w:pPr>
          </w:p>
        </w:tc>
      </w:tr>
      <w:tr w:rsidR="00884389" w:rsidRPr="009B55C6" w:rsidTr="002B7EC3">
        <w:tc>
          <w:tcPr>
            <w:tcW w:w="2427" w:type="pct"/>
          </w:tcPr>
          <w:p w:rsidR="00884389" w:rsidRPr="009B55C6" w:rsidRDefault="00884389" w:rsidP="002B7EC3">
            <w:pPr>
              <w:jc w:val="both"/>
              <w:rPr>
                <w:rFonts w:eastAsia="Calibri"/>
                <w:sz w:val="20"/>
              </w:rPr>
            </w:pPr>
            <w:r w:rsidRPr="009B55C6">
              <w:rPr>
                <w:rFonts w:eastAsia="Calibri"/>
                <w:sz w:val="20"/>
              </w:rPr>
              <w:t>September 10, 2013</w:t>
            </w:r>
          </w:p>
          <w:p w:rsidR="00884389" w:rsidRPr="009B55C6" w:rsidRDefault="00884389" w:rsidP="002B7EC3">
            <w:pPr>
              <w:jc w:val="both"/>
              <w:rPr>
                <w:rFonts w:eastAsia="Calibri"/>
                <w:sz w:val="20"/>
              </w:rPr>
            </w:pPr>
            <w:r w:rsidRPr="009B55C6">
              <w:rPr>
                <w:rFonts w:eastAsia="Calibri"/>
                <w:sz w:val="20"/>
              </w:rPr>
              <w:t>Court of Appeal of Alberta (Calgary)</w:t>
            </w:r>
          </w:p>
          <w:p w:rsidR="00884389" w:rsidRPr="009B55C6" w:rsidRDefault="00884389" w:rsidP="002B7EC3">
            <w:pPr>
              <w:jc w:val="both"/>
              <w:rPr>
                <w:rFonts w:eastAsia="Calibri"/>
                <w:sz w:val="20"/>
              </w:rPr>
            </w:pPr>
            <w:r w:rsidRPr="009B55C6">
              <w:rPr>
                <w:rFonts w:eastAsia="Calibri"/>
                <w:sz w:val="20"/>
              </w:rPr>
              <w:t xml:space="preserve">(Rowbotham and Veldhuis JJ.A. and O’Ferrall </w:t>
            </w:r>
          </w:p>
          <w:p w:rsidR="00884389" w:rsidRPr="009B55C6" w:rsidRDefault="00884389" w:rsidP="002B7EC3">
            <w:pPr>
              <w:jc w:val="both"/>
              <w:rPr>
                <w:rFonts w:eastAsia="Calibri"/>
                <w:sz w:val="20"/>
              </w:rPr>
            </w:pPr>
            <w:r w:rsidRPr="009B55C6">
              <w:rPr>
                <w:rFonts w:eastAsia="Calibri"/>
                <w:sz w:val="20"/>
              </w:rPr>
              <w:t>J.A. (dissenting))</w:t>
            </w:r>
          </w:p>
          <w:p w:rsidR="00884389" w:rsidRPr="009B55C6" w:rsidRDefault="001855EA" w:rsidP="002B7EC3">
            <w:pPr>
              <w:jc w:val="both"/>
              <w:rPr>
                <w:rFonts w:eastAsia="Calibri"/>
                <w:sz w:val="20"/>
              </w:rPr>
            </w:pPr>
            <w:hyperlink r:id="rId69" w:history="1">
              <w:r w:rsidR="00884389" w:rsidRPr="00951D37">
                <w:rPr>
                  <w:rFonts w:eastAsia="Calibri"/>
                  <w:color w:val="0000FF"/>
                  <w:sz w:val="20"/>
                  <w:u w:val="single"/>
                </w:rPr>
                <w:t>2013 ABCA 290</w:t>
              </w:r>
            </w:hyperlink>
          </w:p>
          <w:p w:rsidR="00884389" w:rsidRPr="009B55C6" w:rsidRDefault="00884389" w:rsidP="002B7EC3">
            <w:pPr>
              <w:jc w:val="both"/>
              <w:rPr>
                <w:rFonts w:eastAsia="Calibri"/>
                <w:sz w:val="20"/>
              </w:rPr>
            </w:pPr>
            <w:r w:rsidRPr="009B55C6">
              <w:rPr>
                <w:rFonts w:eastAsia="Calibri"/>
                <w:sz w:val="20"/>
              </w:rPr>
              <w:t>File No.: 1201-0145-AC</w:t>
            </w:r>
          </w:p>
          <w:p w:rsidR="00884389" w:rsidRPr="009B55C6" w:rsidRDefault="00884389" w:rsidP="002B7EC3">
            <w:pPr>
              <w:jc w:val="both"/>
              <w:rPr>
                <w:rFonts w:eastAsia="Calibri"/>
                <w:sz w:val="20"/>
              </w:rPr>
            </w:pPr>
          </w:p>
        </w:tc>
        <w:tc>
          <w:tcPr>
            <w:tcW w:w="243" w:type="pct"/>
          </w:tcPr>
          <w:p w:rsidR="00884389" w:rsidRPr="009B55C6" w:rsidRDefault="00884389" w:rsidP="002B7EC3">
            <w:pPr>
              <w:jc w:val="both"/>
              <w:rPr>
                <w:rFonts w:eastAsia="Calibri"/>
                <w:sz w:val="20"/>
              </w:rPr>
            </w:pPr>
          </w:p>
        </w:tc>
        <w:tc>
          <w:tcPr>
            <w:tcW w:w="2330" w:type="pct"/>
          </w:tcPr>
          <w:p w:rsidR="00884389" w:rsidRPr="009B55C6" w:rsidRDefault="00884389" w:rsidP="002B7EC3">
            <w:pPr>
              <w:jc w:val="both"/>
              <w:rPr>
                <w:rFonts w:eastAsia="Calibri"/>
                <w:sz w:val="20"/>
              </w:rPr>
            </w:pPr>
            <w:r w:rsidRPr="009B55C6">
              <w:rPr>
                <w:rFonts w:eastAsia="Calibri"/>
                <w:sz w:val="20"/>
              </w:rPr>
              <w:t>Appeal dismissed.</w:t>
            </w:r>
          </w:p>
          <w:p w:rsidR="00884389" w:rsidRPr="009B55C6" w:rsidRDefault="00884389" w:rsidP="002B7EC3">
            <w:pPr>
              <w:jc w:val="both"/>
              <w:rPr>
                <w:rFonts w:eastAsia="Calibri"/>
                <w:sz w:val="20"/>
              </w:rPr>
            </w:pPr>
          </w:p>
        </w:tc>
      </w:tr>
      <w:tr w:rsidR="00884389" w:rsidRPr="009B55C6" w:rsidTr="002B7EC3">
        <w:tc>
          <w:tcPr>
            <w:tcW w:w="2427" w:type="pct"/>
          </w:tcPr>
          <w:p w:rsidR="00884389" w:rsidRPr="009B55C6" w:rsidRDefault="00884389" w:rsidP="002B7EC3">
            <w:pPr>
              <w:jc w:val="both"/>
              <w:rPr>
                <w:rFonts w:eastAsia="Calibri"/>
                <w:sz w:val="20"/>
              </w:rPr>
            </w:pPr>
            <w:r w:rsidRPr="009B55C6">
              <w:rPr>
                <w:rFonts w:eastAsia="Calibri"/>
                <w:sz w:val="20"/>
              </w:rPr>
              <w:t>November 5, 2013</w:t>
            </w:r>
          </w:p>
          <w:p w:rsidR="00884389" w:rsidRPr="009B55C6" w:rsidRDefault="00884389" w:rsidP="002B7EC3">
            <w:pPr>
              <w:jc w:val="both"/>
              <w:rPr>
                <w:rFonts w:eastAsia="Calibri"/>
                <w:sz w:val="20"/>
              </w:rPr>
            </w:pPr>
            <w:r w:rsidRPr="009B55C6">
              <w:rPr>
                <w:rFonts w:eastAsia="Calibri"/>
                <w:sz w:val="20"/>
              </w:rPr>
              <w:t>Supreme Court of Canada</w:t>
            </w:r>
          </w:p>
        </w:tc>
        <w:tc>
          <w:tcPr>
            <w:tcW w:w="243" w:type="pct"/>
          </w:tcPr>
          <w:p w:rsidR="00884389" w:rsidRPr="009B55C6" w:rsidRDefault="00884389" w:rsidP="002B7EC3">
            <w:pPr>
              <w:jc w:val="both"/>
              <w:rPr>
                <w:rFonts w:eastAsia="Calibri"/>
                <w:sz w:val="20"/>
              </w:rPr>
            </w:pPr>
          </w:p>
        </w:tc>
        <w:tc>
          <w:tcPr>
            <w:tcW w:w="2330" w:type="pct"/>
          </w:tcPr>
          <w:p w:rsidR="00884389" w:rsidRPr="009B55C6" w:rsidRDefault="00884389" w:rsidP="002B7EC3">
            <w:pPr>
              <w:jc w:val="both"/>
              <w:rPr>
                <w:rFonts w:eastAsia="Calibri"/>
                <w:sz w:val="20"/>
              </w:rPr>
            </w:pPr>
            <w:r w:rsidRPr="009B55C6">
              <w:rPr>
                <w:rFonts w:eastAsia="Calibri"/>
                <w:sz w:val="20"/>
              </w:rPr>
              <w:t>Application for leave to appeal filed.</w:t>
            </w:r>
          </w:p>
          <w:p w:rsidR="00884389" w:rsidRPr="009B55C6" w:rsidRDefault="00884389" w:rsidP="002B7EC3">
            <w:pPr>
              <w:jc w:val="both"/>
              <w:rPr>
                <w:rFonts w:eastAsia="Calibri"/>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63"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4389" w:rsidRPr="000D0E83" w:rsidTr="002B7EC3">
        <w:tc>
          <w:tcPr>
            <w:tcW w:w="5000" w:type="pct"/>
            <w:gridSpan w:val="3"/>
          </w:tcPr>
          <w:p w:rsidR="00884389" w:rsidRPr="009B55C6" w:rsidRDefault="00884389" w:rsidP="002B7EC3">
            <w:pPr>
              <w:jc w:val="both"/>
              <w:rPr>
                <w:sz w:val="20"/>
                <w:lang w:val="fr-CA"/>
              </w:rPr>
            </w:pPr>
            <w:r w:rsidRPr="009B55C6">
              <w:rPr>
                <w:sz w:val="20"/>
                <w:lang w:val="fr-CA"/>
              </w:rPr>
              <w:t xml:space="preserve">Expropriation ― Intérêts ― Le </w:t>
            </w:r>
            <w:r w:rsidRPr="009B55C6">
              <w:rPr>
                <w:color w:val="000000"/>
                <w:sz w:val="20"/>
                <w:lang w:val="fr-CA"/>
              </w:rPr>
              <w:t xml:space="preserve">Land Compensation Board (l’Office) a accordé des intérêts sur les paiements d'indemnisation dans une action en expropriation </w:t>
            </w:r>
            <w:r w:rsidRPr="009B55C6">
              <w:rPr>
                <w:sz w:val="20"/>
                <w:lang w:val="fr-CA"/>
              </w:rPr>
              <w:t xml:space="preserve">― Les demandeurs ont interjeté appel à la Cour d'appel ― Les juges majoritaires de la Cour d'appel ont rejeté l'appel ― La Cour d'appel de l'Alberta a-t-elle commis une erreur de droit en adoptant un critère objectif dans le calcul du taux d'intérêt « juste » payable en application de la loi aux parties expropriées? ― La Cour d'appel de l'Alberta a-t-elle commis une erreur de fait en dénaturant et en omettant des éléments de preuve substantielle dans sa confirmation de la décision de l’Office de ce qui était un taux d'intérêt « juste » payable aux demandeurs? ― </w:t>
            </w:r>
            <w:r w:rsidRPr="00A11186">
              <w:rPr>
                <w:rStyle w:val="bold1"/>
                <w:b w:val="0"/>
                <w:i/>
                <w:iCs/>
                <w:color w:val="000000"/>
                <w:sz w:val="20"/>
                <w:lang w:val="fr-CA"/>
              </w:rPr>
              <w:t>Expropriation Act</w:t>
            </w:r>
            <w:r w:rsidRPr="009B55C6">
              <w:rPr>
                <w:color w:val="000000"/>
                <w:sz w:val="20"/>
                <w:lang w:val="fr-CA"/>
              </w:rPr>
              <w:t>, R.S.A. 2000, ch. E</w:t>
            </w:r>
            <w:r w:rsidRPr="009B55C6">
              <w:rPr>
                <w:color w:val="000000"/>
                <w:sz w:val="20"/>
                <w:lang w:val="fr-CA"/>
              </w:rPr>
              <w:noBreakHyphen/>
              <w:t>13</w:t>
            </w:r>
            <w:r w:rsidRPr="009B55C6">
              <w:rPr>
                <w:sz w:val="20"/>
                <w:lang w:val="fr-CA"/>
              </w:rPr>
              <w:t>.</w:t>
            </w:r>
          </w:p>
        </w:tc>
      </w:tr>
      <w:tr w:rsidR="00884389" w:rsidRPr="000D0E83" w:rsidTr="002B7EC3">
        <w:tc>
          <w:tcPr>
            <w:tcW w:w="5000" w:type="pct"/>
            <w:gridSpan w:val="3"/>
          </w:tcPr>
          <w:p w:rsidR="00884389" w:rsidRPr="009B55C6" w:rsidRDefault="00884389" w:rsidP="002B7EC3">
            <w:pPr>
              <w:rPr>
                <w:sz w:val="20"/>
                <w:lang w:val="fr-CA"/>
              </w:rPr>
            </w:pPr>
          </w:p>
        </w:tc>
      </w:tr>
      <w:tr w:rsidR="00884389" w:rsidRPr="001855EA" w:rsidTr="002B7EC3">
        <w:tc>
          <w:tcPr>
            <w:tcW w:w="5000" w:type="pct"/>
            <w:gridSpan w:val="3"/>
          </w:tcPr>
          <w:p w:rsidR="00884389" w:rsidRDefault="00884389" w:rsidP="002B7EC3">
            <w:pPr>
              <w:pStyle w:val="loose"/>
              <w:spacing w:before="0"/>
              <w:jc w:val="both"/>
              <w:rPr>
                <w:color w:val="000000"/>
                <w:sz w:val="20"/>
                <w:szCs w:val="20"/>
                <w:lang w:val="fr-CA"/>
              </w:rPr>
            </w:pPr>
            <w:r w:rsidRPr="009B55C6">
              <w:rPr>
                <w:color w:val="000000"/>
                <w:sz w:val="20"/>
                <w:szCs w:val="20"/>
                <w:lang w:val="fr-CA"/>
              </w:rPr>
              <w:t xml:space="preserve">L'intimé a exproprié une partie des terrains des demandeurs sous le régime de </w:t>
            </w:r>
            <w:r w:rsidRPr="00A11186">
              <w:rPr>
                <w:b/>
                <w:color w:val="000000"/>
                <w:sz w:val="20"/>
                <w:szCs w:val="20"/>
                <w:lang w:val="fr-CA"/>
              </w:rPr>
              <w:t>l’</w:t>
            </w:r>
            <w:r w:rsidRPr="00A11186">
              <w:rPr>
                <w:rStyle w:val="bold1"/>
                <w:b w:val="0"/>
                <w:i/>
                <w:iCs/>
                <w:color w:val="000000"/>
                <w:sz w:val="20"/>
                <w:lang w:val="fr-CA"/>
              </w:rPr>
              <w:t>Expropriation Act</w:t>
            </w:r>
            <w:r w:rsidRPr="009B55C6">
              <w:rPr>
                <w:color w:val="000000"/>
                <w:sz w:val="20"/>
                <w:szCs w:val="20"/>
                <w:lang w:val="fr-CA"/>
              </w:rPr>
              <w:t>, R.S.A. 2000, ch. E-13.  Les terrains expropriés comprenaient une parcelle appartenant au docteur Gimbel et à Mme Gimbel à titre de tenants conjoints, et deux parcelles contiguës au terrain des Gimbel appartenant à Carl Management Ltd.  Le docteur Gimbel est l'unique actionnaire de Carl Management.</w:t>
            </w:r>
          </w:p>
          <w:p w:rsidR="00884389" w:rsidRPr="009B55C6" w:rsidRDefault="00884389" w:rsidP="002B7EC3">
            <w:pPr>
              <w:pStyle w:val="loose"/>
              <w:spacing w:before="0"/>
              <w:jc w:val="both"/>
              <w:rPr>
                <w:color w:val="000000"/>
                <w:sz w:val="20"/>
                <w:szCs w:val="20"/>
                <w:lang w:val="fr-CA"/>
              </w:rPr>
            </w:pPr>
          </w:p>
          <w:p w:rsidR="00884389" w:rsidRPr="009B55C6" w:rsidRDefault="00884389" w:rsidP="002B7EC3">
            <w:pPr>
              <w:pStyle w:val="loose"/>
              <w:spacing w:before="0"/>
              <w:jc w:val="both"/>
              <w:rPr>
                <w:color w:val="000000"/>
                <w:sz w:val="20"/>
                <w:szCs w:val="20"/>
                <w:lang w:val="fr-CA"/>
              </w:rPr>
            </w:pPr>
            <w:r w:rsidRPr="009B55C6">
              <w:rPr>
                <w:color w:val="000000"/>
                <w:sz w:val="20"/>
                <w:szCs w:val="20"/>
                <w:lang w:val="fr-CA"/>
              </w:rPr>
              <w:t xml:space="preserve">Les procédures visant à déterminer l'indemnisation payable aux demandeurs pour les terrains expropriés ont commencé en septembre 1995.  Le présent appel ne représente qu’une seule des nombreuses procédures dans le présent dossier d'expropriation.  Le Land Compensation Board de la Province de l'Alberta a accordé des intérêts sur les paiements d'indemnisation versés aux demandeurs.  Les demandeurs ont interjeté appel de la décision à la Cour d'appel.  Il s'agit de la deuxième fois que la question des intérêts postérieurs au jugement dans la présente action a été portée devant la Cour d'appel.  Les juges majoritaires de la Cour d'appel ont rejeté l'appel.  </w:t>
            </w:r>
          </w:p>
          <w:p w:rsidR="00884389" w:rsidRPr="009B55C6" w:rsidRDefault="00884389" w:rsidP="002B7EC3">
            <w:pPr>
              <w:rPr>
                <w:sz w:val="20"/>
                <w:lang w:val="fr-CA"/>
              </w:rPr>
            </w:pPr>
          </w:p>
        </w:tc>
      </w:tr>
      <w:tr w:rsidR="00884389" w:rsidRPr="001855EA" w:rsidTr="002B7EC3">
        <w:tc>
          <w:tcPr>
            <w:tcW w:w="2427" w:type="pct"/>
          </w:tcPr>
          <w:p w:rsidR="00884389" w:rsidRPr="009B55C6" w:rsidRDefault="00884389" w:rsidP="002B7EC3">
            <w:pPr>
              <w:jc w:val="both"/>
              <w:rPr>
                <w:sz w:val="20"/>
                <w:lang w:val="fr-CA"/>
              </w:rPr>
            </w:pPr>
            <w:r w:rsidRPr="009B55C6">
              <w:rPr>
                <w:sz w:val="20"/>
                <w:lang w:val="fr-CA"/>
              </w:rPr>
              <w:t>24 mai 2012</w:t>
            </w:r>
          </w:p>
          <w:p w:rsidR="00884389" w:rsidRPr="009B55C6" w:rsidRDefault="00884389" w:rsidP="002B7EC3">
            <w:pPr>
              <w:jc w:val="both"/>
              <w:rPr>
                <w:sz w:val="20"/>
                <w:lang w:val="fr-CA"/>
              </w:rPr>
            </w:pPr>
            <w:r w:rsidRPr="009B55C6">
              <w:rPr>
                <w:sz w:val="20"/>
                <w:lang w:val="fr-CA"/>
              </w:rPr>
              <w:t>Land Compensation Board de la Province de</w:t>
            </w:r>
          </w:p>
          <w:p w:rsidR="00884389" w:rsidRPr="009B55C6" w:rsidRDefault="00884389" w:rsidP="002B7EC3">
            <w:pPr>
              <w:jc w:val="both"/>
              <w:rPr>
                <w:sz w:val="20"/>
                <w:lang w:val="fr-CA"/>
              </w:rPr>
            </w:pPr>
            <w:r w:rsidRPr="009B55C6">
              <w:rPr>
                <w:sz w:val="20"/>
                <w:lang w:val="fr-CA"/>
              </w:rPr>
              <w:t>l’Alberta</w:t>
            </w:r>
          </w:p>
          <w:p w:rsidR="00884389" w:rsidRPr="009B55C6" w:rsidRDefault="00884389" w:rsidP="002B7EC3">
            <w:pPr>
              <w:jc w:val="both"/>
              <w:rPr>
                <w:sz w:val="20"/>
                <w:lang w:val="fr-CA"/>
              </w:rPr>
            </w:pPr>
            <w:r w:rsidRPr="009B55C6">
              <w:rPr>
                <w:sz w:val="20"/>
                <w:lang w:val="fr-CA"/>
              </w:rPr>
              <w:t xml:space="preserve">(Président d’audience Chapman) </w:t>
            </w:r>
          </w:p>
          <w:p w:rsidR="00884389" w:rsidRPr="009B55C6" w:rsidRDefault="00884389" w:rsidP="002B7EC3">
            <w:pPr>
              <w:jc w:val="both"/>
              <w:rPr>
                <w:sz w:val="20"/>
                <w:lang w:val="fr-CA"/>
              </w:rPr>
            </w:pPr>
          </w:p>
        </w:tc>
        <w:tc>
          <w:tcPr>
            <w:tcW w:w="243" w:type="pct"/>
          </w:tcPr>
          <w:p w:rsidR="00884389" w:rsidRPr="009B55C6" w:rsidRDefault="00884389" w:rsidP="002B7EC3">
            <w:pPr>
              <w:jc w:val="both"/>
              <w:rPr>
                <w:sz w:val="20"/>
                <w:lang w:val="fr-CA"/>
              </w:rPr>
            </w:pPr>
          </w:p>
        </w:tc>
        <w:tc>
          <w:tcPr>
            <w:tcW w:w="2330" w:type="pct"/>
          </w:tcPr>
          <w:p w:rsidR="00884389" w:rsidRPr="009B55C6" w:rsidRDefault="00884389" w:rsidP="002B7EC3">
            <w:pPr>
              <w:jc w:val="both"/>
              <w:rPr>
                <w:sz w:val="20"/>
                <w:lang w:val="fr-CA"/>
              </w:rPr>
            </w:pPr>
            <w:r w:rsidRPr="009B55C6">
              <w:rPr>
                <w:sz w:val="20"/>
                <w:lang w:val="fr-CA"/>
              </w:rPr>
              <w:t xml:space="preserve">Intérêts accordés sur les paiements d'indemnisation dans une action en expropriation.  </w:t>
            </w:r>
          </w:p>
          <w:p w:rsidR="00884389" w:rsidRPr="009B55C6" w:rsidRDefault="00884389" w:rsidP="002B7EC3">
            <w:pPr>
              <w:jc w:val="both"/>
              <w:rPr>
                <w:sz w:val="20"/>
                <w:lang w:val="fr-CA"/>
              </w:rPr>
            </w:pPr>
          </w:p>
        </w:tc>
      </w:tr>
      <w:tr w:rsidR="00884389" w:rsidRPr="009B55C6" w:rsidTr="002B7EC3">
        <w:tc>
          <w:tcPr>
            <w:tcW w:w="2427" w:type="pct"/>
          </w:tcPr>
          <w:p w:rsidR="00884389" w:rsidRPr="009B55C6" w:rsidRDefault="00884389" w:rsidP="002B7EC3">
            <w:pPr>
              <w:jc w:val="both"/>
              <w:rPr>
                <w:sz w:val="20"/>
                <w:lang w:val="fr-CA"/>
              </w:rPr>
            </w:pPr>
            <w:r w:rsidRPr="009B55C6">
              <w:rPr>
                <w:sz w:val="20"/>
                <w:lang w:val="fr-CA"/>
              </w:rPr>
              <w:t>10 septembre 2013</w:t>
            </w:r>
          </w:p>
          <w:p w:rsidR="00884389" w:rsidRPr="009B55C6" w:rsidRDefault="00884389" w:rsidP="002B7EC3">
            <w:pPr>
              <w:jc w:val="both"/>
              <w:rPr>
                <w:sz w:val="20"/>
                <w:lang w:val="fr-CA"/>
              </w:rPr>
            </w:pPr>
            <w:r w:rsidRPr="009B55C6">
              <w:rPr>
                <w:sz w:val="20"/>
                <w:lang w:val="fr-CA"/>
              </w:rPr>
              <w:t>Cour d'appel de l'Alberta (Calgary)</w:t>
            </w:r>
          </w:p>
          <w:p w:rsidR="00884389" w:rsidRPr="009B55C6" w:rsidRDefault="00884389" w:rsidP="002B7EC3">
            <w:pPr>
              <w:jc w:val="both"/>
              <w:rPr>
                <w:sz w:val="20"/>
                <w:lang w:val="fr-CA"/>
              </w:rPr>
            </w:pPr>
            <w:r w:rsidRPr="009B55C6">
              <w:rPr>
                <w:sz w:val="20"/>
                <w:lang w:val="fr-CA"/>
              </w:rPr>
              <w:t xml:space="preserve">(Juges Rowbotham, Veldhuis et O’Ferrall </w:t>
            </w:r>
          </w:p>
          <w:p w:rsidR="00884389" w:rsidRPr="009B55C6" w:rsidRDefault="00884389" w:rsidP="002B7EC3">
            <w:pPr>
              <w:jc w:val="both"/>
              <w:rPr>
                <w:sz w:val="20"/>
                <w:lang w:val="fr-CA"/>
              </w:rPr>
            </w:pPr>
            <w:r w:rsidRPr="009B55C6">
              <w:rPr>
                <w:sz w:val="20"/>
                <w:lang w:val="fr-CA"/>
              </w:rPr>
              <w:t>(dissident))</w:t>
            </w:r>
          </w:p>
          <w:p w:rsidR="00884389" w:rsidRPr="009B55C6" w:rsidRDefault="001855EA" w:rsidP="002B7EC3">
            <w:pPr>
              <w:jc w:val="both"/>
              <w:rPr>
                <w:sz w:val="20"/>
                <w:lang w:val="fr-CA"/>
              </w:rPr>
            </w:pPr>
            <w:hyperlink r:id="rId70" w:history="1">
              <w:r w:rsidR="00884389" w:rsidRPr="009B55C6">
                <w:rPr>
                  <w:rStyle w:val="Hyperlink"/>
                  <w:sz w:val="20"/>
                  <w:lang w:val="fr-CA"/>
                </w:rPr>
                <w:t>2013 ABCA 290</w:t>
              </w:r>
            </w:hyperlink>
          </w:p>
          <w:p w:rsidR="00884389" w:rsidRPr="009B55C6" w:rsidRDefault="00884389" w:rsidP="002B7EC3">
            <w:pPr>
              <w:jc w:val="both"/>
              <w:rPr>
                <w:sz w:val="20"/>
                <w:lang w:val="fr-CA"/>
              </w:rPr>
            </w:pPr>
            <w:r w:rsidRPr="009B55C6">
              <w:rPr>
                <w:sz w:val="20"/>
                <w:lang w:val="fr-CA"/>
              </w:rPr>
              <w:t>N</w:t>
            </w:r>
            <w:r w:rsidRPr="009B55C6">
              <w:rPr>
                <w:sz w:val="20"/>
                <w:vertAlign w:val="superscript"/>
                <w:lang w:val="fr-CA"/>
              </w:rPr>
              <w:t>o</w:t>
            </w:r>
            <w:r w:rsidRPr="009B55C6">
              <w:rPr>
                <w:sz w:val="20"/>
                <w:lang w:val="fr-CA"/>
              </w:rPr>
              <w:t xml:space="preserve"> du greffe : 1201-0145-AC</w:t>
            </w:r>
          </w:p>
          <w:p w:rsidR="00884389" w:rsidRPr="009B55C6" w:rsidRDefault="00884389" w:rsidP="002B7EC3">
            <w:pPr>
              <w:jc w:val="both"/>
              <w:rPr>
                <w:sz w:val="20"/>
                <w:lang w:val="fr-CA"/>
              </w:rPr>
            </w:pPr>
          </w:p>
        </w:tc>
        <w:tc>
          <w:tcPr>
            <w:tcW w:w="243" w:type="pct"/>
          </w:tcPr>
          <w:p w:rsidR="00884389" w:rsidRPr="009B55C6" w:rsidRDefault="00884389" w:rsidP="002B7EC3">
            <w:pPr>
              <w:jc w:val="both"/>
              <w:rPr>
                <w:sz w:val="20"/>
                <w:lang w:val="fr-CA"/>
              </w:rPr>
            </w:pPr>
          </w:p>
        </w:tc>
        <w:tc>
          <w:tcPr>
            <w:tcW w:w="2330" w:type="pct"/>
          </w:tcPr>
          <w:p w:rsidR="00884389" w:rsidRPr="009B55C6" w:rsidRDefault="00884389" w:rsidP="002B7EC3">
            <w:pPr>
              <w:jc w:val="both"/>
              <w:rPr>
                <w:sz w:val="20"/>
                <w:lang w:val="fr-CA"/>
              </w:rPr>
            </w:pPr>
            <w:r w:rsidRPr="009B55C6">
              <w:rPr>
                <w:sz w:val="20"/>
                <w:lang w:val="fr-CA"/>
              </w:rPr>
              <w:t>Appel rejeté.</w:t>
            </w:r>
          </w:p>
          <w:p w:rsidR="00884389" w:rsidRPr="009B55C6" w:rsidRDefault="00884389" w:rsidP="002B7EC3">
            <w:pPr>
              <w:jc w:val="both"/>
              <w:rPr>
                <w:sz w:val="20"/>
                <w:lang w:val="fr-CA"/>
              </w:rPr>
            </w:pPr>
          </w:p>
        </w:tc>
      </w:tr>
      <w:tr w:rsidR="00884389" w:rsidRPr="009B55C6" w:rsidTr="002B7EC3">
        <w:tc>
          <w:tcPr>
            <w:tcW w:w="2427" w:type="pct"/>
          </w:tcPr>
          <w:p w:rsidR="00884389" w:rsidRPr="009B55C6" w:rsidRDefault="00884389" w:rsidP="002B7EC3">
            <w:pPr>
              <w:jc w:val="both"/>
              <w:rPr>
                <w:sz w:val="20"/>
                <w:lang w:val="fr-CA"/>
              </w:rPr>
            </w:pPr>
            <w:r w:rsidRPr="009B55C6">
              <w:rPr>
                <w:sz w:val="20"/>
                <w:lang w:val="fr-CA"/>
              </w:rPr>
              <w:t>5 novembre 2013</w:t>
            </w:r>
          </w:p>
          <w:p w:rsidR="00884389" w:rsidRPr="009B55C6" w:rsidRDefault="00884389" w:rsidP="002B7EC3">
            <w:pPr>
              <w:jc w:val="both"/>
              <w:rPr>
                <w:sz w:val="20"/>
                <w:lang w:val="fr-CA"/>
              </w:rPr>
            </w:pPr>
            <w:r w:rsidRPr="009B55C6">
              <w:rPr>
                <w:sz w:val="20"/>
                <w:lang w:val="fr-CA"/>
              </w:rPr>
              <w:t>Cour suprême du Canada</w:t>
            </w:r>
          </w:p>
        </w:tc>
        <w:tc>
          <w:tcPr>
            <w:tcW w:w="243" w:type="pct"/>
          </w:tcPr>
          <w:p w:rsidR="00884389" w:rsidRPr="009B55C6" w:rsidRDefault="00884389" w:rsidP="002B7EC3">
            <w:pPr>
              <w:jc w:val="both"/>
              <w:rPr>
                <w:sz w:val="20"/>
                <w:lang w:val="fr-CA"/>
              </w:rPr>
            </w:pPr>
          </w:p>
        </w:tc>
        <w:tc>
          <w:tcPr>
            <w:tcW w:w="2330" w:type="pct"/>
          </w:tcPr>
          <w:p w:rsidR="00884389" w:rsidRPr="009B55C6" w:rsidRDefault="00884389" w:rsidP="002B7EC3">
            <w:pPr>
              <w:jc w:val="both"/>
              <w:rPr>
                <w:sz w:val="20"/>
                <w:lang w:val="fr-CA"/>
              </w:rPr>
            </w:pPr>
            <w:r w:rsidRPr="009B55C6">
              <w:rPr>
                <w:sz w:val="20"/>
                <w:lang w:val="fr-CA"/>
              </w:rPr>
              <w:t>Demande d'autorisation d'appel, déposée.</w:t>
            </w:r>
          </w:p>
          <w:p w:rsidR="00884389" w:rsidRPr="009B55C6" w:rsidRDefault="00884389" w:rsidP="002B7EC3">
            <w:pPr>
              <w:jc w:val="both"/>
              <w:rPr>
                <w:sz w:val="20"/>
                <w:lang w:val="fr-CA"/>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64" style="width:2in;height:1pt" o:hrpct="0" o:hralign="center" o:hrstd="t" o:hrnoshade="t" o:hr="t" fillcolor="black [3213]" stroked="f"/>
        </w:pict>
      </w:r>
    </w:p>
    <w:p w:rsidR="002757B7" w:rsidRDefault="002757B7" w:rsidP="002757B7">
      <w:pPr>
        <w:rPr>
          <w:sz w:val="20"/>
          <w:szCs w:val="20"/>
          <w:lang w:val="fr-CA"/>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13871" w:rsidRPr="00813871" w:rsidTr="001832B0">
        <w:trPr>
          <w:cantSplit/>
        </w:trPr>
        <w:tc>
          <w:tcPr>
            <w:tcW w:w="1458" w:type="dxa"/>
          </w:tcPr>
          <w:p w:rsidR="00813871" w:rsidRPr="00813871" w:rsidRDefault="00813871" w:rsidP="00813871">
            <w:pPr>
              <w:rPr>
                <w:sz w:val="20"/>
              </w:rPr>
            </w:pPr>
            <w:r w:rsidRPr="00813871">
              <w:rPr>
                <w:b/>
                <w:sz w:val="20"/>
                <w:lang w:val="fr-CA"/>
              </w:rPr>
              <w:t>35606</w:t>
            </w:r>
          </w:p>
          <w:p w:rsidR="00813871" w:rsidRPr="00813871" w:rsidRDefault="00813871" w:rsidP="00813871">
            <w:pPr>
              <w:rPr>
                <w:b/>
                <w:sz w:val="20"/>
                <w:lang w:val="fr-CA"/>
              </w:rPr>
            </w:pPr>
          </w:p>
        </w:tc>
        <w:tc>
          <w:tcPr>
            <w:tcW w:w="8118" w:type="dxa"/>
          </w:tcPr>
          <w:p w:rsidR="00813871" w:rsidRPr="00813871" w:rsidRDefault="00813871" w:rsidP="00813871">
            <w:pPr>
              <w:jc w:val="both"/>
              <w:rPr>
                <w:sz w:val="20"/>
              </w:rPr>
            </w:pPr>
            <w:r w:rsidRPr="00813871">
              <w:rPr>
                <w:b/>
                <w:sz w:val="20"/>
                <w:u w:val="single"/>
              </w:rPr>
              <w:t>Paul Slansky v. Attorney General of Canada, Her Majesty the Queen</w:t>
            </w:r>
            <w:r w:rsidR="00AA091A">
              <w:rPr>
                <w:b/>
                <w:sz w:val="20"/>
                <w:u w:val="single"/>
              </w:rPr>
              <w:t xml:space="preserve"> and</w:t>
            </w:r>
            <w:r w:rsidRPr="00813871">
              <w:rPr>
                <w:b/>
                <w:sz w:val="20"/>
                <w:u w:val="single"/>
              </w:rPr>
              <w:t xml:space="preserve"> Canadian Judicial Council</w:t>
            </w:r>
            <w:r w:rsidRPr="00813871">
              <w:rPr>
                <w:sz w:val="20"/>
              </w:rPr>
              <w:t xml:space="preserve"> (F.C.) (Civil) (By Leave)</w:t>
            </w:r>
          </w:p>
          <w:p w:rsidR="00813871" w:rsidRPr="00813871" w:rsidRDefault="00813871" w:rsidP="00813871">
            <w:pPr>
              <w:jc w:val="both"/>
              <w:rPr>
                <w:sz w:val="20"/>
              </w:rPr>
            </w:pPr>
          </w:p>
        </w:tc>
      </w:tr>
      <w:tr w:rsidR="00813871" w:rsidRPr="00813871" w:rsidTr="001832B0">
        <w:trPr>
          <w:cantSplit/>
        </w:trPr>
        <w:tc>
          <w:tcPr>
            <w:tcW w:w="1458" w:type="dxa"/>
          </w:tcPr>
          <w:p w:rsidR="00813871" w:rsidRPr="00813871" w:rsidRDefault="00813871" w:rsidP="00813871">
            <w:pPr>
              <w:rPr>
                <w:sz w:val="20"/>
              </w:rPr>
            </w:pPr>
            <w:r w:rsidRPr="00813871">
              <w:rPr>
                <w:sz w:val="20"/>
              </w:rPr>
              <w:t>Coram :</w:t>
            </w:r>
          </w:p>
        </w:tc>
        <w:tc>
          <w:tcPr>
            <w:tcW w:w="8118" w:type="dxa"/>
          </w:tcPr>
          <w:p w:rsidR="00813871" w:rsidRPr="00813871" w:rsidRDefault="00813871" w:rsidP="00813871">
            <w:pPr>
              <w:rPr>
                <w:sz w:val="20"/>
              </w:rPr>
            </w:pPr>
            <w:r w:rsidRPr="00813871">
              <w:rPr>
                <w:sz w:val="20"/>
                <w:u w:val="single"/>
              </w:rPr>
              <w:t>Rothstein, Moldaver and Wagner JJ.</w:t>
            </w:r>
          </w:p>
          <w:p w:rsidR="00813871" w:rsidRPr="00813871" w:rsidRDefault="00813871" w:rsidP="00813871">
            <w:pPr>
              <w:rPr>
                <w:sz w:val="20"/>
                <w:u w:val="single"/>
              </w:rPr>
            </w:pPr>
          </w:p>
        </w:tc>
      </w:tr>
      <w:tr w:rsidR="00813871" w:rsidRPr="001855EA" w:rsidTr="001832B0">
        <w:trPr>
          <w:cantSplit/>
        </w:trPr>
        <w:tc>
          <w:tcPr>
            <w:tcW w:w="9576" w:type="dxa"/>
            <w:gridSpan w:val="2"/>
          </w:tcPr>
          <w:p w:rsidR="00813871" w:rsidRPr="00813871" w:rsidRDefault="00813871" w:rsidP="00813871">
            <w:pPr>
              <w:ind w:firstLine="720"/>
              <w:jc w:val="both"/>
              <w:rPr>
                <w:sz w:val="20"/>
              </w:rPr>
            </w:pPr>
            <w:r w:rsidRPr="00813871">
              <w:rPr>
                <w:sz w:val="20"/>
              </w:rPr>
              <w:lastRenderedPageBreak/>
              <w:t>The application for leave to appeal from the judgment of the Federal Court of Appeal, Number A-497-11, 2013 FCA 199, dated September 9, 2013, is dismissed with costs to the respondents the Attorney General of Canada and Her Majesty the Queen.</w:t>
            </w:r>
          </w:p>
          <w:p w:rsidR="00813871" w:rsidRPr="00813871" w:rsidRDefault="00813871" w:rsidP="00813871">
            <w:pPr>
              <w:jc w:val="both"/>
              <w:rPr>
                <w:sz w:val="20"/>
              </w:rPr>
            </w:pPr>
          </w:p>
          <w:p w:rsidR="00813871" w:rsidRPr="00813871" w:rsidRDefault="00813871" w:rsidP="00813871">
            <w:pPr>
              <w:ind w:firstLine="720"/>
              <w:jc w:val="both"/>
              <w:rPr>
                <w:sz w:val="20"/>
                <w:lang w:val="fr-CA"/>
              </w:rPr>
            </w:pPr>
            <w:r w:rsidRPr="00813871">
              <w:rPr>
                <w:sz w:val="20"/>
                <w:lang w:val="fr-CA"/>
              </w:rPr>
              <w:t>La demande d’autorisation d’appel de l’arrêt de la Cour d’appel fédérale, numéro A-497-11, 2013 CAF 199, daté du 9 septembre 2013, est rejetée avec dépens en faveur des intimés Procureur général du Canada et Sa Majesté la Reine.</w:t>
            </w:r>
          </w:p>
        </w:tc>
      </w:tr>
    </w:tbl>
    <w:p w:rsidR="002757B7" w:rsidRPr="00813871"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884389" w:rsidRPr="001E0BEC" w:rsidTr="002B7EC3">
        <w:tc>
          <w:tcPr>
            <w:tcW w:w="5000" w:type="pct"/>
            <w:gridSpan w:val="3"/>
          </w:tcPr>
          <w:p w:rsidR="00884389" w:rsidRPr="001E0BEC" w:rsidRDefault="00884389" w:rsidP="002B7EC3">
            <w:pPr>
              <w:jc w:val="both"/>
              <w:rPr>
                <w:rFonts w:eastAsia="Calibri"/>
                <w:sz w:val="20"/>
              </w:rPr>
            </w:pPr>
            <w:r w:rsidRPr="001E0BEC">
              <w:rPr>
                <w:rFonts w:eastAsia="Calibri"/>
                <w:sz w:val="20"/>
              </w:rPr>
              <w:t>Administrative law – Judicial review – Evidence – Civil procedure – Discovery – Solicitor-client and public interest privilege – Applicant lawyer bringing application for judicial review of respondent Judicial Council's decision to dismiss his complaint about conduct of a Superior Court judge – Judicial Council refusing to disclose report from counsel retained to make further inquiries into applicant’s allegations – Whether judicial reviews can be conducted if applicant and court are deprived of entirety of evidentiary tribunal record – Whether solicitor-client or public interest privilege can attach to report of a fact-finding investigation, conducted by very tribunal charged with rendering a decision – Whether Federal Court of Appeal misapplied solicitor-client and public interest privilege – Whether invocation of government agency solicitor client/public interest privilege by a statutory tribunal can trump applicant’s constitutional right to judicial review.</w:t>
            </w:r>
          </w:p>
        </w:tc>
      </w:tr>
      <w:tr w:rsidR="00884389" w:rsidRPr="001E0BEC" w:rsidTr="002B7EC3">
        <w:tc>
          <w:tcPr>
            <w:tcW w:w="5000" w:type="pct"/>
            <w:gridSpan w:val="3"/>
          </w:tcPr>
          <w:p w:rsidR="00884389" w:rsidRPr="001E0BEC" w:rsidRDefault="00884389" w:rsidP="002B7EC3">
            <w:pPr>
              <w:jc w:val="both"/>
              <w:rPr>
                <w:rFonts w:eastAsia="Calibri"/>
                <w:sz w:val="20"/>
              </w:rPr>
            </w:pPr>
          </w:p>
        </w:tc>
      </w:tr>
      <w:tr w:rsidR="00884389" w:rsidRPr="001E0BEC" w:rsidTr="002B7EC3">
        <w:tc>
          <w:tcPr>
            <w:tcW w:w="5000" w:type="pct"/>
            <w:gridSpan w:val="3"/>
          </w:tcPr>
          <w:p w:rsidR="00884389" w:rsidRPr="001E0BEC" w:rsidRDefault="00884389" w:rsidP="002B7EC3">
            <w:pPr>
              <w:jc w:val="both"/>
              <w:rPr>
                <w:rFonts w:eastAsia="Calibri"/>
                <w:sz w:val="20"/>
              </w:rPr>
            </w:pPr>
            <w:r w:rsidRPr="001E0BEC">
              <w:rPr>
                <w:rFonts w:eastAsia="Calibri"/>
                <w:sz w:val="20"/>
              </w:rPr>
              <w:t xml:space="preserve">The applicant complained to the respondent Judicial Council that a Superior Court judge had been guilty of serious misconduct during a first-degree murder trial in which the applicant was representing the accused.  The Chairperson dismissed the complaint and closed the file without referring it to a hearing panel of the Council.  In making his decision, the Chairperson relied on a report from counsel whom he had retained to make further inquiries into the applicant’s allegations.  When the applicant brought an application for judicial review, the Council refused to disclose the report as part of the tribunal record requested, claiming that the report was protected by solicitor-client privilege, and was also subject to public interest privilege.  Subject to the redaction of pages in the report that she considered to be legal advice, the prothonotary granted the applicant’s motion to compel disclosure of the report.  The Federal Court reversed that decision.  The Federal Court of Appeal, in a majority decision, dismissed the applicant’s appeal.  </w:t>
            </w:r>
          </w:p>
          <w:p w:rsidR="00884389" w:rsidRPr="001E0BEC" w:rsidRDefault="00884389" w:rsidP="002B7EC3">
            <w:pPr>
              <w:jc w:val="both"/>
              <w:rPr>
                <w:rFonts w:eastAsia="Calibri"/>
                <w:sz w:val="20"/>
              </w:rPr>
            </w:pPr>
          </w:p>
        </w:tc>
      </w:tr>
      <w:tr w:rsidR="00884389" w:rsidRPr="001E0BEC" w:rsidTr="002B7EC3">
        <w:tc>
          <w:tcPr>
            <w:tcW w:w="2427" w:type="pct"/>
          </w:tcPr>
          <w:p w:rsidR="00884389" w:rsidRPr="001E0BEC" w:rsidRDefault="00884389" w:rsidP="002B7EC3">
            <w:pPr>
              <w:jc w:val="both"/>
              <w:rPr>
                <w:rFonts w:eastAsia="Calibri"/>
                <w:sz w:val="20"/>
              </w:rPr>
            </w:pPr>
            <w:r w:rsidRPr="001E0BEC">
              <w:rPr>
                <w:rFonts w:eastAsia="Calibri"/>
                <w:sz w:val="20"/>
              </w:rPr>
              <w:t>April 19, 2011</w:t>
            </w:r>
          </w:p>
          <w:p w:rsidR="00884389" w:rsidRPr="001E0BEC" w:rsidRDefault="00884389" w:rsidP="002B7EC3">
            <w:pPr>
              <w:jc w:val="both"/>
              <w:rPr>
                <w:rFonts w:eastAsia="Calibri"/>
                <w:sz w:val="20"/>
              </w:rPr>
            </w:pPr>
            <w:r w:rsidRPr="001E0BEC">
              <w:rPr>
                <w:rFonts w:eastAsia="Calibri"/>
                <w:sz w:val="20"/>
              </w:rPr>
              <w:t>Federal Court</w:t>
            </w:r>
          </w:p>
          <w:p w:rsidR="00884389" w:rsidRPr="001E0BEC" w:rsidRDefault="00884389" w:rsidP="002B7EC3">
            <w:pPr>
              <w:jc w:val="both"/>
              <w:rPr>
                <w:rFonts w:eastAsia="Calibri"/>
                <w:sz w:val="20"/>
              </w:rPr>
            </w:pPr>
            <w:r w:rsidRPr="001E0BEC">
              <w:rPr>
                <w:rFonts w:eastAsia="Calibri"/>
                <w:sz w:val="20"/>
              </w:rPr>
              <w:t>(Prothonotary Milczynski)</w:t>
            </w:r>
          </w:p>
          <w:p w:rsidR="00884389" w:rsidRPr="001E0BEC" w:rsidRDefault="001855EA" w:rsidP="002B7EC3">
            <w:pPr>
              <w:jc w:val="both"/>
              <w:rPr>
                <w:rFonts w:eastAsia="Calibri"/>
                <w:sz w:val="20"/>
              </w:rPr>
            </w:pPr>
            <w:hyperlink r:id="rId71" w:history="1">
              <w:r w:rsidR="00884389" w:rsidRPr="009B55C6">
                <w:rPr>
                  <w:rFonts w:eastAsia="Calibri"/>
                  <w:color w:val="0000FF"/>
                  <w:sz w:val="20"/>
                  <w:u w:val="single"/>
                </w:rPr>
                <w:t>2011 FC 476</w:t>
              </w:r>
            </w:hyperlink>
          </w:p>
          <w:p w:rsidR="00884389" w:rsidRPr="001E0BEC" w:rsidRDefault="00884389" w:rsidP="002B7EC3">
            <w:pPr>
              <w:jc w:val="both"/>
              <w:rPr>
                <w:rFonts w:eastAsia="Calibri"/>
                <w:sz w:val="20"/>
              </w:rPr>
            </w:pPr>
          </w:p>
        </w:tc>
        <w:tc>
          <w:tcPr>
            <w:tcW w:w="250" w:type="pct"/>
          </w:tcPr>
          <w:p w:rsidR="00884389" w:rsidRPr="001E0BEC" w:rsidRDefault="00884389" w:rsidP="002B7EC3">
            <w:pPr>
              <w:jc w:val="both"/>
              <w:rPr>
                <w:rFonts w:eastAsia="Calibri"/>
                <w:sz w:val="20"/>
              </w:rPr>
            </w:pPr>
          </w:p>
        </w:tc>
        <w:tc>
          <w:tcPr>
            <w:tcW w:w="2323" w:type="pct"/>
          </w:tcPr>
          <w:p w:rsidR="00884389" w:rsidRPr="001E0BEC" w:rsidRDefault="00884389" w:rsidP="002B7EC3">
            <w:pPr>
              <w:jc w:val="both"/>
              <w:rPr>
                <w:rFonts w:eastAsia="Calibri"/>
                <w:sz w:val="20"/>
              </w:rPr>
            </w:pPr>
            <w:r w:rsidRPr="001E0BEC">
              <w:rPr>
                <w:rFonts w:eastAsia="Calibri"/>
                <w:sz w:val="20"/>
              </w:rPr>
              <w:t>Parts of report ordered to be produced</w:t>
            </w:r>
          </w:p>
          <w:p w:rsidR="00884389" w:rsidRPr="001E0BEC" w:rsidRDefault="00884389" w:rsidP="002B7EC3">
            <w:pPr>
              <w:jc w:val="both"/>
              <w:rPr>
                <w:rFonts w:eastAsia="Calibri"/>
                <w:sz w:val="20"/>
              </w:rPr>
            </w:pPr>
          </w:p>
        </w:tc>
      </w:tr>
      <w:tr w:rsidR="00884389" w:rsidRPr="001E0BEC" w:rsidTr="002B7EC3">
        <w:tc>
          <w:tcPr>
            <w:tcW w:w="2427" w:type="pct"/>
          </w:tcPr>
          <w:p w:rsidR="00884389" w:rsidRPr="001E0BEC" w:rsidRDefault="00884389" w:rsidP="002B7EC3">
            <w:pPr>
              <w:jc w:val="both"/>
              <w:rPr>
                <w:rFonts w:eastAsia="Calibri"/>
                <w:sz w:val="20"/>
              </w:rPr>
            </w:pPr>
            <w:r w:rsidRPr="001E0BEC">
              <w:rPr>
                <w:rFonts w:eastAsia="Calibri"/>
                <w:sz w:val="20"/>
              </w:rPr>
              <w:t>December 13, 2011</w:t>
            </w:r>
          </w:p>
          <w:p w:rsidR="00884389" w:rsidRPr="001E0BEC" w:rsidRDefault="00884389" w:rsidP="002B7EC3">
            <w:pPr>
              <w:jc w:val="both"/>
              <w:rPr>
                <w:rFonts w:eastAsia="Calibri"/>
                <w:sz w:val="20"/>
              </w:rPr>
            </w:pPr>
            <w:r w:rsidRPr="001E0BEC">
              <w:rPr>
                <w:rFonts w:eastAsia="Calibri"/>
                <w:sz w:val="20"/>
              </w:rPr>
              <w:t>Federal Court</w:t>
            </w:r>
          </w:p>
          <w:p w:rsidR="00884389" w:rsidRPr="001E0BEC" w:rsidRDefault="00884389" w:rsidP="002B7EC3">
            <w:pPr>
              <w:jc w:val="both"/>
              <w:rPr>
                <w:rFonts w:eastAsia="Calibri"/>
                <w:sz w:val="20"/>
              </w:rPr>
            </w:pPr>
            <w:r w:rsidRPr="001E0BEC">
              <w:rPr>
                <w:rFonts w:eastAsia="Calibri"/>
                <w:sz w:val="20"/>
              </w:rPr>
              <w:t>(de Montigny J.)</w:t>
            </w:r>
          </w:p>
          <w:p w:rsidR="00884389" w:rsidRPr="001E0BEC" w:rsidRDefault="001855EA" w:rsidP="002B7EC3">
            <w:pPr>
              <w:jc w:val="both"/>
              <w:rPr>
                <w:rFonts w:eastAsia="Calibri"/>
                <w:sz w:val="20"/>
              </w:rPr>
            </w:pPr>
            <w:hyperlink r:id="rId72" w:history="1">
              <w:r w:rsidR="00884389" w:rsidRPr="009B55C6">
                <w:rPr>
                  <w:rFonts w:eastAsia="Calibri"/>
                  <w:color w:val="0000FF"/>
                  <w:sz w:val="20"/>
                  <w:u w:val="single"/>
                </w:rPr>
                <w:t>2011 FC 1467</w:t>
              </w:r>
            </w:hyperlink>
          </w:p>
          <w:p w:rsidR="00884389" w:rsidRPr="001E0BEC" w:rsidRDefault="00884389" w:rsidP="002B7EC3">
            <w:pPr>
              <w:jc w:val="both"/>
              <w:rPr>
                <w:rFonts w:eastAsia="Calibri"/>
                <w:sz w:val="20"/>
              </w:rPr>
            </w:pPr>
          </w:p>
        </w:tc>
        <w:tc>
          <w:tcPr>
            <w:tcW w:w="250" w:type="pct"/>
          </w:tcPr>
          <w:p w:rsidR="00884389" w:rsidRPr="001E0BEC" w:rsidRDefault="00884389" w:rsidP="002B7EC3">
            <w:pPr>
              <w:jc w:val="both"/>
              <w:rPr>
                <w:rFonts w:eastAsia="Calibri"/>
                <w:sz w:val="20"/>
              </w:rPr>
            </w:pPr>
          </w:p>
        </w:tc>
        <w:tc>
          <w:tcPr>
            <w:tcW w:w="2323" w:type="pct"/>
          </w:tcPr>
          <w:p w:rsidR="00884389" w:rsidRPr="001E0BEC" w:rsidRDefault="00884389" w:rsidP="002B7EC3">
            <w:pPr>
              <w:jc w:val="both"/>
              <w:rPr>
                <w:rFonts w:eastAsia="Calibri"/>
                <w:sz w:val="20"/>
              </w:rPr>
            </w:pPr>
            <w:r w:rsidRPr="001E0BEC">
              <w:rPr>
                <w:rFonts w:eastAsia="Calibri"/>
                <w:sz w:val="20"/>
              </w:rPr>
              <w:t>Appeal allowed</w:t>
            </w:r>
          </w:p>
          <w:p w:rsidR="00884389" w:rsidRPr="001E0BEC" w:rsidRDefault="00884389" w:rsidP="002B7EC3">
            <w:pPr>
              <w:jc w:val="both"/>
              <w:rPr>
                <w:rFonts w:eastAsia="Calibri"/>
                <w:sz w:val="20"/>
              </w:rPr>
            </w:pPr>
          </w:p>
        </w:tc>
      </w:tr>
      <w:tr w:rsidR="00884389" w:rsidRPr="001E0BEC" w:rsidTr="002B7EC3">
        <w:tc>
          <w:tcPr>
            <w:tcW w:w="2427" w:type="pct"/>
          </w:tcPr>
          <w:p w:rsidR="00884389" w:rsidRPr="001E0BEC" w:rsidRDefault="00884389" w:rsidP="002B7EC3">
            <w:pPr>
              <w:jc w:val="both"/>
              <w:rPr>
                <w:rFonts w:eastAsia="Calibri"/>
                <w:sz w:val="20"/>
              </w:rPr>
            </w:pPr>
            <w:r w:rsidRPr="001E0BEC">
              <w:rPr>
                <w:rFonts w:eastAsia="Calibri"/>
                <w:sz w:val="20"/>
              </w:rPr>
              <w:t>September 9, 2013</w:t>
            </w:r>
          </w:p>
          <w:p w:rsidR="00884389" w:rsidRPr="001E0BEC" w:rsidRDefault="00884389" w:rsidP="002B7EC3">
            <w:pPr>
              <w:jc w:val="both"/>
              <w:rPr>
                <w:rFonts w:eastAsia="Calibri"/>
                <w:sz w:val="20"/>
              </w:rPr>
            </w:pPr>
            <w:r w:rsidRPr="001E0BEC">
              <w:rPr>
                <w:rFonts w:eastAsia="Calibri"/>
                <w:sz w:val="20"/>
              </w:rPr>
              <w:t>Federal Court of Appeal</w:t>
            </w:r>
          </w:p>
          <w:p w:rsidR="00884389" w:rsidRPr="001E0BEC" w:rsidRDefault="00884389" w:rsidP="002B7EC3">
            <w:pPr>
              <w:jc w:val="both"/>
              <w:rPr>
                <w:rFonts w:eastAsia="Calibri"/>
                <w:sz w:val="20"/>
              </w:rPr>
            </w:pPr>
            <w:r w:rsidRPr="001E0BEC">
              <w:rPr>
                <w:rFonts w:eastAsia="Calibri"/>
                <w:sz w:val="20"/>
              </w:rPr>
              <w:t xml:space="preserve">(Evans, Stratas (dissenting) and Mainville </w:t>
            </w:r>
          </w:p>
          <w:p w:rsidR="00884389" w:rsidRPr="001E0BEC" w:rsidRDefault="00884389" w:rsidP="002B7EC3">
            <w:pPr>
              <w:jc w:val="both"/>
              <w:rPr>
                <w:rFonts w:eastAsia="Calibri"/>
                <w:sz w:val="20"/>
              </w:rPr>
            </w:pPr>
            <w:r w:rsidRPr="001E0BEC">
              <w:rPr>
                <w:rFonts w:eastAsia="Calibri"/>
                <w:sz w:val="20"/>
              </w:rPr>
              <w:t>JJ.A.)</w:t>
            </w:r>
          </w:p>
          <w:p w:rsidR="00884389" w:rsidRPr="001E0BEC" w:rsidRDefault="001855EA" w:rsidP="002B7EC3">
            <w:pPr>
              <w:jc w:val="both"/>
              <w:rPr>
                <w:rFonts w:eastAsia="Calibri"/>
                <w:sz w:val="20"/>
              </w:rPr>
            </w:pPr>
            <w:hyperlink r:id="rId73" w:history="1">
              <w:r w:rsidR="00884389" w:rsidRPr="009B55C6">
                <w:rPr>
                  <w:rFonts w:eastAsia="Calibri"/>
                  <w:color w:val="0000FF"/>
                  <w:sz w:val="20"/>
                  <w:u w:val="single"/>
                </w:rPr>
                <w:t>2013 FCA 199</w:t>
              </w:r>
            </w:hyperlink>
          </w:p>
          <w:p w:rsidR="00884389" w:rsidRPr="001E0BEC" w:rsidRDefault="00884389" w:rsidP="002B7EC3">
            <w:pPr>
              <w:jc w:val="both"/>
              <w:rPr>
                <w:rFonts w:eastAsia="Calibri"/>
                <w:sz w:val="20"/>
              </w:rPr>
            </w:pPr>
          </w:p>
        </w:tc>
        <w:tc>
          <w:tcPr>
            <w:tcW w:w="250" w:type="pct"/>
          </w:tcPr>
          <w:p w:rsidR="00884389" w:rsidRPr="001E0BEC" w:rsidRDefault="00884389" w:rsidP="002B7EC3">
            <w:pPr>
              <w:jc w:val="both"/>
              <w:rPr>
                <w:rFonts w:eastAsia="Calibri"/>
                <w:sz w:val="20"/>
              </w:rPr>
            </w:pPr>
          </w:p>
        </w:tc>
        <w:tc>
          <w:tcPr>
            <w:tcW w:w="2323" w:type="pct"/>
          </w:tcPr>
          <w:p w:rsidR="00884389" w:rsidRPr="001E0BEC" w:rsidRDefault="00884389" w:rsidP="002B7EC3">
            <w:pPr>
              <w:jc w:val="both"/>
              <w:rPr>
                <w:rFonts w:eastAsia="Calibri"/>
                <w:sz w:val="20"/>
              </w:rPr>
            </w:pPr>
            <w:r w:rsidRPr="001E0BEC">
              <w:rPr>
                <w:rFonts w:eastAsia="Calibri"/>
                <w:sz w:val="20"/>
              </w:rPr>
              <w:t>Appeal dismissed and Federal Court order varied</w:t>
            </w:r>
          </w:p>
          <w:p w:rsidR="00884389" w:rsidRPr="001E0BEC" w:rsidRDefault="00884389" w:rsidP="002B7EC3">
            <w:pPr>
              <w:jc w:val="both"/>
              <w:rPr>
                <w:rFonts w:eastAsia="Calibri"/>
                <w:sz w:val="20"/>
              </w:rPr>
            </w:pPr>
          </w:p>
        </w:tc>
      </w:tr>
      <w:tr w:rsidR="00884389" w:rsidRPr="001E0BEC" w:rsidTr="002B7EC3">
        <w:tc>
          <w:tcPr>
            <w:tcW w:w="2427" w:type="pct"/>
          </w:tcPr>
          <w:p w:rsidR="00884389" w:rsidRPr="001E0BEC" w:rsidRDefault="00884389" w:rsidP="002B7EC3">
            <w:pPr>
              <w:jc w:val="both"/>
              <w:rPr>
                <w:rFonts w:eastAsia="Calibri"/>
                <w:sz w:val="20"/>
              </w:rPr>
            </w:pPr>
            <w:r w:rsidRPr="001E0BEC">
              <w:rPr>
                <w:rFonts w:eastAsia="Calibri"/>
                <w:sz w:val="20"/>
              </w:rPr>
              <w:lastRenderedPageBreak/>
              <w:t>November 7, 2013</w:t>
            </w:r>
          </w:p>
          <w:p w:rsidR="00884389" w:rsidRPr="001E0BEC" w:rsidRDefault="00884389" w:rsidP="002B7EC3">
            <w:pPr>
              <w:jc w:val="both"/>
              <w:rPr>
                <w:rFonts w:eastAsia="Calibri"/>
                <w:sz w:val="20"/>
              </w:rPr>
            </w:pPr>
            <w:r w:rsidRPr="001E0BEC">
              <w:rPr>
                <w:rFonts w:eastAsia="Calibri"/>
                <w:sz w:val="20"/>
              </w:rPr>
              <w:t>Supreme Court of Canada</w:t>
            </w:r>
          </w:p>
        </w:tc>
        <w:tc>
          <w:tcPr>
            <w:tcW w:w="250" w:type="pct"/>
          </w:tcPr>
          <w:p w:rsidR="00884389" w:rsidRPr="001E0BEC" w:rsidRDefault="00884389" w:rsidP="002B7EC3">
            <w:pPr>
              <w:jc w:val="both"/>
              <w:rPr>
                <w:rFonts w:eastAsia="Calibri"/>
                <w:sz w:val="20"/>
              </w:rPr>
            </w:pPr>
          </w:p>
        </w:tc>
        <w:tc>
          <w:tcPr>
            <w:tcW w:w="2323" w:type="pct"/>
          </w:tcPr>
          <w:p w:rsidR="00884389" w:rsidRPr="001E0BEC" w:rsidRDefault="00884389" w:rsidP="002B7EC3">
            <w:pPr>
              <w:jc w:val="both"/>
              <w:rPr>
                <w:rFonts w:eastAsia="Calibri"/>
                <w:sz w:val="20"/>
              </w:rPr>
            </w:pPr>
            <w:r w:rsidRPr="001E0BEC">
              <w:rPr>
                <w:rFonts w:eastAsia="Calibri"/>
                <w:sz w:val="20"/>
              </w:rPr>
              <w:t>Application for leave to appeal filed</w:t>
            </w:r>
          </w:p>
          <w:p w:rsidR="00884389" w:rsidRPr="001E0BEC" w:rsidRDefault="00884389" w:rsidP="002B7EC3">
            <w:pPr>
              <w:jc w:val="both"/>
              <w:rPr>
                <w:rFonts w:eastAsia="Calibri"/>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65"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884389" w:rsidRPr="001855EA" w:rsidTr="002B7EC3">
        <w:tc>
          <w:tcPr>
            <w:tcW w:w="5000" w:type="pct"/>
            <w:gridSpan w:val="3"/>
          </w:tcPr>
          <w:p w:rsidR="00884389" w:rsidRPr="009B55C6" w:rsidRDefault="00884389" w:rsidP="002B7EC3">
            <w:pPr>
              <w:jc w:val="both"/>
              <w:rPr>
                <w:sz w:val="20"/>
                <w:lang w:val="fr-CA"/>
              </w:rPr>
            </w:pPr>
            <w:r w:rsidRPr="009B55C6">
              <w:rPr>
                <w:sz w:val="20"/>
                <w:lang w:val="fr-CA"/>
              </w:rPr>
              <w:t>Droit administratif – Contrôle judiciaire – Preuve – Procédure civile – Enquête préalable – Secret professionnel de l’avocat et privilège d’intérêt public – L’avocat demandeur a sollicité le contrôle judiciaire de la décision du Conseil canadien de la magistrature intimé de rejeter sa plainte concernant la conduite d’un juge d’une cour supérieure – Le Conseil de la magistrature a refusé de communiquer le rapport établi par l’avocat chargé d’examiner plus à fond les allégations du demandeur – Peut</w:t>
            </w:r>
            <w:r w:rsidRPr="009B55C6">
              <w:rPr>
                <w:sz w:val="20"/>
                <w:lang w:val="fr-CA"/>
              </w:rPr>
              <w:noBreakHyphen/>
              <w:t>on procéder à un contrôle judiciaire si le demandeur et la cour n’ont pas accès à l’ensemble de la preuve présentée au tribunal? – Le secret professionnel de l’avocat ou le privilège d’intérêt public s’appliquent</w:t>
            </w:r>
            <w:r w:rsidRPr="009B55C6">
              <w:rPr>
                <w:sz w:val="20"/>
                <w:lang w:val="fr-CA"/>
              </w:rPr>
              <w:noBreakHyphen/>
              <w:t>ils au rapport issu d’une enquête sur les faits, menée par le tribunal même qui est chargé de rendre une décision? – La Cour d’appel fédérale a</w:t>
            </w:r>
            <w:r w:rsidRPr="009B55C6">
              <w:rPr>
                <w:sz w:val="20"/>
                <w:lang w:val="fr-CA"/>
              </w:rPr>
              <w:noBreakHyphen/>
              <w:t>t</w:t>
            </w:r>
            <w:r w:rsidRPr="009B55C6">
              <w:rPr>
                <w:sz w:val="20"/>
                <w:lang w:val="fr-CA"/>
              </w:rPr>
              <w:noBreakHyphen/>
              <w:t>elle mal appliqué le secret professionnel de l’avocat et le privilège d’intérêt public? – Le fait pour un tribunal créé par la loi d’invoquer le secret professionnel de l’avocat / le privilège d’intérêt public en ce qui concerne une agence gouvernementale peut</w:t>
            </w:r>
            <w:r w:rsidRPr="009B55C6">
              <w:rPr>
                <w:sz w:val="20"/>
                <w:lang w:val="fr-CA"/>
              </w:rPr>
              <w:noBreakHyphen/>
              <w:t>il l’emporter sur le droit constitutionnel du demandeur à un contrôle judiciaire?</w:t>
            </w:r>
          </w:p>
        </w:tc>
      </w:tr>
      <w:tr w:rsidR="00884389" w:rsidRPr="001855EA" w:rsidTr="002B7EC3">
        <w:tc>
          <w:tcPr>
            <w:tcW w:w="5000" w:type="pct"/>
            <w:gridSpan w:val="3"/>
          </w:tcPr>
          <w:p w:rsidR="00884389" w:rsidRPr="009B55C6" w:rsidRDefault="00884389" w:rsidP="002B7EC3">
            <w:pPr>
              <w:jc w:val="both"/>
              <w:rPr>
                <w:sz w:val="20"/>
                <w:lang w:val="fr-CA"/>
              </w:rPr>
            </w:pPr>
          </w:p>
        </w:tc>
      </w:tr>
      <w:tr w:rsidR="00884389" w:rsidRPr="001855EA" w:rsidTr="002B7EC3">
        <w:tc>
          <w:tcPr>
            <w:tcW w:w="5000" w:type="pct"/>
            <w:gridSpan w:val="3"/>
          </w:tcPr>
          <w:p w:rsidR="00884389" w:rsidRPr="009B55C6" w:rsidRDefault="00884389" w:rsidP="002B7EC3">
            <w:pPr>
              <w:jc w:val="both"/>
              <w:rPr>
                <w:sz w:val="20"/>
                <w:lang w:val="fr-CA"/>
              </w:rPr>
            </w:pPr>
            <w:r w:rsidRPr="009B55C6">
              <w:rPr>
                <w:sz w:val="20"/>
                <w:lang w:val="fr-CA"/>
              </w:rPr>
              <w:t>Le demandeur a saisi le Conseil de la magistrature intimé d’une plainte contre un juge d’une cour supérieure; il accuse celui</w:t>
            </w:r>
            <w:r w:rsidRPr="009B55C6">
              <w:rPr>
                <w:sz w:val="20"/>
                <w:lang w:val="fr-CA"/>
              </w:rPr>
              <w:noBreakHyphen/>
              <w:t>ci d’inconduite grave au cours d’un procès pour meurtre au premier degré dans lequel il représentait l’accusé.  Le président a rejeté la plainte et clôt le dossier sans déférer celui</w:t>
            </w:r>
            <w:r w:rsidRPr="009B55C6">
              <w:rPr>
                <w:sz w:val="20"/>
                <w:lang w:val="fr-CA"/>
              </w:rPr>
              <w:noBreakHyphen/>
              <w:t xml:space="preserve">ci à un comité d’examen du Conseil.  En rendant sa décision, le président s’est fondé sur le rapport de l’avocat chargé par lui d’examiner plus à fond les allégations du demandeur.  Quand le demandeur a déposé une demande de contrôle judiciaire, le Conseil a refusé d’inclure le rapport dans le dossier du tribunal demandé, soutenant que ce document était protégé par le secret professionnel de l’avocat ainsi que par le privilège d’intérêt public.  Après avoir expurgé les pages du rapport qui, à son avis, constituaient une opinion juridique, la protonotaire a fait droit à la requête du demandeur visant à contraindre le Conseil à communiquer le rapport.  La Cour fédérale a annulé cette décision, et la Cour d’appel fédérale, à la majorité, a rejeté l’appel du demandeur.  </w:t>
            </w:r>
          </w:p>
          <w:p w:rsidR="00884389" w:rsidRPr="009B55C6" w:rsidRDefault="00884389" w:rsidP="002B7EC3">
            <w:pPr>
              <w:jc w:val="both"/>
              <w:rPr>
                <w:sz w:val="20"/>
                <w:lang w:val="fr-CA"/>
              </w:rPr>
            </w:pPr>
          </w:p>
        </w:tc>
      </w:tr>
      <w:tr w:rsidR="00884389" w:rsidRPr="001855EA" w:rsidTr="00813871">
        <w:trPr>
          <w:cantSplit/>
        </w:trPr>
        <w:tc>
          <w:tcPr>
            <w:tcW w:w="2427" w:type="pct"/>
          </w:tcPr>
          <w:p w:rsidR="00884389" w:rsidRPr="009B55C6" w:rsidRDefault="00884389" w:rsidP="002B7EC3">
            <w:pPr>
              <w:jc w:val="both"/>
              <w:rPr>
                <w:sz w:val="20"/>
                <w:lang w:val="fr-CA"/>
              </w:rPr>
            </w:pPr>
            <w:r w:rsidRPr="009B55C6">
              <w:rPr>
                <w:sz w:val="20"/>
                <w:lang w:val="fr-CA"/>
              </w:rPr>
              <w:t>19 avril 2011</w:t>
            </w:r>
          </w:p>
          <w:p w:rsidR="00884389" w:rsidRPr="009B55C6" w:rsidRDefault="00884389" w:rsidP="002B7EC3">
            <w:pPr>
              <w:jc w:val="both"/>
              <w:rPr>
                <w:sz w:val="20"/>
                <w:lang w:val="fr-CA"/>
              </w:rPr>
            </w:pPr>
            <w:r w:rsidRPr="009B55C6">
              <w:rPr>
                <w:sz w:val="20"/>
                <w:lang w:val="fr-CA"/>
              </w:rPr>
              <w:t>Cour fédérale</w:t>
            </w:r>
          </w:p>
          <w:p w:rsidR="00884389" w:rsidRPr="009B55C6" w:rsidRDefault="00884389" w:rsidP="002B7EC3">
            <w:pPr>
              <w:jc w:val="both"/>
              <w:rPr>
                <w:sz w:val="20"/>
                <w:lang w:val="fr-CA"/>
              </w:rPr>
            </w:pPr>
            <w:r w:rsidRPr="009B55C6">
              <w:rPr>
                <w:sz w:val="20"/>
                <w:lang w:val="fr-CA"/>
              </w:rPr>
              <w:t>(Protonotaire Milczynski)</w:t>
            </w:r>
          </w:p>
          <w:p w:rsidR="00884389" w:rsidRPr="009B55C6" w:rsidRDefault="001855EA" w:rsidP="002B7EC3">
            <w:pPr>
              <w:jc w:val="both"/>
              <w:rPr>
                <w:sz w:val="20"/>
                <w:lang w:val="fr-CA"/>
              </w:rPr>
            </w:pPr>
            <w:hyperlink r:id="rId74" w:history="1">
              <w:r w:rsidR="00884389" w:rsidRPr="009B55C6">
                <w:rPr>
                  <w:rStyle w:val="Hyperlink"/>
                  <w:sz w:val="20"/>
                  <w:lang w:val="fr-CA"/>
                </w:rPr>
                <w:t>2011 CF 476</w:t>
              </w:r>
            </w:hyperlink>
          </w:p>
          <w:p w:rsidR="00884389" w:rsidRPr="009B55C6" w:rsidRDefault="00884389" w:rsidP="002B7EC3">
            <w:pPr>
              <w:jc w:val="both"/>
              <w:rPr>
                <w:sz w:val="20"/>
                <w:lang w:val="fr-CA"/>
              </w:rPr>
            </w:pPr>
          </w:p>
        </w:tc>
        <w:tc>
          <w:tcPr>
            <w:tcW w:w="250" w:type="pct"/>
          </w:tcPr>
          <w:p w:rsidR="00884389" w:rsidRPr="009B55C6" w:rsidRDefault="00884389" w:rsidP="002B7EC3">
            <w:pPr>
              <w:jc w:val="both"/>
              <w:rPr>
                <w:sz w:val="20"/>
                <w:lang w:val="fr-CA"/>
              </w:rPr>
            </w:pPr>
          </w:p>
        </w:tc>
        <w:tc>
          <w:tcPr>
            <w:tcW w:w="2323" w:type="pct"/>
          </w:tcPr>
          <w:p w:rsidR="00884389" w:rsidRPr="009B55C6" w:rsidRDefault="00884389" w:rsidP="002B7EC3">
            <w:pPr>
              <w:jc w:val="both"/>
              <w:rPr>
                <w:sz w:val="20"/>
                <w:lang w:val="fr-CA"/>
              </w:rPr>
            </w:pPr>
            <w:r w:rsidRPr="009B55C6">
              <w:rPr>
                <w:sz w:val="20"/>
                <w:lang w:val="fr-CA"/>
              </w:rPr>
              <w:t>Ordonnance intimant de produire certaines parties du rapport.</w:t>
            </w:r>
          </w:p>
          <w:p w:rsidR="00884389" w:rsidRPr="009B55C6" w:rsidRDefault="00884389" w:rsidP="002B7EC3">
            <w:pPr>
              <w:jc w:val="both"/>
              <w:rPr>
                <w:sz w:val="20"/>
                <w:lang w:val="fr-CA"/>
              </w:rPr>
            </w:pPr>
          </w:p>
        </w:tc>
      </w:tr>
      <w:tr w:rsidR="00884389" w:rsidRPr="009B55C6" w:rsidTr="00813871">
        <w:trPr>
          <w:cantSplit/>
        </w:trPr>
        <w:tc>
          <w:tcPr>
            <w:tcW w:w="2427" w:type="pct"/>
          </w:tcPr>
          <w:p w:rsidR="00884389" w:rsidRPr="009B55C6" w:rsidRDefault="00884389" w:rsidP="002B7EC3">
            <w:pPr>
              <w:jc w:val="both"/>
              <w:rPr>
                <w:sz w:val="20"/>
                <w:lang w:val="fr-CA"/>
              </w:rPr>
            </w:pPr>
            <w:r w:rsidRPr="009B55C6">
              <w:rPr>
                <w:sz w:val="20"/>
                <w:lang w:val="fr-CA"/>
              </w:rPr>
              <w:t>13 décembre 2011</w:t>
            </w:r>
          </w:p>
          <w:p w:rsidR="00884389" w:rsidRPr="009B55C6" w:rsidRDefault="00884389" w:rsidP="002B7EC3">
            <w:pPr>
              <w:jc w:val="both"/>
              <w:rPr>
                <w:sz w:val="20"/>
                <w:lang w:val="fr-CA"/>
              </w:rPr>
            </w:pPr>
            <w:r w:rsidRPr="009B55C6">
              <w:rPr>
                <w:sz w:val="20"/>
                <w:lang w:val="fr-CA"/>
              </w:rPr>
              <w:t>Cour fédérale</w:t>
            </w:r>
          </w:p>
          <w:p w:rsidR="00884389" w:rsidRPr="009B55C6" w:rsidRDefault="00884389" w:rsidP="002B7EC3">
            <w:pPr>
              <w:jc w:val="both"/>
              <w:rPr>
                <w:sz w:val="20"/>
                <w:lang w:val="fr-CA"/>
              </w:rPr>
            </w:pPr>
            <w:r w:rsidRPr="009B55C6">
              <w:rPr>
                <w:sz w:val="20"/>
                <w:lang w:val="fr-CA"/>
              </w:rPr>
              <w:t>(Juge de Montigny)</w:t>
            </w:r>
          </w:p>
          <w:p w:rsidR="00884389" w:rsidRPr="009B55C6" w:rsidRDefault="001855EA" w:rsidP="002B7EC3">
            <w:pPr>
              <w:jc w:val="both"/>
              <w:rPr>
                <w:sz w:val="20"/>
                <w:lang w:val="fr-CA"/>
              </w:rPr>
            </w:pPr>
            <w:hyperlink r:id="rId75" w:history="1">
              <w:r w:rsidR="00884389" w:rsidRPr="009B55C6">
                <w:rPr>
                  <w:rStyle w:val="Hyperlink"/>
                  <w:sz w:val="20"/>
                  <w:lang w:val="fr-CA"/>
                </w:rPr>
                <w:t>2011 CF 1467</w:t>
              </w:r>
            </w:hyperlink>
          </w:p>
          <w:p w:rsidR="00884389" w:rsidRPr="009B55C6" w:rsidRDefault="00884389" w:rsidP="002B7EC3">
            <w:pPr>
              <w:jc w:val="both"/>
              <w:rPr>
                <w:sz w:val="20"/>
                <w:lang w:val="fr-CA"/>
              </w:rPr>
            </w:pPr>
          </w:p>
        </w:tc>
        <w:tc>
          <w:tcPr>
            <w:tcW w:w="250" w:type="pct"/>
          </w:tcPr>
          <w:p w:rsidR="00884389" w:rsidRPr="009B55C6" w:rsidRDefault="00884389" w:rsidP="002B7EC3">
            <w:pPr>
              <w:jc w:val="both"/>
              <w:rPr>
                <w:sz w:val="20"/>
                <w:lang w:val="fr-CA"/>
              </w:rPr>
            </w:pPr>
          </w:p>
        </w:tc>
        <w:tc>
          <w:tcPr>
            <w:tcW w:w="2323" w:type="pct"/>
          </w:tcPr>
          <w:p w:rsidR="00884389" w:rsidRPr="009B55C6" w:rsidRDefault="00884389" w:rsidP="002B7EC3">
            <w:pPr>
              <w:jc w:val="both"/>
              <w:rPr>
                <w:sz w:val="20"/>
                <w:lang w:val="fr-CA"/>
              </w:rPr>
            </w:pPr>
            <w:r w:rsidRPr="009B55C6">
              <w:rPr>
                <w:sz w:val="20"/>
                <w:lang w:val="fr-CA"/>
              </w:rPr>
              <w:t>Appel accueilli.</w:t>
            </w:r>
          </w:p>
          <w:p w:rsidR="00884389" w:rsidRPr="009B55C6" w:rsidRDefault="00884389" w:rsidP="002B7EC3">
            <w:pPr>
              <w:jc w:val="both"/>
              <w:rPr>
                <w:sz w:val="20"/>
                <w:lang w:val="fr-CA"/>
              </w:rPr>
            </w:pPr>
          </w:p>
        </w:tc>
      </w:tr>
      <w:tr w:rsidR="00884389" w:rsidRPr="001855EA" w:rsidTr="00813871">
        <w:trPr>
          <w:cantSplit/>
        </w:trPr>
        <w:tc>
          <w:tcPr>
            <w:tcW w:w="2427" w:type="pct"/>
          </w:tcPr>
          <w:p w:rsidR="00884389" w:rsidRPr="009B55C6" w:rsidRDefault="00884389" w:rsidP="002B7EC3">
            <w:pPr>
              <w:jc w:val="both"/>
              <w:rPr>
                <w:sz w:val="20"/>
                <w:lang w:val="fr-CA"/>
              </w:rPr>
            </w:pPr>
            <w:r w:rsidRPr="009B55C6">
              <w:rPr>
                <w:sz w:val="20"/>
                <w:lang w:val="fr-CA"/>
              </w:rPr>
              <w:lastRenderedPageBreak/>
              <w:t>9 septembre 2013</w:t>
            </w:r>
          </w:p>
          <w:p w:rsidR="00884389" w:rsidRPr="009B55C6" w:rsidRDefault="00884389" w:rsidP="002B7EC3">
            <w:pPr>
              <w:jc w:val="both"/>
              <w:rPr>
                <w:sz w:val="20"/>
                <w:lang w:val="fr-CA"/>
              </w:rPr>
            </w:pPr>
            <w:r w:rsidRPr="009B55C6">
              <w:rPr>
                <w:sz w:val="20"/>
                <w:lang w:val="fr-CA"/>
              </w:rPr>
              <w:t>Cour d’appel fédérale</w:t>
            </w:r>
          </w:p>
          <w:p w:rsidR="00884389" w:rsidRPr="009B55C6" w:rsidRDefault="00884389" w:rsidP="002B7EC3">
            <w:pPr>
              <w:jc w:val="both"/>
              <w:rPr>
                <w:sz w:val="20"/>
                <w:lang w:val="fr-CA"/>
              </w:rPr>
            </w:pPr>
            <w:r w:rsidRPr="009B55C6">
              <w:rPr>
                <w:sz w:val="20"/>
                <w:lang w:val="fr-CA"/>
              </w:rPr>
              <w:t>(Juges Evans, Stratas (dissident) et Mainville)</w:t>
            </w:r>
          </w:p>
          <w:p w:rsidR="00884389" w:rsidRPr="009B55C6" w:rsidRDefault="001855EA" w:rsidP="002B7EC3">
            <w:pPr>
              <w:jc w:val="both"/>
              <w:rPr>
                <w:sz w:val="20"/>
                <w:lang w:val="fr-CA"/>
              </w:rPr>
            </w:pPr>
            <w:hyperlink r:id="rId76" w:history="1">
              <w:r w:rsidR="00884389" w:rsidRPr="009B55C6">
                <w:rPr>
                  <w:rStyle w:val="Hyperlink"/>
                  <w:sz w:val="20"/>
                  <w:lang w:val="fr-CA"/>
                </w:rPr>
                <w:t>2013 FCA 199</w:t>
              </w:r>
            </w:hyperlink>
          </w:p>
          <w:p w:rsidR="00884389" w:rsidRPr="009B55C6" w:rsidRDefault="00884389" w:rsidP="002B7EC3">
            <w:pPr>
              <w:jc w:val="both"/>
              <w:rPr>
                <w:sz w:val="20"/>
                <w:lang w:val="fr-CA"/>
              </w:rPr>
            </w:pPr>
          </w:p>
        </w:tc>
        <w:tc>
          <w:tcPr>
            <w:tcW w:w="250" w:type="pct"/>
          </w:tcPr>
          <w:p w:rsidR="00884389" w:rsidRPr="009B55C6" w:rsidRDefault="00884389" w:rsidP="002B7EC3">
            <w:pPr>
              <w:jc w:val="both"/>
              <w:rPr>
                <w:sz w:val="20"/>
                <w:lang w:val="fr-CA"/>
              </w:rPr>
            </w:pPr>
          </w:p>
        </w:tc>
        <w:tc>
          <w:tcPr>
            <w:tcW w:w="2323" w:type="pct"/>
          </w:tcPr>
          <w:p w:rsidR="00884389" w:rsidRPr="009B55C6" w:rsidRDefault="00884389" w:rsidP="002B7EC3">
            <w:pPr>
              <w:jc w:val="both"/>
              <w:rPr>
                <w:sz w:val="20"/>
                <w:lang w:val="fr-CA"/>
              </w:rPr>
            </w:pPr>
            <w:r w:rsidRPr="009B55C6">
              <w:rPr>
                <w:sz w:val="20"/>
                <w:lang w:val="fr-CA"/>
              </w:rPr>
              <w:t>Appel rejeté et l’ordonnance de la Cour fédérale est modifiée.</w:t>
            </w:r>
          </w:p>
          <w:p w:rsidR="00884389" w:rsidRPr="009B55C6" w:rsidRDefault="00884389" w:rsidP="002B7EC3">
            <w:pPr>
              <w:jc w:val="both"/>
              <w:rPr>
                <w:sz w:val="20"/>
                <w:lang w:val="fr-CA"/>
              </w:rPr>
            </w:pPr>
          </w:p>
        </w:tc>
      </w:tr>
      <w:tr w:rsidR="00884389" w:rsidRPr="009B55C6" w:rsidTr="00813871">
        <w:trPr>
          <w:cantSplit/>
        </w:trPr>
        <w:tc>
          <w:tcPr>
            <w:tcW w:w="2427" w:type="pct"/>
          </w:tcPr>
          <w:p w:rsidR="00884389" w:rsidRPr="009B55C6" w:rsidRDefault="00884389" w:rsidP="002B7EC3">
            <w:pPr>
              <w:jc w:val="both"/>
              <w:rPr>
                <w:sz w:val="20"/>
                <w:lang w:val="fr-CA"/>
              </w:rPr>
            </w:pPr>
            <w:r w:rsidRPr="009B55C6">
              <w:rPr>
                <w:sz w:val="20"/>
                <w:lang w:val="fr-CA"/>
              </w:rPr>
              <w:t>7 novembre 2013</w:t>
            </w:r>
          </w:p>
          <w:p w:rsidR="00884389" w:rsidRPr="009B55C6" w:rsidRDefault="00884389" w:rsidP="002B7EC3">
            <w:pPr>
              <w:jc w:val="both"/>
              <w:rPr>
                <w:sz w:val="20"/>
                <w:lang w:val="fr-CA"/>
              </w:rPr>
            </w:pPr>
            <w:r w:rsidRPr="009B55C6">
              <w:rPr>
                <w:sz w:val="20"/>
                <w:lang w:val="fr-CA"/>
              </w:rPr>
              <w:t>Cour suprême du Canada</w:t>
            </w:r>
          </w:p>
        </w:tc>
        <w:tc>
          <w:tcPr>
            <w:tcW w:w="250" w:type="pct"/>
          </w:tcPr>
          <w:p w:rsidR="00884389" w:rsidRPr="009B55C6" w:rsidRDefault="00884389" w:rsidP="002B7EC3">
            <w:pPr>
              <w:jc w:val="both"/>
              <w:rPr>
                <w:sz w:val="20"/>
                <w:lang w:val="fr-CA"/>
              </w:rPr>
            </w:pPr>
          </w:p>
        </w:tc>
        <w:tc>
          <w:tcPr>
            <w:tcW w:w="2323" w:type="pct"/>
          </w:tcPr>
          <w:p w:rsidR="00884389" w:rsidRPr="009B55C6" w:rsidRDefault="00884389" w:rsidP="002B7EC3">
            <w:pPr>
              <w:jc w:val="both"/>
              <w:rPr>
                <w:sz w:val="20"/>
                <w:lang w:val="fr-CA"/>
              </w:rPr>
            </w:pPr>
            <w:r w:rsidRPr="009B55C6">
              <w:rPr>
                <w:sz w:val="20"/>
                <w:lang w:val="fr-CA"/>
              </w:rPr>
              <w:t>Demande d’autorisation d’appel déposée.</w:t>
            </w:r>
          </w:p>
          <w:p w:rsidR="00884389" w:rsidRPr="009B55C6" w:rsidRDefault="00884389" w:rsidP="002B7EC3">
            <w:pPr>
              <w:jc w:val="both"/>
              <w:rPr>
                <w:sz w:val="20"/>
                <w:lang w:val="fr-CA"/>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66" style="width:2in;height:1pt" o:hrpct="0" o:hralign="center" o:hrstd="t" o:hrnoshade="t" o:hr="t" fillcolor="black [3213]" stroked="f"/>
        </w:pict>
      </w:r>
    </w:p>
    <w:p w:rsidR="002757B7" w:rsidRDefault="002757B7" w:rsidP="002757B7">
      <w:pPr>
        <w:rPr>
          <w:sz w:val="20"/>
          <w:szCs w:val="20"/>
          <w:lang w:val="fr-CA"/>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13871" w:rsidRPr="00813871" w:rsidTr="001832B0">
        <w:trPr>
          <w:cantSplit/>
        </w:trPr>
        <w:tc>
          <w:tcPr>
            <w:tcW w:w="1458" w:type="dxa"/>
          </w:tcPr>
          <w:p w:rsidR="00813871" w:rsidRPr="00813871" w:rsidRDefault="00813871" w:rsidP="00813871">
            <w:pPr>
              <w:rPr>
                <w:sz w:val="20"/>
              </w:rPr>
            </w:pPr>
            <w:r w:rsidRPr="00813871">
              <w:rPr>
                <w:b/>
                <w:sz w:val="20"/>
                <w:lang w:val="fr-CA"/>
              </w:rPr>
              <w:t>35628</w:t>
            </w:r>
          </w:p>
          <w:p w:rsidR="00813871" w:rsidRPr="00813871" w:rsidRDefault="00813871" w:rsidP="00813871">
            <w:pPr>
              <w:rPr>
                <w:b/>
                <w:sz w:val="20"/>
                <w:lang w:val="fr-CA"/>
              </w:rPr>
            </w:pPr>
          </w:p>
        </w:tc>
        <w:tc>
          <w:tcPr>
            <w:tcW w:w="8118" w:type="dxa"/>
          </w:tcPr>
          <w:p w:rsidR="00813871" w:rsidRPr="00813871" w:rsidRDefault="00813871" w:rsidP="00813871">
            <w:pPr>
              <w:rPr>
                <w:sz w:val="20"/>
              </w:rPr>
            </w:pPr>
            <w:r w:rsidRPr="00813871">
              <w:rPr>
                <w:b/>
                <w:sz w:val="20"/>
                <w:u w:val="single"/>
              </w:rPr>
              <w:t>Paul Montgrand v. Her Majesty the Queen</w:t>
            </w:r>
            <w:r w:rsidRPr="00813871">
              <w:rPr>
                <w:sz w:val="20"/>
              </w:rPr>
              <w:t xml:space="preserve"> (Sask.) (Criminal) (By Leave)</w:t>
            </w:r>
          </w:p>
          <w:p w:rsidR="00813871" w:rsidRPr="00813871" w:rsidRDefault="00813871" w:rsidP="00813871">
            <w:pPr>
              <w:rPr>
                <w:sz w:val="20"/>
              </w:rPr>
            </w:pPr>
          </w:p>
        </w:tc>
      </w:tr>
      <w:tr w:rsidR="00813871" w:rsidRPr="00813871" w:rsidTr="001832B0">
        <w:trPr>
          <w:cantSplit/>
        </w:trPr>
        <w:tc>
          <w:tcPr>
            <w:tcW w:w="1458" w:type="dxa"/>
          </w:tcPr>
          <w:p w:rsidR="00813871" w:rsidRPr="00813871" w:rsidRDefault="00813871" w:rsidP="00813871">
            <w:pPr>
              <w:rPr>
                <w:sz w:val="20"/>
              </w:rPr>
            </w:pPr>
            <w:r w:rsidRPr="00813871">
              <w:rPr>
                <w:sz w:val="20"/>
              </w:rPr>
              <w:t>Coram :</w:t>
            </w:r>
          </w:p>
        </w:tc>
        <w:tc>
          <w:tcPr>
            <w:tcW w:w="8118" w:type="dxa"/>
          </w:tcPr>
          <w:p w:rsidR="00813871" w:rsidRPr="00813871" w:rsidRDefault="00813871" w:rsidP="00813871">
            <w:pPr>
              <w:rPr>
                <w:sz w:val="20"/>
              </w:rPr>
            </w:pPr>
            <w:r w:rsidRPr="00813871">
              <w:rPr>
                <w:sz w:val="20"/>
                <w:u w:val="single"/>
              </w:rPr>
              <w:t>McLachlin C.J. and Cromwell and Wagner JJ.</w:t>
            </w:r>
          </w:p>
          <w:p w:rsidR="00813871" w:rsidRPr="00813871" w:rsidRDefault="00813871" w:rsidP="00813871">
            <w:pPr>
              <w:rPr>
                <w:sz w:val="20"/>
                <w:u w:val="single"/>
              </w:rPr>
            </w:pPr>
          </w:p>
        </w:tc>
      </w:tr>
      <w:tr w:rsidR="00813871" w:rsidRPr="001855EA" w:rsidTr="001832B0">
        <w:trPr>
          <w:cantSplit/>
        </w:trPr>
        <w:tc>
          <w:tcPr>
            <w:tcW w:w="9576" w:type="dxa"/>
            <w:gridSpan w:val="2"/>
          </w:tcPr>
          <w:p w:rsidR="00813871" w:rsidRPr="00813871" w:rsidRDefault="00813871" w:rsidP="00813871">
            <w:pPr>
              <w:ind w:firstLine="720"/>
              <w:jc w:val="both"/>
              <w:rPr>
                <w:sz w:val="20"/>
              </w:rPr>
            </w:pPr>
            <w:r w:rsidRPr="00813871">
              <w:rPr>
                <w:sz w:val="20"/>
              </w:rPr>
              <w:t>The motion to appoint counsel is dismissed.  The motion for an extension of time to serve and file the application for leave to appeal is dismissed.  In any event, had such motion been granted, the application for leave to appeal from the judgment of the Court of Appeal for Saskatchewan, Number 1338, 2007 SKCA 102, dated September 24, 2007 would have been dismissed.</w:t>
            </w:r>
          </w:p>
          <w:p w:rsidR="00813871" w:rsidRPr="00813871" w:rsidRDefault="00813871" w:rsidP="00813871">
            <w:pPr>
              <w:jc w:val="both"/>
              <w:rPr>
                <w:sz w:val="20"/>
              </w:rPr>
            </w:pPr>
          </w:p>
          <w:p w:rsidR="00813871" w:rsidRPr="00813871" w:rsidRDefault="00813871" w:rsidP="00450311">
            <w:pPr>
              <w:ind w:firstLine="720"/>
              <w:jc w:val="both"/>
              <w:rPr>
                <w:sz w:val="20"/>
                <w:lang w:val="fr-CA"/>
              </w:rPr>
            </w:pPr>
            <w:r w:rsidRPr="00813871">
              <w:rPr>
                <w:sz w:val="20"/>
                <w:lang w:val="fr-CA"/>
              </w:rPr>
              <w:t>La requête en nomination d</w:t>
            </w:r>
            <w:r w:rsidR="00450311">
              <w:rPr>
                <w:sz w:val="20"/>
                <w:lang w:val="fr-CA"/>
              </w:rPr>
              <w:t>’</w:t>
            </w:r>
            <w:r w:rsidRPr="00813871">
              <w:rPr>
                <w:sz w:val="20"/>
                <w:lang w:val="fr-CA"/>
              </w:rPr>
              <w:t>un avocat est rejetée.  La requête en prorogation du délai de signification et de dépôt de la demande d’autorisation d’appel est rejetée.  Quoiqu’il en soit, même si la requête avait été accueillie, la demande d’autorisation d’appel de l’arrêt de la Cour d’appel de la Saskatchewan, numéro 1338, 2007 SKCA 102, daté du 24 septembre 2007, aurait été rejetée.</w:t>
            </w:r>
          </w:p>
        </w:tc>
      </w:tr>
    </w:tbl>
    <w:p w:rsidR="002757B7" w:rsidRPr="00813871"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68E9" w:rsidRPr="009B55C6" w:rsidTr="002B7EC3">
        <w:tc>
          <w:tcPr>
            <w:tcW w:w="5000" w:type="pct"/>
            <w:gridSpan w:val="3"/>
          </w:tcPr>
          <w:p w:rsidR="002668E9" w:rsidRPr="009B55C6" w:rsidRDefault="002668E9" w:rsidP="002B7EC3">
            <w:pPr>
              <w:jc w:val="both"/>
              <w:rPr>
                <w:rFonts w:eastAsia="Calibri"/>
                <w:sz w:val="20"/>
              </w:rPr>
            </w:pPr>
            <w:r w:rsidRPr="009B55C6">
              <w:rPr>
                <w:rFonts w:eastAsia="Calibri"/>
                <w:sz w:val="20"/>
              </w:rPr>
              <w:t xml:space="preserve">Criminal Law – Appeal – Leave to Appeal – Whether applicant raises a legal issue – Whether issue is of public importance </w:t>
            </w:r>
          </w:p>
        </w:tc>
      </w:tr>
      <w:tr w:rsidR="002668E9" w:rsidRPr="009B55C6" w:rsidTr="002B7EC3">
        <w:tc>
          <w:tcPr>
            <w:tcW w:w="5000" w:type="pct"/>
            <w:gridSpan w:val="3"/>
          </w:tcPr>
          <w:p w:rsidR="002668E9" w:rsidRPr="009B55C6" w:rsidRDefault="002668E9" w:rsidP="002B7EC3">
            <w:pPr>
              <w:jc w:val="both"/>
              <w:rPr>
                <w:rFonts w:eastAsia="Calibri"/>
                <w:sz w:val="20"/>
              </w:rPr>
            </w:pPr>
          </w:p>
        </w:tc>
      </w:tr>
      <w:tr w:rsidR="002668E9" w:rsidRPr="009B55C6" w:rsidTr="002B7EC3">
        <w:tc>
          <w:tcPr>
            <w:tcW w:w="5000" w:type="pct"/>
            <w:gridSpan w:val="3"/>
          </w:tcPr>
          <w:p w:rsidR="002668E9" w:rsidRPr="009B55C6" w:rsidRDefault="002668E9" w:rsidP="002B7EC3">
            <w:pPr>
              <w:jc w:val="both"/>
              <w:rPr>
                <w:rFonts w:eastAsia="Calibri"/>
                <w:sz w:val="20"/>
              </w:rPr>
            </w:pPr>
            <w:r w:rsidRPr="009B55C6">
              <w:rPr>
                <w:rFonts w:eastAsia="Calibri"/>
                <w:sz w:val="20"/>
              </w:rPr>
              <w:t>The applicant pleaded guilty to manslaughter in relation to the fatal stabbing of his wife.  He was sentenced to life imprisonment.  He appealed from his sentence on the ground that the Crown had agreed to a 15 year sentence.  The Court of Appeal held that the alleged sentence agreement did not exist and life imprisonment was a fit sentence.</w:t>
            </w:r>
          </w:p>
          <w:p w:rsidR="002668E9" w:rsidRPr="009B55C6" w:rsidRDefault="002668E9" w:rsidP="002B7EC3">
            <w:pPr>
              <w:jc w:val="both"/>
              <w:rPr>
                <w:rFonts w:eastAsia="Calibri"/>
                <w:sz w:val="20"/>
              </w:rPr>
            </w:pPr>
          </w:p>
        </w:tc>
      </w:tr>
      <w:tr w:rsidR="002668E9" w:rsidRPr="009B55C6" w:rsidTr="002B7EC3">
        <w:tc>
          <w:tcPr>
            <w:tcW w:w="2427" w:type="pct"/>
          </w:tcPr>
          <w:p w:rsidR="002668E9" w:rsidRPr="009B55C6" w:rsidRDefault="002668E9" w:rsidP="002B7EC3">
            <w:pPr>
              <w:jc w:val="both"/>
              <w:rPr>
                <w:rFonts w:eastAsia="Calibri"/>
                <w:sz w:val="20"/>
              </w:rPr>
            </w:pPr>
            <w:r w:rsidRPr="009B55C6">
              <w:rPr>
                <w:rFonts w:eastAsia="Calibri"/>
                <w:sz w:val="20"/>
              </w:rPr>
              <w:t>December 13, 2006</w:t>
            </w:r>
          </w:p>
          <w:p w:rsidR="002668E9" w:rsidRPr="009B55C6" w:rsidRDefault="002668E9" w:rsidP="002B7EC3">
            <w:pPr>
              <w:jc w:val="both"/>
              <w:rPr>
                <w:rFonts w:eastAsia="Calibri"/>
                <w:sz w:val="20"/>
              </w:rPr>
            </w:pPr>
            <w:r w:rsidRPr="009B55C6">
              <w:rPr>
                <w:rFonts w:eastAsia="Calibri"/>
                <w:sz w:val="20"/>
              </w:rPr>
              <w:t>Provincial Court of Saskatchewan</w:t>
            </w:r>
          </w:p>
          <w:p w:rsidR="002668E9" w:rsidRPr="009B55C6" w:rsidRDefault="002668E9" w:rsidP="002B7EC3">
            <w:pPr>
              <w:jc w:val="both"/>
              <w:rPr>
                <w:rFonts w:eastAsia="Calibri"/>
                <w:sz w:val="20"/>
              </w:rPr>
            </w:pPr>
            <w:r w:rsidRPr="009B55C6">
              <w:rPr>
                <w:rFonts w:eastAsia="Calibri"/>
                <w:sz w:val="20"/>
              </w:rPr>
              <w:t xml:space="preserve">(Bell J.) </w:t>
            </w:r>
          </w:p>
          <w:p w:rsidR="002668E9" w:rsidRPr="009B55C6" w:rsidRDefault="002668E9" w:rsidP="002B7EC3">
            <w:pPr>
              <w:jc w:val="both"/>
              <w:rPr>
                <w:rFonts w:eastAsia="Calibri"/>
                <w:sz w:val="20"/>
              </w:rPr>
            </w:pPr>
          </w:p>
        </w:tc>
        <w:tc>
          <w:tcPr>
            <w:tcW w:w="243" w:type="pct"/>
          </w:tcPr>
          <w:p w:rsidR="002668E9" w:rsidRPr="009B55C6" w:rsidRDefault="002668E9" w:rsidP="002B7EC3">
            <w:pPr>
              <w:jc w:val="both"/>
              <w:rPr>
                <w:rFonts w:eastAsia="Calibri"/>
                <w:sz w:val="20"/>
              </w:rPr>
            </w:pPr>
          </w:p>
        </w:tc>
        <w:tc>
          <w:tcPr>
            <w:tcW w:w="2330" w:type="pct"/>
          </w:tcPr>
          <w:p w:rsidR="002668E9" w:rsidRPr="009B55C6" w:rsidRDefault="002668E9" w:rsidP="002B7EC3">
            <w:pPr>
              <w:jc w:val="both"/>
              <w:rPr>
                <w:rFonts w:eastAsia="Calibri"/>
                <w:sz w:val="20"/>
              </w:rPr>
            </w:pPr>
            <w:r w:rsidRPr="009B55C6">
              <w:rPr>
                <w:rFonts w:eastAsia="Calibri"/>
                <w:sz w:val="20"/>
              </w:rPr>
              <w:t>Plea of guilty to manslaughter, sentence to life imprisonment</w:t>
            </w:r>
          </w:p>
          <w:p w:rsidR="002668E9" w:rsidRPr="009B55C6" w:rsidRDefault="002668E9" w:rsidP="002B7EC3">
            <w:pPr>
              <w:jc w:val="both"/>
              <w:rPr>
                <w:rFonts w:eastAsia="Calibri"/>
                <w:sz w:val="20"/>
              </w:rPr>
            </w:pPr>
          </w:p>
        </w:tc>
      </w:tr>
      <w:tr w:rsidR="002668E9" w:rsidRPr="009B55C6" w:rsidTr="00813871">
        <w:trPr>
          <w:cantSplit/>
        </w:trPr>
        <w:tc>
          <w:tcPr>
            <w:tcW w:w="2427" w:type="pct"/>
          </w:tcPr>
          <w:p w:rsidR="002668E9" w:rsidRPr="009B55C6" w:rsidRDefault="002668E9" w:rsidP="002B7EC3">
            <w:pPr>
              <w:jc w:val="both"/>
              <w:rPr>
                <w:rFonts w:eastAsia="Calibri"/>
                <w:sz w:val="20"/>
              </w:rPr>
            </w:pPr>
            <w:r w:rsidRPr="009B55C6">
              <w:rPr>
                <w:rFonts w:eastAsia="Calibri"/>
                <w:sz w:val="20"/>
              </w:rPr>
              <w:t>September 24, 2007</w:t>
            </w:r>
          </w:p>
          <w:p w:rsidR="002668E9" w:rsidRPr="009B55C6" w:rsidRDefault="002668E9" w:rsidP="002B7EC3">
            <w:pPr>
              <w:jc w:val="both"/>
              <w:rPr>
                <w:rFonts w:eastAsia="Calibri"/>
                <w:sz w:val="20"/>
              </w:rPr>
            </w:pPr>
            <w:r w:rsidRPr="009B55C6">
              <w:rPr>
                <w:rFonts w:eastAsia="Calibri"/>
                <w:sz w:val="20"/>
              </w:rPr>
              <w:t>Court of Appeal for Saskatchewan</w:t>
            </w:r>
          </w:p>
          <w:p w:rsidR="002668E9" w:rsidRPr="009B55C6" w:rsidRDefault="002668E9" w:rsidP="002B7EC3">
            <w:pPr>
              <w:jc w:val="both"/>
              <w:rPr>
                <w:rFonts w:eastAsia="Calibri"/>
                <w:sz w:val="20"/>
              </w:rPr>
            </w:pPr>
            <w:r w:rsidRPr="009B55C6">
              <w:rPr>
                <w:rFonts w:eastAsia="Calibri"/>
                <w:sz w:val="20"/>
              </w:rPr>
              <w:t>(Sherstobitoff, Lane, Jackson JJ.A.)</w:t>
            </w:r>
          </w:p>
          <w:p w:rsidR="002668E9" w:rsidRPr="009B55C6" w:rsidRDefault="002668E9" w:rsidP="002B7EC3">
            <w:pPr>
              <w:jc w:val="both"/>
              <w:rPr>
                <w:rFonts w:eastAsia="Calibri"/>
                <w:sz w:val="20"/>
              </w:rPr>
            </w:pPr>
            <w:r w:rsidRPr="009B55C6">
              <w:rPr>
                <w:rFonts w:eastAsia="Calibri"/>
                <w:sz w:val="20"/>
              </w:rPr>
              <w:t xml:space="preserve">1338; </w:t>
            </w:r>
            <w:hyperlink r:id="rId77" w:history="1">
              <w:r w:rsidRPr="009B55C6">
                <w:rPr>
                  <w:rFonts w:eastAsia="Calibri"/>
                  <w:color w:val="0000FF"/>
                  <w:sz w:val="20"/>
                  <w:u w:val="single"/>
                </w:rPr>
                <w:t>2007 SKCA 102</w:t>
              </w:r>
            </w:hyperlink>
          </w:p>
          <w:p w:rsidR="002668E9" w:rsidRPr="009B55C6" w:rsidRDefault="002668E9" w:rsidP="002B7EC3">
            <w:pPr>
              <w:jc w:val="both"/>
              <w:rPr>
                <w:rFonts w:eastAsia="Calibri"/>
                <w:sz w:val="20"/>
              </w:rPr>
            </w:pPr>
          </w:p>
        </w:tc>
        <w:tc>
          <w:tcPr>
            <w:tcW w:w="243" w:type="pct"/>
          </w:tcPr>
          <w:p w:rsidR="002668E9" w:rsidRPr="009B55C6" w:rsidRDefault="002668E9" w:rsidP="002B7EC3">
            <w:pPr>
              <w:jc w:val="both"/>
              <w:rPr>
                <w:rFonts w:eastAsia="Calibri"/>
                <w:sz w:val="20"/>
              </w:rPr>
            </w:pPr>
          </w:p>
        </w:tc>
        <w:tc>
          <w:tcPr>
            <w:tcW w:w="2330" w:type="pct"/>
          </w:tcPr>
          <w:p w:rsidR="002668E9" w:rsidRPr="009B55C6" w:rsidRDefault="002668E9" w:rsidP="002B7EC3">
            <w:pPr>
              <w:jc w:val="both"/>
              <w:rPr>
                <w:rFonts w:eastAsia="Calibri"/>
                <w:sz w:val="20"/>
              </w:rPr>
            </w:pPr>
            <w:r w:rsidRPr="009B55C6">
              <w:rPr>
                <w:rFonts w:eastAsia="Calibri"/>
                <w:sz w:val="20"/>
              </w:rPr>
              <w:t>Appeal from sentence dismissed</w:t>
            </w:r>
          </w:p>
          <w:p w:rsidR="002668E9" w:rsidRPr="009B55C6" w:rsidRDefault="002668E9" w:rsidP="002B7EC3">
            <w:pPr>
              <w:jc w:val="both"/>
              <w:rPr>
                <w:rFonts w:eastAsia="Calibri"/>
                <w:sz w:val="20"/>
              </w:rPr>
            </w:pPr>
          </w:p>
        </w:tc>
      </w:tr>
      <w:tr w:rsidR="002668E9" w:rsidRPr="009B55C6" w:rsidTr="00813871">
        <w:trPr>
          <w:cantSplit/>
        </w:trPr>
        <w:tc>
          <w:tcPr>
            <w:tcW w:w="2427" w:type="pct"/>
          </w:tcPr>
          <w:p w:rsidR="002668E9" w:rsidRPr="009B55C6" w:rsidRDefault="002668E9" w:rsidP="002B7EC3">
            <w:pPr>
              <w:jc w:val="both"/>
              <w:rPr>
                <w:rFonts w:eastAsia="Calibri"/>
                <w:sz w:val="20"/>
              </w:rPr>
            </w:pPr>
            <w:r w:rsidRPr="009B55C6">
              <w:rPr>
                <w:rFonts w:eastAsia="Calibri"/>
                <w:sz w:val="20"/>
              </w:rPr>
              <w:t>October 21, 2013</w:t>
            </w:r>
          </w:p>
          <w:p w:rsidR="002668E9" w:rsidRPr="009B55C6" w:rsidRDefault="002668E9" w:rsidP="002B7EC3">
            <w:pPr>
              <w:jc w:val="both"/>
              <w:rPr>
                <w:rFonts w:eastAsia="Calibri"/>
                <w:sz w:val="20"/>
              </w:rPr>
            </w:pPr>
            <w:r w:rsidRPr="009B55C6">
              <w:rPr>
                <w:rFonts w:eastAsia="Calibri"/>
                <w:sz w:val="20"/>
              </w:rPr>
              <w:t>Supreme Court of Canada</w:t>
            </w:r>
          </w:p>
        </w:tc>
        <w:tc>
          <w:tcPr>
            <w:tcW w:w="243" w:type="pct"/>
          </w:tcPr>
          <w:p w:rsidR="002668E9" w:rsidRPr="009B55C6" w:rsidRDefault="002668E9" w:rsidP="002B7EC3">
            <w:pPr>
              <w:jc w:val="both"/>
              <w:rPr>
                <w:rFonts w:eastAsia="Calibri"/>
                <w:sz w:val="20"/>
              </w:rPr>
            </w:pPr>
          </w:p>
        </w:tc>
        <w:tc>
          <w:tcPr>
            <w:tcW w:w="2330" w:type="pct"/>
          </w:tcPr>
          <w:p w:rsidR="002668E9" w:rsidRPr="009B55C6" w:rsidRDefault="002668E9" w:rsidP="002B7EC3">
            <w:pPr>
              <w:jc w:val="both"/>
              <w:rPr>
                <w:rFonts w:eastAsia="Calibri"/>
                <w:sz w:val="20"/>
              </w:rPr>
            </w:pPr>
            <w:r w:rsidRPr="009B55C6">
              <w:rPr>
                <w:rFonts w:eastAsia="Calibri"/>
                <w:sz w:val="20"/>
              </w:rPr>
              <w:t>Motion to extend time to serve and file leave application and application for leave to appeal filed</w:t>
            </w: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67"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68E9" w:rsidRPr="001855EA" w:rsidTr="002B7EC3">
        <w:tc>
          <w:tcPr>
            <w:tcW w:w="5000" w:type="pct"/>
            <w:gridSpan w:val="3"/>
          </w:tcPr>
          <w:p w:rsidR="002668E9" w:rsidRPr="009B55C6" w:rsidRDefault="002668E9" w:rsidP="002B7EC3">
            <w:pPr>
              <w:jc w:val="both"/>
              <w:rPr>
                <w:rFonts w:eastAsia="Calibri"/>
                <w:sz w:val="20"/>
                <w:lang w:val="fr-CA"/>
              </w:rPr>
            </w:pPr>
            <w:r w:rsidRPr="009B55C6">
              <w:rPr>
                <w:rFonts w:eastAsia="Calibri"/>
                <w:sz w:val="20"/>
                <w:lang w:val="fr-CA"/>
              </w:rPr>
              <w:t xml:space="preserve">Droit criminel – Appel – Autorisation d’appel – Le demandeur soulève-t-il une question de droit? – S’agit-il d’une question d’importance pour le public? </w:t>
            </w:r>
          </w:p>
        </w:tc>
      </w:tr>
      <w:tr w:rsidR="002668E9" w:rsidRPr="001855EA" w:rsidTr="002B7EC3">
        <w:tc>
          <w:tcPr>
            <w:tcW w:w="5000" w:type="pct"/>
            <w:gridSpan w:val="3"/>
          </w:tcPr>
          <w:p w:rsidR="002668E9" w:rsidRPr="009B55C6" w:rsidRDefault="002668E9" w:rsidP="002B7EC3">
            <w:pPr>
              <w:jc w:val="both"/>
              <w:rPr>
                <w:rFonts w:eastAsia="Calibri"/>
                <w:sz w:val="20"/>
                <w:lang w:val="fr-CA"/>
              </w:rPr>
            </w:pPr>
          </w:p>
        </w:tc>
      </w:tr>
      <w:tr w:rsidR="002668E9" w:rsidRPr="001855EA" w:rsidTr="002B7EC3">
        <w:tc>
          <w:tcPr>
            <w:tcW w:w="5000" w:type="pct"/>
            <w:gridSpan w:val="3"/>
          </w:tcPr>
          <w:p w:rsidR="002668E9" w:rsidRPr="009B55C6" w:rsidRDefault="002668E9" w:rsidP="002B7EC3">
            <w:pPr>
              <w:jc w:val="both"/>
              <w:rPr>
                <w:rFonts w:eastAsia="Calibri"/>
                <w:sz w:val="20"/>
                <w:lang w:val="fr-CA"/>
              </w:rPr>
            </w:pPr>
            <w:r w:rsidRPr="009B55C6">
              <w:rPr>
                <w:rFonts w:eastAsia="Calibri"/>
                <w:sz w:val="20"/>
                <w:lang w:val="fr-CA"/>
              </w:rPr>
              <w:t>Le demandeur a plaidé coupable à une accusation d’homicide involontaire coupable à la suite du meurtre à coups de couteau de son épouse.  Il a été condamné à l’emprisonnement à perpétuité.  Il a fait appel de sa peine.  Selon ses prétentions, le ministère public avait convenu d’une peine de 15 ans d’emprisonnement.  La Cour d’appel a conclu que la prétendue entente au sujet de la peine n’avait jamais existé et que l’emprisonnement à perpétuité était une peine appropriée.</w:t>
            </w:r>
          </w:p>
          <w:p w:rsidR="002668E9" w:rsidRPr="009B55C6" w:rsidRDefault="002668E9" w:rsidP="002B7EC3">
            <w:pPr>
              <w:jc w:val="both"/>
              <w:rPr>
                <w:rFonts w:eastAsia="Calibri"/>
                <w:sz w:val="20"/>
                <w:lang w:val="fr-CA"/>
              </w:rPr>
            </w:pPr>
          </w:p>
        </w:tc>
      </w:tr>
      <w:tr w:rsidR="002668E9" w:rsidRPr="001855EA" w:rsidTr="002B7EC3">
        <w:tc>
          <w:tcPr>
            <w:tcW w:w="2427" w:type="pct"/>
          </w:tcPr>
          <w:p w:rsidR="002668E9" w:rsidRPr="009B55C6" w:rsidRDefault="002668E9" w:rsidP="002B7EC3">
            <w:pPr>
              <w:jc w:val="both"/>
              <w:rPr>
                <w:rFonts w:eastAsia="Calibri"/>
                <w:sz w:val="20"/>
                <w:lang w:val="fr-CA"/>
              </w:rPr>
            </w:pPr>
            <w:r w:rsidRPr="009B55C6">
              <w:rPr>
                <w:rFonts w:eastAsia="Calibri"/>
                <w:sz w:val="20"/>
                <w:lang w:val="fr-CA"/>
              </w:rPr>
              <w:t>13 décembre 2006</w:t>
            </w:r>
          </w:p>
          <w:p w:rsidR="002668E9" w:rsidRPr="009B55C6" w:rsidRDefault="002668E9" w:rsidP="002B7EC3">
            <w:pPr>
              <w:jc w:val="both"/>
              <w:rPr>
                <w:rFonts w:eastAsia="Calibri"/>
                <w:sz w:val="20"/>
                <w:lang w:val="fr-CA"/>
              </w:rPr>
            </w:pPr>
            <w:r w:rsidRPr="009B55C6">
              <w:rPr>
                <w:rFonts w:eastAsia="Calibri"/>
                <w:sz w:val="20"/>
                <w:lang w:val="fr-CA"/>
              </w:rPr>
              <w:t>Cour provinciale de la Saskatchewan</w:t>
            </w:r>
          </w:p>
          <w:p w:rsidR="002668E9" w:rsidRPr="009B55C6" w:rsidRDefault="002668E9" w:rsidP="002B7EC3">
            <w:pPr>
              <w:jc w:val="both"/>
              <w:rPr>
                <w:rFonts w:eastAsia="Calibri"/>
                <w:sz w:val="20"/>
              </w:rPr>
            </w:pPr>
            <w:r w:rsidRPr="009B55C6">
              <w:rPr>
                <w:rFonts w:eastAsia="Calibri"/>
                <w:sz w:val="20"/>
              </w:rPr>
              <w:t xml:space="preserve">(Juge Bell) </w:t>
            </w:r>
          </w:p>
          <w:p w:rsidR="002668E9" w:rsidRPr="009B55C6" w:rsidRDefault="002668E9" w:rsidP="002B7EC3">
            <w:pPr>
              <w:jc w:val="both"/>
              <w:rPr>
                <w:rFonts w:eastAsia="Calibri"/>
                <w:sz w:val="20"/>
              </w:rPr>
            </w:pPr>
          </w:p>
        </w:tc>
        <w:tc>
          <w:tcPr>
            <w:tcW w:w="243" w:type="pct"/>
          </w:tcPr>
          <w:p w:rsidR="002668E9" w:rsidRPr="009B55C6" w:rsidRDefault="002668E9" w:rsidP="002B7EC3">
            <w:pPr>
              <w:jc w:val="both"/>
              <w:rPr>
                <w:rFonts w:eastAsia="Calibri"/>
                <w:sz w:val="20"/>
              </w:rPr>
            </w:pPr>
          </w:p>
        </w:tc>
        <w:tc>
          <w:tcPr>
            <w:tcW w:w="2330" w:type="pct"/>
          </w:tcPr>
          <w:p w:rsidR="002668E9" w:rsidRPr="009B55C6" w:rsidRDefault="002668E9" w:rsidP="002B7EC3">
            <w:pPr>
              <w:jc w:val="both"/>
              <w:rPr>
                <w:rFonts w:eastAsia="Calibri"/>
                <w:sz w:val="20"/>
                <w:lang w:val="fr-CA"/>
              </w:rPr>
            </w:pPr>
            <w:r w:rsidRPr="009B55C6">
              <w:rPr>
                <w:rFonts w:eastAsia="Calibri"/>
                <w:sz w:val="20"/>
                <w:lang w:val="fr-CA"/>
              </w:rPr>
              <w:t>Plaidoyer de culpabilité pour homicide involontaire coupable, condamnation à l’emprisonnement à perpétuité</w:t>
            </w:r>
          </w:p>
          <w:p w:rsidR="002668E9" w:rsidRPr="009B55C6" w:rsidRDefault="002668E9" w:rsidP="002B7EC3">
            <w:pPr>
              <w:jc w:val="both"/>
              <w:rPr>
                <w:rFonts w:eastAsia="Calibri"/>
                <w:sz w:val="20"/>
                <w:lang w:val="fr-CA"/>
              </w:rPr>
            </w:pPr>
          </w:p>
        </w:tc>
      </w:tr>
      <w:tr w:rsidR="002668E9" w:rsidRPr="009B55C6" w:rsidTr="002B7EC3">
        <w:tc>
          <w:tcPr>
            <w:tcW w:w="2427" w:type="pct"/>
          </w:tcPr>
          <w:p w:rsidR="002668E9" w:rsidRPr="009B55C6" w:rsidRDefault="002668E9" w:rsidP="002B7EC3">
            <w:pPr>
              <w:jc w:val="both"/>
              <w:rPr>
                <w:rFonts w:eastAsia="Calibri"/>
                <w:sz w:val="20"/>
                <w:lang w:val="fr-CA"/>
              </w:rPr>
            </w:pPr>
            <w:r w:rsidRPr="009B55C6">
              <w:rPr>
                <w:rFonts w:eastAsia="Calibri"/>
                <w:sz w:val="20"/>
                <w:lang w:val="fr-CA"/>
              </w:rPr>
              <w:t>24 septembre 2007</w:t>
            </w:r>
          </w:p>
          <w:p w:rsidR="002668E9" w:rsidRPr="009B55C6" w:rsidRDefault="002668E9" w:rsidP="002B7EC3">
            <w:pPr>
              <w:jc w:val="both"/>
              <w:rPr>
                <w:rFonts w:eastAsia="Calibri"/>
                <w:sz w:val="20"/>
                <w:lang w:val="fr-CA"/>
              </w:rPr>
            </w:pPr>
            <w:r w:rsidRPr="009B55C6">
              <w:rPr>
                <w:rFonts w:eastAsia="Calibri"/>
                <w:sz w:val="20"/>
                <w:lang w:val="fr-CA"/>
              </w:rPr>
              <w:t>Cour d’appel de la Saskatchewan</w:t>
            </w:r>
          </w:p>
          <w:p w:rsidR="002668E9" w:rsidRPr="009B55C6" w:rsidRDefault="002668E9" w:rsidP="002B7EC3">
            <w:pPr>
              <w:jc w:val="both"/>
              <w:rPr>
                <w:rFonts w:eastAsia="Calibri"/>
                <w:sz w:val="20"/>
              </w:rPr>
            </w:pPr>
            <w:r w:rsidRPr="009B55C6">
              <w:rPr>
                <w:rFonts w:eastAsia="Calibri"/>
                <w:sz w:val="20"/>
              </w:rPr>
              <w:t>(Juges Sherstobitoff, Lane et Jackson)</w:t>
            </w:r>
          </w:p>
          <w:p w:rsidR="002668E9" w:rsidRPr="009B55C6" w:rsidRDefault="002668E9" w:rsidP="002B7EC3">
            <w:pPr>
              <w:jc w:val="both"/>
              <w:rPr>
                <w:rFonts w:eastAsia="Calibri"/>
                <w:sz w:val="20"/>
              </w:rPr>
            </w:pPr>
            <w:r w:rsidRPr="009B55C6">
              <w:rPr>
                <w:rFonts w:eastAsia="Calibri"/>
                <w:sz w:val="20"/>
              </w:rPr>
              <w:t xml:space="preserve">1338; </w:t>
            </w:r>
            <w:hyperlink r:id="rId78" w:history="1">
              <w:r w:rsidRPr="009B55C6">
                <w:rPr>
                  <w:rFonts w:eastAsia="Calibri"/>
                  <w:color w:val="0000FF"/>
                  <w:sz w:val="20"/>
                  <w:u w:val="single"/>
                </w:rPr>
                <w:t>2007 SKCA 102</w:t>
              </w:r>
            </w:hyperlink>
          </w:p>
          <w:p w:rsidR="002668E9" w:rsidRPr="009B55C6" w:rsidRDefault="002668E9" w:rsidP="002B7EC3">
            <w:pPr>
              <w:jc w:val="both"/>
              <w:rPr>
                <w:rFonts w:eastAsia="Calibri"/>
                <w:sz w:val="20"/>
              </w:rPr>
            </w:pPr>
          </w:p>
        </w:tc>
        <w:tc>
          <w:tcPr>
            <w:tcW w:w="243" w:type="pct"/>
          </w:tcPr>
          <w:p w:rsidR="002668E9" w:rsidRPr="009B55C6" w:rsidRDefault="002668E9" w:rsidP="002B7EC3">
            <w:pPr>
              <w:jc w:val="both"/>
              <w:rPr>
                <w:rFonts w:eastAsia="Calibri"/>
                <w:sz w:val="20"/>
              </w:rPr>
            </w:pPr>
          </w:p>
        </w:tc>
        <w:tc>
          <w:tcPr>
            <w:tcW w:w="2330" w:type="pct"/>
          </w:tcPr>
          <w:p w:rsidR="002668E9" w:rsidRPr="00C63F30" w:rsidRDefault="002668E9" w:rsidP="002B7EC3">
            <w:pPr>
              <w:jc w:val="both"/>
              <w:rPr>
                <w:rFonts w:eastAsia="Calibri"/>
                <w:sz w:val="20"/>
                <w:lang w:val="fr-CA"/>
              </w:rPr>
            </w:pPr>
            <w:r w:rsidRPr="00C63F30">
              <w:rPr>
                <w:rFonts w:eastAsia="Calibri"/>
                <w:sz w:val="20"/>
                <w:lang w:val="fr-CA"/>
              </w:rPr>
              <w:t>Appel de la peine rejeté</w:t>
            </w:r>
          </w:p>
          <w:p w:rsidR="002668E9" w:rsidRPr="009B55C6" w:rsidRDefault="002668E9" w:rsidP="002B7EC3">
            <w:pPr>
              <w:jc w:val="both"/>
              <w:rPr>
                <w:rFonts w:eastAsia="Calibri"/>
                <w:sz w:val="20"/>
              </w:rPr>
            </w:pPr>
          </w:p>
        </w:tc>
      </w:tr>
      <w:tr w:rsidR="002668E9" w:rsidRPr="001855EA" w:rsidTr="002B7EC3">
        <w:tc>
          <w:tcPr>
            <w:tcW w:w="2427" w:type="pct"/>
          </w:tcPr>
          <w:p w:rsidR="002668E9" w:rsidRPr="009B55C6" w:rsidRDefault="002668E9" w:rsidP="002B7EC3">
            <w:pPr>
              <w:jc w:val="both"/>
              <w:rPr>
                <w:rFonts w:eastAsia="Calibri"/>
                <w:sz w:val="20"/>
                <w:lang w:val="fr-CA"/>
              </w:rPr>
            </w:pPr>
            <w:r w:rsidRPr="009B55C6">
              <w:rPr>
                <w:rFonts w:eastAsia="Calibri"/>
                <w:sz w:val="20"/>
                <w:lang w:val="fr-CA"/>
              </w:rPr>
              <w:t>21 octobre 2013</w:t>
            </w:r>
          </w:p>
          <w:p w:rsidR="002668E9" w:rsidRPr="009B55C6" w:rsidRDefault="002668E9" w:rsidP="002B7EC3">
            <w:pPr>
              <w:jc w:val="both"/>
              <w:rPr>
                <w:rFonts w:eastAsia="Calibri"/>
                <w:sz w:val="20"/>
                <w:lang w:val="fr-CA"/>
              </w:rPr>
            </w:pPr>
            <w:r w:rsidRPr="009B55C6">
              <w:rPr>
                <w:rFonts w:eastAsia="Calibri"/>
                <w:sz w:val="20"/>
                <w:lang w:val="fr-CA"/>
              </w:rPr>
              <w:t>Cour suprême du Canada</w:t>
            </w:r>
          </w:p>
        </w:tc>
        <w:tc>
          <w:tcPr>
            <w:tcW w:w="243" w:type="pct"/>
          </w:tcPr>
          <w:p w:rsidR="002668E9" w:rsidRPr="009B55C6" w:rsidRDefault="002668E9" w:rsidP="002B7EC3">
            <w:pPr>
              <w:jc w:val="both"/>
              <w:rPr>
                <w:rFonts w:eastAsia="Calibri"/>
                <w:sz w:val="20"/>
                <w:lang w:val="fr-CA"/>
              </w:rPr>
            </w:pPr>
          </w:p>
        </w:tc>
        <w:tc>
          <w:tcPr>
            <w:tcW w:w="2330" w:type="pct"/>
          </w:tcPr>
          <w:p w:rsidR="002668E9" w:rsidRPr="009B55C6" w:rsidRDefault="002668E9" w:rsidP="002B7EC3">
            <w:pPr>
              <w:jc w:val="both"/>
              <w:rPr>
                <w:rFonts w:eastAsia="Calibri"/>
                <w:sz w:val="20"/>
                <w:lang w:val="fr-CA"/>
              </w:rPr>
            </w:pPr>
            <w:r w:rsidRPr="009B55C6">
              <w:rPr>
                <w:rFonts w:eastAsia="Calibri"/>
                <w:sz w:val="20"/>
                <w:lang w:val="fr-CA"/>
              </w:rPr>
              <w:t xml:space="preserve">Requête en prorogation du délai pour signifier et déposer la demande d’autorisation d’appel et demande d’autorisation d’appel déposées </w:t>
            </w:r>
          </w:p>
        </w:tc>
      </w:tr>
    </w:tbl>
    <w:p w:rsidR="002757B7" w:rsidRPr="002668E9" w:rsidRDefault="002757B7" w:rsidP="002757B7">
      <w:pPr>
        <w:rPr>
          <w:sz w:val="20"/>
          <w:szCs w:val="20"/>
          <w:lang w:val="fr-CA"/>
        </w:rPr>
      </w:pPr>
    </w:p>
    <w:p w:rsidR="002757B7" w:rsidRDefault="001855EA" w:rsidP="002757B7">
      <w:pPr>
        <w:rPr>
          <w:sz w:val="20"/>
          <w:szCs w:val="20"/>
          <w:lang w:val="fr-CA"/>
        </w:rPr>
      </w:pPr>
      <w:r>
        <w:rPr>
          <w:sz w:val="20"/>
          <w:szCs w:val="20"/>
          <w:lang w:val="fr-CA"/>
        </w:rPr>
        <w:pict>
          <v:rect id="_x0000_i1068" style="width:2in;height:1pt" o:hrpct="0" o:hralign="center" o:hrstd="t" o:hrnoshade="t" o:hr="t" fillcolor="black [3213]" stroked="f"/>
        </w:pict>
      </w:r>
    </w:p>
    <w:p w:rsidR="002757B7" w:rsidRDefault="002757B7" w:rsidP="002757B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13871" w:rsidRPr="00813871" w:rsidTr="001832B0">
        <w:trPr>
          <w:cantSplit/>
        </w:trPr>
        <w:tc>
          <w:tcPr>
            <w:tcW w:w="1458" w:type="dxa"/>
          </w:tcPr>
          <w:p w:rsidR="00813871" w:rsidRPr="00813871" w:rsidRDefault="00813871" w:rsidP="001832B0">
            <w:pPr>
              <w:rPr>
                <w:sz w:val="20"/>
                <w:szCs w:val="20"/>
              </w:rPr>
            </w:pPr>
            <w:r w:rsidRPr="00813871">
              <w:rPr>
                <w:rStyle w:val="SCCFileNumberChar"/>
                <w:sz w:val="20"/>
                <w:szCs w:val="20"/>
              </w:rPr>
              <w:t>35636</w:t>
            </w:r>
          </w:p>
          <w:p w:rsidR="00813871" w:rsidRPr="00813871" w:rsidRDefault="00813871" w:rsidP="001832B0">
            <w:pPr>
              <w:rPr>
                <w:b/>
                <w:sz w:val="20"/>
                <w:szCs w:val="20"/>
                <w:lang w:val="fr-CA"/>
              </w:rPr>
            </w:pPr>
          </w:p>
        </w:tc>
        <w:tc>
          <w:tcPr>
            <w:tcW w:w="8118" w:type="dxa"/>
          </w:tcPr>
          <w:p w:rsidR="00813871" w:rsidRPr="00813871" w:rsidRDefault="00813871" w:rsidP="001832B0">
            <w:pPr>
              <w:rPr>
                <w:sz w:val="20"/>
                <w:szCs w:val="20"/>
              </w:rPr>
            </w:pPr>
            <w:r w:rsidRPr="00813871">
              <w:rPr>
                <w:rStyle w:val="SCCLsocChar"/>
                <w:sz w:val="20"/>
                <w:szCs w:val="20"/>
                <w:lang w:val="en-CA"/>
              </w:rPr>
              <w:t>Joe Chan v. Samuel Michael Katz</w:t>
            </w:r>
            <w:r w:rsidRPr="00813871">
              <w:rPr>
                <w:sz w:val="20"/>
                <w:szCs w:val="20"/>
              </w:rPr>
              <w:t xml:space="preserve"> (Man.) (Civil) (By Leave)</w:t>
            </w:r>
          </w:p>
          <w:p w:rsidR="00813871" w:rsidRPr="00813871" w:rsidRDefault="00813871" w:rsidP="001832B0">
            <w:pPr>
              <w:rPr>
                <w:sz w:val="20"/>
                <w:szCs w:val="20"/>
              </w:rPr>
            </w:pPr>
          </w:p>
        </w:tc>
      </w:tr>
      <w:tr w:rsidR="00813871" w:rsidRPr="00813871" w:rsidTr="001832B0">
        <w:trPr>
          <w:cantSplit/>
        </w:trPr>
        <w:tc>
          <w:tcPr>
            <w:tcW w:w="1458" w:type="dxa"/>
          </w:tcPr>
          <w:p w:rsidR="00813871" w:rsidRPr="00813871" w:rsidRDefault="00813871" w:rsidP="001832B0">
            <w:pPr>
              <w:rPr>
                <w:sz w:val="20"/>
                <w:szCs w:val="20"/>
              </w:rPr>
            </w:pPr>
            <w:r w:rsidRPr="00813871">
              <w:rPr>
                <w:sz w:val="20"/>
                <w:szCs w:val="20"/>
              </w:rPr>
              <w:t>Coram :</w:t>
            </w:r>
          </w:p>
        </w:tc>
        <w:tc>
          <w:tcPr>
            <w:tcW w:w="8118" w:type="dxa"/>
          </w:tcPr>
          <w:p w:rsidR="00813871" w:rsidRPr="00813871" w:rsidRDefault="00813871" w:rsidP="001832B0">
            <w:pPr>
              <w:rPr>
                <w:sz w:val="20"/>
                <w:szCs w:val="20"/>
              </w:rPr>
            </w:pPr>
            <w:r w:rsidRPr="00813871">
              <w:rPr>
                <w:rStyle w:val="SCCCoramChar"/>
                <w:sz w:val="20"/>
                <w:szCs w:val="20"/>
                <w:lang w:val="en-CA"/>
              </w:rPr>
              <w:t>Abella, Rothstein and Moldaver JJ.</w:t>
            </w:r>
          </w:p>
          <w:p w:rsidR="00813871" w:rsidRPr="00813871" w:rsidRDefault="00813871" w:rsidP="001832B0">
            <w:pPr>
              <w:rPr>
                <w:sz w:val="20"/>
                <w:szCs w:val="20"/>
                <w:u w:val="single"/>
              </w:rPr>
            </w:pPr>
          </w:p>
        </w:tc>
      </w:tr>
      <w:tr w:rsidR="00813871" w:rsidRPr="001855EA" w:rsidTr="001832B0">
        <w:trPr>
          <w:cantSplit/>
        </w:trPr>
        <w:tc>
          <w:tcPr>
            <w:tcW w:w="9576" w:type="dxa"/>
            <w:gridSpan w:val="2"/>
          </w:tcPr>
          <w:p w:rsidR="00813871" w:rsidRPr="00813871" w:rsidRDefault="00813871" w:rsidP="001832B0">
            <w:pPr>
              <w:pStyle w:val="SCCShortJudgment"/>
              <w:rPr>
                <w:szCs w:val="20"/>
              </w:rPr>
            </w:pPr>
            <w:r w:rsidRPr="00813871">
              <w:rPr>
                <w:szCs w:val="20"/>
              </w:rPr>
              <w:t>The application for leave to appeal from the judgment of the Court of Appeal of Manitoba, Number AI 13-30-07951, 2013 MBCA 90, dated October 4, 2013, is dismissed with costs.</w:t>
            </w:r>
          </w:p>
          <w:p w:rsidR="00813871" w:rsidRPr="00813871" w:rsidRDefault="00813871" w:rsidP="001832B0">
            <w:pPr>
              <w:pStyle w:val="SCCShortJudgment"/>
              <w:ind w:firstLine="0"/>
              <w:rPr>
                <w:szCs w:val="20"/>
              </w:rPr>
            </w:pPr>
          </w:p>
          <w:p w:rsidR="00813871" w:rsidRPr="00813871" w:rsidRDefault="00813871" w:rsidP="001832B0">
            <w:pPr>
              <w:pStyle w:val="SCCShortJudgment"/>
              <w:rPr>
                <w:szCs w:val="20"/>
                <w:lang w:val="fr-CA"/>
              </w:rPr>
            </w:pPr>
            <w:r w:rsidRPr="00813871">
              <w:rPr>
                <w:szCs w:val="20"/>
                <w:lang w:val="fr-CA"/>
              </w:rPr>
              <w:t>La demande d’autorisation d’appel de l’arrêt de la Cour d’appel du Manitoba, numéro AI 13-30-07951, 2013 MBCA 90, daté du 4 octobre 2013, est rejeté avec dépens.</w:t>
            </w:r>
          </w:p>
        </w:tc>
      </w:tr>
    </w:tbl>
    <w:p w:rsidR="002757B7" w:rsidRPr="00813871"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68E9" w:rsidRPr="001E0BEC" w:rsidTr="002B7EC3">
        <w:tc>
          <w:tcPr>
            <w:tcW w:w="5000" w:type="pct"/>
            <w:gridSpan w:val="3"/>
          </w:tcPr>
          <w:p w:rsidR="002668E9" w:rsidRPr="001E0BEC" w:rsidRDefault="002668E9" w:rsidP="002B7EC3">
            <w:pPr>
              <w:jc w:val="both"/>
              <w:rPr>
                <w:rFonts w:eastAsia="Calibri"/>
                <w:sz w:val="20"/>
              </w:rPr>
            </w:pPr>
            <w:r w:rsidRPr="001E0BEC">
              <w:rPr>
                <w:rFonts w:eastAsia="Calibri"/>
                <w:sz w:val="20"/>
              </w:rPr>
              <w:t>Judgments and orders – Declaratory judgments – Conflict of interest – Applicant applying for declaration that mayor in conflict of interest – When a superior can be said to have influenced a recommendation made by an official under his control – Whether there is a discretion to refuse to apply conflict of interest standards – What is standard of review of a court of appeal on appeal from a superior court when deciding these questions?</w:t>
            </w:r>
          </w:p>
          <w:p w:rsidR="002668E9" w:rsidRPr="001E0BEC" w:rsidRDefault="002668E9" w:rsidP="002B7EC3">
            <w:pPr>
              <w:jc w:val="both"/>
              <w:rPr>
                <w:rFonts w:eastAsia="Calibri"/>
                <w:sz w:val="20"/>
              </w:rPr>
            </w:pPr>
          </w:p>
        </w:tc>
      </w:tr>
      <w:tr w:rsidR="002668E9" w:rsidRPr="001E0BEC" w:rsidTr="002B7EC3">
        <w:tc>
          <w:tcPr>
            <w:tcW w:w="5000" w:type="pct"/>
            <w:gridSpan w:val="3"/>
          </w:tcPr>
          <w:p w:rsidR="002668E9" w:rsidRPr="001E0BEC" w:rsidRDefault="002668E9" w:rsidP="002B7EC3">
            <w:pPr>
              <w:jc w:val="both"/>
              <w:rPr>
                <w:rFonts w:eastAsia="Calibri"/>
                <w:sz w:val="20"/>
              </w:rPr>
            </w:pPr>
            <w:r w:rsidRPr="001E0BEC">
              <w:rPr>
                <w:rFonts w:eastAsia="Calibri"/>
                <w:sz w:val="20"/>
              </w:rPr>
              <w:t xml:space="preserve">In December, 2010, Mr. Katz, the mayor of Winnipeg, held a Christmas party to which city councillors and staff were </w:t>
            </w:r>
            <w:r w:rsidRPr="001E0BEC">
              <w:rPr>
                <w:rFonts w:eastAsia="Calibri"/>
                <w:sz w:val="20"/>
              </w:rPr>
              <w:lastRenderedPageBreak/>
              <w:t xml:space="preserve">invited, at a restaurant that he owned.  The cost of the party was paid for by a cheque issued out of city hall in the approximate amount of $3,000.  Mr. Chan, a resident of the city of Winnipeg, applied under the </w:t>
            </w:r>
            <w:r w:rsidRPr="001E0BEC">
              <w:rPr>
                <w:rFonts w:eastAsia="Calibri"/>
                <w:i/>
                <w:sz w:val="20"/>
              </w:rPr>
              <w:t>Municipal Council Conflict of Interest Act</w:t>
            </w:r>
            <w:r w:rsidRPr="001E0BEC">
              <w:rPr>
                <w:rFonts w:eastAsia="Calibri"/>
                <w:sz w:val="20"/>
              </w:rPr>
              <w:t>, C.C.S.M., c. M255 for a declaration that the mayor had violated s. 16.</w:t>
            </w:r>
          </w:p>
          <w:p w:rsidR="002668E9" w:rsidRPr="001E0BEC" w:rsidRDefault="002668E9" w:rsidP="002B7EC3">
            <w:pPr>
              <w:jc w:val="both"/>
              <w:rPr>
                <w:rFonts w:eastAsia="Calibri"/>
                <w:sz w:val="20"/>
              </w:rPr>
            </w:pPr>
          </w:p>
        </w:tc>
      </w:tr>
      <w:tr w:rsidR="002668E9" w:rsidRPr="001E0BEC" w:rsidTr="002B7EC3">
        <w:tc>
          <w:tcPr>
            <w:tcW w:w="2427" w:type="pct"/>
          </w:tcPr>
          <w:p w:rsidR="002668E9" w:rsidRPr="001E0BEC" w:rsidRDefault="002668E9" w:rsidP="002B7EC3">
            <w:pPr>
              <w:jc w:val="both"/>
              <w:rPr>
                <w:rFonts w:eastAsia="Calibri"/>
                <w:sz w:val="20"/>
              </w:rPr>
            </w:pPr>
            <w:r w:rsidRPr="001E0BEC">
              <w:rPr>
                <w:rFonts w:eastAsia="Calibri"/>
                <w:sz w:val="20"/>
              </w:rPr>
              <w:lastRenderedPageBreak/>
              <w:t>April 5, 2013</w:t>
            </w:r>
          </w:p>
          <w:p w:rsidR="002668E9" w:rsidRPr="001E0BEC" w:rsidRDefault="002668E9" w:rsidP="002B7EC3">
            <w:pPr>
              <w:jc w:val="both"/>
              <w:rPr>
                <w:rFonts w:eastAsia="Calibri"/>
                <w:sz w:val="20"/>
              </w:rPr>
            </w:pPr>
            <w:r w:rsidRPr="001E0BEC">
              <w:rPr>
                <w:rFonts w:eastAsia="Calibri"/>
                <w:sz w:val="20"/>
              </w:rPr>
              <w:t>Court of Queen’s Bench of Manitoba</w:t>
            </w:r>
          </w:p>
          <w:p w:rsidR="002668E9" w:rsidRPr="001E0BEC" w:rsidRDefault="002668E9" w:rsidP="002B7EC3">
            <w:pPr>
              <w:jc w:val="both"/>
              <w:rPr>
                <w:rFonts w:eastAsia="Calibri"/>
                <w:sz w:val="20"/>
              </w:rPr>
            </w:pPr>
            <w:r w:rsidRPr="001E0BEC">
              <w:rPr>
                <w:rFonts w:eastAsia="Calibri"/>
                <w:sz w:val="20"/>
              </w:rPr>
              <w:t>(Keyser J.)</w:t>
            </w:r>
          </w:p>
          <w:p w:rsidR="002668E9" w:rsidRPr="001E0BEC" w:rsidRDefault="002668E9" w:rsidP="002B7EC3">
            <w:pPr>
              <w:jc w:val="both"/>
              <w:rPr>
                <w:rFonts w:eastAsia="Calibri"/>
                <w:sz w:val="20"/>
              </w:rPr>
            </w:pPr>
            <w:r w:rsidRPr="001E0BEC">
              <w:rPr>
                <w:rFonts w:eastAsia="Calibri"/>
                <w:sz w:val="20"/>
              </w:rPr>
              <w:t>Unreported</w:t>
            </w:r>
          </w:p>
          <w:p w:rsidR="002668E9" w:rsidRPr="001E0BEC" w:rsidRDefault="002668E9" w:rsidP="002B7EC3">
            <w:pPr>
              <w:jc w:val="both"/>
              <w:rPr>
                <w:rFonts w:eastAsia="Calibri"/>
                <w:sz w:val="20"/>
              </w:rPr>
            </w:pPr>
          </w:p>
        </w:tc>
        <w:tc>
          <w:tcPr>
            <w:tcW w:w="243" w:type="pct"/>
          </w:tcPr>
          <w:p w:rsidR="002668E9" w:rsidRPr="001E0BEC" w:rsidRDefault="002668E9" w:rsidP="002B7EC3">
            <w:pPr>
              <w:jc w:val="both"/>
              <w:rPr>
                <w:rFonts w:eastAsia="Calibri"/>
                <w:sz w:val="20"/>
              </w:rPr>
            </w:pPr>
          </w:p>
        </w:tc>
        <w:tc>
          <w:tcPr>
            <w:tcW w:w="2330" w:type="pct"/>
          </w:tcPr>
          <w:p w:rsidR="002668E9" w:rsidRPr="001E0BEC" w:rsidRDefault="002668E9" w:rsidP="002B7EC3">
            <w:pPr>
              <w:jc w:val="both"/>
              <w:rPr>
                <w:rFonts w:eastAsia="Calibri"/>
                <w:sz w:val="20"/>
              </w:rPr>
            </w:pPr>
            <w:r w:rsidRPr="001E0BEC">
              <w:rPr>
                <w:rFonts w:eastAsia="Calibri"/>
                <w:sz w:val="20"/>
              </w:rPr>
              <w:t>Applicant’s application for declaration mayor in conflict of interest dismissed</w:t>
            </w:r>
          </w:p>
          <w:p w:rsidR="002668E9" w:rsidRPr="001E0BEC" w:rsidRDefault="002668E9" w:rsidP="002B7EC3">
            <w:pPr>
              <w:jc w:val="both"/>
              <w:rPr>
                <w:rFonts w:eastAsia="Calibri"/>
                <w:sz w:val="20"/>
              </w:rPr>
            </w:pPr>
          </w:p>
          <w:p w:rsidR="002668E9" w:rsidRPr="001E0BEC" w:rsidRDefault="002668E9" w:rsidP="002B7EC3">
            <w:pPr>
              <w:jc w:val="both"/>
              <w:rPr>
                <w:rFonts w:eastAsia="Calibri"/>
                <w:sz w:val="20"/>
              </w:rPr>
            </w:pPr>
          </w:p>
        </w:tc>
      </w:tr>
      <w:tr w:rsidR="002668E9" w:rsidRPr="001E0BEC" w:rsidTr="002B7EC3">
        <w:tc>
          <w:tcPr>
            <w:tcW w:w="2427" w:type="pct"/>
          </w:tcPr>
          <w:p w:rsidR="002668E9" w:rsidRPr="001E0BEC" w:rsidRDefault="002668E9" w:rsidP="002B7EC3">
            <w:pPr>
              <w:jc w:val="both"/>
              <w:rPr>
                <w:rFonts w:eastAsia="Calibri"/>
                <w:sz w:val="20"/>
              </w:rPr>
            </w:pPr>
            <w:r w:rsidRPr="001E0BEC">
              <w:rPr>
                <w:rFonts w:eastAsia="Calibri"/>
                <w:sz w:val="20"/>
              </w:rPr>
              <w:t>October 4, 2013</w:t>
            </w:r>
          </w:p>
          <w:p w:rsidR="002668E9" w:rsidRPr="001E0BEC" w:rsidRDefault="002668E9" w:rsidP="002B7EC3">
            <w:pPr>
              <w:jc w:val="both"/>
              <w:rPr>
                <w:rFonts w:eastAsia="Calibri"/>
                <w:sz w:val="20"/>
              </w:rPr>
            </w:pPr>
            <w:r w:rsidRPr="001E0BEC">
              <w:rPr>
                <w:rFonts w:eastAsia="Calibri"/>
                <w:sz w:val="20"/>
              </w:rPr>
              <w:t>Court of Appeal of Manitoba</w:t>
            </w:r>
          </w:p>
          <w:p w:rsidR="002668E9" w:rsidRPr="001E0BEC" w:rsidRDefault="002668E9" w:rsidP="002B7EC3">
            <w:pPr>
              <w:jc w:val="both"/>
              <w:rPr>
                <w:rFonts w:eastAsia="Calibri"/>
                <w:sz w:val="20"/>
              </w:rPr>
            </w:pPr>
            <w:r w:rsidRPr="001E0BEC">
              <w:rPr>
                <w:rFonts w:eastAsia="Calibri"/>
                <w:sz w:val="20"/>
              </w:rPr>
              <w:t>(Monnin, Cameron and Burnett William JJ.A.)</w:t>
            </w:r>
          </w:p>
          <w:p w:rsidR="002668E9" w:rsidRPr="0042497D" w:rsidRDefault="001855EA" w:rsidP="002B7EC3">
            <w:pPr>
              <w:jc w:val="both"/>
              <w:rPr>
                <w:rFonts w:eastAsia="Calibri"/>
                <w:sz w:val="20"/>
                <w:u w:val="single"/>
              </w:rPr>
            </w:pPr>
            <w:hyperlink r:id="rId79" w:history="1">
              <w:r w:rsidR="002668E9" w:rsidRPr="0042497D">
                <w:rPr>
                  <w:rFonts w:eastAsia="Calibri"/>
                  <w:color w:val="0000FF"/>
                  <w:sz w:val="20"/>
                  <w:u w:val="single"/>
                </w:rPr>
                <w:t>2013 MBCA 90</w:t>
              </w:r>
            </w:hyperlink>
          </w:p>
          <w:p w:rsidR="002668E9" w:rsidRPr="001E0BEC" w:rsidRDefault="002668E9" w:rsidP="002B7EC3">
            <w:pPr>
              <w:jc w:val="both"/>
              <w:rPr>
                <w:rFonts w:eastAsia="Calibri"/>
                <w:sz w:val="20"/>
              </w:rPr>
            </w:pPr>
          </w:p>
        </w:tc>
        <w:tc>
          <w:tcPr>
            <w:tcW w:w="243" w:type="pct"/>
          </w:tcPr>
          <w:p w:rsidR="002668E9" w:rsidRPr="001E0BEC" w:rsidRDefault="002668E9" w:rsidP="002B7EC3">
            <w:pPr>
              <w:jc w:val="both"/>
              <w:rPr>
                <w:rFonts w:eastAsia="Calibri"/>
                <w:sz w:val="20"/>
              </w:rPr>
            </w:pPr>
          </w:p>
        </w:tc>
        <w:tc>
          <w:tcPr>
            <w:tcW w:w="2330" w:type="pct"/>
          </w:tcPr>
          <w:p w:rsidR="002668E9" w:rsidRPr="001E0BEC" w:rsidRDefault="002668E9" w:rsidP="002B7EC3">
            <w:pPr>
              <w:jc w:val="both"/>
              <w:rPr>
                <w:rFonts w:eastAsia="Calibri"/>
                <w:sz w:val="20"/>
              </w:rPr>
            </w:pPr>
            <w:r w:rsidRPr="001E0BEC">
              <w:rPr>
                <w:rFonts w:eastAsia="Calibri"/>
                <w:sz w:val="20"/>
              </w:rPr>
              <w:t>Appeal dismissed</w:t>
            </w:r>
          </w:p>
          <w:p w:rsidR="002668E9" w:rsidRPr="001E0BEC" w:rsidRDefault="002668E9" w:rsidP="002B7EC3">
            <w:pPr>
              <w:jc w:val="both"/>
              <w:rPr>
                <w:rFonts w:eastAsia="Calibri"/>
                <w:sz w:val="20"/>
              </w:rPr>
            </w:pPr>
          </w:p>
        </w:tc>
      </w:tr>
      <w:tr w:rsidR="002668E9" w:rsidRPr="001E0BEC" w:rsidTr="002B7EC3">
        <w:tc>
          <w:tcPr>
            <w:tcW w:w="2427" w:type="pct"/>
          </w:tcPr>
          <w:p w:rsidR="002668E9" w:rsidRPr="001E0BEC" w:rsidRDefault="002668E9" w:rsidP="002B7EC3">
            <w:pPr>
              <w:jc w:val="both"/>
              <w:rPr>
                <w:rFonts w:eastAsia="Calibri"/>
                <w:sz w:val="20"/>
              </w:rPr>
            </w:pPr>
            <w:r w:rsidRPr="001E0BEC">
              <w:rPr>
                <w:rFonts w:eastAsia="Calibri"/>
                <w:sz w:val="20"/>
              </w:rPr>
              <w:t>November 29, 2013</w:t>
            </w:r>
          </w:p>
          <w:p w:rsidR="002668E9" w:rsidRPr="001E0BEC" w:rsidRDefault="002668E9" w:rsidP="002B7EC3">
            <w:pPr>
              <w:jc w:val="both"/>
              <w:rPr>
                <w:rFonts w:eastAsia="Calibri"/>
                <w:sz w:val="20"/>
              </w:rPr>
            </w:pPr>
            <w:r w:rsidRPr="001E0BEC">
              <w:rPr>
                <w:rFonts w:eastAsia="Calibri"/>
                <w:sz w:val="20"/>
              </w:rPr>
              <w:t>Supreme Court of Canada</w:t>
            </w:r>
          </w:p>
        </w:tc>
        <w:tc>
          <w:tcPr>
            <w:tcW w:w="243" w:type="pct"/>
          </w:tcPr>
          <w:p w:rsidR="002668E9" w:rsidRPr="001E0BEC" w:rsidRDefault="002668E9" w:rsidP="002B7EC3">
            <w:pPr>
              <w:jc w:val="both"/>
              <w:rPr>
                <w:rFonts w:eastAsia="Calibri"/>
                <w:sz w:val="20"/>
              </w:rPr>
            </w:pPr>
          </w:p>
        </w:tc>
        <w:tc>
          <w:tcPr>
            <w:tcW w:w="2330" w:type="pct"/>
          </w:tcPr>
          <w:p w:rsidR="002668E9" w:rsidRPr="001E0BEC" w:rsidRDefault="002668E9" w:rsidP="002B7EC3">
            <w:pPr>
              <w:jc w:val="both"/>
              <w:rPr>
                <w:rFonts w:eastAsia="Calibri"/>
                <w:sz w:val="20"/>
              </w:rPr>
            </w:pPr>
            <w:r w:rsidRPr="001E0BEC">
              <w:rPr>
                <w:rFonts w:eastAsia="Calibri"/>
                <w:sz w:val="20"/>
              </w:rPr>
              <w:t>Application for leave to appeal filed</w:t>
            </w:r>
          </w:p>
          <w:p w:rsidR="002668E9" w:rsidRPr="001E0BEC" w:rsidRDefault="002668E9" w:rsidP="002B7EC3">
            <w:pPr>
              <w:jc w:val="both"/>
              <w:rPr>
                <w:rFonts w:eastAsia="Calibri"/>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69"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68E9" w:rsidRPr="001855EA" w:rsidTr="002B7EC3">
        <w:tc>
          <w:tcPr>
            <w:tcW w:w="5000" w:type="pct"/>
            <w:gridSpan w:val="3"/>
          </w:tcPr>
          <w:p w:rsidR="002668E9" w:rsidRPr="001E0BEC" w:rsidRDefault="002668E9" w:rsidP="002B7EC3">
            <w:pPr>
              <w:jc w:val="both"/>
              <w:rPr>
                <w:rFonts w:eastAsia="Calibri"/>
                <w:sz w:val="20"/>
                <w:lang w:val="fr-CA"/>
              </w:rPr>
            </w:pPr>
            <w:r w:rsidRPr="001E0BEC">
              <w:rPr>
                <w:rFonts w:eastAsia="Calibri"/>
                <w:sz w:val="20"/>
                <w:lang w:val="fr-CA"/>
              </w:rPr>
              <w:t>Jugements et ordonnances – Jugements déclaratoires – Conflit d'intérêts – Le demandeur sollicite un jugement déclarant que le maire est en conflit d'intérêts – Dans quelles situations peut-on dire qu’un supérieur a influencé les recommandations faites par un fonctionnaire qui relève de lui? – Existe-t-il un pouvoir discrétionnaire de refuser d'appliquer les normes en matière de conflit d'intérêts? – Quelle est la norme de contrôle exercée par une cour d'appel en appel de la décision d'une cour supérieure relativement à ces questions?</w:t>
            </w:r>
          </w:p>
          <w:p w:rsidR="002668E9" w:rsidRPr="001E0BEC" w:rsidRDefault="002668E9" w:rsidP="002B7EC3">
            <w:pPr>
              <w:jc w:val="both"/>
              <w:rPr>
                <w:rFonts w:eastAsia="Calibri"/>
                <w:sz w:val="20"/>
                <w:lang w:val="fr-CA"/>
              </w:rPr>
            </w:pPr>
          </w:p>
        </w:tc>
      </w:tr>
      <w:tr w:rsidR="002668E9" w:rsidRPr="001E0BEC" w:rsidTr="002B7EC3">
        <w:tc>
          <w:tcPr>
            <w:tcW w:w="5000" w:type="pct"/>
            <w:gridSpan w:val="3"/>
          </w:tcPr>
          <w:p w:rsidR="002668E9" w:rsidRPr="001E0BEC" w:rsidRDefault="002668E9" w:rsidP="002B7EC3">
            <w:pPr>
              <w:jc w:val="both"/>
              <w:rPr>
                <w:rFonts w:eastAsia="Calibri"/>
                <w:sz w:val="20"/>
                <w:lang w:val="fr-CA"/>
              </w:rPr>
            </w:pPr>
            <w:r w:rsidRPr="001E0BEC">
              <w:rPr>
                <w:rFonts w:eastAsia="Calibri"/>
                <w:sz w:val="20"/>
                <w:lang w:val="fr-CA"/>
              </w:rPr>
              <w:t>En décembre 2010, M. Katz, le maire de Winnipeg, a organisé une fête de Noël à laquelle les conseillers et les employés municipaux ont été invités à un restaurant dont il était propriétaire. Le coût de la fête a été payé par chèque d'environ 3 000 $ tiré sur le compte de l'hôtel de ville.  Monsieur Chan, un résident de la ville de Winnipeg, a présenté une demande sous le régime de la</w:t>
            </w:r>
            <w:r w:rsidRPr="001E0BEC">
              <w:rPr>
                <w:rFonts w:eastAsia="Calibri"/>
                <w:i/>
                <w:sz w:val="20"/>
                <w:lang w:val="fr-CA"/>
              </w:rPr>
              <w:t xml:space="preserve"> Loi sur les conflits d'intérêts au sein des conseils municipaux</w:t>
            </w:r>
            <w:r w:rsidRPr="001E0BEC">
              <w:rPr>
                <w:rFonts w:eastAsia="Calibri"/>
                <w:sz w:val="20"/>
                <w:lang w:val="fr-CA"/>
              </w:rPr>
              <w:t>, C.P.L.M., ch. M255 en vue d’obtenir un jugement déclarant que le maire avait violé l'art. 16.</w:t>
            </w:r>
          </w:p>
          <w:p w:rsidR="002668E9" w:rsidRPr="001E0BEC" w:rsidRDefault="002668E9" w:rsidP="002B7EC3">
            <w:pPr>
              <w:jc w:val="both"/>
              <w:rPr>
                <w:rFonts w:eastAsia="Calibri"/>
                <w:sz w:val="20"/>
                <w:lang w:val="fr-CA"/>
              </w:rPr>
            </w:pPr>
          </w:p>
        </w:tc>
      </w:tr>
      <w:tr w:rsidR="002668E9" w:rsidRPr="001855EA" w:rsidTr="002B7EC3">
        <w:tc>
          <w:tcPr>
            <w:tcW w:w="2427" w:type="pct"/>
          </w:tcPr>
          <w:p w:rsidR="002668E9" w:rsidRPr="001E0BEC" w:rsidRDefault="002668E9" w:rsidP="002B7EC3">
            <w:pPr>
              <w:jc w:val="both"/>
              <w:rPr>
                <w:rFonts w:eastAsia="Calibri"/>
                <w:sz w:val="20"/>
                <w:lang w:val="fr-CA"/>
              </w:rPr>
            </w:pPr>
            <w:r w:rsidRPr="001E0BEC">
              <w:rPr>
                <w:rFonts w:eastAsia="Calibri"/>
                <w:sz w:val="20"/>
                <w:lang w:val="fr-CA"/>
              </w:rPr>
              <w:t>5 avril 2013</w:t>
            </w:r>
          </w:p>
          <w:p w:rsidR="002668E9" w:rsidRPr="001E0BEC" w:rsidRDefault="002668E9" w:rsidP="002B7EC3">
            <w:pPr>
              <w:jc w:val="both"/>
              <w:rPr>
                <w:rFonts w:eastAsia="Calibri"/>
                <w:sz w:val="20"/>
                <w:lang w:val="fr-CA"/>
              </w:rPr>
            </w:pPr>
            <w:r w:rsidRPr="001E0BEC">
              <w:rPr>
                <w:rFonts w:eastAsia="Calibri"/>
                <w:sz w:val="20"/>
                <w:lang w:val="fr-CA"/>
              </w:rPr>
              <w:t>Cour du Banc de la Reine du Manitoba</w:t>
            </w:r>
          </w:p>
          <w:p w:rsidR="002668E9" w:rsidRPr="001E0BEC" w:rsidRDefault="002668E9" w:rsidP="002B7EC3">
            <w:pPr>
              <w:jc w:val="both"/>
              <w:rPr>
                <w:rFonts w:eastAsia="Calibri"/>
                <w:sz w:val="20"/>
                <w:lang w:val="fr-CA"/>
              </w:rPr>
            </w:pPr>
            <w:r w:rsidRPr="001E0BEC">
              <w:rPr>
                <w:rFonts w:eastAsia="Calibri"/>
                <w:sz w:val="20"/>
                <w:lang w:val="fr-CA"/>
              </w:rPr>
              <w:t>(Juge Keyser)</w:t>
            </w:r>
          </w:p>
          <w:p w:rsidR="002668E9" w:rsidRPr="001E0BEC" w:rsidRDefault="002668E9" w:rsidP="002B7EC3">
            <w:pPr>
              <w:jc w:val="both"/>
              <w:rPr>
                <w:rFonts w:eastAsia="Calibri"/>
                <w:sz w:val="20"/>
                <w:lang w:val="fr-CA"/>
              </w:rPr>
            </w:pPr>
            <w:r w:rsidRPr="001E0BEC">
              <w:rPr>
                <w:rFonts w:eastAsia="Calibri"/>
                <w:sz w:val="20"/>
                <w:lang w:val="fr-CA"/>
              </w:rPr>
              <w:t>Non publié</w:t>
            </w:r>
          </w:p>
          <w:p w:rsidR="002668E9" w:rsidRPr="001E0BEC" w:rsidRDefault="002668E9" w:rsidP="002B7EC3">
            <w:pPr>
              <w:jc w:val="both"/>
              <w:rPr>
                <w:rFonts w:eastAsia="Calibri"/>
                <w:sz w:val="20"/>
                <w:lang w:val="fr-CA"/>
              </w:rPr>
            </w:pPr>
          </w:p>
        </w:tc>
        <w:tc>
          <w:tcPr>
            <w:tcW w:w="243" w:type="pct"/>
          </w:tcPr>
          <w:p w:rsidR="002668E9" w:rsidRPr="001E0BEC" w:rsidRDefault="002668E9" w:rsidP="002B7EC3">
            <w:pPr>
              <w:jc w:val="both"/>
              <w:rPr>
                <w:rFonts w:eastAsia="Calibri"/>
                <w:sz w:val="20"/>
                <w:lang w:val="fr-CA"/>
              </w:rPr>
            </w:pPr>
          </w:p>
        </w:tc>
        <w:tc>
          <w:tcPr>
            <w:tcW w:w="2330" w:type="pct"/>
          </w:tcPr>
          <w:p w:rsidR="002668E9" w:rsidRPr="001E0BEC" w:rsidRDefault="002668E9" w:rsidP="002B7EC3">
            <w:pPr>
              <w:jc w:val="both"/>
              <w:rPr>
                <w:rFonts w:eastAsia="Calibri"/>
                <w:sz w:val="20"/>
                <w:lang w:val="fr-CA"/>
              </w:rPr>
            </w:pPr>
            <w:r w:rsidRPr="001E0BEC">
              <w:rPr>
                <w:rFonts w:eastAsia="Calibri"/>
                <w:sz w:val="20"/>
                <w:lang w:val="fr-CA"/>
              </w:rPr>
              <w:t>Demande du demandeur en vue d'obtenir un jugement déclarant que le maire était en conflit d'intérêts, rejetée</w:t>
            </w:r>
          </w:p>
          <w:p w:rsidR="002668E9" w:rsidRPr="001E0BEC" w:rsidRDefault="002668E9" w:rsidP="002B7EC3">
            <w:pPr>
              <w:jc w:val="both"/>
              <w:rPr>
                <w:rFonts w:eastAsia="Calibri"/>
                <w:sz w:val="20"/>
                <w:lang w:val="fr-CA"/>
              </w:rPr>
            </w:pPr>
          </w:p>
          <w:p w:rsidR="002668E9" w:rsidRPr="001E0BEC" w:rsidRDefault="002668E9" w:rsidP="002B7EC3">
            <w:pPr>
              <w:jc w:val="both"/>
              <w:rPr>
                <w:rFonts w:eastAsia="Calibri"/>
                <w:sz w:val="20"/>
                <w:lang w:val="fr-CA"/>
              </w:rPr>
            </w:pPr>
          </w:p>
        </w:tc>
      </w:tr>
      <w:tr w:rsidR="002668E9" w:rsidRPr="001E0BEC" w:rsidTr="002B7EC3">
        <w:tc>
          <w:tcPr>
            <w:tcW w:w="2427" w:type="pct"/>
          </w:tcPr>
          <w:p w:rsidR="002668E9" w:rsidRPr="001E0BEC" w:rsidRDefault="002668E9" w:rsidP="002B7EC3">
            <w:pPr>
              <w:jc w:val="both"/>
              <w:rPr>
                <w:rFonts w:eastAsia="Calibri"/>
                <w:sz w:val="20"/>
                <w:lang w:val="fr-CA"/>
              </w:rPr>
            </w:pPr>
            <w:r w:rsidRPr="001E0BEC">
              <w:rPr>
                <w:rFonts w:eastAsia="Calibri"/>
                <w:sz w:val="20"/>
                <w:lang w:val="fr-CA"/>
              </w:rPr>
              <w:t>4 octobre 2013</w:t>
            </w:r>
          </w:p>
          <w:p w:rsidR="002668E9" w:rsidRPr="001E0BEC" w:rsidRDefault="002668E9" w:rsidP="002B7EC3">
            <w:pPr>
              <w:jc w:val="both"/>
              <w:rPr>
                <w:rFonts w:eastAsia="Calibri"/>
                <w:sz w:val="20"/>
                <w:lang w:val="fr-CA"/>
              </w:rPr>
            </w:pPr>
            <w:r w:rsidRPr="001E0BEC">
              <w:rPr>
                <w:rFonts w:eastAsia="Calibri"/>
                <w:sz w:val="20"/>
                <w:lang w:val="fr-CA"/>
              </w:rPr>
              <w:t>Cour d'appel du Manitoba</w:t>
            </w:r>
          </w:p>
          <w:p w:rsidR="002668E9" w:rsidRPr="001E0BEC" w:rsidRDefault="002668E9" w:rsidP="002B7EC3">
            <w:pPr>
              <w:jc w:val="both"/>
              <w:rPr>
                <w:rFonts w:eastAsia="Calibri"/>
                <w:sz w:val="20"/>
                <w:lang w:val="fr-CA"/>
              </w:rPr>
            </w:pPr>
            <w:r w:rsidRPr="001E0BEC">
              <w:rPr>
                <w:rFonts w:eastAsia="Calibri"/>
                <w:sz w:val="20"/>
                <w:lang w:val="fr-CA"/>
              </w:rPr>
              <w:t>(Juges Monnin, Cameron et Burnett William)</w:t>
            </w:r>
          </w:p>
          <w:p w:rsidR="002668E9" w:rsidRPr="0042497D" w:rsidRDefault="001855EA" w:rsidP="00813871">
            <w:pPr>
              <w:jc w:val="both"/>
              <w:rPr>
                <w:rFonts w:eastAsia="Calibri"/>
                <w:sz w:val="20"/>
                <w:u w:val="single"/>
                <w:lang w:val="fr-CA"/>
              </w:rPr>
            </w:pPr>
            <w:hyperlink r:id="rId80" w:history="1">
              <w:r w:rsidR="002668E9" w:rsidRPr="0042497D">
                <w:rPr>
                  <w:rFonts w:eastAsia="Calibri"/>
                  <w:color w:val="0000FF"/>
                  <w:sz w:val="20"/>
                  <w:u w:val="single"/>
                  <w:lang w:val="fr-CA"/>
                </w:rPr>
                <w:t>2013 MBCA 90</w:t>
              </w:r>
            </w:hyperlink>
          </w:p>
        </w:tc>
        <w:tc>
          <w:tcPr>
            <w:tcW w:w="243" w:type="pct"/>
          </w:tcPr>
          <w:p w:rsidR="002668E9" w:rsidRPr="001E0BEC" w:rsidRDefault="002668E9" w:rsidP="002B7EC3">
            <w:pPr>
              <w:jc w:val="both"/>
              <w:rPr>
                <w:rFonts w:eastAsia="Calibri"/>
                <w:sz w:val="20"/>
                <w:lang w:val="fr-CA"/>
              </w:rPr>
            </w:pPr>
          </w:p>
        </w:tc>
        <w:tc>
          <w:tcPr>
            <w:tcW w:w="2330" w:type="pct"/>
          </w:tcPr>
          <w:p w:rsidR="002668E9" w:rsidRPr="001E0BEC" w:rsidRDefault="002668E9" w:rsidP="002B7EC3">
            <w:pPr>
              <w:jc w:val="both"/>
              <w:rPr>
                <w:rFonts w:eastAsia="Calibri"/>
                <w:sz w:val="20"/>
                <w:lang w:val="fr-CA"/>
              </w:rPr>
            </w:pPr>
            <w:r w:rsidRPr="001E0BEC">
              <w:rPr>
                <w:rFonts w:eastAsia="Calibri"/>
                <w:sz w:val="20"/>
                <w:lang w:val="fr-CA"/>
              </w:rPr>
              <w:t>Appel rejeté</w:t>
            </w:r>
          </w:p>
          <w:p w:rsidR="002668E9" w:rsidRPr="001E0BEC" w:rsidRDefault="002668E9" w:rsidP="002B7EC3">
            <w:pPr>
              <w:jc w:val="both"/>
              <w:rPr>
                <w:rFonts w:eastAsia="Calibri"/>
                <w:sz w:val="20"/>
                <w:lang w:val="fr-CA"/>
              </w:rPr>
            </w:pPr>
          </w:p>
        </w:tc>
      </w:tr>
    </w:tbl>
    <w:p w:rsidR="00813871" w:rsidRDefault="00813871"/>
    <w:p w:rsidR="00813871" w:rsidRDefault="0081387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68E9" w:rsidRPr="001E0BEC" w:rsidTr="00813871">
        <w:trPr>
          <w:cantSplit/>
        </w:trPr>
        <w:tc>
          <w:tcPr>
            <w:tcW w:w="2427" w:type="pct"/>
          </w:tcPr>
          <w:p w:rsidR="002668E9" w:rsidRPr="001E0BEC" w:rsidRDefault="002668E9" w:rsidP="002B7EC3">
            <w:pPr>
              <w:jc w:val="both"/>
              <w:rPr>
                <w:rFonts w:eastAsia="Calibri"/>
                <w:sz w:val="20"/>
                <w:lang w:val="fr-CA"/>
              </w:rPr>
            </w:pPr>
            <w:r w:rsidRPr="001E0BEC">
              <w:rPr>
                <w:rFonts w:eastAsia="Calibri"/>
                <w:sz w:val="20"/>
                <w:lang w:val="fr-CA"/>
              </w:rPr>
              <w:lastRenderedPageBreak/>
              <w:t>29 novembre 2013</w:t>
            </w:r>
          </w:p>
          <w:p w:rsidR="002668E9" w:rsidRPr="001E0BEC" w:rsidRDefault="002668E9" w:rsidP="002B7EC3">
            <w:pPr>
              <w:jc w:val="both"/>
              <w:rPr>
                <w:rFonts w:eastAsia="Calibri"/>
                <w:sz w:val="20"/>
                <w:lang w:val="fr-CA"/>
              </w:rPr>
            </w:pPr>
            <w:r w:rsidRPr="001E0BEC">
              <w:rPr>
                <w:rFonts w:eastAsia="Calibri"/>
                <w:sz w:val="20"/>
                <w:lang w:val="fr-CA"/>
              </w:rPr>
              <w:t>Cour suprême du Canada</w:t>
            </w:r>
          </w:p>
        </w:tc>
        <w:tc>
          <w:tcPr>
            <w:tcW w:w="243" w:type="pct"/>
          </w:tcPr>
          <w:p w:rsidR="002668E9" w:rsidRPr="001E0BEC" w:rsidRDefault="002668E9" w:rsidP="002B7EC3">
            <w:pPr>
              <w:jc w:val="both"/>
              <w:rPr>
                <w:rFonts w:eastAsia="Calibri"/>
                <w:sz w:val="20"/>
                <w:lang w:val="fr-CA"/>
              </w:rPr>
            </w:pPr>
          </w:p>
        </w:tc>
        <w:tc>
          <w:tcPr>
            <w:tcW w:w="2330" w:type="pct"/>
          </w:tcPr>
          <w:p w:rsidR="002668E9" w:rsidRPr="001E0BEC" w:rsidRDefault="002668E9" w:rsidP="002B7EC3">
            <w:pPr>
              <w:jc w:val="both"/>
              <w:rPr>
                <w:rFonts w:eastAsia="Calibri"/>
                <w:sz w:val="20"/>
                <w:lang w:val="fr-CA"/>
              </w:rPr>
            </w:pPr>
            <w:r w:rsidRPr="001E0BEC">
              <w:rPr>
                <w:rFonts w:eastAsia="Calibri"/>
                <w:sz w:val="20"/>
                <w:lang w:val="fr-CA"/>
              </w:rPr>
              <w:t>Demande d'autorisation d'appel, déposée</w:t>
            </w:r>
          </w:p>
          <w:p w:rsidR="002668E9" w:rsidRPr="001E0BEC" w:rsidRDefault="002668E9" w:rsidP="002B7EC3">
            <w:pPr>
              <w:jc w:val="both"/>
              <w:rPr>
                <w:rFonts w:eastAsia="Calibri"/>
                <w:sz w:val="20"/>
                <w:lang w:val="fr-CA"/>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70" style="width:2in;height:1pt" o:hrpct="0" o:hralign="center" o:hrstd="t" o:hrnoshade="t" o:hr="t" fillcolor="black [3213]" stroked="f"/>
        </w:pict>
      </w:r>
    </w:p>
    <w:p w:rsidR="002757B7" w:rsidRDefault="002757B7" w:rsidP="002757B7">
      <w:pPr>
        <w:rPr>
          <w:sz w:val="20"/>
          <w:szCs w:val="20"/>
          <w:lang w:val="fr-CA"/>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13871" w:rsidRPr="00813871" w:rsidTr="001832B0">
        <w:trPr>
          <w:cantSplit/>
        </w:trPr>
        <w:tc>
          <w:tcPr>
            <w:tcW w:w="1458" w:type="dxa"/>
          </w:tcPr>
          <w:p w:rsidR="00813871" w:rsidRPr="00813871" w:rsidRDefault="00813871" w:rsidP="00813871">
            <w:pPr>
              <w:rPr>
                <w:sz w:val="20"/>
              </w:rPr>
            </w:pPr>
            <w:r w:rsidRPr="00813871">
              <w:rPr>
                <w:b/>
                <w:sz w:val="20"/>
                <w:lang w:val="fr-CA"/>
              </w:rPr>
              <w:t>35643</w:t>
            </w:r>
          </w:p>
          <w:p w:rsidR="00813871" w:rsidRPr="00813871" w:rsidRDefault="00813871" w:rsidP="00813871">
            <w:pPr>
              <w:rPr>
                <w:b/>
                <w:sz w:val="20"/>
                <w:lang w:val="fr-CA"/>
              </w:rPr>
            </w:pPr>
          </w:p>
        </w:tc>
        <w:tc>
          <w:tcPr>
            <w:tcW w:w="8118" w:type="dxa"/>
          </w:tcPr>
          <w:p w:rsidR="00813871" w:rsidRPr="00813871" w:rsidRDefault="00813871" w:rsidP="00813871">
            <w:pPr>
              <w:rPr>
                <w:sz w:val="20"/>
              </w:rPr>
            </w:pPr>
            <w:r w:rsidRPr="00813871">
              <w:rPr>
                <w:b/>
                <w:sz w:val="20"/>
                <w:u w:val="single"/>
              </w:rPr>
              <w:t>Jens Peter Elmgreen v. J. William Evans</w:t>
            </w:r>
            <w:r w:rsidRPr="00813871">
              <w:rPr>
                <w:sz w:val="20"/>
              </w:rPr>
              <w:t xml:space="preserve"> (Ont.) (Civil) (By Leave)</w:t>
            </w:r>
          </w:p>
          <w:p w:rsidR="00813871" w:rsidRPr="00813871" w:rsidRDefault="00813871" w:rsidP="00813871">
            <w:pPr>
              <w:rPr>
                <w:sz w:val="20"/>
              </w:rPr>
            </w:pPr>
          </w:p>
        </w:tc>
      </w:tr>
      <w:tr w:rsidR="00813871" w:rsidRPr="00813871" w:rsidTr="001832B0">
        <w:trPr>
          <w:cantSplit/>
        </w:trPr>
        <w:tc>
          <w:tcPr>
            <w:tcW w:w="1458" w:type="dxa"/>
          </w:tcPr>
          <w:p w:rsidR="00813871" w:rsidRPr="00813871" w:rsidRDefault="00813871" w:rsidP="00813871">
            <w:pPr>
              <w:rPr>
                <w:sz w:val="20"/>
              </w:rPr>
            </w:pPr>
            <w:r w:rsidRPr="00813871">
              <w:rPr>
                <w:sz w:val="20"/>
              </w:rPr>
              <w:t>Coram :</w:t>
            </w:r>
          </w:p>
        </w:tc>
        <w:tc>
          <w:tcPr>
            <w:tcW w:w="8118" w:type="dxa"/>
          </w:tcPr>
          <w:p w:rsidR="00813871" w:rsidRPr="00813871" w:rsidRDefault="00813871" w:rsidP="00813871">
            <w:pPr>
              <w:rPr>
                <w:sz w:val="20"/>
              </w:rPr>
            </w:pPr>
            <w:r w:rsidRPr="00813871">
              <w:rPr>
                <w:sz w:val="20"/>
                <w:u w:val="single"/>
              </w:rPr>
              <w:t>Abella, Rothstein and Moldaver JJ.</w:t>
            </w:r>
          </w:p>
          <w:p w:rsidR="00813871" w:rsidRPr="00813871" w:rsidRDefault="00813871" w:rsidP="00813871">
            <w:pPr>
              <w:rPr>
                <w:sz w:val="20"/>
                <w:u w:val="single"/>
              </w:rPr>
            </w:pPr>
          </w:p>
        </w:tc>
      </w:tr>
      <w:tr w:rsidR="00813871" w:rsidRPr="001855EA" w:rsidTr="001832B0">
        <w:trPr>
          <w:cantSplit/>
        </w:trPr>
        <w:tc>
          <w:tcPr>
            <w:tcW w:w="9576" w:type="dxa"/>
            <w:gridSpan w:val="2"/>
          </w:tcPr>
          <w:p w:rsidR="00813871" w:rsidRPr="00813871" w:rsidRDefault="00813871" w:rsidP="00813871">
            <w:pPr>
              <w:ind w:firstLine="720"/>
              <w:jc w:val="both"/>
              <w:rPr>
                <w:sz w:val="20"/>
              </w:rPr>
            </w:pPr>
            <w:r w:rsidRPr="00813871">
              <w:rPr>
                <w:sz w:val="20"/>
              </w:rPr>
              <w:t>The application for leave to appeal from the judgment of the Court of Appeal for Ontario, Number C54906, 2013 ONCA 624, dated October 9, 2013, is dismissed with costs.</w:t>
            </w:r>
          </w:p>
          <w:p w:rsidR="00813871" w:rsidRPr="00813871" w:rsidRDefault="00813871" w:rsidP="00813871">
            <w:pPr>
              <w:jc w:val="both"/>
              <w:rPr>
                <w:sz w:val="20"/>
              </w:rPr>
            </w:pPr>
          </w:p>
          <w:p w:rsidR="00813871" w:rsidRPr="00813871" w:rsidRDefault="00813871" w:rsidP="00813871">
            <w:pPr>
              <w:ind w:firstLine="720"/>
              <w:jc w:val="both"/>
              <w:rPr>
                <w:sz w:val="20"/>
                <w:lang w:val="fr-CA"/>
              </w:rPr>
            </w:pPr>
            <w:r w:rsidRPr="00813871">
              <w:rPr>
                <w:sz w:val="20"/>
                <w:lang w:val="fr-CA"/>
              </w:rPr>
              <w:t>La demande d’autorisation d’appel de l’arrêt de la Cour d’appel de l’Ontario, numéro C54906, 2013 ONCA 624, daté du 9 octobre 2013, est rejeté avec dépens.</w:t>
            </w:r>
          </w:p>
        </w:tc>
      </w:tr>
    </w:tbl>
    <w:p w:rsidR="002757B7" w:rsidRPr="00813871"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C1441" w:rsidRPr="001E0BEC" w:rsidTr="002B7EC3">
        <w:tc>
          <w:tcPr>
            <w:tcW w:w="5000" w:type="pct"/>
            <w:gridSpan w:val="3"/>
          </w:tcPr>
          <w:p w:rsidR="00CC1441" w:rsidRPr="001E0BEC" w:rsidRDefault="00CC1441" w:rsidP="002B7EC3">
            <w:pPr>
              <w:jc w:val="both"/>
              <w:rPr>
                <w:rFonts w:eastAsia="Calibri"/>
                <w:sz w:val="20"/>
              </w:rPr>
            </w:pPr>
            <w:r w:rsidRPr="001E0BEC">
              <w:rPr>
                <w:rFonts w:eastAsia="Calibri"/>
                <w:sz w:val="20"/>
              </w:rPr>
              <w:t>Law of Professions – Barristers and Solicitors – Breach of fiduciary duty – Professional liability – Applicant seeking damages from former lawyer alleging breach of fiduciary duty and negligence in relation to legal services provided to Applicant following breakdown of marriage – Whether judgment based on corrupted files, forged documents and perjury be considered a just judgment – Whether judgment that ignores relevant case law authorities can be considered a just judgment.</w:t>
            </w:r>
          </w:p>
        </w:tc>
      </w:tr>
      <w:tr w:rsidR="00CC1441" w:rsidRPr="001E0BEC" w:rsidTr="002B7EC3">
        <w:tc>
          <w:tcPr>
            <w:tcW w:w="5000" w:type="pct"/>
            <w:gridSpan w:val="3"/>
          </w:tcPr>
          <w:p w:rsidR="00CC1441" w:rsidRPr="001E0BEC" w:rsidRDefault="00CC1441" w:rsidP="002B7EC3">
            <w:pPr>
              <w:jc w:val="both"/>
              <w:rPr>
                <w:rFonts w:eastAsia="Calibri"/>
                <w:sz w:val="20"/>
              </w:rPr>
            </w:pPr>
          </w:p>
        </w:tc>
      </w:tr>
      <w:tr w:rsidR="00CC1441" w:rsidRPr="001E0BEC" w:rsidTr="002B7EC3">
        <w:tc>
          <w:tcPr>
            <w:tcW w:w="5000" w:type="pct"/>
            <w:gridSpan w:val="3"/>
          </w:tcPr>
          <w:p w:rsidR="00CC1441" w:rsidRPr="001E0BEC" w:rsidRDefault="00CC1441" w:rsidP="002B7EC3">
            <w:pPr>
              <w:jc w:val="both"/>
              <w:rPr>
                <w:rFonts w:eastAsia="Calibri"/>
                <w:sz w:val="20"/>
              </w:rPr>
            </w:pPr>
            <w:r w:rsidRPr="001E0BEC">
              <w:rPr>
                <w:rFonts w:eastAsia="Calibri"/>
                <w:sz w:val="20"/>
              </w:rPr>
              <w:t>Mr. Elmgreen brought an action against his former lawyer for breach of fiduciary duty and negligence in relation to legal services provided to him following the breakdown of his marriage.  Mr. Elmgreen retained the services of Mr. Evans in litigation initiated by his former wife.  Offers to settle were exchanged and the parties allegedly came to an agreement.  After the offer to settle was allegedly signed by both parties, Mr. Elmwood contacted Mr. Evans to notify him of his desire to resile from the agreement.  Mr. Evans declined to accept instructions to act further.  Mr. Elmwood brought an action against him in 2008, seeking damages.</w:t>
            </w:r>
          </w:p>
          <w:p w:rsidR="00CC1441" w:rsidRPr="001E0BEC" w:rsidRDefault="00CC1441" w:rsidP="002B7EC3">
            <w:pPr>
              <w:jc w:val="both"/>
              <w:rPr>
                <w:rFonts w:eastAsia="Calibri"/>
                <w:sz w:val="20"/>
              </w:rPr>
            </w:pPr>
          </w:p>
        </w:tc>
      </w:tr>
      <w:tr w:rsidR="00CC1441" w:rsidRPr="001E0BEC" w:rsidTr="002B7EC3">
        <w:tc>
          <w:tcPr>
            <w:tcW w:w="2427" w:type="pct"/>
          </w:tcPr>
          <w:p w:rsidR="00CC1441" w:rsidRPr="001E0BEC" w:rsidRDefault="00CC1441" w:rsidP="002B7EC3">
            <w:pPr>
              <w:jc w:val="both"/>
              <w:rPr>
                <w:rFonts w:eastAsia="Calibri"/>
                <w:sz w:val="20"/>
              </w:rPr>
            </w:pPr>
            <w:r w:rsidRPr="001E0BEC">
              <w:rPr>
                <w:rFonts w:eastAsia="Calibri"/>
                <w:sz w:val="20"/>
              </w:rPr>
              <w:t>December 23, 2011</w:t>
            </w:r>
          </w:p>
          <w:p w:rsidR="00CC1441" w:rsidRPr="001E0BEC" w:rsidRDefault="00CC1441" w:rsidP="002B7EC3">
            <w:pPr>
              <w:jc w:val="both"/>
              <w:rPr>
                <w:rFonts w:eastAsia="Calibri"/>
                <w:sz w:val="20"/>
              </w:rPr>
            </w:pPr>
            <w:r w:rsidRPr="001E0BEC">
              <w:rPr>
                <w:rFonts w:eastAsia="Calibri"/>
                <w:sz w:val="20"/>
              </w:rPr>
              <w:t>Ontario Superior Court of Justice</w:t>
            </w:r>
          </w:p>
          <w:p w:rsidR="00CC1441" w:rsidRPr="001E0BEC" w:rsidRDefault="00CC1441" w:rsidP="002B7EC3">
            <w:pPr>
              <w:jc w:val="both"/>
              <w:rPr>
                <w:rFonts w:eastAsia="Calibri"/>
                <w:sz w:val="20"/>
              </w:rPr>
            </w:pPr>
            <w:r w:rsidRPr="001E0BEC">
              <w:rPr>
                <w:rFonts w:eastAsia="Calibri"/>
                <w:sz w:val="20"/>
              </w:rPr>
              <w:t>(Mullins J.)</w:t>
            </w:r>
          </w:p>
          <w:p w:rsidR="00CC1441" w:rsidRPr="00E57AE5" w:rsidRDefault="00CC1441" w:rsidP="002B7EC3">
            <w:pPr>
              <w:jc w:val="both"/>
              <w:rPr>
                <w:rFonts w:eastAsia="Calibri"/>
                <w:color w:val="1F497D" w:themeColor="text2"/>
                <w:sz w:val="20"/>
                <w:u w:val="single"/>
              </w:rPr>
            </w:pPr>
            <w:r w:rsidRPr="00E57AE5">
              <w:rPr>
                <w:rFonts w:eastAsia="Calibri"/>
                <w:color w:val="1F497D" w:themeColor="text2"/>
                <w:sz w:val="20"/>
                <w:u w:val="single"/>
              </w:rPr>
              <w:t>2011 ONSC 6674</w:t>
            </w:r>
          </w:p>
          <w:p w:rsidR="00CC1441" w:rsidRPr="001E0BEC" w:rsidRDefault="00CC1441" w:rsidP="002B7EC3">
            <w:pPr>
              <w:jc w:val="both"/>
              <w:rPr>
                <w:rFonts w:eastAsia="Calibri"/>
                <w:sz w:val="20"/>
              </w:rPr>
            </w:pPr>
          </w:p>
        </w:tc>
        <w:tc>
          <w:tcPr>
            <w:tcW w:w="243" w:type="pct"/>
          </w:tcPr>
          <w:p w:rsidR="00CC1441" w:rsidRPr="001E0BEC" w:rsidRDefault="00CC1441" w:rsidP="002B7EC3">
            <w:pPr>
              <w:jc w:val="both"/>
              <w:rPr>
                <w:rFonts w:eastAsia="Calibri"/>
                <w:sz w:val="20"/>
              </w:rPr>
            </w:pPr>
          </w:p>
        </w:tc>
        <w:tc>
          <w:tcPr>
            <w:tcW w:w="2330" w:type="pct"/>
          </w:tcPr>
          <w:p w:rsidR="00CC1441" w:rsidRPr="001E0BEC" w:rsidRDefault="00CC1441" w:rsidP="002B7EC3">
            <w:pPr>
              <w:jc w:val="both"/>
              <w:rPr>
                <w:rFonts w:eastAsia="Calibri"/>
                <w:sz w:val="20"/>
              </w:rPr>
            </w:pPr>
            <w:r w:rsidRPr="001E0BEC">
              <w:rPr>
                <w:rFonts w:eastAsia="Calibri"/>
                <w:sz w:val="20"/>
              </w:rPr>
              <w:t>Applicant’s action against former lawyer dismissed with costs</w:t>
            </w:r>
          </w:p>
          <w:p w:rsidR="00CC1441" w:rsidRPr="001E0BEC" w:rsidRDefault="00CC1441" w:rsidP="002B7EC3">
            <w:pPr>
              <w:jc w:val="both"/>
              <w:rPr>
                <w:rFonts w:eastAsia="Calibri"/>
                <w:sz w:val="20"/>
              </w:rPr>
            </w:pPr>
          </w:p>
          <w:p w:rsidR="00CC1441" w:rsidRPr="001E0BEC" w:rsidRDefault="00CC1441" w:rsidP="002B7EC3">
            <w:pPr>
              <w:jc w:val="both"/>
              <w:rPr>
                <w:rFonts w:eastAsia="Calibri"/>
                <w:sz w:val="20"/>
              </w:rPr>
            </w:pPr>
          </w:p>
        </w:tc>
      </w:tr>
      <w:tr w:rsidR="00CC1441" w:rsidRPr="001E0BEC" w:rsidTr="002B7EC3">
        <w:tc>
          <w:tcPr>
            <w:tcW w:w="2427" w:type="pct"/>
          </w:tcPr>
          <w:p w:rsidR="00CC1441" w:rsidRPr="001E0BEC" w:rsidRDefault="00CC1441" w:rsidP="002B7EC3">
            <w:pPr>
              <w:jc w:val="both"/>
              <w:rPr>
                <w:rFonts w:eastAsia="Calibri"/>
                <w:sz w:val="20"/>
              </w:rPr>
            </w:pPr>
            <w:r w:rsidRPr="001E0BEC">
              <w:rPr>
                <w:rFonts w:eastAsia="Calibri"/>
                <w:sz w:val="20"/>
              </w:rPr>
              <w:t>October 9, 2013</w:t>
            </w:r>
          </w:p>
          <w:p w:rsidR="00CC1441" w:rsidRPr="001E0BEC" w:rsidRDefault="00CC1441" w:rsidP="002B7EC3">
            <w:pPr>
              <w:jc w:val="both"/>
              <w:rPr>
                <w:rFonts w:eastAsia="Calibri"/>
                <w:sz w:val="20"/>
              </w:rPr>
            </w:pPr>
            <w:r w:rsidRPr="001E0BEC">
              <w:rPr>
                <w:rFonts w:eastAsia="Calibri"/>
                <w:sz w:val="20"/>
              </w:rPr>
              <w:t>Court of Appeal for Ontario</w:t>
            </w:r>
          </w:p>
          <w:p w:rsidR="00CC1441" w:rsidRPr="001E0BEC" w:rsidRDefault="00CC1441" w:rsidP="002B7EC3">
            <w:pPr>
              <w:jc w:val="both"/>
              <w:rPr>
                <w:rFonts w:eastAsia="Calibri"/>
                <w:sz w:val="20"/>
              </w:rPr>
            </w:pPr>
            <w:r w:rsidRPr="001E0BEC">
              <w:rPr>
                <w:rFonts w:eastAsia="Calibri"/>
                <w:sz w:val="20"/>
              </w:rPr>
              <w:t>(Rosenberg, Watt and Pepall (</w:t>
            </w:r>
            <w:r w:rsidRPr="001E0BEC">
              <w:rPr>
                <w:rFonts w:eastAsia="Calibri"/>
                <w:i/>
                <w:sz w:val="20"/>
              </w:rPr>
              <w:t>ad hoc</w:t>
            </w:r>
            <w:r w:rsidRPr="001E0BEC">
              <w:rPr>
                <w:rFonts w:eastAsia="Calibri"/>
                <w:sz w:val="20"/>
              </w:rPr>
              <w:t>) JJ.A.)</w:t>
            </w:r>
          </w:p>
          <w:p w:rsidR="00CC1441" w:rsidRPr="001E0BEC" w:rsidRDefault="001855EA" w:rsidP="002B7EC3">
            <w:pPr>
              <w:jc w:val="both"/>
              <w:rPr>
                <w:rFonts w:eastAsia="Calibri"/>
                <w:sz w:val="20"/>
              </w:rPr>
            </w:pPr>
            <w:hyperlink r:id="rId81" w:history="1">
              <w:r w:rsidR="00CC1441" w:rsidRPr="009B55C6">
                <w:rPr>
                  <w:rFonts w:eastAsia="Calibri"/>
                  <w:color w:val="0000FF"/>
                  <w:sz w:val="20"/>
                  <w:u w:val="single"/>
                </w:rPr>
                <w:t>2013 ONCA 624</w:t>
              </w:r>
            </w:hyperlink>
          </w:p>
          <w:p w:rsidR="00CC1441" w:rsidRPr="001E0BEC" w:rsidRDefault="00CC1441" w:rsidP="002B7EC3">
            <w:pPr>
              <w:jc w:val="both"/>
              <w:rPr>
                <w:rFonts w:eastAsia="Calibri"/>
                <w:sz w:val="20"/>
              </w:rPr>
            </w:pPr>
          </w:p>
        </w:tc>
        <w:tc>
          <w:tcPr>
            <w:tcW w:w="243" w:type="pct"/>
          </w:tcPr>
          <w:p w:rsidR="00CC1441" w:rsidRPr="001E0BEC" w:rsidRDefault="00CC1441" w:rsidP="002B7EC3">
            <w:pPr>
              <w:jc w:val="both"/>
              <w:rPr>
                <w:rFonts w:eastAsia="Calibri"/>
                <w:sz w:val="20"/>
              </w:rPr>
            </w:pPr>
          </w:p>
        </w:tc>
        <w:tc>
          <w:tcPr>
            <w:tcW w:w="2330" w:type="pct"/>
          </w:tcPr>
          <w:p w:rsidR="00CC1441" w:rsidRPr="001E0BEC" w:rsidRDefault="00CC1441" w:rsidP="002B7EC3">
            <w:pPr>
              <w:jc w:val="both"/>
              <w:rPr>
                <w:rFonts w:eastAsia="Calibri"/>
                <w:sz w:val="20"/>
              </w:rPr>
            </w:pPr>
            <w:r w:rsidRPr="001E0BEC">
              <w:rPr>
                <w:rFonts w:eastAsia="Calibri"/>
                <w:sz w:val="20"/>
              </w:rPr>
              <w:t>Appeal dismissed</w:t>
            </w:r>
          </w:p>
          <w:p w:rsidR="00CC1441" w:rsidRPr="001E0BEC" w:rsidRDefault="00CC1441" w:rsidP="002B7EC3">
            <w:pPr>
              <w:jc w:val="both"/>
              <w:rPr>
                <w:rFonts w:eastAsia="Calibri"/>
                <w:sz w:val="20"/>
              </w:rPr>
            </w:pPr>
          </w:p>
        </w:tc>
      </w:tr>
      <w:tr w:rsidR="00CC1441" w:rsidRPr="001E0BEC" w:rsidTr="002B7EC3">
        <w:tc>
          <w:tcPr>
            <w:tcW w:w="2427" w:type="pct"/>
          </w:tcPr>
          <w:p w:rsidR="00CC1441" w:rsidRPr="001E0BEC" w:rsidRDefault="00CC1441" w:rsidP="002B7EC3">
            <w:pPr>
              <w:jc w:val="both"/>
              <w:rPr>
                <w:rFonts w:eastAsia="Calibri"/>
                <w:sz w:val="20"/>
              </w:rPr>
            </w:pPr>
            <w:r w:rsidRPr="001E0BEC">
              <w:rPr>
                <w:rFonts w:eastAsia="Calibri"/>
                <w:sz w:val="20"/>
              </w:rPr>
              <w:t>December 5, 2013</w:t>
            </w:r>
          </w:p>
          <w:p w:rsidR="00CC1441" w:rsidRPr="001E0BEC" w:rsidRDefault="00CC1441" w:rsidP="002B7EC3">
            <w:pPr>
              <w:jc w:val="both"/>
              <w:rPr>
                <w:rFonts w:eastAsia="Calibri"/>
                <w:sz w:val="20"/>
              </w:rPr>
            </w:pPr>
            <w:r w:rsidRPr="001E0BEC">
              <w:rPr>
                <w:rFonts w:eastAsia="Calibri"/>
                <w:sz w:val="20"/>
              </w:rPr>
              <w:t>Supreme Court of Canada</w:t>
            </w:r>
          </w:p>
        </w:tc>
        <w:tc>
          <w:tcPr>
            <w:tcW w:w="243" w:type="pct"/>
          </w:tcPr>
          <w:p w:rsidR="00CC1441" w:rsidRPr="001E0BEC" w:rsidRDefault="00CC1441" w:rsidP="002B7EC3">
            <w:pPr>
              <w:jc w:val="both"/>
              <w:rPr>
                <w:rFonts w:eastAsia="Calibri"/>
                <w:sz w:val="20"/>
              </w:rPr>
            </w:pPr>
          </w:p>
        </w:tc>
        <w:tc>
          <w:tcPr>
            <w:tcW w:w="2330" w:type="pct"/>
          </w:tcPr>
          <w:p w:rsidR="00CC1441" w:rsidRPr="001E0BEC" w:rsidRDefault="00CC1441" w:rsidP="002B7EC3">
            <w:pPr>
              <w:jc w:val="both"/>
              <w:rPr>
                <w:rFonts w:eastAsia="Calibri"/>
                <w:sz w:val="20"/>
              </w:rPr>
            </w:pPr>
            <w:r w:rsidRPr="001E0BEC">
              <w:rPr>
                <w:rFonts w:eastAsia="Calibri"/>
                <w:sz w:val="20"/>
              </w:rPr>
              <w:t>Application for leave to appeal filed</w:t>
            </w:r>
          </w:p>
          <w:p w:rsidR="00CC1441" w:rsidRPr="001E0BEC" w:rsidRDefault="00CC1441" w:rsidP="002B7EC3">
            <w:pPr>
              <w:jc w:val="both"/>
              <w:rPr>
                <w:rFonts w:eastAsia="Calibri"/>
                <w:sz w:val="20"/>
              </w:rPr>
            </w:pP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71"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C1441" w:rsidRPr="001855EA" w:rsidTr="002B7EC3">
        <w:tc>
          <w:tcPr>
            <w:tcW w:w="5000" w:type="pct"/>
            <w:gridSpan w:val="3"/>
          </w:tcPr>
          <w:p w:rsidR="00CC1441" w:rsidRPr="001E0BEC" w:rsidRDefault="00CC1441" w:rsidP="002B7EC3">
            <w:pPr>
              <w:jc w:val="both"/>
              <w:rPr>
                <w:rFonts w:eastAsia="Calibri"/>
                <w:sz w:val="20"/>
                <w:lang w:val="fr-CA"/>
              </w:rPr>
            </w:pPr>
            <w:r w:rsidRPr="001E0BEC">
              <w:rPr>
                <w:rFonts w:eastAsia="Calibri"/>
                <w:sz w:val="20"/>
                <w:lang w:val="fr-CA"/>
              </w:rPr>
              <w:t>Droit des professions – Avocats et procureurs – Manquement à une obligation fiduciaire – Responsabilité professionnelle – Le demandeur poursuit son ancien avocat en dommages</w:t>
            </w:r>
            <w:r w:rsidRPr="001E0BEC">
              <w:rPr>
                <w:rFonts w:eastAsia="Calibri"/>
                <w:sz w:val="20"/>
                <w:lang w:val="fr-CA"/>
              </w:rPr>
              <w:noBreakHyphen/>
              <w:t>intérêts pour manquement à une obligation fiduciaire et pour négligence en lien avec des services juridiques fournis au demandeur après l'échec de son mariage – Un jugement qui s'appuie sur des fichiers corrompus, des faux et du parjure peut-il être considéré juste? – Un jugement qui fait abstraction de la jurisprudence pertinente peut-il être considéré comme juste?</w:t>
            </w:r>
          </w:p>
        </w:tc>
      </w:tr>
      <w:tr w:rsidR="00CC1441" w:rsidRPr="001855EA" w:rsidTr="002B7EC3">
        <w:tc>
          <w:tcPr>
            <w:tcW w:w="5000" w:type="pct"/>
            <w:gridSpan w:val="3"/>
          </w:tcPr>
          <w:p w:rsidR="00CC1441" w:rsidRPr="001E0BEC" w:rsidRDefault="00CC1441" w:rsidP="002B7EC3">
            <w:pPr>
              <w:jc w:val="both"/>
              <w:rPr>
                <w:rFonts w:eastAsia="Calibri"/>
                <w:sz w:val="20"/>
                <w:lang w:val="fr-CA"/>
              </w:rPr>
            </w:pPr>
          </w:p>
        </w:tc>
      </w:tr>
      <w:tr w:rsidR="00CC1441" w:rsidRPr="001855EA" w:rsidTr="002B7EC3">
        <w:tc>
          <w:tcPr>
            <w:tcW w:w="5000" w:type="pct"/>
            <w:gridSpan w:val="3"/>
          </w:tcPr>
          <w:p w:rsidR="00CC1441" w:rsidRPr="001E0BEC" w:rsidRDefault="00CC1441" w:rsidP="002B7EC3">
            <w:pPr>
              <w:jc w:val="both"/>
              <w:rPr>
                <w:rFonts w:eastAsia="Calibri"/>
                <w:sz w:val="20"/>
                <w:lang w:val="fr-CA"/>
              </w:rPr>
            </w:pPr>
            <w:r w:rsidRPr="001E0BEC">
              <w:rPr>
                <w:rFonts w:eastAsia="Calibri"/>
                <w:sz w:val="20"/>
                <w:lang w:val="fr-CA"/>
              </w:rPr>
              <w:t>Monsieur Elmgreen a intenté une action contre son ancien avocat pour manquement à une obligation fiduciaire et pour négligence en lien avec des services juridiques qui lui ont été fournis après l'échec de son mariage.  Monsieur Elmgreen a retenu les services de M</w:t>
            </w:r>
            <w:r w:rsidRPr="001E0BEC">
              <w:rPr>
                <w:rFonts w:eastAsia="Calibri"/>
                <w:sz w:val="20"/>
                <w:vertAlign w:val="superscript"/>
                <w:lang w:val="fr-CA"/>
              </w:rPr>
              <w:t>e</w:t>
            </w:r>
            <w:r w:rsidRPr="001E0BEC">
              <w:rPr>
                <w:rFonts w:eastAsia="Calibri"/>
                <w:sz w:val="20"/>
                <w:lang w:val="fr-CA"/>
              </w:rPr>
              <w:t> Evans dans une instance introduite par son ex-épouse.  Des offres de règlement ont été échangées et les parties seraient venues à une entente.  Après que l'offre de règlement a été censément signée par les deux parties, M. Elmwood a communiqué avec M</w:t>
            </w:r>
            <w:r w:rsidRPr="001E0BEC">
              <w:rPr>
                <w:rFonts w:eastAsia="Calibri"/>
                <w:sz w:val="20"/>
                <w:vertAlign w:val="superscript"/>
                <w:lang w:val="fr-CA"/>
              </w:rPr>
              <w:t>e</w:t>
            </w:r>
            <w:r w:rsidRPr="001E0BEC">
              <w:rPr>
                <w:rFonts w:eastAsia="Calibri"/>
                <w:sz w:val="20"/>
                <w:lang w:val="fr-CA"/>
              </w:rPr>
              <w:t xml:space="preserve"> Evans pour l'aviser qu'il voulait mettre fin à l'entente.  M</w:t>
            </w:r>
            <w:r w:rsidRPr="001E0BEC">
              <w:rPr>
                <w:rFonts w:eastAsia="Calibri"/>
                <w:sz w:val="20"/>
                <w:vertAlign w:val="superscript"/>
                <w:lang w:val="fr-CA"/>
              </w:rPr>
              <w:t>e</w:t>
            </w:r>
            <w:r w:rsidRPr="001E0BEC">
              <w:rPr>
                <w:rFonts w:eastAsia="Calibri"/>
                <w:sz w:val="20"/>
                <w:lang w:val="fr-CA"/>
              </w:rPr>
              <w:t> Evans a refusé d'accepter des instructions pour faire d'autres démarches.  En 2008, M. Elmwood a intenté contre lui une action en dommages-intérêts.</w:t>
            </w:r>
          </w:p>
          <w:p w:rsidR="00CC1441" w:rsidRPr="001E0BEC" w:rsidRDefault="00CC1441" w:rsidP="002B7EC3">
            <w:pPr>
              <w:jc w:val="both"/>
              <w:rPr>
                <w:rFonts w:eastAsia="Calibri"/>
                <w:sz w:val="20"/>
                <w:lang w:val="fr-CA"/>
              </w:rPr>
            </w:pPr>
          </w:p>
        </w:tc>
      </w:tr>
      <w:tr w:rsidR="00CC1441" w:rsidRPr="001855EA" w:rsidTr="002B7EC3">
        <w:tc>
          <w:tcPr>
            <w:tcW w:w="2427" w:type="pct"/>
          </w:tcPr>
          <w:p w:rsidR="00CC1441" w:rsidRPr="001E0BEC" w:rsidRDefault="00CC1441" w:rsidP="002B7EC3">
            <w:pPr>
              <w:jc w:val="both"/>
              <w:rPr>
                <w:rFonts w:eastAsia="Calibri"/>
                <w:sz w:val="20"/>
                <w:lang w:val="fr-CA"/>
              </w:rPr>
            </w:pPr>
            <w:r w:rsidRPr="001E0BEC">
              <w:rPr>
                <w:rFonts w:eastAsia="Calibri"/>
                <w:sz w:val="20"/>
                <w:lang w:val="fr-CA"/>
              </w:rPr>
              <w:t>23 décembre 2011</w:t>
            </w:r>
          </w:p>
          <w:p w:rsidR="00CC1441" w:rsidRPr="001E0BEC" w:rsidRDefault="00CC1441" w:rsidP="002B7EC3">
            <w:pPr>
              <w:jc w:val="both"/>
              <w:rPr>
                <w:rFonts w:eastAsia="Calibri"/>
                <w:sz w:val="20"/>
                <w:lang w:val="fr-CA"/>
              </w:rPr>
            </w:pPr>
            <w:r w:rsidRPr="001E0BEC">
              <w:rPr>
                <w:rFonts w:eastAsia="Calibri"/>
                <w:sz w:val="20"/>
                <w:lang w:val="fr-CA"/>
              </w:rPr>
              <w:t>Cour supérieure de justice de l'Ontario</w:t>
            </w:r>
          </w:p>
          <w:p w:rsidR="00CC1441" w:rsidRPr="001E0BEC" w:rsidRDefault="00CC1441" w:rsidP="002B7EC3">
            <w:pPr>
              <w:jc w:val="both"/>
              <w:rPr>
                <w:rFonts w:eastAsia="Calibri"/>
                <w:sz w:val="20"/>
                <w:lang w:val="fr-CA"/>
              </w:rPr>
            </w:pPr>
            <w:r w:rsidRPr="001E0BEC">
              <w:rPr>
                <w:rFonts w:eastAsia="Calibri"/>
                <w:sz w:val="20"/>
                <w:lang w:val="fr-CA"/>
              </w:rPr>
              <w:t>(Juge Mullins)</w:t>
            </w:r>
          </w:p>
          <w:p w:rsidR="00CC1441" w:rsidRPr="00565F87" w:rsidRDefault="00CC1441" w:rsidP="002B7EC3">
            <w:pPr>
              <w:jc w:val="both"/>
              <w:rPr>
                <w:rFonts w:eastAsia="Calibri"/>
                <w:color w:val="1F497D" w:themeColor="text2"/>
                <w:sz w:val="20"/>
                <w:u w:val="single"/>
                <w:lang w:val="fr-CA"/>
              </w:rPr>
            </w:pPr>
            <w:r w:rsidRPr="00565F87">
              <w:rPr>
                <w:rFonts w:eastAsia="Calibri"/>
                <w:color w:val="1F497D" w:themeColor="text2"/>
                <w:sz w:val="20"/>
                <w:u w:val="single"/>
                <w:lang w:val="fr-CA"/>
              </w:rPr>
              <w:t>2011 ONSC 6674</w:t>
            </w:r>
          </w:p>
          <w:p w:rsidR="00CC1441" w:rsidRPr="001E0BEC" w:rsidRDefault="00CC1441" w:rsidP="002B7EC3">
            <w:pPr>
              <w:jc w:val="both"/>
              <w:rPr>
                <w:rFonts w:eastAsia="Calibri"/>
                <w:sz w:val="20"/>
                <w:lang w:val="fr-CA"/>
              </w:rPr>
            </w:pPr>
          </w:p>
        </w:tc>
        <w:tc>
          <w:tcPr>
            <w:tcW w:w="243" w:type="pct"/>
          </w:tcPr>
          <w:p w:rsidR="00CC1441" w:rsidRPr="001E0BEC" w:rsidRDefault="00CC1441" w:rsidP="002B7EC3">
            <w:pPr>
              <w:jc w:val="both"/>
              <w:rPr>
                <w:rFonts w:eastAsia="Calibri"/>
                <w:sz w:val="20"/>
                <w:lang w:val="fr-CA"/>
              </w:rPr>
            </w:pPr>
          </w:p>
        </w:tc>
        <w:tc>
          <w:tcPr>
            <w:tcW w:w="2330" w:type="pct"/>
          </w:tcPr>
          <w:p w:rsidR="00CC1441" w:rsidRPr="001E0BEC" w:rsidRDefault="00CC1441" w:rsidP="002B7EC3">
            <w:pPr>
              <w:jc w:val="both"/>
              <w:rPr>
                <w:rFonts w:eastAsia="Calibri"/>
                <w:sz w:val="20"/>
                <w:lang w:val="fr-CA"/>
              </w:rPr>
            </w:pPr>
            <w:r w:rsidRPr="001E0BEC">
              <w:rPr>
                <w:rFonts w:eastAsia="Calibri"/>
                <w:sz w:val="20"/>
                <w:lang w:val="fr-CA"/>
              </w:rPr>
              <w:t>Action du demandeur intentée contre son ancien avocat, rejetée avec dépens</w:t>
            </w:r>
          </w:p>
          <w:p w:rsidR="00CC1441" w:rsidRPr="001E0BEC" w:rsidRDefault="00CC1441" w:rsidP="002B7EC3">
            <w:pPr>
              <w:jc w:val="both"/>
              <w:rPr>
                <w:rFonts w:eastAsia="Calibri"/>
                <w:sz w:val="20"/>
                <w:lang w:val="fr-CA"/>
              </w:rPr>
            </w:pPr>
          </w:p>
          <w:p w:rsidR="00CC1441" w:rsidRPr="001E0BEC" w:rsidRDefault="00CC1441" w:rsidP="002B7EC3">
            <w:pPr>
              <w:jc w:val="both"/>
              <w:rPr>
                <w:rFonts w:eastAsia="Calibri"/>
                <w:sz w:val="20"/>
                <w:lang w:val="fr-CA"/>
              </w:rPr>
            </w:pPr>
          </w:p>
        </w:tc>
      </w:tr>
      <w:tr w:rsidR="00CC1441" w:rsidRPr="001E0BEC" w:rsidTr="002B7EC3">
        <w:tc>
          <w:tcPr>
            <w:tcW w:w="2427" w:type="pct"/>
          </w:tcPr>
          <w:p w:rsidR="00CC1441" w:rsidRPr="001E0BEC" w:rsidRDefault="00CC1441" w:rsidP="002B7EC3">
            <w:pPr>
              <w:jc w:val="both"/>
              <w:rPr>
                <w:rFonts w:eastAsia="Calibri"/>
                <w:sz w:val="20"/>
                <w:lang w:val="fr-CA"/>
              </w:rPr>
            </w:pPr>
            <w:r w:rsidRPr="001E0BEC">
              <w:rPr>
                <w:rFonts w:eastAsia="Calibri"/>
                <w:sz w:val="20"/>
                <w:lang w:val="fr-CA"/>
              </w:rPr>
              <w:t>9 octobre 2013</w:t>
            </w:r>
          </w:p>
          <w:p w:rsidR="00CC1441" w:rsidRPr="001E0BEC" w:rsidRDefault="00CC1441" w:rsidP="002B7EC3">
            <w:pPr>
              <w:jc w:val="both"/>
              <w:rPr>
                <w:rFonts w:eastAsia="Calibri"/>
                <w:sz w:val="20"/>
                <w:lang w:val="fr-CA"/>
              </w:rPr>
            </w:pPr>
            <w:r w:rsidRPr="001E0BEC">
              <w:rPr>
                <w:rFonts w:eastAsia="Calibri"/>
                <w:sz w:val="20"/>
                <w:lang w:val="fr-CA"/>
              </w:rPr>
              <w:t>Cour d'appel de l'Ontario</w:t>
            </w:r>
          </w:p>
          <w:p w:rsidR="00CC1441" w:rsidRPr="001E0BEC" w:rsidRDefault="00CC1441" w:rsidP="002B7EC3">
            <w:pPr>
              <w:jc w:val="both"/>
              <w:rPr>
                <w:rFonts w:eastAsia="Calibri"/>
                <w:sz w:val="20"/>
                <w:lang w:val="fr-CA"/>
              </w:rPr>
            </w:pPr>
            <w:r w:rsidRPr="001E0BEC">
              <w:rPr>
                <w:rFonts w:eastAsia="Calibri"/>
                <w:sz w:val="20"/>
                <w:lang w:val="fr-CA"/>
              </w:rPr>
              <w:t>(Juges Rosenberg, Watt et Pepall (</w:t>
            </w:r>
            <w:r w:rsidRPr="001E0BEC">
              <w:rPr>
                <w:rFonts w:eastAsia="Calibri"/>
                <w:i/>
                <w:sz w:val="20"/>
                <w:lang w:val="fr-CA"/>
              </w:rPr>
              <w:t>ad hoc</w:t>
            </w:r>
            <w:r w:rsidRPr="001E0BEC">
              <w:rPr>
                <w:rFonts w:eastAsia="Calibri"/>
                <w:sz w:val="20"/>
                <w:lang w:val="fr-CA"/>
              </w:rPr>
              <w:t>))</w:t>
            </w:r>
          </w:p>
          <w:p w:rsidR="00CC1441" w:rsidRPr="001E0BEC" w:rsidRDefault="001855EA" w:rsidP="002B7EC3">
            <w:pPr>
              <w:jc w:val="both"/>
              <w:rPr>
                <w:rFonts w:eastAsia="Calibri"/>
                <w:sz w:val="20"/>
                <w:lang w:val="fr-CA"/>
              </w:rPr>
            </w:pPr>
            <w:hyperlink r:id="rId82" w:history="1">
              <w:r w:rsidR="00CC1441" w:rsidRPr="009B55C6">
                <w:rPr>
                  <w:rFonts w:eastAsia="Calibri"/>
                  <w:color w:val="0000FF"/>
                  <w:sz w:val="20"/>
                  <w:u w:val="single"/>
                  <w:lang w:val="fr-CA"/>
                </w:rPr>
                <w:t>2013 ONCA 624</w:t>
              </w:r>
            </w:hyperlink>
          </w:p>
          <w:p w:rsidR="00CC1441" w:rsidRPr="001E0BEC" w:rsidRDefault="00CC1441" w:rsidP="002B7EC3">
            <w:pPr>
              <w:jc w:val="both"/>
              <w:rPr>
                <w:rFonts w:eastAsia="Calibri"/>
                <w:sz w:val="20"/>
                <w:lang w:val="fr-CA"/>
              </w:rPr>
            </w:pPr>
          </w:p>
        </w:tc>
        <w:tc>
          <w:tcPr>
            <w:tcW w:w="243" w:type="pct"/>
          </w:tcPr>
          <w:p w:rsidR="00CC1441" w:rsidRPr="001E0BEC" w:rsidRDefault="00CC1441" w:rsidP="002B7EC3">
            <w:pPr>
              <w:jc w:val="both"/>
              <w:rPr>
                <w:rFonts w:eastAsia="Calibri"/>
                <w:sz w:val="20"/>
                <w:lang w:val="fr-CA"/>
              </w:rPr>
            </w:pPr>
          </w:p>
        </w:tc>
        <w:tc>
          <w:tcPr>
            <w:tcW w:w="2330" w:type="pct"/>
          </w:tcPr>
          <w:p w:rsidR="00CC1441" w:rsidRPr="001E0BEC" w:rsidRDefault="00CC1441" w:rsidP="002B7EC3">
            <w:pPr>
              <w:jc w:val="both"/>
              <w:rPr>
                <w:rFonts w:eastAsia="Calibri"/>
                <w:sz w:val="20"/>
                <w:lang w:val="fr-CA"/>
              </w:rPr>
            </w:pPr>
            <w:r w:rsidRPr="001E0BEC">
              <w:rPr>
                <w:rFonts w:eastAsia="Calibri"/>
                <w:sz w:val="20"/>
                <w:lang w:val="fr-CA"/>
              </w:rPr>
              <w:t>Appel rejeté</w:t>
            </w:r>
          </w:p>
          <w:p w:rsidR="00CC1441" w:rsidRPr="001E0BEC" w:rsidRDefault="00CC1441" w:rsidP="002B7EC3">
            <w:pPr>
              <w:jc w:val="both"/>
              <w:rPr>
                <w:rFonts w:eastAsia="Calibri"/>
                <w:sz w:val="20"/>
                <w:lang w:val="fr-CA"/>
              </w:rPr>
            </w:pPr>
          </w:p>
        </w:tc>
      </w:tr>
      <w:tr w:rsidR="00CC1441" w:rsidRPr="001E0BEC" w:rsidTr="002B7EC3">
        <w:tc>
          <w:tcPr>
            <w:tcW w:w="2427" w:type="pct"/>
          </w:tcPr>
          <w:p w:rsidR="00CC1441" w:rsidRPr="001E0BEC" w:rsidRDefault="00CC1441" w:rsidP="002B7EC3">
            <w:pPr>
              <w:jc w:val="both"/>
              <w:rPr>
                <w:rFonts w:eastAsia="Calibri"/>
                <w:sz w:val="20"/>
                <w:lang w:val="fr-CA"/>
              </w:rPr>
            </w:pPr>
            <w:r w:rsidRPr="001E0BEC">
              <w:rPr>
                <w:rFonts w:eastAsia="Calibri"/>
                <w:sz w:val="20"/>
                <w:lang w:val="fr-CA"/>
              </w:rPr>
              <w:t>5 décembre 2013</w:t>
            </w:r>
          </w:p>
          <w:p w:rsidR="00CC1441" w:rsidRPr="001E0BEC" w:rsidRDefault="00CC1441" w:rsidP="002B7EC3">
            <w:pPr>
              <w:jc w:val="both"/>
              <w:rPr>
                <w:rFonts w:eastAsia="Calibri"/>
                <w:sz w:val="20"/>
                <w:lang w:val="fr-CA"/>
              </w:rPr>
            </w:pPr>
            <w:r w:rsidRPr="001E0BEC">
              <w:rPr>
                <w:rFonts w:eastAsia="Calibri"/>
                <w:sz w:val="20"/>
                <w:lang w:val="fr-CA"/>
              </w:rPr>
              <w:t>Cour suprême du Canada</w:t>
            </w:r>
          </w:p>
        </w:tc>
        <w:tc>
          <w:tcPr>
            <w:tcW w:w="243" w:type="pct"/>
          </w:tcPr>
          <w:p w:rsidR="00CC1441" w:rsidRPr="001E0BEC" w:rsidRDefault="00CC1441" w:rsidP="002B7EC3">
            <w:pPr>
              <w:jc w:val="both"/>
              <w:rPr>
                <w:rFonts w:eastAsia="Calibri"/>
                <w:sz w:val="20"/>
                <w:lang w:val="fr-CA"/>
              </w:rPr>
            </w:pPr>
          </w:p>
        </w:tc>
        <w:tc>
          <w:tcPr>
            <w:tcW w:w="2330" w:type="pct"/>
          </w:tcPr>
          <w:p w:rsidR="00CC1441" w:rsidRPr="001E0BEC" w:rsidRDefault="00CC1441" w:rsidP="002B7EC3">
            <w:pPr>
              <w:jc w:val="both"/>
              <w:rPr>
                <w:rFonts w:eastAsia="Calibri"/>
                <w:sz w:val="20"/>
                <w:lang w:val="fr-CA"/>
              </w:rPr>
            </w:pPr>
            <w:r w:rsidRPr="001E0BEC">
              <w:rPr>
                <w:rFonts w:eastAsia="Calibri"/>
                <w:sz w:val="20"/>
                <w:lang w:val="fr-CA"/>
              </w:rPr>
              <w:t>Demande d'autorisation d'appel, déposée</w:t>
            </w:r>
          </w:p>
          <w:p w:rsidR="00CC1441" w:rsidRPr="001E0BEC" w:rsidRDefault="00CC1441" w:rsidP="002B7EC3">
            <w:pPr>
              <w:jc w:val="both"/>
              <w:rPr>
                <w:rFonts w:eastAsia="Calibri"/>
                <w:sz w:val="20"/>
                <w:lang w:val="fr-CA"/>
              </w:rPr>
            </w:pP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72" style="width:2in;height:1pt" o:hrpct="0" o:hralign="center" o:hrstd="t" o:hrnoshade="t" o:hr="t" fillcolor="black [3213]" stroked="f"/>
        </w:pict>
      </w:r>
    </w:p>
    <w:p w:rsidR="002757B7" w:rsidRDefault="002757B7" w:rsidP="002757B7">
      <w:pPr>
        <w:rPr>
          <w:sz w:val="20"/>
          <w:szCs w:val="20"/>
          <w:lang w:val="fr-CA"/>
        </w:rPr>
      </w:pP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13871" w:rsidRPr="00813871" w:rsidTr="001832B0">
        <w:trPr>
          <w:cantSplit/>
        </w:trPr>
        <w:tc>
          <w:tcPr>
            <w:tcW w:w="1458" w:type="dxa"/>
          </w:tcPr>
          <w:p w:rsidR="00813871" w:rsidRPr="00813871" w:rsidRDefault="00813871" w:rsidP="00813871">
            <w:pPr>
              <w:rPr>
                <w:sz w:val="20"/>
              </w:rPr>
            </w:pPr>
            <w:r w:rsidRPr="00813871">
              <w:rPr>
                <w:b/>
                <w:sz w:val="20"/>
                <w:lang w:val="fr-CA"/>
              </w:rPr>
              <w:t>35647</w:t>
            </w:r>
          </w:p>
          <w:p w:rsidR="00813871" w:rsidRPr="00813871" w:rsidRDefault="00813871" w:rsidP="00813871">
            <w:pPr>
              <w:rPr>
                <w:b/>
                <w:sz w:val="20"/>
                <w:lang w:val="fr-CA"/>
              </w:rPr>
            </w:pPr>
          </w:p>
        </w:tc>
        <w:tc>
          <w:tcPr>
            <w:tcW w:w="8118" w:type="dxa"/>
          </w:tcPr>
          <w:p w:rsidR="00813871" w:rsidRPr="00813871" w:rsidRDefault="00813871" w:rsidP="00813871">
            <w:pPr>
              <w:rPr>
                <w:sz w:val="20"/>
              </w:rPr>
            </w:pPr>
            <w:r w:rsidRPr="00813871">
              <w:rPr>
                <w:b/>
                <w:sz w:val="20"/>
                <w:u w:val="single"/>
              </w:rPr>
              <w:t>A.T.M. v. T.Y.</w:t>
            </w:r>
            <w:r w:rsidRPr="00813871">
              <w:rPr>
                <w:sz w:val="20"/>
              </w:rPr>
              <w:t xml:space="preserve"> (N.L.) (Civil) (By Leave)</w:t>
            </w:r>
          </w:p>
          <w:p w:rsidR="00813871" w:rsidRPr="00813871" w:rsidRDefault="00813871" w:rsidP="00813871">
            <w:pPr>
              <w:rPr>
                <w:sz w:val="20"/>
              </w:rPr>
            </w:pPr>
          </w:p>
        </w:tc>
      </w:tr>
      <w:tr w:rsidR="00813871" w:rsidRPr="00813871" w:rsidTr="001832B0">
        <w:trPr>
          <w:cantSplit/>
        </w:trPr>
        <w:tc>
          <w:tcPr>
            <w:tcW w:w="1458" w:type="dxa"/>
          </w:tcPr>
          <w:p w:rsidR="00813871" w:rsidRPr="00813871" w:rsidRDefault="00813871" w:rsidP="00813871">
            <w:pPr>
              <w:rPr>
                <w:sz w:val="20"/>
              </w:rPr>
            </w:pPr>
            <w:r w:rsidRPr="00813871">
              <w:rPr>
                <w:sz w:val="20"/>
              </w:rPr>
              <w:t>Coram :</w:t>
            </w:r>
          </w:p>
        </w:tc>
        <w:tc>
          <w:tcPr>
            <w:tcW w:w="8118" w:type="dxa"/>
          </w:tcPr>
          <w:p w:rsidR="00813871" w:rsidRPr="00813871" w:rsidRDefault="00813871" w:rsidP="00813871">
            <w:pPr>
              <w:rPr>
                <w:sz w:val="20"/>
              </w:rPr>
            </w:pPr>
            <w:r w:rsidRPr="00813871">
              <w:rPr>
                <w:sz w:val="20"/>
                <w:u w:val="single"/>
              </w:rPr>
              <w:t>Abella, Rothstein and Moldaver JJ.</w:t>
            </w:r>
          </w:p>
          <w:p w:rsidR="00813871" w:rsidRPr="00813871" w:rsidRDefault="00813871" w:rsidP="00813871">
            <w:pPr>
              <w:rPr>
                <w:sz w:val="20"/>
                <w:u w:val="single"/>
              </w:rPr>
            </w:pPr>
          </w:p>
        </w:tc>
      </w:tr>
      <w:tr w:rsidR="00813871" w:rsidRPr="001855EA" w:rsidTr="001832B0">
        <w:trPr>
          <w:cantSplit/>
        </w:trPr>
        <w:tc>
          <w:tcPr>
            <w:tcW w:w="9576" w:type="dxa"/>
            <w:gridSpan w:val="2"/>
          </w:tcPr>
          <w:p w:rsidR="00813871" w:rsidRPr="00813871" w:rsidRDefault="00813871" w:rsidP="00813871">
            <w:pPr>
              <w:ind w:firstLine="720"/>
              <w:jc w:val="both"/>
              <w:rPr>
                <w:sz w:val="20"/>
              </w:rPr>
            </w:pPr>
            <w:r w:rsidRPr="00813871">
              <w:rPr>
                <w:sz w:val="20"/>
              </w:rPr>
              <w:t>The application for leave to appeal from the judgment of the Supreme Court of Newfoundland and Labrador - Court of Appeal, Number 13/21, 2013 NLCA 48, dated June 20, 2013, is dismissed with costs.</w:t>
            </w:r>
          </w:p>
          <w:p w:rsidR="00813871" w:rsidRPr="00813871" w:rsidRDefault="00813871" w:rsidP="00813871">
            <w:pPr>
              <w:jc w:val="both"/>
              <w:rPr>
                <w:sz w:val="20"/>
              </w:rPr>
            </w:pPr>
          </w:p>
          <w:p w:rsidR="00813871" w:rsidRPr="00813871" w:rsidRDefault="00813871" w:rsidP="00813871">
            <w:pPr>
              <w:ind w:firstLine="720"/>
              <w:jc w:val="both"/>
              <w:rPr>
                <w:sz w:val="20"/>
                <w:lang w:val="fr-CA"/>
              </w:rPr>
            </w:pPr>
            <w:r w:rsidRPr="00813871">
              <w:rPr>
                <w:sz w:val="20"/>
                <w:lang w:val="fr-CA"/>
              </w:rPr>
              <w:t>La demande d’autorisation d’appel de l’arrêt de la Cour suprême de Terre-Neuve-et-Labrador - Cour d'appel, numéro 13/21, 2013 NLCA 48, daté du 20 juin 2013, est rejeté avec dépens.</w:t>
            </w:r>
          </w:p>
        </w:tc>
      </w:tr>
    </w:tbl>
    <w:p w:rsidR="002757B7" w:rsidRPr="00813871" w:rsidRDefault="002757B7" w:rsidP="002757B7">
      <w:pPr>
        <w:rPr>
          <w:sz w:val="20"/>
          <w:szCs w:val="20"/>
          <w:lang w:val="fr-CA"/>
        </w:rPr>
      </w:pPr>
    </w:p>
    <w:p w:rsidR="002757B7" w:rsidRPr="001B157C" w:rsidRDefault="002757B7" w:rsidP="002757B7">
      <w:pPr>
        <w:rPr>
          <w:sz w:val="20"/>
          <w:szCs w:val="20"/>
          <w:u w:val="single"/>
        </w:rPr>
      </w:pPr>
      <w:r w:rsidRPr="001B157C">
        <w:rPr>
          <w:sz w:val="20"/>
          <w:szCs w:val="20"/>
          <w:u w:val="single"/>
        </w:rPr>
        <w:t>CASE SUMMARY</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C1441" w:rsidRPr="001E0BEC" w:rsidTr="002B7EC3">
        <w:tc>
          <w:tcPr>
            <w:tcW w:w="5000" w:type="pct"/>
            <w:gridSpan w:val="3"/>
          </w:tcPr>
          <w:p w:rsidR="00CC1441" w:rsidRPr="001E0BEC" w:rsidRDefault="00CC1441" w:rsidP="002B7EC3">
            <w:pPr>
              <w:jc w:val="both"/>
              <w:rPr>
                <w:rFonts w:eastAsia="Calibri"/>
                <w:smallCaps/>
                <w:sz w:val="20"/>
              </w:rPr>
            </w:pPr>
            <w:r w:rsidRPr="001E0BEC">
              <w:rPr>
                <w:rFonts w:eastAsia="Calibri"/>
                <w:smallCaps/>
                <w:sz w:val="20"/>
              </w:rPr>
              <w:t xml:space="preserve">(Publication </w:t>
            </w:r>
            <w:r>
              <w:rPr>
                <w:rFonts w:eastAsia="Calibri"/>
                <w:smallCaps/>
                <w:sz w:val="20"/>
              </w:rPr>
              <w:t>B</w:t>
            </w:r>
            <w:r w:rsidRPr="001E0BEC">
              <w:rPr>
                <w:rFonts w:eastAsia="Calibri"/>
                <w:smallCaps/>
                <w:sz w:val="20"/>
              </w:rPr>
              <w:t xml:space="preserve">an in </w:t>
            </w:r>
            <w:r>
              <w:rPr>
                <w:rFonts w:eastAsia="Calibri"/>
                <w:smallCaps/>
                <w:sz w:val="20"/>
              </w:rPr>
              <w:t>C</w:t>
            </w:r>
            <w:r w:rsidRPr="001E0BEC">
              <w:rPr>
                <w:rFonts w:eastAsia="Calibri"/>
                <w:smallCaps/>
                <w:sz w:val="20"/>
              </w:rPr>
              <w:t xml:space="preserve">ase) </w:t>
            </w:r>
          </w:p>
          <w:p w:rsidR="00CC1441" w:rsidRPr="001E0BEC" w:rsidRDefault="00CC1441" w:rsidP="002B7EC3">
            <w:pPr>
              <w:jc w:val="both"/>
              <w:rPr>
                <w:rFonts w:eastAsia="Calibri"/>
                <w:sz w:val="20"/>
              </w:rPr>
            </w:pPr>
          </w:p>
          <w:p w:rsidR="00CC1441" w:rsidRPr="001E0BEC" w:rsidRDefault="00CC1441" w:rsidP="002B7EC3">
            <w:pPr>
              <w:jc w:val="both"/>
              <w:rPr>
                <w:rFonts w:eastAsia="Calibri"/>
                <w:sz w:val="20"/>
              </w:rPr>
            </w:pPr>
            <w:r w:rsidRPr="001E0BEC">
              <w:rPr>
                <w:rFonts w:eastAsia="Calibri"/>
                <w:sz w:val="20"/>
              </w:rPr>
              <w:t xml:space="preserve">Family law — Custody — Best interests of mixed-race child — Importance of biological father’s black ancestry, heritage and culture in determining custody — Whether Court of Appeal erred in holding that, in the circumstances, it </w:t>
            </w:r>
            <w:r w:rsidRPr="001E0BEC">
              <w:rPr>
                <w:rFonts w:eastAsia="Calibri"/>
                <w:sz w:val="20"/>
              </w:rPr>
              <w:lastRenderedPageBreak/>
              <w:t>was in child’s best interest that sole custody be granted to mother.</w:t>
            </w:r>
          </w:p>
        </w:tc>
      </w:tr>
      <w:tr w:rsidR="00CC1441" w:rsidRPr="001E0BEC" w:rsidTr="002B7EC3">
        <w:tc>
          <w:tcPr>
            <w:tcW w:w="5000" w:type="pct"/>
            <w:gridSpan w:val="3"/>
          </w:tcPr>
          <w:p w:rsidR="00CC1441" w:rsidRPr="001E0BEC" w:rsidRDefault="00CC1441" w:rsidP="002B7EC3">
            <w:pPr>
              <w:jc w:val="both"/>
              <w:rPr>
                <w:rFonts w:eastAsia="Calibri"/>
                <w:sz w:val="20"/>
              </w:rPr>
            </w:pPr>
          </w:p>
        </w:tc>
      </w:tr>
      <w:tr w:rsidR="00CC1441" w:rsidRPr="001E0BEC" w:rsidTr="002B7EC3">
        <w:tc>
          <w:tcPr>
            <w:tcW w:w="5000" w:type="pct"/>
            <w:gridSpan w:val="3"/>
          </w:tcPr>
          <w:p w:rsidR="00CC1441" w:rsidRPr="001E0BEC" w:rsidRDefault="00CC1441" w:rsidP="002B7EC3">
            <w:pPr>
              <w:jc w:val="both"/>
              <w:rPr>
                <w:rFonts w:eastAsia="Calibri"/>
                <w:sz w:val="20"/>
              </w:rPr>
            </w:pPr>
            <w:r w:rsidRPr="001E0BEC">
              <w:rPr>
                <w:rFonts w:eastAsia="Calibri"/>
                <w:sz w:val="20"/>
              </w:rPr>
              <w:t xml:space="preserve">A.T.M. is a man of black ancestry who now resides in Manitoba.  He entered into a short-lived relationship with T.Y., while both lived in Alberta.  They conceived a child who is of mixed race.  Shortly thereafter, T.Y. moved to Newfoundland in 2011 in order to be closer to her family members when the child was born.  After returning to Newfoundland, she married another man.  The child resides with T.Y. and her new spouse.  </w:t>
            </w:r>
          </w:p>
          <w:p w:rsidR="00CC1441" w:rsidRPr="001E0BEC" w:rsidRDefault="00CC1441" w:rsidP="002B7EC3">
            <w:pPr>
              <w:jc w:val="both"/>
              <w:rPr>
                <w:rFonts w:eastAsia="Calibri"/>
                <w:sz w:val="20"/>
              </w:rPr>
            </w:pPr>
          </w:p>
          <w:p w:rsidR="00CC1441" w:rsidRPr="001E0BEC" w:rsidRDefault="00CC1441" w:rsidP="002B7EC3">
            <w:pPr>
              <w:jc w:val="both"/>
              <w:rPr>
                <w:rFonts w:eastAsia="Calibri"/>
                <w:sz w:val="20"/>
              </w:rPr>
            </w:pPr>
            <w:r w:rsidRPr="001E0BEC">
              <w:rPr>
                <w:rFonts w:eastAsia="Calibri"/>
                <w:sz w:val="20"/>
              </w:rPr>
              <w:t xml:space="preserve">In the summer of 2011, T.Y. commenced proceedings for an order granting her sole custody of the child as well as for an order pursuant to s. 42 of the </w:t>
            </w:r>
            <w:r w:rsidRPr="001E0BEC">
              <w:rPr>
                <w:rFonts w:eastAsia="Calibri"/>
                <w:i/>
                <w:sz w:val="20"/>
              </w:rPr>
              <w:t>Children’s Law Act</w:t>
            </w:r>
            <w:r w:rsidRPr="001E0BEC">
              <w:rPr>
                <w:rFonts w:eastAsia="Calibri"/>
                <w:sz w:val="20"/>
              </w:rPr>
              <w:t>, R.S.N.L. 1990, c. C-13 restraining A.T.M. from allegedly harassing her.  A.T.M. subsequently also sought sole custody of the child.</w:t>
            </w:r>
          </w:p>
          <w:p w:rsidR="00CC1441" w:rsidRPr="001E0BEC" w:rsidRDefault="00CC1441" w:rsidP="002B7EC3">
            <w:pPr>
              <w:jc w:val="both"/>
              <w:rPr>
                <w:rFonts w:eastAsia="Calibri"/>
                <w:sz w:val="20"/>
              </w:rPr>
            </w:pPr>
          </w:p>
        </w:tc>
      </w:tr>
      <w:tr w:rsidR="00CC1441" w:rsidRPr="001E0BEC" w:rsidTr="002B7EC3">
        <w:tc>
          <w:tcPr>
            <w:tcW w:w="2427" w:type="pct"/>
          </w:tcPr>
          <w:p w:rsidR="00CC1441" w:rsidRPr="001E0BEC" w:rsidRDefault="00CC1441" w:rsidP="002B7EC3">
            <w:pPr>
              <w:jc w:val="both"/>
              <w:rPr>
                <w:rFonts w:eastAsia="Calibri"/>
                <w:sz w:val="20"/>
              </w:rPr>
            </w:pPr>
            <w:r w:rsidRPr="001E0BEC">
              <w:rPr>
                <w:rFonts w:eastAsia="Calibri"/>
                <w:sz w:val="20"/>
              </w:rPr>
              <w:t>February 8, 2013</w:t>
            </w:r>
          </w:p>
          <w:p w:rsidR="00CC1441" w:rsidRPr="001E0BEC" w:rsidRDefault="00CC1441" w:rsidP="002B7EC3">
            <w:pPr>
              <w:jc w:val="both"/>
              <w:rPr>
                <w:rFonts w:eastAsia="Calibri"/>
                <w:sz w:val="20"/>
              </w:rPr>
            </w:pPr>
            <w:r w:rsidRPr="001E0BEC">
              <w:rPr>
                <w:rFonts w:eastAsia="Calibri"/>
                <w:sz w:val="20"/>
              </w:rPr>
              <w:t>Supreme Court of Newfoundland &amp; Labrador, Trial Division (Family)</w:t>
            </w:r>
          </w:p>
          <w:p w:rsidR="00CC1441" w:rsidRPr="001E0BEC" w:rsidRDefault="00CC1441" w:rsidP="002B7EC3">
            <w:pPr>
              <w:jc w:val="both"/>
              <w:rPr>
                <w:rFonts w:eastAsia="Calibri"/>
                <w:sz w:val="20"/>
              </w:rPr>
            </w:pPr>
            <w:r w:rsidRPr="001E0BEC">
              <w:rPr>
                <w:rFonts w:eastAsia="Calibri"/>
                <w:sz w:val="20"/>
              </w:rPr>
              <w:t>(LeBlanc J.)</w:t>
            </w:r>
          </w:p>
          <w:p w:rsidR="00CC1441" w:rsidRPr="001E0BEC" w:rsidRDefault="00CC1441" w:rsidP="002B7EC3">
            <w:pPr>
              <w:jc w:val="both"/>
              <w:rPr>
                <w:rFonts w:eastAsia="Calibri"/>
                <w:sz w:val="20"/>
              </w:rPr>
            </w:pPr>
            <w:r w:rsidRPr="001E0BEC">
              <w:rPr>
                <w:rFonts w:eastAsia="Calibri"/>
                <w:sz w:val="20"/>
              </w:rPr>
              <w:t>2013 NLTD(G)16</w:t>
            </w:r>
          </w:p>
          <w:p w:rsidR="00CC1441" w:rsidRPr="001E0BEC" w:rsidRDefault="00CC1441" w:rsidP="002B7EC3">
            <w:pPr>
              <w:jc w:val="both"/>
              <w:rPr>
                <w:rFonts w:eastAsia="Calibri"/>
                <w:sz w:val="20"/>
              </w:rPr>
            </w:pPr>
            <w:r w:rsidRPr="001E0BEC">
              <w:rPr>
                <w:rFonts w:eastAsia="Calibri"/>
                <w:sz w:val="20"/>
              </w:rPr>
              <w:t>Docket No. 201106G0081</w:t>
            </w:r>
          </w:p>
          <w:p w:rsidR="00CC1441" w:rsidRPr="001E0BEC" w:rsidRDefault="00CC1441" w:rsidP="002B7EC3">
            <w:pPr>
              <w:jc w:val="both"/>
              <w:rPr>
                <w:rFonts w:eastAsia="Calibri"/>
                <w:sz w:val="20"/>
              </w:rPr>
            </w:pPr>
          </w:p>
        </w:tc>
        <w:tc>
          <w:tcPr>
            <w:tcW w:w="243" w:type="pct"/>
          </w:tcPr>
          <w:p w:rsidR="00CC1441" w:rsidRPr="001E0BEC" w:rsidRDefault="00CC1441" w:rsidP="002B7EC3">
            <w:pPr>
              <w:jc w:val="both"/>
              <w:rPr>
                <w:rFonts w:eastAsia="Calibri"/>
                <w:sz w:val="20"/>
              </w:rPr>
            </w:pPr>
          </w:p>
        </w:tc>
        <w:tc>
          <w:tcPr>
            <w:tcW w:w="2330" w:type="pct"/>
          </w:tcPr>
          <w:p w:rsidR="00CC1441" w:rsidRPr="001E0BEC" w:rsidRDefault="00CC1441" w:rsidP="002B7EC3">
            <w:pPr>
              <w:jc w:val="both"/>
              <w:rPr>
                <w:rFonts w:eastAsia="Calibri"/>
                <w:sz w:val="20"/>
              </w:rPr>
            </w:pPr>
            <w:r w:rsidRPr="001E0BEC">
              <w:rPr>
                <w:rFonts w:eastAsia="Calibri"/>
                <w:sz w:val="20"/>
              </w:rPr>
              <w:t>Order (i) granting sole custody of child to T.Y., and (ii) granting supervised access to A.T.M., issued; Application for restraining order, adjourned</w:t>
            </w:r>
          </w:p>
        </w:tc>
      </w:tr>
      <w:tr w:rsidR="00CC1441" w:rsidRPr="001E0BEC" w:rsidTr="002B7EC3">
        <w:tc>
          <w:tcPr>
            <w:tcW w:w="2427" w:type="pct"/>
          </w:tcPr>
          <w:p w:rsidR="00CC1441" w:rsidRPr="001E0BEC" w:rsidRDefault="00CC1441" w:rsidP="002B7EC3">
            <w:pPr>
              <w:jc w:val="both"/>
              <w:rPr>
                <w:rFonts w:eastAsia="Calibri"/>
                <w:sz w:val="20"/>
              </w:rPr>
            </w:pPr>
            <w:r w:rsidRPr="001E0BEC">
              <w:rPr>
                <w:rFonts w:eastAsia="Calibri"/>
                <w:sz w:val="20"/>
              </w:rPr>
              <w:t>June 20, 2013</w:t>
            </w:r>
          </w:p>
          <w:p w:rsidR="00CC1441" w:rsidRPr="001E0BEC" w:rsidRDefault="00CC1441" w:rsidP="002B7EC3">
            <w:pPr>
              <w:jc w:val="both"/>
              <w:rPr>
                <w:rFonts w:eastAsia="Calibri"/>
                <w:sz w:val="20"/>
              </w:rPr>
            </w:pPr>
            <w:r w:rsidRPr="001E0BEC">
              <w:rPr>
                <w:rFonts w:eastAsia="Calibri"/>
                <w:sz w:val="20"/>
              </w:rPr>
              <w:t>Supreme Court of Newfoundland and Labrador - Court of Appeal</w:t>
            </w:r>
          </w:p>
          <w:p w:rsidR="00CC1441" w:rsidRPr="001E0BEC" w:rsidRDefault="00CC1441" w:rsidP="002B7EC3">
            <w:pPr>
              <w:jc w:val="both"/>
              <w:rPr>
                <w:rFonts w:eastAsia="Calibri"/>
                <w:sz w:val="20"/>
              </w:rPr>
            </w:pPr>
            <w:r w:rsidRPr="001E0BEC">
              <w:rPr>
                <w:rFonts w:eastAsia="Calibri"/>
                <w:sz w:val="20"/>
              </w:rPr>
              <w:t>(Welsh, White and Hoegg JJ.A.)</w:t>
            </w:r>
          </w:p>
          <w:p w:rsidR="00CC1441" w:rsidRPr="001E0BEC" w:rsidRDefault="001855EA" w:rsidP="002B7EC3">
            <w:pPr>
              <w:jc w:val="both"/>
              <w:rPr>
                <w:rFonts w:eastAsia="Calibri"/>
                <w:sz w:val="20"/>
              </w:rPr>
            </w:pPr>
            <w:hyperlink r:id="rId83" w:history="1">
              <w:r w:rsidR="00CC1441" w:rsidRPr="009B55C6">
                <w:rPr>
                  <w:rFonts w:eastAsia="Calibri"/>
                  <w:color w:val="0000FF"/>
                  <w:sz w:val="20"/>
                  <w:u w:val="single"/>
                </w:rPr>
                <w:t>2013 NLCA 48</w:t>
              </w:r>
            </w:hyperlink>
          </w:p>
          <w:p w:rsidR="00CC1441" w:rsidRPr="001E0BEC" w:rsidRDefault="00CC1441" w:rsidP="002B7EC3">
            <w:pPr>
              <w:jc w:val="both"/>
              <w:rPr>
                <w:rFonts w:eastAsia="Calibri"/>
                <w:sz w:val="20"/>
              </w:rPr>
            </w:pPr>
            <w:r w:rsidRPr="001E0BEC">
              <w:rPr>
                <w:rFonts w:eastAsia="Calibri"/>
                <w:sz w:val="20"/>
              </w:rPr>
              <w:t>Docket No. 13/21</w:t>
            </w:r>
          </w:p>
          <w:p w:rsidR="00CC1441" w:rsidRPr="001E0BEC" w:rsidRDefault="00CC1441" w:rsidP="002B7EC3">
            <w:pPr>
              <w:jc w:val="both"/>
              <w:rPr>
                <w:rFonts w:eastAsia="Calibri"/>
                <w:sz w:val="20"/>
              </w:rPr>
            </w:pPr>
          </w:p>
        </w:tc>
        <w:tc>
          <w:tcPr>
            <w:tcW w:w="243" w:type="pct"/>
          </w:tcPr>
          <w:p w:rsidR="00CC1441" w:rsidRPr="001E0BEC" w:rsidRDefault="00CC1441" w:rsidP="002B7EC3">
            <w:pPr>
              <w:jc w:val="both"/>
              <w:rPr>
                <w:rFonts w:eastAsia="Calibri"/>
                <w:sz w:val="20"/>
              </w:rPr>
            </w:pPr>
          </w:p>
        </w:tc>
        <w:tc>
          <w:tcPr>
            <w:tcW w:w="2330" w:type="pct"/>
          </w:tcPr>
          <w:p w:rsidR="00CC1441" w:rsidRPr="001E0BEC" w:rsidRDefault="00CC1441" w:rsidP="002B7EC3">
            <w:pPr>
              <w:jc w:val="both"/>
              <w:rPr>
                <w:rFonts w:eastAsia="Calibri"/>
                <w:sz w:val="20"/>
              </w:rPr>
            </w:pPr>
            <w:r w:rsidRPr="001E0BEC">
              <w:rPr>
                <w:rFonts w:eastAsia="Calibri"/>
                <w:sz w:val="20"/>
              </w:rPr>
              <w:t xml:space="preserve">Appeal dismissed </w:t>
            </w:r>
          </w:p>
          <w:p w:rsidR="00CC1441" w:rsidRPr="001E0BEC" w:rsidRDefault="00CC1441" w:rsidP="002B7EC3">
            <w:pPr>
              <w:jc w:val="both"/>
              <w:rPr>
                <w:rFonts w:eastAsia="Calibri"/>
                <w:sz w:val="20"/>
              </w:rPr>
            </w:pPr>
          </w:p>
        </w:tc>
      </w:tr>
      <w:tr w:rsidR="00CC1441" w:rsidRPr="001E0BEC" w:rsidTr="002B7EC3">
        <w:tc>
          <w:tcPr>
            <w:tcW w:w="2427" w:type="pct"/>
          </w:tcPr>
          <w:p w:rsidR="00CC1441" w:rsidRPr="001E0BEC" w:rsidRDefault="00CC1441" w:rsidP="002B7EC3">
            <w:pPr>
              <w:jc w:val="both"/>
              <w:rPr>
                <w:rFonts w:eastAsia="Calibri"/>
                <w:sz w:val="20"/>
              </w:rPr>
            </w:pPr>
            <w:r w:rsidRPr="001E0BEC">
              <w:rPr>
                <w:rFonts w:eastAsia="Calibri"/>
                <w:sz w:val="20"/>
              </w:rPr>
              <w:t>September 13, 2013</w:t>
            </w:r>
          </w:p>
          <w:p w:rsidR="00CC1441" w:rsidRPr="001E0BEC" w:rsidRDefault="00CC1441" w:rsidP="002B7EC3">
            <w:pPr>
              <w:jc w:val="both"/>
              <w:rPr>
                <w:rFonts w:eastAsia="Calibri"/>
                <w:sz w:val="20"/>
              </w:rPr>
            </w:pPr>
            <w:r w:rsidRPr="001E0BEC">
              <w:rPr>
                <w:rFonts w:eastAsia="Calibri"/>
                <w:sz w:val="20"/>
              </w:rPr>
              <w:t>Supreme Court of Canada</w:t>
            </w:r>
          </w:p>
        </w:tc>
        <w:tc>
          <w:tcPr>
            <w:tcW w:w="243" w:type="pct"/>
          </w:tcPr>
          <w:p w:rsidR="00CC1441" w:rsidRPr="001E0BEC" w:rsidRDefault="00CC1441" w:rsidP="002B7EC3">
            <w:pPr>
              <w:jc w:val="both"/>
              <w:rPr>
                <w:rFonts w:eastAsia="Calibri"/>
                <w:sz w:val="20"/>
              </w:rPr>
            </w:pPr>
          </w:p>
        </w:tc>
        <w:tc>
          <w:tcPr>
            <w:tcW w:w="2330" w:type="pct"/>
          </w:tcPr>
          <w:p w:rsidR="00CC1441" w:rsidRPr="001E0BEC" w:rsidRDefault="00CC1441" w:rsidP="002B7EC3">
            <w:pPr>
              <w:jc w:val="both"/>
              <w:rPr>
                <w:rFonts w:eastAsia="Calibri"/>
                <w:sz w:val="20"/>
              </w:rPr>
            </w:pPr>
            <w:r w:rsidRPr="001E0BEC">
              <w:rPr>
                <w:rFonts w:eastAsia="Calibri"/>
                <w:sz w:val="20"/>
              </w:rPr>
              <w:t xml:space="preserve">Application for leave to appeal filed </w:t>
            </w:r>
          </w:p>
        </w:tc>
      </w:tr>
    </w:tbl>
    <w:p w:rsidR="002757B7" w:rsidRDefault="002757B7" w:rsidP="002757B7">
      <w:pPr>
        <w:rPr>
          <w:sz w:val="20"/>
          <w:szCs w:val="20"/>
        </w:rPr>
      </w:pPr>
    </w:p>
    <w:p w:rsidR="002757B7" w:rsidRPr="00C50A5C" w:rsidRDefault="001855EA" w:rsidP="002757B7">
      <w:pPr>
        <w:rPr>
          <w:sz w:val="20"/>
          <w:szCs w:val="20"/>
        </w:rPr>
      </w:pPr>
      <w:r>
        <w:rPr>
          <w:sz w:val="20"/>
          <w:szCs w:val="20"/>
          <w:lang w:val="fr-CA"/>
        </w:rPr>
        <w:pict>
          <v:rect id="_x0000_i1073" style="width:2in;height:1pt" o:hrpct="0" o:hralign="center" o:hrstd="t" o:hrnoshade="t" o:hr="t" fillcolor="black [3213]" stroked="f"/>
        </w:pict>
      </w:r>
    </w:p>
    <w:p w:rsidR="002757B7" w:rsidRDefault="002757B7" w:rsidP="002757B7">
      <w:pPr>
        <w:rPr>
          <w:sz w:val="20"/>
          <w:szCs w:val="20"/>
        </w:rPr>
      </w:pPr>
    </w:p>
    <w:p w:rsidR="002757B7" w:rsidRPr="001B157C" w:rsidRDefault="002757B7" w:rsidP="002757B7">
      <w:pPr>
        <w:rPr>
          <w:sz w:val="20"/>
          <w:szCs w:val="20"/>
          <w:u w:val="single"/>
          <w:lang w:val="fr-CA"/>
        </w:rPr>
      </w:pPr>
      <w:r w:rsidRPr="001B157C">
        <w:rPr>
          <w:sz w:val="20"/>
          <w:szCs w:val="20"/>
          <w:u w:val="single"/>
          <w:lang w:val="fr-CA"/>
        </w:rPr>
        <w:t>RÉSUMÉ DE L’AFFAIRE</w:t>
      </w:r>
    </w:p>
    <w:p w:rsidR="002757B7" w:rsidRDefault="002757B7" w:rsidP="002757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C1441" w:rsidRPr="001855EA" w:rsidTr="002B7EC3">
        <w:tc>
          <w:tcPr>
            <w:tcW w:w="5000" w:type="pct"/>
            <w:gridSpan w:val="3"/>
          </w:tcPr>
          <w:p w:rsidR="00CC1441" w:rsidRPr="001E0BEC" w:rsidRDefault="00CC1441" w:rsidP="002B7EC3">
            <w:pPr>
              <w:jc w:val="both"/>
              <w:rPr>
                <w:rFonts w:eastAsia="Calibri"/>
                <w:smallCaps/>
                <w:sz w:val="20"/>
                <w:lang w:val="fr-CA"/>
              </w:rPr>
            </w:pPr>
            <w:r w:rsidRPr="001E0BEC">
              <w:rPr>
                <w:rFonts w:eastAsia="Calibri"/>
                <w:smallCaps/>
                <w:sz w:val="20"/>
                <w:lang w:val="fr-CA"/>
              </w:rPr>
              <w:t xml:space="preserve">(Ordonnance de non-publication dans le dossier) </w:t>
            </w:r>
          </w:p>
          <w:p w:rsidR="00CC1441" w:rsidRPr="001E0BEC" w:rsidRDefault="00CC1441" w:rsidP="002B7EC3">
            <w:pPr>
              <w:jc w:val="both"/>
              <w:rPr>
                <w:rFonts w:eastAsia="Calibri"/>
                <w:sz w:val="20"/>
                <w:lang w:val="fr-CA"/>
              </w:rPr>
            </w:pPr>
          </w:p>
          <w:p w:rsidR="00CC1441" w:rsidRPr="001E0BEC" w:rsidRDefault="00CC1441" w:rsidP="002B7EC3">
            <w:pPr>
              <w:jc w:val="both"/>
              <w:rPr>
                <w:rFonts w:eastAsia="Calibri"/>
                <w:sz w:val="20"/>
                <w:lang w:val="fr-CA"/>
              </w:rPr>
            </w:pPr>
            <w:r w:rsidRPr="001E0BEC">
              <w:rPr>
                <w:rFonts w:eastAsia="Calibri"/>
                <w:sz w:val="20"/>
                <w:lang w:val="fr-CA"/>
              </w:rPr>
              <w:t>Droit de la famille — Garde — Intérêt de l’enfant de race mixte — Importance de la race et de la culture noires du père biologique dans la décision touchant la garde — La Cour d'appel a</w:t>
            </w:r>
            <w:r w:rsidRPr="001E0BEC">
              <w:rPr>
                <w:rFonts w:eastAsia="Calibri"/>
                <w:sz w:val="20"/>
                <w:lang w:val="fr-CA"/>
              </w:rPr>
              <w:noBreakHyphen/>
              <w:t>t</w:t>
            </w:r>
            <w:r w:rsidRPr="001E0BEC">
              <w:rPr>
                <w:rFonts w:eastAsia="Calibri"/>
                <w:sz w:val="20"/>
                <w:lang w:val="fr-CA"/>
              </w:rPr>
              <w:noBreakHyphen/>
              <w:t>elle eu tort de statuer que, eu égard aux circonstances, il était dans l'intérêt de l'enfant que la garde exclusive soit accordée à la mère?</w:t>
            </w:r>
          </w:p>
        </w:tc>
      </w:tr>
      <w:tr w:rsidR="00CC1441" w:rsidRPr="001855EA" w:rsidTr="002B7EC3">
        <w:tc>
          <w:tcPr>
            <w:tcW w:w="5000" w:type="pct"/>
            <w:gridSpan w:val="3"/>
          </w:tcPr>
          <w:p w:rsidR="00CC1441" w:rsidRPr="001E0BEC" w:rsidRDefault="00CC1441" w:rsidP="002B7EC3">
            <w:pPr>
              <w:jc w:val="both"/>
              <w:rPr>
                <w:rFonts w:eastAsia="Calibri"/>
                <w:sz w:val="20"/>
                <w:lang w:val="fr-CA"/>
              </w:rPr>
            </w:pPr>
          </w:p>
        </w:tc>
      </w:tr>
      <w:tr w:rsidR="00CC1441" w:rsidRPr="001855EA" w:rsidTr="002B7EC3">
        <w:tc>
          <w:tcPr>
            <w:tcW w:w="5000" w:type="pct"/>
            <w:gridSpan w:val="3"/>
          </w:tcPr>
          <w:p w:rsidR="00CC1441" w:rsidRPr="001E0BEC" w:rsidRDefault="00CC1441" w:rsidP="002B7EC3">
            <w:pPr>
              <w:jc w:val="both"/>
              <w:rPr>
                <w:rFonts w:eastAsia="Calibri"/>
                <w:sz w:val="20"/>
                <w:lang w:val="fr-CA"/>
              </w:rPr>
            </w:pPr>
            <w:r w:rsidRPr="001E0BEC">
              <w:rPr>
                <w:rFonts w:eastAsia="Calibri"/>
                <w:sz w:val="20"/>
                <w:lang w:val="fr-CA"/>
              </w:rPr>
              <w:t xml:space="preserve">A.T.M. est un homme de race noire qui vit maintenant au Manitoba.  Il a entretenu une courte relation avec T.Y., alors qu'ils vivaient tous les deux en Alberta.  Ils ont eu un enfant de race mixte.  Peu de temps après être tombée enceinte, T.Y. a déménagé à Terre-Neuve en 2011 pour être plus près des membres de sa famille à la naissance de l'enfant.  Après être retournée à Terre-Neuve, elle a épousé un autre homme.  L'enfant vit avec T.Y. et son nouvel époux.  </w:t>
            </w:r>
          </w:p>
          <w:p w:rsidR="00CC1441" w:rsidRPr="001E0BEC" w:rsidRDefault="00CC1441" w:rsidP="002B7EC3">
            <w:pPr>
              <w:jc w:val="both"/>
              <w:rPr>
                <w:rFonts w:eastAsia="Calibri"/>
                <w:sz w:val="20"/>
                <w:lang w:val="fr-CA"/>
              </w:rPr>
            </w:pPr>
          </w:p>
          <w:p w:rsidR="00CC1441" w:rsidRPr="001E0BEC" w:rsidRDefault="00CC1441" w:rsidP="002B7EC3">
            <w:pPr>
              <w:jc w:val="both"/>
              <w:rPr>
                <w:rFonts w:eastAsia="Calibri"/>
                <w:sz w:val="20"/>
                <w:lang w:val="fr-CA"/>
              </w:rPr>
            </w:pPr>
            <w:r w:rsidRPr="001E0BEC">
              <w:rPr>
                <w:rFonts w:eastAsia="Calibri"/>
                <w:sz w:val="20"/>
                <w:lang w:val="fr-CA"/>
              </w:rPr>
              <w:t xml:space="preserve">À l'été 2011, T.Y. a introduit une demande pour obtenir la garde exclusive de l'enfant et une ordonnance en application de l'art. </w:t>
            </w:r>
            <w:r w:rsidRPr="001E0BEC">
              <w:rPr>
                <w:rFonts w:eastAsia="Calibri"/>
                <w:sz w:val="20"/>
              </w:rPr>
              <w:t xml:space="preserve">42 de la </w:t>
            </w:r>
            <w:r w:rsidRPr="001E0BEC">
              <w:rPr>
                <w:rFonts w:eastAsia="Calibri"/>
                <w:i/>
                <w:sz w:val="20"/>
              </w:rPr>
              <w:t>Children’s Law Act</w:t>
            </w:r>
            <w:r w:rsidRPr="001E0BEC">
              <w:rPr>
                <w:rFonts w:eastAsia="Calibri"/>
                <w:sz w:val="20"/>
              </w:rPr>
              <w:t>, R.S.N.L. 1990, ch. </w:t>
            </w:r>
            <w:r w:rsidRPr="001E0BEC">
              <w:rPr>
                <w:rFonts w:eastAsia="Calibri"/>
                <w:sz w:val="20"/>
                <w:lang w:val="fr-CA"/>
              </w:rPr>
              <w:t>C-13 empêchant A.T.M. de la harceler, comme elle l’allègue dans la demande.  Par la suite, A.T.M. a lui aussi demandé la garde exclusive de l'enfant.</w:t>
            </w:r>
          </w:p>
          <w:p w:rsidR="00CC1441" w:rsidRPr="001E0BEC" w:rsidRDefault="00CC1441" w:rsidP="002B7EC3">
            <w:pPr>
              <w:jc w:val="both"/>
              <w:rPr>
                <w:rFonts w:eastAsia="Calibri"/>
                <w:sz w:val="20"/>
                <w:lang w:val="fr-CA"/>
              </w:rPr>
            </w:pPr>
          </w:p>
        </w:tc>
      </w:tr>
      <w:tr w:rsidR="00CC1441" w:rsidRPr="001855EA" w:rsidTr="002B7EC3">
        <w:tc>
          <w:tcPr>
            <w:tcW w:w="2427" w:type="pct"/>
          </w:tcPr>
          <w:p w:rsidR="00CC1441" w:rsidRPr="001E0BEC" w:rsidRDefault="00CC1441" w:rsidP="002B7EC3">
            <w:pPr>
              <w:jc w:val="both"/>
              <w:rPr>
                <w:rFonts w:eastAsia="Calibri"/>
                <w:sz w:val="20"/>
                <w:lang w:val="fr-CA"/>
              </w:rPr>
            </w:pPr>
            <w:r w:rsidRPr="001E0BEC">
              <w:rPr>
                <w:rFonts w:eastAsia="Calibri"/>
                <w:sz w:val="20"/>
                <w:lang w:val="fr-CA"/>
              </w:rPr>
              <w:lastRenderedPageBreak/>
              <w:t>8 février 2013</w:t>
            </w:r>
          </w:p>
          <w:p w:rsidR="00CC1441" w:rsidRPr="001E0BEC" w:rsidRDefault="00CC1441" w:rsidP="002B7EC3">
            <w:pPr>
              <w:jc w:val="both"/>
              <w:rPr>
                <w:rFonts w:eastAsia="Calibri"/>
                <w:sz w:val="20"/>
                <w:lang w:val="fr-CA"/>
              </w:rPr>
            </w:pPr>
            <w:r w:rsidRPr="001E0BEC">
              <w:rPr>
                <w:rFonts w:eastAsia="Calibri"/>
                <w:sz w:val="20"/>
                <w:lang w:val="fr-CA"/>
              </w:rPr>
              <w:t>Cour suprême de Terre-Neuve-et-Labrador, Section de première instance (Famille)</w:t>
            </w:r>
          </w:p>
          <w:p w:rsidR="00CC1441" w:rsidRPr="001E0BEC" w:rsidRDefault="00CC1441" w:rsidP="002B7EC3">
            <w:pPr>
              <w:jc w:val="both"/>
              <w:rPr>
                <w:rFonts w:eastAsia="Calibri"/>
                <w:sz w:val="20"/>
                <w:lang w:val="fr-CA"/>
              </w:rPr>
            </w:pPr>
            <w:r w:rsidRPr="001E0BEC">
              <w:rPr>
                <w:rFonts w:eastAsia="Calibri"/>
                <w:sz w:val="20"/>
                <w:lang w:val="fr-CA"/>
              </w:rPr>
              <w:t>(Juge LeBlanc)</w:t>
            </w:r>
          </w:p>
          <w:p w:rsidR="00CC1441" w:rsidRPr="001E0BEC" w:rsidRDefault="00CC1441" w:rsidP="002B7EC3">
            <w:pPr>
              <w:jc w:val="both"/>
              <w:rPr>
                <w:rFonts w:eastAsia="Calibri"/>
                <w:sz w:val="20"/>
                <w:lang w:val="fr-CA"/>
              </w:rPr>
            </w:pPr>
            <w:r w:rsidRPr="001E0BEC">
              <w:rPr>
                <w:rFonts w:eastAsia="Calibri"/>
                <w:sz w:val="20"/>
                <w:lang w:val="fr-CA"/>
              </w:rPr>
              <w:t>2013 NLTD(G)16</w:t>
            </w:r>
          </w:p>
          <w:p w:rsidR="00CC1441" w:rsidRPr="001E0BEC" w:rsidRDefault="00CC1441" w:rsidP="002B7EC3">
            <w:pPr>
              <w:jc w:val="both"/>
              <w:rPr>
                <w:rFonts w:eastAsia="Calibri"/>
                <w:sz w:val="20"/>
                <w:lang w:val="fr-CA"/>
              </w:rPr>
            </w:pPr>
            <w:r w:rsidRPr="001E0BEC">
              <w:rPr>
                <w:rFonts w:eastAsia="Calibri"/>
                <w:sz w:val="20"/>
                <w:lang w:val="fr-CA"/>
              </w:rPr>
              <w:t>N</w:t>
            </w:r>
            <w:r w:rsidRPr="001E0BEC">
              <w:rPr>
                <w:rFonts w:eastAsia="Calibri"/>
                <w:sz w:val="20"/>
                <w:vertAlign w:val="superscript"/>
                <w:lang w:val="fr-CA"/>
              </w:rPr>
              <w:t>o</w:t>
            </w:r>
            <w:r w:rsidRPr="001E0BEC">
              <w:rPr>
                <w:rFonts w:eastAsia="Calibri"/>
                <w:sz w:val="20"/>
                <w:lang w:val="fr-CA"/>
              </w:rPr>
              <w:t xml:space="preserve"> du greffe 201106G0081</w:t>
            </w:r>
          </w:p>
          <w:p w:rsidR="00CC1441" w:rsidRPr="001E0BEC" w:rsidRDefault="00CC1441" w:rsidP="002B7EC3">
            <w:pPr>
              <w:jc w:val="both"/>
              <w:rPr>
                <w:rFonts w:eastAsia="Calibri"/>
                <w:sz w:val="20"/>
                <w:lang w:val="fr-CA"/>
              </w:rPr>
            </w:pPr>
          </w:p>
        </w:tc>
        <w:tc>
          <w:tcPr>
            <w:tcW w:w="243" w:type="pct"/>
          </w:tcPr>
          <w:p w:rsidR="00CC1441" w:rsidRPr="001E0BEC" w:rsidRDefault="00CC1441" w:rsidP="002B7EC3">
            <w:pPr>
              <w:jc w:val="both"/>
              <w:rPr>
                <w:rFonts w:eastAsia="Calibri"/>
                <w:sz w:val="20"/>
                <w:lang w:val="fr-CA"/>
              </w:rPr>
            </w:pPr>
          </w:p>
        </w:tc>
        <w:tc>
          <w:tcPr>
            <w:tcW w:w="2330" w:type="pct"/>
          </w:tcPr>
          <w:p w:rsidR="00CC1441" w:rsidRPr="001E0BEC" w:rsidRDefault="00CC1441" w:rsidP="002B7EC3">
            <w:pPr>
              <w:jc w:val="both"/>
              <w:rPr>
                <w:rFonts w:eastAsia="Calibri"/>
                <w:sz w:val="20"/>
                <w:lang w:val="fr-CA"/>
              </w:rPr>
            </w:pPr>
            <w:r w:rsidRPr="001E0BEC">
              <w:rPr>
                <w:rFonts w:eastAsia="Calibri"/>
                <w:sz w:val="20"/>
                <w:lang w:val="fr-CA"/>
              </w:rPr>
              <w:t>Ordonnance (i) accordant la garde exclusive de l'enfant à T.Y. et (ii) accordant des droits d’accès supervisés à A.T.M.; demande d'ordonnance restrictive, ajournée</w:t>
            </w:r>
          </w:p>
        </w:tc>
      </w:tr>
      <w:tr w:rsidR="00CC1441" w:rsidRPr="001E0BEC" w:rsidTr="00813871">
        <w:trPr>
          <w:cantSplit/>
        </w:trPr>
        <w:tc>
          <w:tcPr>
            <w:tcW w:w="2427" w:type="pct"/>
          </w:tcPr>
          <w:p w:rsidR="00CC1441" w:rsidRPr="001E0BEC" w:rsidRDefault="00CC1441" w:rsidP="002B7EC3">
            <w:pPr>
              <w:jc w:val="both"/>
              <w:rPr>
                <w:rFonts w:eastAsia="Calibri"/>
                <w:sz w:val="20"/>
                <w:lang w:val="fr-CA"/>
              </w:rPr>
            </w:pPr>
            <w:r w:rsidRPr="001E0BEC">
              <w:rPr>
                <w:rFonts w:eastAsia="Calibri"/>
                <w:sz w:val="20"/>
                <w:lang w:val="fr-CA"/>
              </w:rPr>
              <w:t>20 juin 2013</w:t>
            </w:r>
          </w:p>
          <w:p w:rsidR="00CC1441" w:rsidRPr="001E0BEC" w:rsidRDefault="00CC1441" w:rsidP="002B7EC3">
            <w:pPr>
              <w:jc w:val="both"/>
              <w:rPr>
                <w:rFonts w:eastAsia="Calibri"/>
                <w:sz w:val="20"/>
                <w:lang w:val="fr-CA"/>
              </w:rPr>
            </w:pPr>
            <w:r w:rsidRPr="001E0BEC">
              <w:rPr>
                <w:rFonts w:eastAsia="Calibri"/>
                <w:sz w:val="20"/>
                <w:lang w:val="fr-CA"/>
              </w:rPr>
              <w:t>Cour suprême de Terre-Neuve-et-Labrador - Cour d'appel</w:t>
            </w:r>
          </w:p>
          <w:p w:rsidR="00CC1441" w:rsidRPr="001E0BEC" w:rsidRDefault="00CC1441" w:rsidP="002B7EC3">
            <w:pPr>
              <w:jc w:val="both"/>
              <w:rPr>
                <w:rFonts w:eastAsia="Calibri"/>
                <w:sz w:val="20"/>
              </w:rPr>
            </w:pPr>
            <w:r w:rsidRPr="001E0BEC">
              <w:rPr>
                <w:rFonts w:eastAsia="Calibri"/>
                <w:sz w:val="20"/>
              </w:rPr>
              <w:t>(Juges Welsh, White et Hoegg)</w:t>
            </w:r>
          </w:p>
          <w:p w:rsidR="00CC1441" w:rsidRPr="001E0BEC" w:rsidRDefault="001855EA" w:rsidP="002B7EC3">
            <w:pPr>
              <w:jc w:val="both"/>
              <w:rPr>
                <w:rFonts w:eastAsia="Calibri"/>
                <w:sz w:val="20"/>
                <w:lang w:val="fr-CA"/>
              </w:rPr>
            </w:pPr>
            <w:hyperlink r:id="rId84" w:history="1">
              <w:r w:rsidR="00CC1441" w:rsidRPr="009B55C6">
                <w:rPr>
                  <w:rFonts w:eastAsia="Calibri"/>
                  <w:color w:val="0000FF"/>
                  <w:sz w:val="20"/>
                  <w:u w:val="single"/>
                  <w:lang w:val="fr-CA"/>
                </w:rPr>
                <w:t>2013 NLCA 48</w:t>
              </w:r>
            </w:hyperlink>
          </w:p>
          <w:p w:rsidR="00CC1441" w:rsidRPr="001E0BEC" w:rsidRDefault="00CC1441" w:rsidP="002B7EC3">
            <w:pPr>
              <w:jc w:val="both"/>
              <w:rPr>
                <w:rFonts w:eastAsia="Calibri"/>
                <w:sz w:val="20"/>
                <w:lang w:val="fr-CA"/>
              </w:rPr>
            </w:pPr>
            <w:r w:rsidRPr="001E0BEC">
              <w:rPr>
                <w:rFonts w:eastAsia="Calibri"/>
                <w:sz w:val="20"/>
                <w:lang w:val="fr-CA"/>
              </w:rPr>
              <w:t>N</w:t>
            </w:r>
            <w:r w:rsidRPr="001E0BEC">
              <w:rPr>
                <w:rFonts w:eastAsia="Calibri"/>
                <w:sz w:val="20"/>
                <w:vertAlign w:val="superscript"/>
                <w:lang w:val="fr-CA"/>
              </w:rPr>
              <w:t>o</w:t>
            </w:r>
            <w:r w:rsidRPr="001E0BEC">
              <w:rPr>
                <w:rFonts w:eastAsia="Calibri"/>
                <w:sz w:val="20"/>
                <w:lang w:val="fr-CA"/>
              </w:rPr>
              <w:t xml:space="preserve"> du greffe 13/21</w:t>
            </w:r>
          </w:p>
          <w:p w:rsidR="00CC1441" w:rsidRPr="001E0BEC" w:rsidRDefault="00CC1441" w:rsidP="002B7EC3">
            <w:pPr>
              <w:jc w:val="both"/>
              <w:rPr>
                <w:rFonts w:eastAsia="Calibri"/>
                <w:sz w:val="20"/>
                <w:lang w:val="fr-CA"/>
              </w:rPr>
            </w:pPr>
          </w:p>
        </w:tc>
        <w:tc>
          <w:tcPr>
            <w:tcW w:w="243" w:type="pct"/>
          </w:tcPr>
          <w:p w:rsidR="00CC1441" w:rsidRPr="001E0BEC" w:rsidRDefault="00CC1441" w:rsidP="002B7EC3">
            <w:pPr>
              <w:jc w:val="both"/>
              <w:rPr>
                <w:rFonts w:eastAsia="Calibri"/>
                <w:sz w:val="20"/>
                <w:lang w:val="fr-CA"/>
              </w:rPr>
            </w:pPr>
          </w:p>
        </w:tc>
        <w:tc>
          <w:tcPr>
            <w:tcW w:w="2330" w:type="pct"/>
          </w:tcPr>
          <w:p w:rsidR="00CC1441" w:rsidRPr="001E0BEC" w:rsidRDefault="00CC1441" w:rsidP="002B7EC3">
            <w:pPr>
              <w:jc w:val="both"/>
              <w:rPr>
                <w:rFonts w:eastAsia="Calibri"/>
                <w:sz w:val="20"/>
                <w:lang w:val="fr-CA"/>
              </w:rPr>
            </w:pPr>
            <w:r w:rsidRPr="001E0BEC">
              <w:rPr>
                <w:rFonts w:eastAsia="Calibri"/>
                <w:sz w:val="20"/>
                <w:lang w:val="fr-CA"/>
              </w:rPr>
              <w:t>Appel rejeté</w:t>
            </w:r>
          </w:p>
          <w:p w:rsidR="00CC1441" w:rsidRPr="001E0BEC" w:rsidRDefault="00CC1441" w:rsidP="002B7EC3">
            <w:pPr>
              <w:jc w:val="both"/>
              <w:rPr>
                <w:rFonts w:eastAsia="Calibri"/>
                <w:sz w:val="20"/>
                <w:lang w:val="fr-CA"/>
              </w:rPr>
            </w:pPr>
          </w:p>
        </w:tc>
      </w:tr>
      <w:tr w:rsidR="00CC1441" w:rsidRPr="001E0BEC" w:rsidTr="00813871">
        <w:trPr>
          <w:cantSplit/>
        </w:trPr>
        <w:tc>
          <w:tcPr>
            <w:tcW w:w="2427" w:type="pct"/>
          </w:tcPr>
          <w:p w:rsidR="00CC1441" w:rsidRPr="001E0BEC" w:rsidRDefault="00CC1441" w:rsidP="002B7EC3">
            <w:pPr>
              <w:jc w:val="both"/>
              <w:rPr>
                <w:rFonts w:eastAsia="Calibri"/>
                <w:sz w:val="20"/>
                <w:lang w:val="fr-CA"/>
              </w:rPr>
            </w:pPr>
            <w:r w:rsidRPr="001E0BEC">
              <w:rPr>
                <w:rFonts w:eastAsia="Calibri"/>
                <w:sz w:val="20"/>
                <w:lang w:val="fr-CA"/>
              </w:rPr>
              <w:t>13 septembre 2013</w:t>
            </w:r>
          </w:p>
          <w:p w:rsidR="00CC1441" w:rsidRPr="001E0BEC" w:rsidRDefault="00CC1441" w:rsidP="002B7EC3">
            <w:pPr>
              <w:jc w:val="both"/>
              <w:rPr>
                <w:rFonts w:eastAsia="Calibri"/>
                <w:sz w:val="20"/>
                <w:lang w:val="fr-CA"/>
              </w:rPr>
            </w:pPr>
            <w:r w:rsidRPr="001E0BEC">
              <w:rPr>
                <w:rFonts w:eastAsia="Calibri"/>
                <w:sz w:val="20"/>
                <w:lang w:val="fr-CA"/>
              </w:rPr>
              <w:t>Cour suprême du Canada</w:t>
            </w:r>
          </w:p>
        </w:tc>
        <w:tc>
          <w:tcPr>
            <w:tcW w:w="243" w:type="pct"/>
          </w:tcPr>
          <w:p w:rsidR="00CC1441" w:rsidRPr="001E0BEC" w:rsidRDefault="00CC1441" w:rsidP="002B7EC3">
            <w:pPr>
              <w:jc w:val="both"/>
              <w:rPr>
                <w:rFonts w:eastAsia="Calibri"/>
                <w:sz w:val="20"/>
                <w:lang w:val="fr-CA"/>
              </w:rPr>
            </w:pPr>
          </w:p>
        </w:tc>
        <w:tc>
          <w:tcPr>
            <w:tcW w:w="2330" w:type="pct"/>
          </w:tcPr>
          <w:p w:rsidR="00CC1441" w:rsidRPr="001E0BEC" w:rsidRDefault="00CC1441" w:rsidP="002B7EC3">
            <w:pPr>
              <w:jc w:val="both"/>
              <w:rPr>
                <w:rFonts w:eastAsia="Calibri"/>
                <w:sz w:val="20"/>
                <w:lang w:val="fr-CA"/>
              </w:rPr>
            </w:pPr>
            <w:r w:rsidRPr="001E0BEC">
              <w:rPr>
                <w:rFonts w:eastAsia="Calibri"/>
                <w:sz w:val="20"/>
                <w:lang w:val="fr-CA"/>
              </w:rPr>
              <w:t>Demande d'autorisation d'appel, déposée</w:t>
            </w:r>
          </w:p>
        </w:tc>
      </w:tr>
    </w:tbl>
    <w:p w:rsidR="002757B7" w:rsidRDefault="002757B7" w:rsidP="002757B7">
      <w:pPr>
        <w:rPr>
          <w:sz w:val="20"/>
          <w:szCs w:val="20"/>
        </w:rPr>
      </w:pPr>
    </w:p>
    <w:p w:rsidR="002757B7" w:rsidRDefault="001855EA" w:rsidP="002757B7">
      <w:pPr>
        <w:rPr>
          <w:sz w:val="20"/>
          <w:szCs w:val="20"/>
          <w:lang w:val="fr-CA"/>
        </w:rPr>
      </w:pPr>
      <w:r>
        <w:rPr>
          <w:sz w:val="20"/>
          <w:szCs w:val="20"/>
          <w:lang w:val="fr-CA"/>
        </w:rPr>
        <w:pict>
          <v:rect id="_x0000_i1074" style="width:2in;height:1pt" o:hrpct="0" o:hralign="center" o:hrstd="t" o:hrnoshade="t" o:hr="t" fillcolor="black [3213]" stroked="f"/>
        </w:pict>
      </w:r>
    </w:p>
    <w:p w:rsidR="002757B7" w:rsidRDefault="002757B7" w:rsidP="002757B7">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04.02.2014</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Before / Devant :   ROTHSTEIN J. / LE JUGE ROTHSTEIN</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8058F" w:rsidRPr="00C8058F" w:rsidTr="001832B0">
        <w:tc>
          <w:tcPr>
            <w:tcW w:w="4338" w:type="dxa"/>
            <w:gridSpan w:val="2"/>
          </w:tcPr>
          <w:p w:rsidR="00C8058F" w:rsidRPr="00C8058F" w:rsidRDefault="00C8058F" w:rsidP="00C8058F">
            <w:pPr>
              <w:rPr>
                <w:b/>
              </w:rPr>
            </w:pPr>
            <w:r w:rsidRPr="00C8058F">
              <w:rPr>
                <w:b/>
              </w:rPr>
              <w:t>Motions for leave to intervene</w:t>
            </w:r>
            <w:r w:rsidRPr="00C8058F">
              <w:rPr>
                <w:lang w:val="en-US"/>
              </w:rPr>
              <w:t xml:space="preserve"> </w:t>
            </w:r>
            <w:r w:rsidR="00D10DD6" w:rsidRPr="00C8058F">
              <w:rPr>
                <w:lang w:val="en-US"/>
              </w:rPr>
              <w:fldChar w:fldCharType="begin"/>
            </w:r>
            <w:r w:rsidRPr="00C8058F">
              <w:instrText xml:space="preserve"> SEQ CHAPTER \h \r 1</w:instrText>
            </w:r>
            <w:r w:rsidR="00D10DD6" w:rsidRPr="00C8058F">
              <w:rPr>
                <w:lang w:val="en-US"/>
              </w:rPr>
              <w:fldChar w:fldCharType="end"/>
            </w:r>
          </w:p>
        </w:tc>
        <w:tc>
          <w:tcPr>
            <w:tcW w:w="1170" w:type="dxa"/>
          </w:tcPr>
          <w:p w:rsidR="00C8058F" w:rsidRPr="00C8058F" w:rsidRDefault="00C8058F" w:rsidP="00C8058F"/>
          <w:p w:rsidR="00C8058F" w:rsidRPr="00C8058F" w:rsidRDefault="00C8058F" w:rsidP="00C8058F"/>
        </w:tc>
        <w:tc>
          <w:tcPr>
            <w:tcW w:w="4327" w:type="dxa"/>
          </w:tcPr>
          <w:p w:rsidR="00C8058F" w:rsidRPr="00C8058F" w:rsidRDefault="00C8058F" w:rsidP="00C8058F">
            <w:pPr>
              <w:rPr>
                <w:b/>
              </w:rPr>
            </w:pPr>
            <w:r w:rsidRPr="00C8058F">
              <w:rPr>
                <w:b/>
                <w:bCs/>
                <w:lang w:val="fr-CA"/>
              </w:rPr>
              <w:t>Requêtes en autorisation d’intervenir</w:t>
            </w:r>
            <w:r w:rsidRPr="00C8058F">
              <w:rPr>
                <w:lang w:val="en-US"/>
              </w:rPr>
              <w:t xml:space="preserve"> </w:t>
            </w:r>
            <w:r w:rsidR="00D10DD6" w:rsidRPr="00C8058F">
              <w:rPr>
                <w:lang w:val="en-US"/>
              </w:rPr>
              <w:fldChar w:fldCharType="begin"/>
            </w:r>
            <w:r w:rsidRPr="00C8058F">
              <w:instrText xml:space="preserve"> SEQ CHAPTER \h \r 1</w:instrText>
            </w:r>
            <w:r w:rsidR="00D10DD6" w:rsidRPr="00C8058F">
              <w:rPr>
                <w:lang w:val="en-US"/>
              </w:rPr>
              <w:fldChar w:fldCharType="end"/>
            </w:r>
          </w:p>
        </w:tc>
      </w:tr>
      <w:tr w:rsidR="00C8058F" w:rsidRPr="00C8058F" w:rsidTr="001832B0">
        <w:trPr>
          <w:trHeight w:hRule="exact" w:val="576"/>
        </w:trPr>
        <w:tc>
          <w:tcPr>
            <w:tcW w:w="1368" w:type="dxa"/>
          </w:tcPr>
          <w:p w:rsidR="00C8058F" w:rsidRPr="00C8058F" w:rsidRDefault="00C8058F" w:rsidP="00C8058F">
            <w:r w:rsidRPr="00C8058F">
              <w:t>BY / PAR</w:t>
            </w:r>
          </w:p>
        </w:tc>
        <w:tc>
          <w:tcPr>
            <w:tcW w:w="2970" w:type="dxa"/>
          </w:tcPr>
          <w:p w:rsidR="00C8058F" w:rsidRPr="00C8058F" w:rsidRDefault="00C8058F" w:rsidP="00C8058F">
            <w:r w:rsidRPr="00C8058F">
              <w:t>Director of Public Prosecutions of Canada</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360"/>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Attorney General of Quebec</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360"/>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Attorney General of Alberta</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360"/>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Wen Tung Yu</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576"/>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South Asian Legal Clinic of Ontario</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360"/>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Justice for Children and Youth</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792"/>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Samuel-Glushko Canadian Internet Policy and Public Interest Clinic</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576"/>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British Columbia Civil Liberties Association</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576"/>
        </w:trPr>
        <w:tc>
          <w:tcPr>
            <w:tcW w:w="1368" w:type="dxa"/>
          </w:tcPr>
          <w:p w:rsidR="00C8058F" w:rsidRPr="00C8058F" w:rsidRDefault="00C8058F" w:rsidP="00C8058F"/>
        </w:tc>
        <w:tc>
          <w:tcPr>
            <w:tcW w:w="2970" w:type="dxa"/>
          </w:tcPr>
          <w:p w:rsidR="00C8058F" w:rsidRPr="00C8058F" w:rsidRDefault="00C8058F" w:rsidP="00C8058F">
            <w:r w:rsidRPr="00C8058F">
              <w:t>Criminal Trial Lawyers’ Association (Alberta);</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576"/>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Canadian Civil Liberties Association</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Canadian Association of Chiefs of Police</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368" w:type="dxa"/>
          </w:tcPr>
          <w:p w:rsidR="00C8058F" w:rsidRPr="00C8058F" w:rsidRDefault="00C8058F" w:rsidP="00C8058F"/>
        </w:tc>
        <w:tc>
          <w:tcPr>
            <w:tcW w:w="2970" w:type="dxa"/>
          </w:tcPr>
          <w:p w:rsidR="00C8058F" w:rsidRPr="00C8058F" w:rsidRDefault="00C8058F" w:rsidP="00C8058F">
            <w:pPr>
              <w:rPr>
                <w:lang w:val="en-US"/>
              </w:rPr>
            </w:pP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368" w:type="dxa"/>
          </w:tcPr>
          <w:p w:rsidR="00C8058F" w:rsidRPr="00C8058F" w:rsidRDefault="00C8058F" w:rsidP="00C8058F">
            <w:r w:rsidRPr="00C8058F">
              <w:t>IN / DANS :</w:t>
            </w:r>
          </w:p>
        </w:tc>
        <w:tc>
          <w:tcPr>
            <w:tcW w:w="2970" w:type="dxa"/>
          </w:tcPr>
          <w:p w:rsidR="00C8058F" w:rsidRPr="00C8058F" w:rsidRDefault="00C8058F" w:rsidP="00C8058F">
            <w:r w:rsidRPr="00C8058F">
              <w:t>Kevin Fearon</w:t>
            </w:r>
          </w:p>
          <w:p w:rsidR="00C8058F" w:rsidRPr="00C8058F" w:rsidRDefault="00C8058F" w:rsidP="00C8058F"/>
          <w:p w:rsidR="00C8058F" w:rsidRPr="00C8058F" w:rsidRDefault="00C8058F" w:rsidP="00C8058F">
            <w:r w:rsidRPr="00C8058F">
              <w:tab/>
              <w:t>v. (35298)</w:t>
            </w:r>
          </w:p>
          <w:p w:rsidR="00C8058F" w:rsidRPr="00C8058F" w:rsidRDefault="00C8058F" w:rsidP="00C8058F"/>
          <w:p w:rsidR="00C8058F" w:rsidRPr="00C8058F" w:rsidRDefault="00C8058F" w:rsidP="00C8058F">
            <w:r w:rsidRPr="00C8058F">
              <w:t>Her Majesty the Queen (Crim.) (Ont.)</w:t>
            </w:r>
          </w:p>
        </w:tc>
        <w:tc>
          <w:tcPr>
            <w:tcW w:w="1170" w:type="dxa"/>
          </w:tcPr>
          <w:p w:rsidR="00C8058F" w:rsidRPr="00C8058F" w:rsidRDefault="00C8058F" w:rsidP="00C8058F"/>
        </w:tc>
        <w:tc>
          <w:tcPr>
            <w:tcW w:w="4327" w:type="dxa"/>
          </w:tcPr>
          <w:p w:rsidR="00C8058F" w:rsidRPr="00C8058F" w:rsidRDefault="00C8058F" w:rsidP="00C8058F"/>
        </w:tc>
      </w:tr>
    </w:tbl>
    <w:p w:rsidR="00C8058F" w:rsidRPr="00C8058F" w:rsidRDefault="00C8058F" w:rsidP="00C8058F">
      <w:pPr>
        <w:tabs>
          <w:tab w:val="left" w:pos="-1440"/>
          <w:tab w:val="left" w:pos="-720"/>
        </w:tabs>
        <w:jc w:val="both"/>
        <w:rPr>
          <w:rFonts w:eastAsia="Times New Roman" w:cs="Times New Roman"/>
          <w:sz w:val="20"/>
          <w:szCs w:val="20"/>
          <w:lang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b/>
          <w:sz w:val="20"/>
          <w:szCs w:val="20"/>
          <w:lang w:val="fr-CA" w:eastAsia="en-CA"/>
        </w:rPr>
        <w:t>GRANTED IN PART / ACCORDÉE EN PARTIE</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 xml:space="preserve">UPON APPLICATIONS </w:t>
      </w:r>
      <w:r w:rsidRPr="00C8058F">
        <w:rPr>
          <w:rFonts w:eastAsia="Times New Roman" w:cs="Times New Roman"/>
          <w:sz w:val="20"/>
          <w:szCs w:val="20"/>
          <w:lang w:eastAsia="en-CA"/>
        </w:rPr>
        <w:t>by the Director of Public Prosecutions of Canada, the Attorney General of Quebec, the Attorney General of Alberta, Wen Tung Yu, the South Asian Legal Clinic of Ontario, Justice for Children and Youth, the Samuel-Glushko Canadian Internet Policy and Public Interest Clinic, the British Columbia Civil Liberties Association, the Criminal Trial Lawyers’ Association (Alberta), the Canadian Civil Liberties Association and the Canadian Association of Chiefs of Police for leave to intervene in the above appeal;</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 xml:space="preserve">AND UPON APPLICATION </w:t>
      </w:r>
      <w:r w:rsidRPr="00C8058F">
        <w:rPr>
          <w:rFonts w:eastAsia="Times New Roman" w:cs="Times New Roman"/>
          <w:bCs/>
          <w:sz w:val="20"/>
          <w:szCs w:val="20"/>
          <w:lang w:eastAsia="en-CA"/>
        </w:rPr>
        <w:t xml:space="preserve">by the Criminal Lawyers’ Association </w:t>
      </w:r>
      <w:r w:rsidRPr="00C8058F">
        <w:rPr>
          <w:rFonts w:eastAsia="Times New Roman" w:cs="Times New Roman"/>
          <w:sz w:val="20"/>
          <w:szCs w:val="20"/>
          <w:lang w:eastAsia="en-CA"/>
        </w:rPr>
        <w:t>for an extension of time to apply for leave to intervene and for leave to intervene in the above appeal;</w:t>
      </w:r>
    </w:p>
    <w:p w:rsidR="00C8058F" w:rsidRPr="00C8058F" w:rsidRDefault="00C8058F" w:rsidP="00DD21CE">
      <w:pPr>
        <w:jc w:val="both"/>
        <w:rPr>
          <w:rFonts w:eastAsia="Times New Roman" w:cs="Times New Roman"/>
          <w:b/>
          <w:bCs/>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AND THE MATERIAL FILED</w:t>
      </w:r>
      <w:r w:rsidRPr="00C8058F">
        <w:rPr>
          <w:rFonts w:eastAsia="Times New Roman" w:cs="Times New Roman"/>
          <w:sz w:val="20"/>
          <w:szCs w:val="20"/>
          <w:lang w:eastAsia="en-CA"/>
        </w:rPr>
        <w:t xml:space="preserve"> having been read;</w:t>
      </w:r>
    </w:p>
    <w:p w:rsidR="00C8058F" w:rsidRPr="00C8058F" w:rsidRDefault="00C8058F" w:rsidP="00DD21CE">
      <w:pPr>
        <w:jc w:val="both"/>
        <w:rPr>
          <w:rFonts w:eastAsia="Times New Roman" w:cs="Times New Roman"/>
          <w:sz w:val="20"/>
          <w:szCs w:val="20"/>
          <w:lang w:eastAsia="en-CA"/>
        </w:rPr>
      </w:pPr>
    </w:p>
    <w:p w:rsidR="00C8058F" w:rsidRDefault="00C8058F" w:rsidP="00DD21CE">
      <w:pPr>
        <w:rPr>
          <w:rFonts w:eastAsia="Times New Roman" w:cs="Times New Roman"/>
          <w:b/>
          <w:bCs/>
          <w:sz w:val="20"/>
          <w:szCs w:val="20"/>
          <w:lang w:eastAsia="en-CA"/>
        </w:rPr>
      </w:pPr>
      <w:r>
        <w:rPr>
          <w:rFonts w:eastAsia="Times New Roman" w:cs="Times New Roman"/>
          <w:b/>
          <w:bCs/>
          <w:sz w:val="20"/>
          <w:szCs w:val="20"/>
          <w:lang w:eastAsia="en-CA"/>
        </w:rPr>
        <w:br w:type="page"/>
      </w: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lastRenderedPageBreak/>
        <w:t>IT IS HEREBY ORDERED THAT:</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The motions for leave to intervene of the Director of Public Prosecutions of Canada, the Attorney General of Quebec, the Attorney General of Alberta, the Samuel-Glushko Canadian Internet Policy and Public Interest Clinic, the British Columbia Civil Liberties Association, the Criminal Trial Lawyers’ Association (Alberta), the Canadian Civil Liberties Association and the Canadian Association of Chiefs of Police are granted and the said eight interveners shall be entitled to each serve and file a factum not to exceed 10 pages in length on or before April 1</w:t>
      </w:r>
      <w:r w:rsidRPr="00C8058F">
        <w:rPr>
          <w:rFonts w:eastAsia="Times New Roman" w:cs="Times New Roman"/>
          <w:sz w:val="20"/>
          <w:szCs w:val="20"/>
          <w:vertAlign w:val="superscript"/>
          <w:lang w:eastAsia="en-CA"/>
        </w:rPr>
        <w:t>st</w:t>
      </w:r>
      <w:r w:rsidRPr="00C8058F">
        <w:rPr>
          <w:rFonts w:eastAsia="Times New Roman" w:cs="Times New Roman"/>
          <w:sz w:val="20"/>
          <w:szCs w:val="20"/>
          <w:lang w:eastAsia="en-CA"/>
        </w:rPr>
        <w:t>, 2014.</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 xml:space="preserve">The motion for an extension of time to apply for leave to intervene and for leave to intervene of the </w:t>
      </w:r>
      <w:r w:rsidRPr="00C8058F">
        <w:rPr>
          <w:rFonts w:eastAsia="Times New Roman" w:cs="Times New Roman"/>
          <w:bCs/>
          <w:sz w:val="20"/>
          <w:szCs w:val="20"/>
          <w:lang w:eastAsia="en-CA"/>
        </w:rPr>
        <w:t xml:space="preserve">Criminal Lawyers’ Association </w:t>
      </w:r>
      <w:r w:rsidRPr="00C8058F">
        <w:rPr>
          <w:rFonts w:eastAsia="Times New Roman" w:cs="Times New Roman"/>
          <w:sz w:val="20"/>
          <w:szCs w:val="20"/>
          <w:lang w:eastAsia="en-CA"/>
        </w:rPr>
        <w:t>is granted and the said intervener shall be entitled to serve and file a factum not to exceed 10 pages in length on or before April 1</w:t>
      </w:r>
      <w:r w:rsidRPr="00C8058F">
        <w:rPr>
          <w:rFonts w:eastAsia="Times New Roman" w:cs="Times New Roman"/>
          <w:sz w:val="20"/>
          <w:szCs w:val="20"/>
          <w:vertAlign w:val="superscript"/>
          <w:lang w:eastAsia="en-CA"/>
        </w:rPr>
        <w:t>st</w:t>
      </w:r>
      <w:r w:rsidRPr="00C8058F">
        <w:rPr>
          <w:rFonts w:eastAsia="Times New Roman" w:cs="Times New Roman"/>
          <w:sz w:val="20"/>
          <w:szCs w:val="20"/>
          <w:lang w:eastAsia="en-CA"/>
        </w:rPr>
        <w:t>, 2014.</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The motions for leave to intervene of Wen Tung Yu, Justice for Children and Youth and the South Asian Legal Clinic are dismissed.</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The interveners are not entitled to raise new issues or to adduce further evidence or otherwise to supplement the record of the parties.</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Interveners with identical or similar interests are instructed to consult, in order to ensure, as far as possible, that their factums are not redundant or repetitive.</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Pursuant to Rule 59(1)(</w:t>
      </w:r>
      <w:r w:rsidRPr="00C8058F">
        <w:rPr>
          <w:rFonts w:eastAsia="Times New Roman" w:cs="Times New Roman"/>
          <w:i/>
          <w:iCs/>
          <w:sz w:val="20"/>
          <w:szCs w:val="20"/>
          <w:lang w:eastAsia="en-CA"/>
        </w:rPr>
        <w:t>a</w:t>
      </w:r>
      <w:r w:rsidRPr="00C8058F">
        <w:rPr>
          <w:rFonts w:eastAsia="Times New Roman" w:cs="Times New Roman"/>
          <w:sz w:val="20"/>
          <w:szCs w:val="20"/>
          <w:lang w:eastAsia="en-CA"/>
        </w:rPr>
        <w:t xml:space="preserve">) of the </w:t>
      </w:r>
      <w:r w:rsidRPr="00C8058F">
        <w:rPr>
          <w:rFonts w:eastAsia="Times New Roman" w:cs="Times New Roman"/>
          <w:i/>
          <w:iCs/>
          <w:sz w:val="20"/>
          <w:szCs w:val="20"/>
          <w:lang w:eastAsia="en-CA"/>
        </w:rPr>
        <w:t>Rules of the Supreme Court of Canada</w:t>
      </w:r>
      <w:r w:rsidRPr="00C8058F">
        <w:rPr>
          <w:rFonts w:eastAsia="Times New Roman" w:cs="Times New Roman"/>
          <w:sz w:val="20"/>
          <w:szCs w:val="20"/>
          <w:lang w:eastAsia="en-CA"/>
        </w:rPr>
        <w:t xml:space="preserve">, the interveners shall pay to the appellant and respondent any additional disbursements occasioned to the appellant and respondent by their interventions. </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sz w:val="20"/>
          <w:szCs w:val="20"/>
          <w:lang w:val="fr-CA" w:eastAsia="en-CA"/>
        </w:rPr>
        <w:t>À LA SUITE DES DEMANDES</w:t>
      </w:r>
      <w:r w:rsidRPr="00C8058F">
        <w:rPr>
          <w:rFonts w:eastAsia="Times New Roman" w:cs="Times New Roman"/>
          <w:sz w:val="20"/>
          <w:szCs w:val="20"/>
          <w:lang w:val="fr-CA" w:eastAsia="en-CA"/>
        </w:rPr>
        <w:t xml:space="preserve"> présentées par le Directeur des poursuites pénales du Canada, le Procureur général du Québec, le Procureur général de l’Alberta, Wen Tung Yu, la South Asian Legal Clinic of Ontario, Justice for Children and Youth, la Clinique d'intérêt public et de politique d'internet du Canada Samuel-Glushko, la British Columbia Civil Liberties Association, la Criminal Trial Lawyers’ Association (Alberta), l’Association canadienne des libertés civiles et l’Association canadienne des chefs de police en vue d’intervenir dans l’appel;</w:t>
      </w:r>
    </w:p>
    <w:p w:rsidR="00C8058F" w:rsidRPr="00C8058F" w:rsidRDefault="00C8058F" w:rsidP="00DD21CE">
      <w:pPr>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sz w:val="20"/>
          <w:szCs w:val="20"/>
          <w:lang w:val="fr-CA" w:eastAsia="en-CA"/>
        </w:rPr>
        <w:t>ET À LA SUITE DE LA DEMANDE</w:t>
      </w:r>
      <w:r w:rsidRPr="00C8058F">
        <w:rPr>
          <w:rFonts w:eastAsia="Times New Roman" w:cs="Times New Roman"/>
          <w:sz w:val="20"/>
          <w:szCs w:val="20"/>
          <w:lang w:val="fr-CA" w:eastAsia="en-CA"/>
        </w:rPr>
        <w:t xml:space="preserve"> présentée par la Criminal Lawyers’ Association en  prorogation du délai de présentation d’une demande d’autorisation d’intervenir et en vue d’intervenir dans l’appel;</w:t>
      </w:r>
    </w:p>
    <w:p w:rsidR="00C8058F" w:rsidRPr="00C8058F" w:rsidRDefault="00C8058F" w:rsidP="00DD21CE">
      <w:pPr>
        <w:rPr>
          <w:rFonts w:eastAsia="Times New Roman" w:cs="Times New Roman"/>
          <w:sz w:val="20"/>
          <w:szCs w:val="20"/>
          <w:lang w:val="fr-CA" w:eastAsia="en-CA"/>
        </w:rPr>
      </w:pPr>
    </w:p>
    <w:p w:rsidR="00C8058F" w:rsidRPr="00C8058F" w:rsidRDefault="00C8058F" w:rsidP="00DD21CE">
      <w:pPr>
        <w:rPr>
          <w:rFonts w:eastAsia="Times New Roman" w:cs="Times New Roman"/>
          <w:sz w:val="20"/>
          <w:szCs w:val="20"/>
          <w:lang w:val="fr-CA" w:eastAsia="en-CA"/>
        </w:rPr>
      </w:pPr>
      <w:r w:rsidRPr="00C8058F">
        <w:rPr>
          <w:rFonts w:eastAsia="Times New Roman" w:cs="Times New Roman"/>
          <w:b/>
          <w:sz w:val="20"/>
          <w:szCs w:val="20"/>
          <w:lang w:val="fr-CA" w:eastAsia="en-CA"/>
        </w:rPr>
        <w:t>ET APRÈS EXAMEN</w:t>
      </w:r>
      <w:r w:rsidRPr="00C8058F">
        <w:rPr>
          <w:rFonts w:eastAsia="Times New Roman" w:cs="Times New Roman"/>
          <w:sz w:val="20"/>
          <w:szCs w:val="20"/>
          <w:lang w:val="fr-CA" w:eastAsia="en-CA"/>
        </w:rPr>
        <w:t xml:space="preserve"> des documents déposés; </w:t>
      </w:r>
    </w:p>
    <w:p w:rsidR="00C8058F" w:rsidRPr="00C8058F" w:rsidRDefault="00C8058F" w:rsidP="00DD21CE">
      <w:pPr>
        <w:rPr>
          <w:rFonts w:eastAsia="Times New Roman" w:cs="Times New Roman"/>
          <w:sz w:val="20"/>
          <w:szCs w:val="20"/>
          <w:lang w:val="fr-CA" w:eastAsia="en-CA"/>
        </w:rPr>
      </w:pPr>
    </w:p>
    <w:p w:rsidR="00C8058F" w:rsidRPr="00C8058F" w:rsidRDefault="00C8058F" w:rsidP="00DD21CE">
      <w:pPr>
        <w:rPr>
          <w:rFonts w:eastAsia="Times New Roman" w:cs="Times New Roman"/>
          <w:sz w:val="20"/>
          <w:szCs w:val="20"/>
          <w:lang w:val="fr-CA" w:eastAsia="en-CA"/>
        </w:rPr>
      </w:pPr>
      <w:r w:rsidRPr="00C8058F">
        <w:rPr>
          <w:rFonts w:eastAsia="Times New Roman" w:cs="Times New Roman"/>
          <w:b/>
          <w:sz w:val="20"/>
          <w:szCs w:val="20"/>
          <w:lang w:val="fr-CA" w:eastAsia="en-CA"/>
        </w:rPr>
        <w:t>IL EST ORDONNÉ CE QUI SUIT </w:t>
      </w:r>
      <w:r w:rsidRPr="00C8058F">
        <w:rPr>
          <w:rFonts w:eastAsia="Times New Roman" w:cs="Times New Roman"/>
          <w:sz w:val="20"/>
          <w:szCs w:val="20"/>
          <w:lang w:val="fr-CA" w:eastAsia="en-CA"/>
        </w:rPr>
        <w:t xml:space="preserve">: </w:t>
      </w:r>
    </w:p>
    <w:p w:rsidR="00C8058F" w:rsidRPr="00C8058F" w:rsidRDefault="00C8058F" w:rsidP="00DD21CE">
      <w:pPr>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t>Les requêtes en autorisation d’intervenir présentées par le Directeur des poursuites pénales du Canada, le Procureur général du Québec, le Procureur général de l’Alberta , la Clinique d'intérêt public et de politique d'internet du Canada Samuel-Glushko, la British Columbia Civil Liberties Association, la Criminal Trial Lawyers’ Association (Alberta), l’Association canadienne des libertés civiles et l’Association canadienne des chefs de police sont accueillies et ces huit intervenants pourront chacun signifier et déposer un mémoire d’au plus 10 pages au plus tard le 1</w:t>
      </w:r>
      <w:r w:rsidRPr="00C8058F">
        <w:rPr>
          <w:rFonts w:eastAsia="Times New Roman" w:cs="Times New Roman"/>
          <w:sz w:val="20"/>
          <w:szCs w:val="20"/>
          <w:vertAlign w:val="superscript"/>
          <w:lang w:val="fr-CA" w:eastAsia="en-CA"/>
        </w:rPr>
        <w:t>er</w:t>
      </w:r>
      <w:r w:rsidRPr="00C8058F">
        <w:rPr>
          <w:rFonts w:eastAsia="Times New Roman" w:cs="Times New Roman"/>
          <w:sz w:val="20"/>
          <w:szCs w:val="20"/>
          <w:lang w:val="fr-CA" w:eastAsia="en-CA"/>
        </w:rPr>
        <w:t xml:space="preserve"> avril 2014.</w:t>
      </w:r>
    </w:p>
    <w:p w:rsidR="00C8058F" w:rsidRPr="00C8058F" w:rsidRDefault="00C8058F" w:rsidP="00DD21CE">
      <w:pPr>
        <w:rPr>
          <w:rFonts w:eastAsia="Times New Roman" w:cs="Times New Roman"/>
          <w:sz w:val="20"/>
          <w:szCs w:val="20"/>
          <w:lang w:val="fr-CA" w:eastAsia="en-CA"/>
        </w:rPr>
      </w:pPr>
    </w:p>
    <w:p w:rsidR="00C8058F" w:rsidRPr="00C8058F" w:rsidRDefault="00D10DD6" w:rsidP="00DD21CE">
      <w:pPr>
        <w:jc w:val="both"/>
        <w:rPr>
          <w:rFonts w:eastAsia="Times New Roman" w:cs="Times New Roman"/>
          <w:sz w:val="20"/>
          <w:szCs w:val="20"/>
          <w:lang w:val="fr-CA" w:eastAsia="en-CA"/>
        </w:rPr>
      </w:pPr>
      <w:r w:rsidRPr="00C8058F">
        <w:rPr>
          <w:rFonts w:eastAsia="Times New Roman" w:cs="Times New Roman"/>
          <w:sz w:val="20"/>
          <w:szCs w:val="20"/>
          <w:lang w:eastAsia="en-CA"/>
        </w:rPr>
        <w:fldChar w:fldCharType="begin"/>
      </w:r>
      <w:r w:rsidR="00C8058F" w:rsidRPr="00C8058F">
        <w:rPr>
          <w:rFonts w:eastAsia="Times New Roman" w:cs="Times New Roman"/>
          <w:sz w:val="20"/>
          <w:szCs w:val="20"/>
          <w:lang w:val="fr-FR" w:eastAsia="en-CA"/>
        </w:rPr>
        <w:instrText xml:space="preserve"> SEQ CHAPTER \h \r 1</w:instrText>
      </w:r>
      <w:r w:rsidRPr="00C8058F">
        <w:rPr>
          <w:rFonts w:eastAsia="Times New Roman" w:cs="Times New Roman"/>
          <w:sz w:val="20"/>
          <w:szCs w:val="20"/>
          <w:lang w:eastAsia="en-CA"/>
        </w:rPr>
        <w:fldChar w:fldCharType="end"/>
      </w:r>
      <w:r w:rsidR="00C8058F" w:rsidRPr="00C8058F">
        <w:rPr>
          <w:rFonts w:eastAsia="Times New Roman" w:cs="Times New Roman"/>
          <w:sz w:val="20"/>
          <w:szCs w:val="20"/>
          <w:lang w:val="fr-FR" w:eastAsia="en-CA"/>
        </w:rPr>
        <w:t xml:space="preserve">La requête </w:t>
      </w:r>
      <w:r w:rsidRPr="00C8058F">
        <w:rPr>
          <w:rFonts w:eastAsia="Times New Roman" w:cs="Times New Roman"/>
          <w:sz w:val="20"/>
          <w:szCs w:val="20"/>
          <w:lang w:eastAsia="en-CA"/>
        </w:rPr>
        <w:fldChar w:fldCharType="begin"/>
      </w:r>
      <w:r w:rsidR="00C8058F" w:rsidRPr="00C8058F">
        <w:rPr>
          <w:rFonts w:eastAsia="Times New Roman" w:cs="Times New Roman"/>
          <w:sz w:val="20"/>
          <w:szCs w:val="20"/>
          <w:lang w:val="fr-FR" w:eastAsia="en-CA"/>
        </w:rPr>
        <w:instrText xml:space="preserve"> SEQ CHAPTER \h \r 1</w:instrText>
      </w:r>
      <w:r w:rsidRPr="00C8058F">
        <w:rPr>
          <w:rFonts w:eastAsia="Times New Roman" w:cs="Times New Roman"/>
          <w:sz w:val="20"/>
          <w:szCs w:val="20"/>
          <w:lang w:eastAsia="en-CA"/>
        </w:rPr>
        <w:fldChar w:fldCharType="end"/>
      </w:r>
      <w:r w:rsidR="00C8058F" w:rsidRPr="00C8058F">
        <w:rPr>
          <w:rFonts w:eastAsia="Times New Roman" w:cs="Times New Roman"/>
          <w:sz w:val="20"/>
          <w:szCs w:val="20"/>
          <w:lang w:val="fr-FR" w:eastAsia="en-CA"/>
        </w:rPr>
        <w:t xml:space="preserve">en prorogation du délai de présentation d’une demande d’autorisation d’intervenir et en vue d’intervenir dans l’appel </w:t>
      </w:r>
      <w:r w:rsidR="00C8058F" w:rsidRPr="00C8058F">
        <w:rPr>
          <w:rFonts w:eastAsia="Times New Roman" w:cs="Times New Roman"/>
          <w:sz w:val="20"/>
          <w:szCs w:val="20"/>
          <w:lang w:val="fr-CA" w:eastAsia="en-CA"/>
        </w:rPr>
        <w:t>par la Criminal Lawyers’ Association</w:t>
      </w:r>
      <w:r w:rsidR="00C8058F" w:rsidRPr="00C8058F">
        <w:rPr>
          <w:rFonts w:eastAsia="Times New Roman" w:cs="Times New Roman"/>
          <w:sz w:val="20"/>
          <w:szCs w:val="20"/>
          <w:lang w:val="fr-FR" w:eastAsia="en-CA"/>
        </w:rPr>
        <w:t xml:space="preserve"> est accueillie et cette intervenante pourra signifier et déposer un mémoire d’au plus 10 pages </w:t>
      </w:r>
      <w:r w:rsidR="00C8058F" w:rsidRPr="00C8058F">
        <w:rPr>
          <w:rFonts w:eastAsia="Times New Roman" w:cs="Times New Roman"/>
          <w:sz w:val="20"/>
          <w:szCs w:val="20"/>
          <w:lang w:val="fr-CA" w:eastAsia="en-CA"/>
        </w:rPr>
        <w:t>au plus tard le 1</w:t>
      </w:r>
      <w:r w:rsidR="00C8058F" w:rsidRPr="00C8058F">
        <w:rPr>
          <w:rFonts w:eastAsia="Times New Roman" w:cs="Times New Roman"/>
          <w:sz w:val="20"/>
          <w:szCs w:val="20"/>
          <w:vertAlign w:val="superscript"/>
          <w:lang w:val="fr-CA" w:eastAsia="en-CA"/>
        </w:rPr>
        <w:t>er</w:t>
      </w:r>
      <w:r w:rsidR="00C8058F" w:rsidRPr="00C8058F">
        <w:rPr>
          <w:rFonts w:eastAsia="Times New Roman" w:cs="Times New Roman"/>
          <w:sz w:val="20"/>
          <w:szCs w:val="20"/>
          <w:lang w:val="fr-CA" w:eastAsia="en-CA"/>
        </w:rPr>
        <w:t xml:space="preserve"> avril 2014.</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t>Les requêtes en autorisation d’intervenir présentées par Wen Tung Yu, Justice for Children and Youth et la South Asian Legal Clinic sont rejetées.</w:t>
      </w:r>
    </w:p>
    <w:p w:rsidR="00C8058F" w:rsidRDefault="00C8058F">
      <w:pPr>
        <w:rPr>
          <w:rFonts w:eastAsia="Times New Roman" w:cs="Times New Roman"/>
          <w:sz w:val="20"/>
          <w:szCs w:val="20"/>
          <w:lang w:val="fr-CA" w:eastAsia="en-CA"/>
        </w:rPr>
      </w:pPr>
      <w:r>
        <w:rPr>
          <w:rFonts w:eastAsia="Times New Roman" w:cs="Times New Roman"/>
          <w:sz w:val="20"/>
          <w:szCs w:val="20"/>
          <w:lang w:val="fr-CA" w:eastAsia="en-CA"/>
        </w:rPr>
        <w:br w:type="page"/>
      </w: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lastRenderedPageBreak/>
        <w:t xml:space="preserve">La décision sur les demandes en vue de présenter une plaidoirie orale sera rendue après réception et examen des arguments écrits des parties et des intervenants. </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t>Les intervenants ayant des intérêts similaires ou identiques sont priés de se consulter afin que, dans la mesure du possible, leurs mémoires ne soient pas répétitifs ou redondants.</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t>Conformément à l'alinéa 59(1)(a) des Règles de la Cour suprême du Canada, les intervenants paieront à l’appelant et à l’intimée tous débours supplémentaires résultant de leur intervention.</w:t>
      </w:r>
    </w:p>
    <w:p w:rsidR="00C8058F" w:rsidRPr="00C8058F" w:rsidRDefault="00C8058F" w:rsidP="00C8058F">
      <w:pPr>
        <w:tabs>
          <w:tab w:val="left" w:pos="-1440"/>
          <w:tab w:val="left" w:pos="-720"/>
        </w:tabs>
        <w:jc w:val="both"/>
        <w:rPr>
          <w:rFonts w:eastAsia="Times New Roman" w:cs="Times New Roman"/>
          <w:sz w:val="20"/>
          <w:szCs w:val="20"/>
          <w:lang w:val="fr-FR" w:eastAsia="en-CA"/>
        </w:rPr>
      </w:pPr>
    </w:p>
    <w:p w:rsidR="00C8058F" w:rsidRPr="00C8058F" w:rsidRDefault="001855EA" w:rsidP="00C8058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7" style="width:2in;height:1pt" o:hrpct="0" o:hralign="center" o:hrstd="t" o:hrnoshade="t" o:hr="t" fillcolor="black [3213]" stroked="f"/>
        </w:pic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04.02.2014</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Before / Devant :   KARAKATSANIS J. / LA JUGE KARAKATSANIS</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8058F" w:rsidRPr="001855EA" w:rsidTr="001832B0">
        <w:tc>
          <w:tcPr>
            <w:tcW w:w="4338" w:type="dxa"/>
          </w:tcPr>
          <w:p w:rsidR="00C8058F" w:rsidRPr="00C8058F" w:rsidRDefault="00C8058F" w:rsidP="00C8058F">
            <w:pPr>
              <w:tabs>
                <w:tab w:val="left" w:pos="-1440"/>
                <w:tab w:val="left" w:pos="-720"/>
              </w:tabs>
              <w:jc w:val="both"/>
              <w:rPr>
                <w:b/>
              </w:rPr>
            </w:pPr>
            <w:r w:rsidRPr="00C8058F">
              <w:rPr>
                <w:b/>
                <w:bCs/>
                <w:color w:val="000000"/>
                <w:lang w:val="en-US"/>
              </w:rPr>
              <w:t>Motion to extend the time to serve and/or file the application for leave to appeal</w:t>
            </w:r>
          </w:p>
        </w:tc>
        <w:tc>
          <w:tcPr>
            <w:tcW w:w="1170" w:type="dxa"/>
          </w:tcPr>
          <w:p w:rsidR="00C8058F" w:rsidRPr="00C8058F" w:rsidRDefault="00C8058F" w:rsidP="00C8058F">
            <w:pPr>
              <w:tabs>
                <w:tab w:val="left" w:pos="-1440"/>
                <w:tab w:val="left" w:pos="-720"/>
              </w:tabs>
              <w:jc w:val="both"/>
            </w:pPr>
          </w:p>
          <w:p w:rsidR="00C8058F" w:rsidRPr="00C8058F" w:rsidRDefault="00C8058F" w:rsidP="00C8058F">
            <w:pPr>
              <w:tabs>
                <w:tab w:val="left" w:pos="-1440"/>
                <w:tab w:val="left" w:pos="-720"/>
              </w:tabs>
              <w:jc w:val="both"/>
            </w:pPr>
          </w:p>
          <w:p w:rsidR="00C8058F" w:rsidRPr="00C8058F" w:rsidRDefault="00C8058F" w:rsidP="00C8058F">
            <w:pPr>
              <w:tabs>
                <w:tab w:val="left" w:pos="-1440"/>
                <w:tab w:val="left" w:pos="-720"/>
              </w:tabs>
              <w:jc w:val="both"/>
            </w:pPr>
          </w:p>
          <w:p w:rsidR="00C8058F" w:rsidRPr="00C8058F" w:rsidRDefault="00C8058F" w:rsidP="00C8058F">
            <w:pPr>
              <w:tabs>
                <w:tab w:val="left" w:pos="-1440"/>
                <w:tab w:val="left" w:pos="-720"/>
              </w:tabs>
              <w:jc w:val="both"/>
            </w:pPr>
          </w:p>
        </w:tc>
        <w:tc>
          <w:tcPr>
            <w:tcW w:w="4327" w:type="dxa"/>
          </w:tcPr>
          <w:p w:rsidR="00C8058F" w:rsidRPr="00C8058F" w:rsidRDefault="00C8058F" w:rsidP="00C8058F">
            <w:pPr>
              <w:tabs>
                <w:tab w:val="left" w:pos="-1440"/>
                <w:tab w:val="left" w:pos="-720"/>
              </w:tabs>
              <w:jc w:val="both"/>
              <w:rPr>
                <w:lang w:val="fr-CA"/>
              </w:rPr>
            </w:pPr>
            <w:r w:rsidRPr="00C8058F">
              <w:rPr>
                <w:b/>
                <w:bCs/>
                <w:color w:val="000000"/>
                <w:lang w:val="fr-CA"/>
              </w:rPr>
              <w:t>Requête en prorogation du délai de signification et/ou de dépôt de la demande d’autorisation d’appel</w:t>
            </w:r>
          </w:p>
        </w:tc>
      </w:tr>
      <w:tr w:rsidR="00C8058F" w:rsidRPr="001855EA" w:rsidTr="001832B0">
        <w:tc>
          <w:tcPr>
            <w:tcW w:w="4338" w:type="dxa"/>
          </w:tcPr>
          <w:p w:rsidR="00C8058F" w:rsidRPr="00C8058F" w:rsidRDefault="00C8058F" w:rsidP="00C8058F">
            <w:pPr>
              <w:tabs>
                <w:tab w:val="left" w:pos="-1440"/>
                <w:tab w:val="left" w:pos="-720"/>
              </w:tabs>
              <w:jc w:val="both"/>
            </w:pPr>
            <w:r w:rsidRPr="00C8058F">
              <w:t>Her Majesty the Queen</w:t>
            </w:r>
          </w:p>
          <w:p w:rsidR="00C8058F" w:rsidRPr="00C8058F" w:rsidRDefault="00C8058F" w:rsidP="00C8058F">
            <w:pPr>
              <w:tabs>
                <w:tab w:val="left" w:pos="-1440"/>
                <w:tab w:val="left" w:pos="-720"/>
              </w:tabs>
              <w:jc w:val="both"/>
            </w:pPr>
          </w:p>
          <w:p w:rsidR="00C8058F" w:rsidRPr="00C8058F" w:rsidRDefault="00C8058F" w:rsidP="00C8058F">
            <w:pPr>
              <w:tabs>
                <w:tab w:val="left" w:pos="-1440"/>
                <w:tab w:val="left" w:pos="-720"/>
              </w:tabs>
              <w:jc w:val="both"/>
            </w:pPr>
            <w:r w:rsidRPr="00C8058F">
              <w:tab/>
              <w:t>v. (35686)</w:t>
            </w:r>
          </w:p>
          <w:p w:rsidR="00C8058F" w:rsidRPr="00C8058F" w:rsidRDefault="00C8058F" w:rsidP="00C8058F">
            <w:pPr>
              <w:tabs>
                <w:tab w:val="left" w:pos="-1440"/>
                <w:tab w:val="left" w:pos="-720"/>
              </w:tabs>
              <w:jc w:val="both"/>
            </w:pPr>
          </w:p>
          <w:p w:rsidR="00C8058F" w:rsidRPr="00C8058F" w:rsidRDefault="00C8058F" w:rsidP="00C8058F">
            <w:pPr>
              <w:tabs>
                <w:tab w:val="left" w:pos="-1440"/>
                <w:tab w:val="left" w:pos="-720"/>
              </w:tabs>
              <w:jc w:val="both"/>
              <w:rPr>
                <w:lang w:val="fr-CA"/>
              </w:rPr>
            </w:pPr>
            <w:r w:rsidRPr="00C8058F">
              <w:rPr>
                <w:lang w:val="fr-CA"/>
              </w:rPr>
              <w:t>Justin Mansour Christie (Crim.) (N.B.)</w:t>
            </w:r>
          </w:p>
        </w:tc>
        <w:tc>
          <w:tcPr>
            <w:tcW w:w="1170" w:type="dxa"/>
          </w:tcPr>
          <w:p w:rsidR="00C8058F" w:rsidRPr="00C8058F" w:rsidRDefault="00C8058F" w:rsidP="00C8058F">
            <w:pPr>
              <w:tabs>
                <w:tab w:val="left" w:pos="-1440"/>
                <w:tab w:val="left" w:pos="-720"/>
              </w:tabs>
              <w:jc w:val="both"/>
              <w:rPr>
                <w:lang w:val="fr-CA"/>
              </w:rPr>
            </w:pPr>
          </w:p>
        </w:tc>
        <w:tc>
          <w:tcPr>
            <w:tcW w:w="4327" w:type="dxa"/>
          </w:tcPr>
          <w:p w:rsidR="00C8058F" w:rsidRPr="00C8058F" w:rsidRDefault="00C8058F" w:rsidP="00C8058F">
            <w:pPr>
              <w:tabs>
                <w:tab w:val="left" w:pos="-1440"/>
                <w:tab w:val="left" w:pos="-720"/>
              </w:tabs>
              <w:jc w:val="both"/>
              <w:rPr>
                <w:lang w:val="fr-CA"/>
              </w:rPr>
            </w:pPr>
          </w:p>
        </w:tc>
      </w:tr>
    </w:tbl>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b/>
          <w:sz w:val="20"/>
          <w:szCs w:val="20"/>
          <w:lang w:eastAsia="en-CA"/>
        </w:rPr>
      </w:pPr>
      <w:r w:rsidRPr="00C8058F">
        <w:rPr>
          <w:rFonts w:eastAsia="Times New Roman" w:cs="Times New Roman"/>
          <w:b/>
          <w:sz w:val="20"/>
          <w:szCs w:val="20"/>
          <w:lang w:eastAsia="en-CA"/>
        </w:rPr>
        <w:t>GRANTED / ACCORDÉE</w:t>
      </w:r>
    </w:p>
    <w:p w:rsidR="00C8058F" w:rsidRPr="00C8058F" w:rsidRDefault="00C8058F" w:rsidP="00C8058F">
      <w:pPr>
        <w:tabs>
          <w:tab w:val="left" w:pos="-1440"/>
          <w:tab w:val="left" w:pos="-720"/>
        </w:tabs>
        <w:jc w:val="both"/>
        <w:rPr>
          <w:rFonts w:eastAsia="Times New Roman" w:cs="Times New Roman"/>
          <w:sz w:val="20"/>
          <w:szCs w:val="20"/>
          <w:lang w:eastAsia="en-CA"/>
        </w:rPr>
      </w:pPr>
    </w:p>
    <w:p w:rsidR="00C8058F" w:rsidRPr="00C8058F" w:rsidRDefault="001855EA" w:rsidP="00C8058F">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C8058F" w:rsidRPr="00C8058F" w:rsidRDefault="00C8058F" w:rsidP="00C8058F">
      <w:pPr>
        <w:rPr>
          <w:rFonts w:eastAsia="Times New Roman" w:cs="Times New Roman"/>
          <w:sz w:val="20"/>
          <w:szCs w:val="20"/>
          <w:lang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04.02.2014</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eastAsia="en-CA"/>
        </w:rPr>
      </w:pPr>
      <w:r w:rsidRPr="00C8058F">
        <w:rPr>
          <w:rFonts w:eastAsia="Times New Roman" w:cs="Times New Roman"/>
          <w:sz w:val="20"/>
          <w:szCs w:val="20"/>
          <w:lang w:val="fr-CA" w:eastAsia="en-CA"/>
        </w:rPr>
        <w:t xml:space="preserve">Before / Devant:   </w:t>
      </w:r>
      <w:r w:rsidRPr="00C8058F">
        <w:rPr>
          <w:rFonts w:eastAsia="Times New Roman" w:cs="Times New Roman"/>
          <w:sz w:val="20"/>
          <w:szCs w:val="20"/>
          <w:lang w:eastAsia="en-CA"/>
        </w:rPr>
        <w:t>THE REGISTRAR / LE REGISTRAIRE</w:t>
      </w:r>
    </w:p>
    <w:p w:rsidR="00C8058F" w:rsidRPr="00C8058F" w:rsidRDefault="00C8058F" w:rsidP="00C8058F">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8058F" w:rsidRPr="00C8058F" w:rsidTr="001832B0">
        <w:trPr>
          <w:trHeight w:val="151"/>
        </w:trPr>
        <w:tc>
          <w:tcPr>
            <w:tcW w:w="4338" w:type="dxa"/>
          </w:tcPr>
          <w:p w:rsidR="00C8058F" w:rsidRPr="00C8058F" w:rsidRDefault="00D10DD6" w:rsidP="00C8058F">
            <w:pPr>
              <w:tabs>
                <w:tab w:val="left" w:pos="-1440"/>
                <w:tab w:val="left" w:pos="-720"/>
              </w:tabs>
              <w:jc w:val="both"/>
              <w:rPr>
                <w:lang w:val="fr-CA"/>
              </w:rPr>
            </w:pPr>
            <w:r w:rsidRPr="00C8058F">
              <w:rPr>
                <w:lang w:val="en-US"/>
              </w:rPr>
              <w:fldChar w:fldCharType="begin"/>
            </w:r>
            <w:r w:rsidR="00C8058F" w:rsidRPr="00C8058F">
              <w:rPr>
                <w:lang w:val="fr-CA"/>
              </w:rPr>
              <w:instrText xml:space="preserve"> SEQ CHAPTER \h \r 1</w:instrText>
            </w:r>
            <w:r w:rsidRPr="00C8058F">
              <w:rPr>
                <w:lang w:val="en-US"/>
              </w:rPr>
              <w:fldChar w:fldCharType="end"/>
            </w:r>
            <w:r w:rsidR="00C8058F" w:rsidRPr="00C8058F">
              <w:rPr>
                <w:b/>
                <w:bCs/>
                <w:lang w:val="fr-CA"/>
              </w:rPr>
              <w:t>Miscellaneous motion</w:t>
            </w:r>
          </w:p>
          <w:p w:rsidR="00C8058F" w:rsidRPr="00C8058F" w:rsidRDefault="00D10DD6" w:rsidP="00C8058F">
            <w:pPr>
              <w:tabs>
                <w:tab w:val="left" w:pos="-1440"/>
                <w:tab w:val="left" w:pos="-720"/>
              </w:tabs>
              <w:jc w:val="both"/>
              <w:rPr>
                <w:lang w:val="fr-CA"/>
              </w:rPr>
            </w:pPr>
            <w:r w:rsidRPr="00C8058F">
              <w:rPr>
                <w:lang w:val="en-US"/>
              </w:rPr>
              <w:fldChar w:fldCharType="begin"/>
            </w:r>
            <w:r w:rsidR="00C8058F" w:rsidRPr="00C8058F">
              <w:rPr>
                <w:lang w:val="fr-CA"/>
              </w:rPr>
              <w:instrText xml:space="preserve"> SEQ CHAPTER \h \r 1</w:instrText>
            </w:r>
            <w:r w:rsidRPr="00C8058F">
              <w:rPr>
                <w:lang w:val="en-US"/>
              </w:rPr>
              <w:fldChar w:fldCharType="end"/>
            </w:r>
          </w:p>
        </w:tc>
        <w:tc>
          <w:tcPr>
            <w:tcW w:w="1170" w:type="dxa"/>
          </w:tcPr>
          <w:p w:rsidR="00C8058F" w:rsidRPr="00C8058F" w:rsidRDefault="00C8058F" w:rsidP="00C8058F">
            <w:pPr>
              <w:jc w:val="both"/>
              <w:rPr>
                <w:lang w:val="fr-CA"/>
              </w:rPr>
            </w:pPr>
          </w:p>
          <w:p w:rsidR="00C8058F" w:rsidRPr="00C8058F" w:rsidRDefault="00C8058F" w:rsidP="00C8058F">
            <w:pPr>
              <w:jc w:val="both"/>
              <w:rPr>
                <w:lang w:val="fr-CA"/>
              </w:rPr>
            </w:pPr>
          </w:p>
        </w:tc>
        <w:tc>
          <w:tcPr>
            <w:tcW w:w="4327" w:type="dxa"/>
          </w:tcPr>
          <w:p w:rsidR="00C8058F" w:rsidRPr="00C8058F" w:rsidRDefault="00D10DD6" w:rsidP="00C8058F">
            <w:pPr>
              <w:jc w:val="both"/>
              <w:rPr>
                <w:b/>
                <w:lang w:val="fr-CA"/>
              </w:rPr>
            </w:pPr>
            <w:r w:rsidRPr="00C8058F">
              <w:rPr>
                <w:lang w:val="en-US"/>
              </w:rPr>
              <w:fldChar w:fldCharType="begin"/>
            </w:r>
            <w:r w:rsidR="00C8058F" w:rsidRPr="00C8058F">
              <w:rPr>
                <w:lang w:val="fr-CA"/>
              </w:rPr>
              <w:instrText xml:space="preserve"> SEQ CHAPTER \h \r 1</w:instrText>
            </w:r>
            <w:r w:rsidRPr="00C8058F">
              <w:rPr>
                <w:lang w:val="en-US"/>
              </w:rPr>
              <w:fldChar w:fldCharType="end"/>
            </w:r>
            <w:r w:rsidR="00C8058F" w:rsidRPr="00C8058F">
              <w:rPr>
                <w:b/>
                <w:bCs/>
                <w:lang w:val="fr-CA"/>
              </w:rPr>
              <w:t>Requête diverse</w:t>
            </w:r>
          </w:p>
          <w:p w:rsidR="00C8058F" w:rsidRPr="00C8058F" w:rsidRDefault="00D10DD6" w:rsidP="00C8058F">
            <w:pPr>
              <w:jc w:val="both"/>
              <w:rPr>
                <w:b/>
                <w:lang w:val="fr-CA"/>
              </w:rPr>
            </w:pPr>
            <w:r w:rsidRPr="00C8058F">
              <w:rPr>
                <w:b/>
                <w:lang w:val="en-US"/>
              </w:rPr>
              <w:fldChar w:fldCharType="begin"/>
            </w:r>
            <w:r w:rsidR="00C8058F" w:rsidRPr="00C8058F">
              <w:rPr>
                <w:b/>
                <w:lang w:val="fr-CA"/>
              </w:rPr>
              <w:instrText xml:space="preserve"> SEQ CHAPTER \h \r 1</w:instrText>
            </w:r>
            <w:r w:rsidRPr="00C8058F">
              <w:rPr>
                <w:b/>
                <w:lang w:val="en-US"/>
              </w:rPr>
              <w:fldChar w:fldCharType="end"/>
            </w:r>
            <w:r w:rsidRPr="00C8058F">
              <w:rPr>
                <w:b/>
                <w:lang w:val="en-US"/>
              </w:rPr>
              <w:fldChar w:fldCharType="begin"/>
            </w:r>
            <w:r w:rsidR="00C8058F" w:rsidRPr="00C8058F">
              <w:rPr>
                <w:b/>
                <w:lang w:val="fr-CA"/>
              </w:rPr>
              <w:instrText xml:space="preserve"> SEQ CHAPTER \h \r 1</w:instrText>
            </w:r>
            <w:r w:rsidRPr="00C8058F">
              <w:rPr>
                <w:b/>
                <w:lang w:val="en-US"/>
              </w:rPr>
              <w:fldChar w:fldCharType="end"/>
            </w:r>
          </w:p>
        </w:tc>
      </w:tr>
      <w:tr w:rsidR="00C8058F" w:rsidRPr="00C8058F" w:rsidTr="001832B0">
        <w:trPr>
          <w:trHeight w:val="150"/>
        </w:trPr>
        <w:tc>
          <w:tcPr>
            <w:tcW w:w="4338" w:type="dxa"/>
          </w:tcPr>
          <w:p w:rsidR="00C8058F" w:rsidRPr="00C8058F" w:rsidRDefault="00C8058F" w:rsidP="00C8058F">
            <w:pPr>
              <w:tabs>
                <w:tab w:val="left" w:pos="-1440"/>
                <w:tab w:val="left" w:pos="-720"/>
              </w:tabs>
              <w:jc w:val="both"/>
              <w:rPr>
                <w:lang w:val="fr-CA"/>
              </w:rPr>
            </w:pPr>
            <w:r w:rsidRPr="00C8058F">
              <w:rPr>
                <w:lang w:val="fr-CA"/>
              </w:rPr>
              <w:t>Sylvain Paquette</w:t>
            </w:r>
          </w:p>
          <w:p w:rsidR="00C8058F" w:rsidRPr="00C8058F" w:rsidRDefault="00C8058F" w:rsidP="00C8058F">
            <w:pPr>
              <w:tabs>
                <w:tab w:val="left" w:pos="-1440"/>
                <w:tab w:val="left" w:pos="-720"/>
              </w:tabs>
              <w:jc w:val="both"/>
              <w:rPr>
                <w:lang w:val="fr-CA"/>
              </w:rPr>
            </w:pPr>
          </w:p>
          <w:p w:rsidR="00C8058F" w:rsidRPr="00C8058F" w:rsidRDefault="00C8058F" w:rsidP="00C8058F">
            <w:pPr>
              <w:tabs>
                <w:tab w:val="left" w:pos="-1440"/>
                <w:tab w:val="left" w:pos="-720"/>
              </w:tabs>
              <w:jc w:val="both"/>
              <w:rPr>
                <w:lang w:val="fr-CA"/>
              </w:rPr>
            </w:pPr>
            <w:r w:rsidRPr="00C8058F">
              <w:rPr>
                <w:lang w:val="fr-CA"/>
              </w:rPr>
              <w:tab/>
              <w:t>c. (35551)</w:t>
            </w:r>
          </w:p>
          <w:p w:rsidR="00C8058F" w:rsidRPr="00C8058F" w:rsidRDefault="00C8058F" w:rsidP="00C8058F">
            <w:pPr>
              <w:tabs>
                <w:tab w:val="left" w:pos="-1440"/>
                <w:tab w:val="left" w:pos="-720"/>
              </w:tabs>
              <w:jc w:val="both"/>
              <w:rPr>
                <w:lang w:val="fr-CA"/>
              </w:rPr>
            </w:pPr>
          </w:p>
          <w:p w:rsidR="00C8058F" w:rsidRPr="00C8058F" w:rsidRDefault="00C8058F" w:rsidP="00C8058F">
            <w:pPr>
              <w:tabs>
                <w:tab w:val="left" w:pos="-1440"/>
                <w:tab w:val="left" w:pos="-720"/>
              </w:tabs>
              <w:jc w:val="both"/>
            </w:pPr>
            <w:r w:rsidRPr="00C8058F">
              <w:t>Nutrition Fitness cardio inc. (Qc)</w:t>
            </w:r>
          </w:p>
        </w:tc>
        <w:tc>
          <w:tcPr>
            <w:tcW w:w="1170" w:type="dxa"/>
          </w:tcPr>
          <w:p w:rsidR="00C8058F" w:rsidRPr="00C8058F" w:rsidRDefault="00C8058F" w:rsidP="00C8058F">
            <w:pPr>
              <w:jc w:val="both"/>
            </w:pPr>
          </w:p>
        </w:tc>
        <w:tc>
          <w:tcPr>
            <w:tcW w:w="4327" w:type="dxa"/>
          </w:tcPr>
          <w:p w:rsidR="00C8058F" w:rsidRPr="00C8058F" w:rsidRDefault="00C8058F" w:rsidP="00C8058F">
            <w:pPr>
              <w:jc w:val="both"/>
            </w:pPr>
          </w:p>
        </w:tc>
      </w:tr>
    </w:tbl>
    <w:p w:rsidR="00C8058F" w:rsidRPr="00C8058F" w:rsidRDefault="00C8058F" w:rsidP="00C8058F">
      <w:pPr>
        <w:tabs>
          <w:tab w:val="left" w:pos="-1440"/>
          <w:tab w:val="left" w:pos="-720"/>
        </w:tabs>
        <w:jc w:val="both"/>
        <w:rPr>
          <w:rFonts w:eastAsia="Times New Roman" w:cs="Times New Roman"/>
          <w:sz w:val="20"/>
          <w:szCs w:val="20"/>
          <w:lang w:eastAsia="en-CA"/>
        </w:rPr>
      </w:pPr>
    </w:p>
    <w:p w:rsidR="00C8058F" w:rsidRPr="00C8058F" w:rsidRDefault="00C8058F" w:rsidP="00C8058F">
      <w:pPr>
        <w:tabs>
          <w:tab w:val="left" w:pos="-1440"/>
          <w:tab w:val="left" w:pos="-720"/>
        </w:tabs>
        <w:jc w:val="both"/>
        <w:rPr>
          <w:rFonts w:eastAsia="Times New Roman" w:cs="Times New Roman"/>
          <w:sz w:val="20"/>
          <w:szCs w:val="20"/>
          <w:lang w:eastAsia="en-CA"/>
        </w:rPr>
      </w:pPr>
      <w:r w:rsidRPr="00C8058F">
        <w:rPr>
          <w:rFonts w:eastAsia="Times New Roman" w:cs="Times New Roman"/>
          <w:b/>
          <w:sz w:val="20"/>
          <w:szCs w:val="20"/>
          <w:lang w:eastAsia="en-CA"/>
        </w:rPr>
        <w:t>GRANTED / ACCORDÉE</w:t>
      </w:r>
    </w:p>
    <w:p w:rsidR="00C8058F" w:rsidRPr="00C8058F" w:rsidRDefault="00C8058F" w:rsidP="00C8058F">
      <w:pPr>
        <w:tabs>
          <w:tab w:val="left" w:pos="-1440"/>
          <w:tab w:val="left" w:pos="-720"/>
        </w:tabs>
        <w:jc w:val="both"/>
        <w:rPr>
          <w:rFonts w:eastAsia="Times New Roman" w:cs="Times New Roman"/>
          <w:sz w:val="20"/>
          <w:szCs w:val="20"/>
          <w:lang w:eastAsia="en-CA"/>
        </w:rPr>
      </w:pPr>
    </w:p>
    <w:p w:rsidR="00C8058F" w:rsidRPr="00C8058F" w:rsidRDefault="00C8058F" w:rsidP="00C8058F">
      <w:pPr>
        <w:jc w:val="both"/>
        <w:rPr>
          <w:rFonts w:eastAsia="Times New Roman" w:cs="Times New Roman"/>
          <w:sz w:val="20"/>
          <w:szCs w:val="20"/>
          <w:lang w:eastAsia="en-CA"/>
        </w:rPr>
      </w:pPr>
      <w:r w:rsidRPr="00C8058F">
        <w:rPr>
          <w:rFonts w:eastAsia="Times New Roman" w:cs="Times New Roman"/>
          <w:b/>
          <w:sz w:val="20"/>
          <w:szCs w:val="20"/>
          <w:lang w:eastAsia="en-CA"/>
        </w:rPr>
        <w:t>UPON A MOTION</w:t>
      </w:r>
      <w:r w:rsidRPr="00C8058F">
        <w:rPr>
          <w:rFonts w:eastAsia="Times New Roman" w:cs="Times New Roman"/>
          <w:sz w:val="20"/>
          <w:szCs w:val="20"/>
          <w:lang w:eastAsia="en-CA"/>
        </w:rPr>
        <w:t xml:space="preserve"> by the applicant pursuant to Rule 32(2) of the </w:t>
      </w:r>
      <w:r w:rsidRPr="00C8058F">
        <w:rPr>
          <w:rFonts w:eastAsia="Times New Roman" w:cs="Times New Roman"/>
          <w:i/>
          <w:sz w:val="20"/>
          <w:szCs w:val="20"/>
          <w:lang w:eastAsia="en-CA"/>
        </w:rPr>
        <w:t>Rules of the Supreme Court of Canada</w:t>
      </w:r>
      <w:r w:rsidRPr="00C8058F">
        <w:rPr>
          <w:rFonts w:eastAsia="Times New Roman" w:cs="Times New Roman"/>
          <w:sz w:val="20"/>
          <w:szCs w:val="20"/>
          <w:lang w:eastAsia="en-CA"/>
        </w:rPr>
        <w:t xml:space="preserve"> for permission to submit additional material in support of the application for leave to appeal, namely an email dated January 17, 2014, to which are attached a motion for homologation dated June 3, 2009 and minutes dated February 24, 2011.</w:t>
      </w:r>
    </w:p>
    <w:p w:rsidR="00C8058F" w:rsidRPr="00C8058F" w:rsidRDefault="00C8058F" w:rsidP="00C8058F">
      <w:pPr>
        <w:rPr>
          <w:rFonts w:eastAsia="Times New Roman" w:cs="Times New Roman"/>
          <w:sz w:val="20"/>
          <w:szCs w:val="20"/>
          <w:lang w:eastAsia="en-CA"/>
        </w:rPr>
      </w:pPr>
    </w:p>
    <w:p w:rsidR="00C8058F" w:rsidRPr="00C8058F" w:rsidRDefault="00C8058F" w:rsidP="00C8058F">
      <w:pPr>
        <w:jc w:val="both"/>
        <w:rPr>
          <w:rFonts w:eastAsia="Times New Roman" w:cs="Times New Roman"/>
          <w:sz w:val="20"/>
          <w:szCs w:val="20"/>
          <w:lang w:eastAsia="en-CA"/>
        </w:rPr>
      </w:pPr>
      <w:r w:rsidRPr="00C8058F">
        <w:rPr>
          <w:rFonts w:eastAsia="Times New Roman" w:cs="Times New Roman"/>
          <w:b/>
          <w:bCs/>
          <w:sz w:val="20"/>
          <w:szCs w:val="20"/>
          <w:lang w:eastAsia="en-CA"/>
        </w:rPr>
        <w:t xml:space="preserve">IT IS HEREBY ORDERED THAT: </w:t>
      </w:r>
    </w:p>
    <w:p w:rsidR="00C8058F" w:rsidRPr="00C8058F" w:rsidRDefault="00C8058F" w:rsidP="00C8058F">
      <w:pPr>
        <w:jc w:val="both"/>
        <w:rPr>
          <w:rFonts w:eastAsia="Times New Roman" w:cs="Times New Roman"/>
          <w:sz w:val="20"/>
          <w:szCs w:val="20"/>
          <w:lang w:eastAsia="en-CA"/>
        </w:rPr>
      </w:pPr>
    </w:p>
    <w:p w:rsidR="00C8058F" w:rsidRPr="004D041B" w:rsidRDefault="00C8058F" w:rsidP="00C8058F">
      <w:pPr>
        <w:ind w:left="720"/>
        <w:jc w:val="both"/>
        <w:rPr>
          <w:rFonts w:eastAsia="Times New Roman" w:cs="Times New Roman"/>
          <w:b/>
          <w:bCs/>
          <w:sz w:val="20"/>
          <w:szCs w:val="20"/>
          <w:lang w:val="fr-CA" w:eastAsia="en-CA"/>
        </w:rPr>
      </w:pPr>
      <w:r w:rsidRPr="004D041B">
        <w:rPr>
          <w:rFonts w:eastAsia="Times New Roman" w:cs="Times New Roman"/>
          <w:sz w:val="20"/>
          <w:szCs w:val="20"/>
          <w:lang w:val="fr-CA" w:eastAsia="en-CA"/>
        </w:rPr>
        <w:t>The motion is granted.</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jc w:val="both"/>
        <w:rPr>
          <w:rFonts w:eastAsia="Times New Roman" w:cs="Times New Roman"/>
          <w:sz w:val="20"/>
          <w:szCs w:val="20"/>
          <w:lang w:val="fr-CA" w:eastAsia="en-CA"/>
        </w:rPr>
      </w:pPr>
      <w:r w:rsidRPr="00C8058F">
        <w:rPr>
          <w:rFonts w:eastAsia="Times New Roman" w:cs="Times New Roman"/>
          <w:b/>
          <w:sz w:val="20"/>
          <w:szCs w:val="20"/>
          <w:lang w:val="fr-CA" w:eastAsia="en-CA"/>
        </w:rPr>
        <w:t>SUITE À LA REQUÊTE</w:t>
      </w:r>
      <w:r w:rsidRPr="00C8058F">
        <w:rPr>
          <w:rFonts w:eastAsia="Times New Roman" w:cs="Times New Roman"/>
          <w:sz w:val="20"/>
          <w:szCs w:val="20"/>
          <w:lang w:val="fr-CA" w:eastAsia="en-CA"/>
        </w:rPr>
        <w:t xml:space="preserve"> du demandeur en vertu du paragraphe 32(2) des </w:t>
      </w:r>
      <w:r w:rsidRPr="00C8058F">
        <w:rPr>
          <w:rFonts w:eastAsia="Times New Roman" w:cs="Times New Roman"/>
          <w:i/>
          <w:sz w:val="20"/>
          <w:szCs w:val="20"/>
          <w:lang w:val="fr-CA" w:eastAsia="en-CA"/>
        </w:rPr>
        <w:t>Règles de la Cour suprême du Canada</w:t>
      </w:r>
      <w:r w:rsidRPr="00C8058F">
        <w:rPr>
          <w:rFonts w:eastAsia="Times New Roman" w:cs="Times New Roman"/>
          <w:sz w:val="20"/>
          <w:szCs w:val="20"/>
          <w:lang w:val="fr-CA" w:eastAsia="en-CA"/>
        </w:rPr>
        <w:t>, sollicitant la permission de soumettre des documents supplémentaires au soutien de la demande d’autorisation d’appel, à savoir un courriel daté du 17 janvier 2014 et auquel est joint une requête en homologation datée du 3 juin 2009 et un procès-verbal datée du 24 février 2011.</w:t>
      </w:r>
    </w:p>
    <w:p w:rsidR="00C8058F" w:rsidRPr="00C8058F" w:rsidRDefault="00C8058F" w:rsidP="00C8058F">
      <w:pPr>
        <w:jc w:val="both"/>
        <w:rPr>
          <w:rFonts w:eastAsia="Times New Roman" w:cs="Times New Roman"/>
          <w:bCs/>
          <w:sz w:val="20"/>
          <w:szCs w:val="20"/>
          <w:lang w:val="fr-CA" w:eastAsia="en-CA"/>
        </w:rPr>
      </w:pPr>
    </w:p>
    <w:p w:rsidR="00C8058F" w:rsidRPr="00C8058F" w:rsidRDefault="00C8058F" w:rsidP="00C8058F">
      <w:pPr>
        <w:jc w:val="both"/>
        <w:rPr>
          <w:rFonts w:eastAsia="Times New Roman" w:cs="Times New Roman"/>
          <w:sz w:val="20"/>
          <w:szCs w:val="20"/>
          <w:lang w:val="fr-CA" w:eastAsia="en-CA"/>
        </w:rPr>
      </w:pPr>
      <w:r w:rsidRPr="00C8058F">
        <w:rPr>
          <w:rFonts w:eastAsia="Times New Roman" w:cs="Times New Roman"/>
          <w:b/>
          <w:bCs/>
          <w:sz w:val="20"/>
          <w:szCs w:val="20"/>
          <w:lang w:val="fr-CA" w:eastAsia="en-CA"/>
        </w:rPr>
        <w:t xml:space="preserve">IL EST ORDONNÉ CE QUI SUIT : </w:t>
      </w:r>
    </w:p>
    <w:p w:rsidR="00C8058F" w:rsidRPr="00C8058F" w:rsidRDefault="00C8058F" w:rsidP="00C8058F">
      <w:pPr>
        <w:jc w:val="both"/>
        <w:rPr>
          <w:rFonts w:eastAsia="Times New Roman" w:cs="Times New Roman"/>
          <w:sz w:val="20"/>
          <w:szCs w:val="20"/>
          <w:lang w:val="fr-CA" w:eastAsia="en-CA"/>
        </w:rPr>
      </w:pPr>
    </w:p>
    <w:p w:rsidR="00C8058F" w:rsidRPr="00C8058F" w:rsidRDefault="00C8058F" w:rsidP="00C8058F">
      <w:pPr>
        <w:ind w:left="720"/>
        <w:jc w:val="both"/>
        <w:rPr>
          <w:rFonts w:eastAsia="Times New Roman" w:cs="Times New Roman"/>
          <w:b/>
          <w:bCs/>
          <w:sz w:val="20"/>
          <w:szCs w:val="20"/>
          <w:lang w:val="fr-CA" w:eastAsia="en-CA"/>
        </w:rPr>
      </w:pPr>
      <w:r w:rsidRPr="00C8058F">
        <w:rPr>
          <w:rFonts w:eastAsia="Times New Roman" w:cs="Times New Roman"/>
          <w:sz w:val="20"/>
          <w:szCs w:val="20"/>
          <w:lang w:val="fr-CA" w:eastAsia="en-CA"/>
        </w:rPr>
        <w:t>La requête est accueillie.</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1855EA" w:rsidP="00C8058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9" style="width:2in;height:1pt" o:hrpct="0" o:hralign="center" o:hrstd="t" o:hrnoshade="t" o:hr="t" fillcolor="black [3213]" stroked="f"/>
        </w:pic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04.02.2014</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Before / Devant :   ROTHSTEIN J. / LE JUGE ROTHSTEIN</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8058F" w:rsidRPr="00C8058F" w:rsidTr="001832B0">
        <w:tc>
          <w:tcPr>
            <w:tcW w:w="4338" w:type="dxa"/>
            <w:gridSpan w:val="2"/>
          </w:tcPr>
          <w:p w:rsidR="00C8058F" w:rsidRPr="00C8058F" w:rsidRDefault="00C8058F" w:rsidP="00C8058F">
            <w:pPr>
              <w:rPr>
                <w:b/>
              </w:rPr>
            </w:pPr>
            <w:r w:rsidRPr="00C8058F">
              <w:rPr>
                <w:b/>
              </w:rPr>
              <w:t>Motions for leave to intervene</w:t>
            </w:r>
            <w:r w:rsidRPr="00C8058F">
              <w:rPr>
                <w:lang w:val="en-US"/>
              </w:rPr>
              <w:t xml:space="preserve"> </w:t>
            </w:r>
            <w:r w:rsidR="00D10DD6" w:rsidRPr="00C8058F">
              <w:rPr>
                <w:lang w:val="en-US"/>
              </w:rPr>
              <w:fldChar w:fldCharType="begin"/>
            </w:r>
            <w:r w:rsidRPr="00C8058F">
              <w:instrText xml:space="preserve"> SEQ CHAPTER \h \r 1</w:instrText>
            </w:r>
            <w:r w:rsidR="00D10DD6" w:rsidRPr="00C8058F">
              <w:rPr>
                <w:lang w:val="en-US"/>
              </w:rPr>
              <w:fldChar w:fldCharType="end"/>
            </w:r>
          </w:p>
        </w:tc>
        <w:tc>
          <w:tcPr>
            <w:tcW w:w="1170" w:type="dxa"/>
          </w:tcPr>
          <w:p w:rsidR="00C8058F" w:rsidRPr="00C8058F" w:rsidRDefault="00C8058F" w:rsidP="00C8058F"/>
          <w:p w:rsidR="00C8058F" w:rsidRPr="00C8058F" w:rsidRDefault="00C8058F" w:rsidP="00C8058F"/>
        </w:tc>
        <w:tc>
          <w:tcPr>
            <w:tcW w:w="4327" w:type="dxa"/>
          </w:tcPr>
          <w:p w:rsidR="00C8058F" w:rsidRPr="00C8058F" w:rsidRDefault="00C8058F" w:rsidP="00C8058F">
            <w:pPr>
              <w:rPr>
                <w:b/>
              </w:rPr>
            </w:pPr>
            <w:r w:rsidRPr="00C8058F">
              <w:rPr>
                <w:b/>
                <w:bCs/>
                <w:lang w:val="fr-CA"/>
              </w:rPr>
              <w:t>Requêtes en autorisation d’intervenir</w:t>
            </w:r>
            <w:r w:rsidRPr="00C8058F">
              <w:rPr>
                <w:lang w:val="en-US"/>
              </w:rPr>
              <w:t xml:space="preserve"> </w:t>
            </w:r>
            <w:r w:rsidR="00D10DD6" w:rsidRPr="00C8058F">
              <w:rPr>
                <w:lang w:val="en-US"/>
              </w:rPr>
              <w:fldChar w:fldCharType="begin"/>
            </w:r>
            <w:r w:rsidRPr="00C8058F">
              <w:instrText xml:space="preserve"> SEQ CHAPTER \h \r 1</w:instrText>
            </w:r>
            <w:r w:rsidR="00D10DD6" w:rsidRPr="00C8058F">
              <w:rPr>
                <w:lang w:val="en-US"/>
              </w:rPr>
              <w:fldChar w:fldCharType="end"/>
            </w:r>
          </w:p>
        </w:tc>
      </w:tr>
      <w:tr w:rsidR="00C8058F" w:rsidRPr="00C8058F" w:rsidTr="001832B0">
        <w:trPr>
          <w:trHeight w:hRule="exact" w:val="576"/>
        </w:trPr>
        <w:tc>
          <w:tcPr>
            <w:tcW w:w="1368" w:type="dxa"/>
          </w:tcPr>
          <w:p w:rsidR="00C8058F" w:rsidRPr="00C8058F" w:rsidRDefault="00C8058F" w:rsidP="00C8058F">
            <w:r w:rsidRPr="00C8058F">
              <w:t>BY / PAR</w:t>
            </w:r>
          </w:p>
        </w:tc>
        <w:tc>
          <w:tcPr>
            <w:tcW w:w="2970" w:type="dxa"/>
          </w:tcPr>
          <w:p w:rsidR="00C8058F" w:rsidRPr="00C8058F" w:rsidRDefault="00C8058F" w:rsidP="00C8058F">
            <w:r w:rsidRPr="00C8058F">
              <w:t>Canadian Civil Liberties Association</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576"/>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British Columbia Civil Liberties Association</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576"/>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Information and Privacy Commissioner of Ontario;</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Privacy Commissioner of Canada</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368" w:type="dxa"/>
          </w:tcPr>
          <w:p w:rsidR="00C8058F" w:rsidRPr="00C8058F" w:rsidRDefault="00C8058F" w:rsidP="00C8058F"/>
        </w:tc>
        <w:tc>
          <w:tcPr>
            <w:tcW w:w="2970" w:type="dxa"/>
          </w:tcPr>
          <w:p w:rsidR="00C8058F" w:rsidRPr="00C8058F" w:rsidRDefault="00C8058F" w:rsidP="00C8058F">
            <w:pPr>
              <w:rPr>
                <w:lang w:val="en-US"/>
              </w:rPr>
            </w:pP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368" w:type="dxa"/>
          </w:tcPr>
          <w:p w:rsidR="00C8058F" w:rsidRPr="00C8058F" w:rsidRDefault="00C8058F" w:rsidP="00C8058F">
            <w:r w:rsidRPr="00C8058F">
              <w:t>IN / DANS :</w:t>
            </w:r>
          </w:p>
        </w:tc>
        <w:tc>
          <w:tcPr>
            <w:tcW w:w="2970" w:type="dxa"/>
          </w:tcPr>
          <w:p w:rsidR="00C8058F" w:rsidRPr="00C8058F" w:rsidRDefault="00C8058F" w:rsidP="00C8058F">
            <w:r w:rsidRPr="00C8058F">
              <w:t>Andrew Gordon Wakeling et al.</w:t>
            </w:r>
          </w:p>
          <w:p w:rsidR="00C8058F" w:rsidRPr="00C8058F" w:rsidRDefault="00C8058F" w:rsidP="00C8058F"/>
          <w:p w:rsidR="00C8058F" w:rsidRPr="00C8058F" w:rsidRDefault="00C8058F" w:rsidP="00C8058F">
            <w:r w:rsidRPr="00C8058F">
              <w:tab/>
              <w:t>v. (35072)</w:t>
            </w:r>
          </w:p>
          <w:p w:rsidR="00C8058F" w:rsidRPr="00C8058F" w:rsidRDefault="00C8058F" w:rsidP="00C8058F"/>
          <w:p w:rsidR="00C8058F" w:rsidRPr="00C8058F" w:rsidRDefault="00C8058F" w:rsidP="00C8058F">
            <w:r w:rsidRPr="00C8058F">
              <w:t>Attorney General of Canada on behalf of the United States of America et al. (Crim.) (B.C.)</w:t>
            </w:r>
          </w:p>
        </w:tc>
        <w:tc>
          <w:tcPr>
            <w:tcW w:w="1170" w:type="dxa"/>
          </w:tcPr>
          <w:p w:rsidR="00C8058F" w:rsidRPr="00C8058F" w:rsidRDefault="00C8058F" w:rsidP="00C8058F"/>
        </w:tc>
        <w:tc>
          <w:tcPr>
            <w:tcW w:w="4327" w:type="dxa"/>
          </w:tcPr>
          <w:p w:rsidR="00C8058F" w:rsidRPr="00C8058F" w:rsidRDefault="00C8058F" w:rsidP="00C8058F"/>
        </w:tc>
      </w:tr>
    </w:tbl>
    <w:p w:rsidR="00C8058F" w:rsidRPr="00C8058F" w:rsidRDefault="00C8058F" w:rsidP="00C8058F">
      <w:pPr>
        <w:tabs>
          <w:tab w:val="left" w:pos="-1440"/>
          <w:tab w:val="left" w:pos="-720"/>
        </w:tabs>
        <w:jc w:val="both"/>
        <w:rPr>
          <w:rFonts w:eastAsia="Times New Roman" w:cs="Times New Roman"/>
          <w:sz w:val="20"/>
          <w:szCs w:val="20"/>
          <w:lang w:eastAsia="en-CA"/>
        </w:rPr>
      </w:pPr>
    </w:p>
    <w:p w:rsidR="00C8058F" w:rsidRPr="00C8058F" w:rsidRDefault="00C8058F" w:rsidP="00C8058F">
      <w:pPr>
        <w:tabs>
          <w:tab w:val="left" w:pos="-1440"/>
          <w:tab w:val="left" w:pos="-720"/>
        </w:tabs>
        <w:jc w:val="both"/>
        <w:rPr>
          <w:rFonts w:eastAsia="Times New Roman" w:cs="Times New Roman"/>
          <w:sz w:val="20"/>
          <w:szCs w:val="20"/>
          <w:lang w:eastAsia="en-CA"/>
        </w:rPr>
      </w:pPr>
      <w:r w:rsidRPr="00C8058F">
        <w:rPr>
          <w:rFonts w:eastAsia="Times New Roman" w:cs="Times New Roman"/>
          <w:b/>
          <w:sz w:val="20"/>
          <w:szCs w:val="20"/>
          <w:lang w:eastAsia="en-CA"/>
        </w:rPr>
        <w:t>GRANTED / ACCORDÉES</w:t>
      </w:r>
    </w:p>
    <w:p w:rsidR="00C8058F" w:rsidRPr="00C8058F" w:rsidRDefault="00C8058F" w:rsidP="00C8058F">
      <w:pPr>
        <w:tabs>
          <w:tab w:val="left" w:pos="-1440"/>
          <w:tab w:val="left" w:pos="-720"/>
        </w:tabs>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 xml:space="preserve">UPON APPLICATIONS </w:t>
      </w:r>
      <w:r w:rsidRPr="00C8058F">
        <w:rPr>
          <w:rFonts w:eastAsia="Times New Roman" w:cs="Times New Roman"/>
          <w:sz w:val="20"/>
          <w:szCs w:val="20"/>
          <w:lang w:eastAsia="en-CA"/>
        </w:rPr>
        <w:t>by the Canadian Civil Liberties Association, the British Columbia Civil Liberties Association, the Information and Privacy Commissioner of Ontario and the Privacy Commissioner of Canada for leave to intervene in the above appeal;</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AND THE MATERIAL FILED</w:t>
      </w:r>
      <w:r w:rsidRPr="00C8058F">
        <w:rPr>
          <w:rFonts w:eastAsia="Times New Roman" w:cs="Times New Roman"/>
          <w:sz w:val="20"/>
          <w:szCs w:val="20"/>
          <w:lang w:eastAsia="en-CA"/>
        </w:rPr>
        <w:t xml:space="preserve"> having been read;</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IT IS HEREBY ORDERED THAT:</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The motions for leave to intervene of the Canadian Civil Liberties Association, the British Columbia Civil Liberties Association, the Information and Privacy Commissioner of Ontario and the Privacy Commissioner of Canada are granted and the said interveners shall be entitled to each serve and file a factum not to exceed 10 pages in length on or before April 1, 2014.</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C8058F" w:rsidRPr="00C8058F" w:rsidRDefault="00C8058F" w:rsidP="00DD21CE">
      <w:pPr>
        <w:jc w:val="both"/>
        <w:rPr>
          <w:rFonts w:eastAsia="Times New Roman" w:cs="Times New Roman"/>
          <w:sz w:val="20"/>
          <w:szCs w:val="20"/>
          <w:lang w:eastAsia="en-CA"/>
        </w:rPr>
      </w:pPr>
    </w:p>
    <w:p w:rsidR="00C8058F" w:rsidRDefault="00C8058F" w:rsidP="00DD21CE">
      <w:pPr>
        <w:rPr>
          <w:rFonts w:eastAsia="Times New Roman" w:cs="Times New Roman"/>
          <w:sz w:val="20"/>
          <w:szCs w:val="20"/>
          <w:lang w:eastAsia="en-CA"/>
        </w:rPr>
      </w:pPr>
      <w:r>
        <w:rPr>
          <w:rFonts w:eastAsia="Times New Roman" w:cs="Times New Roman"/>
          <w:sz w:val="20"/>
          <w:szCs w:val="20"/>
          <w:lang w:eastAsia="en-CA"/>
        </w:rPr>
        <w:br w:type="page"/>
      </w: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lastRenderedPageBreak/>
        <w:t>The interveners are not entitled to raise new issues or to adduce further evidence or otherwise to supplement the record of the parties.</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sz w:val="20"/>
          <w:szCs w:val="20"/>
          <w:lang w:eastAsia="en-CA"/>
        </w:rPr>
        <w:t>Pursuant to Rule 59(1)(</w:t>
      </w:r>
      <w:r w:rsidRPr="00C8058F">
        <w:rPr>
          <w:rFonts w:eastAsia="Times New Roman" w:cs="Times New Roman"/>
          <w:i/>
          <w:iCs/>
          <w:sz w:val="20"/>
          <w:szCs w:val="20"/>
          <w:lang w:eastAsia="en-CA"/>
        </w:rPr>
        <w:t>a</w:t>
      </w:r>
      <w:r w:rsidRPr="00C8058F">
        <w:rPr>
          <w:rFonts w:eastAsia="Times New Roman" w:cs="Times New Roman"/>
          <w:sz w:val="20"/>
          <w:szCs w:val="20"/>
          <w:lang w:eastAsia="en-CA"/>
        </w:rPr>
        <w:t xml:space="preserve">) of the </w:t>
      </w:r>
      <w:r w:rsidRPr="00C8058F">
        <w:rPr>
          <w:rFonts w:eastAsia="Times New Roman" w:cs="Times New Roman"/>
          <w:i/>
          <w:iCs/>
          <w:sz w:val="20"/>
          <w:szCs w:val="20"/>
          <w:lang w:eastAsia="en-CA"/>
        </w:rPr>
        <w:t>Rules of the Supreme Court of Canada</w:t>
      </w:r>
      <w:r w:rsidRPr="00C8058F">
        <w:rPr>
          <w:rFonts w:eastAsia="Times New Roman" w:cs="Times New Roman"/>
          <w:sz w:val="20"/>
          <w:szCs w:val="20"/>
          <w:lang w:eastAsia="en-CA"/>
        </w:rPr>
        <w:t xml:space="preserve">, the interveners shall pay to the appellant and respondents any additional disbursements occasioned to the appellant and respondents by their interventions. </w:t>
      </w:r>
    </w:p>
    <w:p w:rsidR="00C8058F" w:rsidRPr="00C8058F" w:rsidRDefault="00C8058F" w:rsidP="00DD21CE">
      <w:pPr>
        <w:jc w:val="both"/>
        <w:rPr>
          <w:rFonts w:eastAsia="Times New Roman" w:cs="Times New Roman"/>
          <w:sz w:val="20"/>
          <w:szCs w:val="20"/>
          <w:lang w:val="en-US" w:eastAsia="en-CA"/>
        </w:rPr>
      </w:pPr>
    </w:p>
    <w:p w:rsidR="00C8058F" w:rsidRPr="00C8058F" w:rsidRDefault="00C8058F" w:rsidP="00DD21CE">
      <w:pPr>
        <w:jc w:val="both"/>
        <w:rPr>
          <w:rFonts w:eastAsia="Times New Roman" w:cs="Times New Roman"/>
          <w:sz w:val="20"/>
          <w:szCs w:val="20"/>
          <w:lang w:val="en-US" w:eastAsia="en-CA"/>
        </w:rPr>
      </w:pPr>
    </w:p>
    <w:p w:rsidR="00C8058F" w:rsidRPr="00C8058F" w:rsidRDefault="00C8058F" w:rsidP="00DD21CE">
      <w:pPr>
        <w:jc w:val="both"/>
        <w:rPr>
          <w:rFonts w:eastAsia="Times New Roman" w:cs="Times New Roman"/>
          <w:sz w:val="20"/>
          <w:szCs w:val="20"/>
          <w:lang w:val="en-US"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bCs/>
          <w:sz w:val="20"/>
          <w:szCs w:val="20"/>
          <w:lang w:val="fr-CA" w:eastAsia="en-CA"/>
        </w:rPr>
        <w:t xml:space="preserve">À LA SUITE DES REQUÊTES </w:t>
      </w:r>
      <w:r w:rsidRPr="00C8058F">
        <w:rPr>
          <w:rFonts w:eastAsia="Times New Roman" w:cs="Times New Roman"/>
          <w:bCs/>
          <w:sz w:val="20"/>
          <w:szCs w:val="20"/>
          <w:lang w:val="fr-CA" w:eastAsia="en-CA"/>
        </w:rPr>
        <w:t>présentées par l’Association canadienne des libertés civiles, l’Association des libertés civiles de la Colombie-Britannique, le Commissaire à l’information et à la vie privée de l’Ontario et le commissaire à la protection de la vie privée du Canada en vue d’intervenir dans l’appel</w:t>
      </w:r>
      <w:r w:rsidRPr="00C8058F">
        <w:rPr>
          <w:rFonts w:eastAsia="Times New Roman" w:cs="Times New Roman"/>
          <w:sz w:val="20"/>
          <w:szCs w:val="20"/>
          <w:lang w:val="fr-CA" w:eastAsia="en-CA"/>
        </w:rPr>
        <w:t>;</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bCs/>
          <w:sz w:val="20"/>
          <w:szCs w:val="20"/>
          <w:lang w:val="fr-CA" w:eastAsia="en-CA"/>
        </w:rPr>
        <w:t xml:space="preserve">ET APRÈS EXAMEN </w:t>
      </w:r>
      <w:r w:rsidRPr="00C8058F">
        <w:rPr>
          <w:rFonts w:eastAsia="Times New Roman" w:cs="Times New Roman"/>
          <w:bCs/>
          <w:sz w:val="20"/>
          <w:szCs w:val="20"/>
          <w:lang w:val="fr-CA" w:eastAsia="en-CA"/>
        </w:rPr>
        <w:t>des documents déposés</w:t>
      </w:r>
      <w:r w:rsidRPr="00C8058F">
        <w:rPr>
          <w:rFonts w:eastAsia="Times New Roman" w:cs="Times New Roman"/>
          <w:sz w:val="20"/>
          <w:szCs w:val="20"/>
          <w:lang w:val="fr-CA" w:eastAsia="en-CA"/>
        </w:rPr>
        <w:t>;</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bCs/>
          <w:sz w:val="20"/>
          <w:szCs w:val="20"/>
          <w:lang w:val="fr-CA" w:eastAsia="en-CA"/>
        </w:rPr>
        <w:t>IL EST ORDONNÉ CE QUI SUIT :</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t>Les requêtes en autorisation d’intervenir présentées par l’Association canadienne des libertés civiles, l’Association des libertés civiles de la Colombie-Britannique, le Commissaire à l’information et à la vie privée de l’Ontario et le commissaire à la protection de la vie privée du Canada sont accueillies, et chacun de ces intervenants pourra signifier et déposer un mémoire d’au plus 10 pages au plus tard le 1</w:t>
      </w:r>
      <w:r w:rsidRPr="00C8058F">
        <w:rPr>
          <w:rFonts w:eastAsia="Times New Roman" w:cs="Times New Roman"/>
          <w:sz w:val="20"/>
          <w:szCs w:val="20"/>
          <w:vertAlign w:val="superscript"/>
          <w:lang w:val="fr-CA" w:eastAsia="en-CA"/>
        </w:rPr>
        <w:t>er</w:t>
      </w:r>
      <w:r w:rsidRPr="00C8058F">
        <w:rPr>
          <w:rFonts w:eastAsia="Times New Roman" w:cs="Times New Roman"/>
          <w:sz w:val="20"/>
          <w:szCs w:val="20"/>
          <w:lang w:val="fr-CA" w:eastAsia="en-CA"/>
        </w:rPr>
        <w:t xml:space="preserve"> avril 2014.  </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t>Les décisions sur les requêtes en vue de présenter une plaidoirie orale seront rendues après réception et examen des arguments écrits des parties et des intervenants.</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sz w:val="20"/>
          <w:szCs w:val="20"/>
          <w:lang w:val="fr-CA" w:eastAsia="en-CA"/>
        </w:rPr>
        <w:t>Conformément à l’alinéa 59(1)</w:t>
      </w:r>
      <w:r w:rsidRPr="00C8058F">
        <w:rPr>
          <w:rFonts w:eastAsia="Times New Roman" w:cs="Times New Roman"/>
          <w:i/>
          <w:sz w:val="20"/>
          <w:szCs w:val="20"/>
          <w:lang w:val="fr-CA" w:eastAsia="en-CA"/>
        </w:rPr>
        <w:t>a</w:t>
      </w:r>
      <w:r w:rsidRPr="00C8058F">
        <w:rPr>
          <w:rFonts w:eastAsia="Times New Roman" w:cs="Times New Roman"/>
          <w:sz w:val="20"/>
          <w:szCs w:val="20"/>
          <w:lang w:val="fr-CA" w:eastAsia="en-CA"/>
        </w:rPr>
        <w:t xml:space="preserve">) des </w:t>
      </w:r>
      <w:r w:rsidRPr="00C8058F">
        <w:rPr>
          <w:rFonts w:eastAsia="Times New Roman" w:cs="Times New Roman"/>
          <w:i/>
          <w:sz w:val="20"/>
          <w:szCs w:val="20"/>
          <w:lang w:val="fr-CA" w:eastAsia="en-CA"/>
        </w:rPr>
        <w:t>Règles de la Cour suprême du Canada</w:t>
      </w:r>
      <w:r w:rsidRPr="00C8058F">
        <w:rPr>
          <w:rFonts w:eastAsia="Times New Roman" w:cs="Times New Roman"/>
          <w:sz w:val="20"/>
          <w:szCs w:val="20"/>
          <w:lang w:val="fr-CA" w:eastAsia="en-CA"/>
        </w:rPr>
        <w:t xml:space="preserve">, les intervenants paieront à l’appelant et à l’intimé tout débours supplémentaires résultant de leur intervention. </w:t>
      </w:r>
    </w:p>
    <w:p w:rsidR="00C8058F" w:rsidRPr="00C8058F" w:rsidRDefault="00C8058F" w:rsidP="00C8058F">
      <w:pPr>
        <w:spacing w:line="233" w:lineRule="auto"/>
        <w:jc w:val="both"/>
        <w:rPr>
          <w:rFonts w:eastAsia="Times New Roman" w:cs="Times New Roman"/>
          <w:sz w:val="20"/>
          <w:szCs w:val="20"/>
          <w:lang w:val="fr-CA" w:eastAsia="en-CA"/>
        </w:rPr>
      </w:pPr>
    </w:p>
    <w:p w:rsidR="00C8058F" w:rsidRPr="00C8058F" w:rsidRDefault="001855EA" w:rsidP="00C8058F">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C8058F" w:rsidRPr="00C8058F" w:rsidRDefault="00C8058F" w:rsidP="00C8058F">
      <w:pPr>
        <w:spacing w:line="233" w:lineRule="auto"/>
        <w:jc w:val="both"/>
        <w:rPr>
          <w:rFonts w:eastAsia="Times New Roman" w:cs="Times New Roman"/>
          <w:sz w:val="20"/>
          <w:szCs w:val="20"/>
          <w:lang w:val="en-US"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05.02.2014</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Before / Devant :   ABELLA J. / LA JUGE ABELLA</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C8058F" w:rsidRPr="001855EA" w:rsidTr="001832B0">
        <w:tc>
          <w:tcPr>
            <w:tcW w:w="4338" w:type="dxa"/>
            <w:gridSpan w:val="2"/>
          </w:tcPr>
          <w:p w:rsidR="00C8058F" w:rsidRPr="00C8058F" w:rsidRDefault="00C8058F" w:rsidP="00C8058F">
            <w:pPr>
              <w:jc w:val="both"/>
              <w:rPr>
                <w:b/>
              </w:rPr>
            </w:pPr>
            <w:r w:rsidRPr="00C8058F">
              <w:rPr>
                <w:b/>
                <w:lang w:val="en-US"/>
              </w:rPr>
              <w:t xml:space="preserve">Order on intervention with respect to oral argument </w:t>
            </w:r>
            <w:r w:rsidR="00D10DD6" w:rsidRPr="00C8058F">
              <w:rPr>
                <w:szCs w:val="24"/>
                <w:lang w:val="en-US"/>
              </w:rPr>
              <w:fldChar w:fldCharType="begin"/>
            </w:r>
            <w:r w:rsidRPr="00C8058F">
              <w:rPr>
                <w:szCs w:val="24"/>
              </w:rPr>
              <w:instrText xml:space="preserve"> SEQ CHAPTER \h \r 1</w:instrText>
            </w:r>
            <w:r w:rsidR="00D10DD6" w:rsidRPr="00C8058F">
              <w:rPr>
                <w:szCs w:val="24"/>
                <w:lang w:val="en-US"/>
              </w:rPr>
              <w:fldChar w:fldCharType="end"/>
            </w:r>
          </w:p>
        </w:tc>
        <w:tc>
          <w:tcPr>
            <w:tcW w:w="1170" w:type="dxa"/>
          </w:tcPr>
          <w:p w:rsidR="00C8058F" w:rsidRPr="00C8058F" w:rsidRDefault="00C8058F" w:rsidP="00C8058F"/>
          <w:p w:rsidR="00C8058F" w:rsidRPr="00C8058F" w:rsidRDefault="00C8058F" w:rsidP="00C8058F"/>
          <w:p w:rsidR="00C8058F" w:rsidRPr="00C8058F" w:rsidRDefault="00C8058F" w:rsidP="00C8058F"/>
        </w:tc>
        <w:tc>
          <w:tcPr>
            <w:tcW w:w="4327" w:type="dxa"/>
          </w:tcPr>
          <w:p w:rsidR="00C8058F" w:rsidRPr="00C8058F" w:rsidRDefault="00C8058F" w:rsidP="00C8058F">
            <w:pPr>
              <w:jc w:val="both"/>
              <w:rPr>
                <w:b/>
                <w:lang w:val="fr-CA"/>
              </w:rPr>
            </w:pPr>
            <w:r w:rsidRPr="00C8058F">
              <w:rPr>
                <w:b/>
                <w:lang w:val="fr-CA"/>
              </w:rPr>
              <w:t>Ordonnance relative à la présentation d’une plaidoirie orale par l’intervenante</w:t>
            </w:r>
            <w:r w:rsidRPr="00C8058F">
              <w:rPr>
                <w:szCs w:val="24"/>
                <w:lang w:val="fr-CA"/>
              </w:rPr>
              <w:t xml:space="preserve"> </w:t>
            </w:r>
            <w:r w:rsidR="00D10DD6" w:rsidRPr="00C8058F">
              <w:rPr>
                <w:szCs w:val="24"/>
                <w:lang w:val="en-US"/>
              </w:rPr>
              <w:fldChar w:fldCharType="begin"/>
            </w:r>
            <w:r w:rsidRPr="00C8058F">
              <w:rPr>
                <w:szCs w:val="24"/>
                <w:lang w:val="fr-CA"/>
              </w:rPr>
              <w:instrText xml:space="preserve"> SEQ CHAPTER \h \r 1</w:instrText>
            </w:r>
            <w:r w:rsidR="00D10DD6" w:rsidRPr="00C8058F">
              <w:rPr>
                <w:szCs w:val="24"/>
                <w:lang w:val="en-US"/>
              </w:rPr>
              <w:fldChar w:fldCharType="end"/>
            </w:r>
          </w:p>
        </w:tc>
      </w:tr>
      <w:tr w:rsidR="00C8058F" w:rsidRPr="00C8058F" w:rsidTr="001832B0">
        <w:tc>
          <w:tcPr>
            <w:tcW w:w="1458" w:type="dxa"/>
          </w:tcPr>
          <w:p w:rsidR="00C8058F" w:rsidRPr="00C8058F" w:rsidRDefault="00C8058F" w:rsidP="00C8058F">
            <w:r w:rsidRPr="00C8058F">
              <w:t>RE:</w:t>
            </w:r>
          </w:p>
        </w:tc>
        <w:tc>
          <w:tcPr>
            <w:tcW w:w="2880" w:type="dxa"/>
          </w:tcPr>
          <w:p w:rsidR="00C8058F" w:rsidRPr="00C8058F" w:rsidRDefault="00C8058F" w:rsidP="00C8058F">
            <w:r w:rsidRPr="00C8058F">
              <w:t>Canadian Bankers Association</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458" w:type="dxa"/>
          </w:tcPr>
          <w:p w:rsidR="00C8058F" w:rsidRPr="00C8058F" w:rsidRDefault="00C8058F" w:rsidP="00C8058F"/>
        </w:tc>
        <w:tc>
          <w:tcPr>
            <w:tcW w:w="2880" w:type="dxa"/>
          </w:tcPr>
          <w:p w:rsidR="00C8058F" w:rsidRPr="00C8058F" w:rsidRDefault="00C8058F" w:rsidP="00C8058F"/>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458" w:type="dxa"/>
          </w:tcPr>
          <w:p w:rsidR="00C8058F" w:rsidRPr="00C8058F" w:rsidRDefault="00C8058F" w:rsidP="00C8058F">
            <w:r w:rsidRPr="00C8058F">
              <w:t>IN / DANS :</w:t>
            </w:r>
          </w:p>
        </w:tc>
        <w:tc>
          <w:tcPr>
            <w:tcW w:w="2880" w:type="dxa"/>
          </w:tcPr>
          <w:p w:rsidR="00C8058F" w:rsidRPr="00C8058F" w:rsidRDefault="00C8058F" w:rsidP="00C8058F">
            <w:r w:rsidRPr="00C8058F">
              <w:t xml:space="preserve">Bank of Montreal et al. </w:t>
            </w:r>
          </w:p>
          <w:p w:rsidR="00C8058F" w:rsidRPr="00C8058F" w:rsidRDefault="00C8058F" w:rsidP="00C8058F"/>
          <w:p w:rsidR="00C8058F" w:rsidRPr="00C8058F" w:rsidRDefault="00C8058F" w:rsidP="00C8058F">
            <w:pPr>
              <w:rPr>
                <w:lang w:val="fr-CA"/>
              </w:rPr>
            </w:pPr>
            <w:r w:rsidRPr="00C8058F">
              <w:tab/>
            </w:r>
            <w:r w:rsidRPr="00C8058F">
              <w:rPr>
                <w:lang w:val="fr-CA"/>
              </w:rPr>
              <w:t>v. (35009)</w:t>
            </w:r>
          </w:p>
          <w:p w:rsidR="00C8058F" w:rsidRPr="00C8058F" w:rsidRDefault="00C8058F" w:rsidP="00C8058F">
            <w:pPr>
              <w:rPr>
                <w:lang w:val="fr-CA"/>
              </w:rPr>
            </w:pPr>
          </w:p>
          <w:p w:rsidR="00C8058F" w:rsidRPr="00C8058F" w:rsidRDefault="00C8058F" w:rsidP="00C8058F">
            <w:r w:rsidRPr="00C8058F">
              <w:rPr>
                <w:lang w:val="fr-CA"/>
              </w:rPr>
              <w:t xml:space="preserve">Réal Marcotte et al. </w:t>
            </w:r>
            <w:r w:rsidRPr="00C8058F">
              <w:t>(Que.)</w:t>
            </w:r>
          </w:p>
          <w:p w:rsidR="00C8058F" w:rsidRPr="00C8058F" w:rsidRDefault="00C8058F" w:rsidP="00C8058F"/>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458" w:type="dxa"/>
          </w:tcPr>
          <w:p w:rsidR="00C8058F" w:rsidRPr="00C8058F" w:rsidRDefault="00C8058F" w:rsidP="00C8058F">
            <w:r w:rsidRPr="00C8058F">
              <w:t>- and between -</w:t>
            </w:r>
          </w:p>
          <w:p w:rsidR="00C8058F" w:rsidRPr="00C8058F" w:rsidRDefault="00C8058F" w:rsidP="00C8058F"/>
        </w:tc>
        <w:tc>
          <w:tcPr>
            <w:tcW w:w="2880" w:type="dxa"/>
          </w:tcPr>
          <w:p w:rsidR="00C8058F" w:rsidRPr="00C8058F" w:rsidRDefault="00C8058F" w:rsidP="00C8058F">
            <w:pPr>
              <w:jc w:val="both"/>
            </w:pPr>
          </w:p>
        </w:tc>
        <w:tc>
          <w:tcPr>
            <w:tcW w:w="1170" w:type="dxa"/>
          </w:tcPr>
          <w:p w:rsidR="00C8058F" w:rsidRPr="00C8058F" w:rsidRDefault="00C8058F" w:rsidP="00C8058F"/>
        </w:tc>
        <w:tc>
          <w:tcPr>
            <w:tcW w:w="4327" w:type="dxa"/>
          </w:tcPr>
          <w:p w:rsidR="00C8058F" w:rsidRPr="00C8058F" w:rsidRDefault="00C8058F" w:rsidP="00C8058F"/>
        </w:tc>
      </w:tr>
      <w:tr w:rsidR="00C8058F" w:rsidRPr="001855EA" w:rsidTr="001832B0">
        <w:tc>
          <w:tcPr>
            <w:tcW w:w="1458" w:type="dxa"/>
          </w:tcPr>
          <w:p w:rsidR="00C8058F" w:rsidRPr="00C8058F" w:rsidRDefault="00C8058F" w:rsidP="00C8058F"/>
        </w:tc>
        <w:tc>
          <w:tcPr>
            <w:tcW w:w="2880" w:type="dxa"/>
          </w:tcPr>
          <w:p w:rsidR="00C8058F" w:rsidRPr="00C8058F" w:rsidRDefault="00C8058F" w:rsidP="00C8058F">
            <w:r w:rsidRPr="00C8058F">
              <w:t>Amex Bank of Canada</w:t>
            </w:r>
          </w:p>
          <w:p w:rsidR="00C8058F" w:rsidRPr="00C8058F" w:rsidRDefault="00C8058F" w:rsidP="00C8058F">
            <w:pPr>
              <w:jc w:val="both"/>
            </w:pPr>
          </w:p>
          <w:p w:rsidR="00C8058F" w:rsidRPr="00C8058F" w:rsidRDefault="00C8058F" w:rsidP="00C8058F">
            <w:pPr>
              <w:jc w:val="both"/>
            </w:pPr>
            <w:r w:rsidRPr="00C8058F">
              <w:tab/>
              <w:t>v. (35033)</w:t>
            </w:r>
          </w:p>
          <w:p w:rsidR="00C8058F" w:rsidRPr="00C8058F" w:rsidRDefault="00C8058F" w:rsidP="00C8058F">
            <w:pPr>
              <w:jc w:val="both"/>
            </w:pPr>
          </w:p>
          <w:p w:rsidR="00C8058F" w:rsidRPr="00C8058F" w:rsidRDefault="00C8058F" w:rsidP="00C8058F">
            <w:pPr>
              <w:jc w:val="both"/>
              <w:rPr>
                <w:lang w:val="fr-CA"/>
              </w:rPr>
            </w:pPr>
            <w:r w:rsidRPr="00C8058F">
              <w:rPr>
                <w:lang w:val="fr-CA"/>
              </w:rPr>
              <w:t>Sylvan Adams et al. (Que.)</w:t>
            </w:r>
          </w:p>
        </w:tc>
        <w:tc>
          <w:tcPr>
            <w:tcW w:w="1170" w:type="dxa"/>
          </w:tcPr>
          <w:p w:rsidR="00C8058F" w:rsidRPr="00C8058F" w:rsidRDefault="00C8058F" w:rsidP="00C8058F">
            <w:pPr>
              <w:rPr>
                <w:lang w:val="fr-CA"/>
              </w:rPr>
            </w:pPr>
          </w:p>
        </w:tc>
        <w:tc>
          <w:tcPr>
            <w:tcW w:w="4327" w:type="dxa"/>
          </w:tcPr>
          <w:p w:rsidR="00C8058F" w:rsidRPr="00C8058F" w:rsidRDefault="00C8058F" w:rsidP="00C8058F">
            <w:pPr>
              <w:rPr>
                <w:lang w:val="fr-CA"/>
              </w:rPr>
            </w:pPr>
          </w:p>
        </w:tc>
      </w:tr>
    </w:tbl>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sz w:val="20"/>
          <w:szCs w:val="20"/>
          <w:lang w:eastAsia="en-CA"/>
        </w:rPr>
        <w:lastRenderedPageBreak/>
        <w:t>FURTHER TO THE ORDER</w:t>
      </w:r>
      <w:r w:rsidRPr="00C8058F">
        <w:rPr>
          <w:rFonts w:eastAsia="Times New Roman" w:cs="Times New Roman"/>
          <w:sz w:val="20"/>
          <w:szCs w:val="20"/>
          <w:lang w:eastAsia="en-CA"/>
        </w:rPr>
        <w:t xml:space="preserve"> dated November 14, 2013, granting leave to intervene to the Canadian Bankers Association;</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sz w:val="20"/>
          <w:szCs w:val="20"/>
          <w:lang w:eastAsia="en-CA"/>
        </w:rPr>
        <w:t>IT IS HEREBY FURTHER ORDERED THAT</w:t>
      </w:r>
      <w:r w:rsidRPr="00C8058F">
        <w:rPr>
          <w:rFonts w:eastAsia="Times New Roman" w:cs="Times New Roman"/>
          <w:sz w:val="20"/>
          <w:szCs w:val="20"/>
          <w:lang w:eastAsia="en-CA"/>
        </w:rPr>
        <w:t xml:space="preserve"> the said intervener is granted permission to present oral argument not exceeding ten (10) minutes at the hearing of the appeals.</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sz w:val="20"/>
          <w:szCs w:val="20"/>
          <w:lang w:val="fr-CA" w:eastAsia="en-CA"/>
        </w:rPr>
        <w:t>À LA SUITE DE L’ORDONNANCE</w:t>
      </w:r>
      <w:r w:rsidRPr="00C8058F">
        <w:rPr>
          <w:rFonts w:eastAsia="Times New Roman" w:cs="Times New Roman"/>
          <w:sz w:val="20"/>
          <w:szCs w:val="20"/>
          <w:lang w:val="fr-CA" w:eastAsia="en-CA"/>
        </w:rPr>
        <w:t xml:space="preserve"> datée du 14 novembre 2013 autorisant la Canadian Bankers Association à intervenir;</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sz w:val="20"/>
          <w:szCs w:val="20"/>
          <w:lang w:val="fr-CA" w:eastAsia="en-CA"/>
        </w:rPr>
        <w:t>IL EST EN OUTRE ORDONNÉ CE QUI SUIT :</w:t>
      </w:r>
      <w:r w:rsidRPr="00C8058F">
        <w:rPr>
          <w:rFonts w:eastAsia="Times New Roman" w:cs="Times New Roman"/>
          <w:sz w:val="20"/>
          <w:szCs w:val="20"/>
          <w:lang w:val="fr-CA" w:eastAsia="en-CA"/>
        </w:rPr>
        <w:t xml:space="preserve"> ladite intervenante est autorisée à présenter une plaidoirie orale d’au plus dix (10) minutes lors de l’audition des appels. </w:t>
      </w:r>
    </w:p>
    <w:p w:rsidR="00C8058F" w:rsidRPr="00C8058F" w:rsidRDefault="00C8058F" w:rsidP="00C8058F">
      <w:pPr>
        <w:spacing w:line="233" w:lineRule="auto"/>
        <w:jc w:val="both"/>
        <w:rPr>
          <w:rFonts w:eastAsia="Times New Roman" w:cs="Times New Roman"/>
          <w:sz w:val="20"/>
          <w:szCs w:val="20"/>
          <w:lang w:val="fr-CA" w:eastAsia="en-CA"/>
        </w:rPr>
      </w:pPr>
    </w:p>
    <w:p w:rsidR="00C8058F" w:rsidRPr="00C8058F" w:rsidRDefault="001855EA" w:rsidP="00C8058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1" style="width:2in;height:1pt" o:hrpct="0" o:hralign="center" o:hrstd="t" o:hrnoshade="t" o:hr="t" fillcolor="black [3213]" stroked="f"/>
        </w:pic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06.02.2014</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Before / Devant:   LEBEL J. / LE JUGE LEBEL</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8058F" w:rsidRPr="001855EA" w:rsidTr="001832B0">
        <w:tc>
          <w:tcPr>
            <w:tcW w:w="4338" w:type="dxa"/>
            <w:gridSpan w:val="2"/>
          </w:tcPr>
          <w:p w:rsidR="00C8058F" w:rsidRPr="00C8058F" w:rsidRDefault="00C8058F" w:rsidP="00C8058F">
            <w:pPr>
              <w:jc w:val="both"/>
              <w:rPr>
                <w:b/>
              </w:rPr>
            </w:pPr>
            <w:r w:rsidRPr="00C8058F">
              <w:rPr>
                <w:b/>
                <w:lang w:val="en-US"/>
              </w:rPr>
              <w:t xml:space="preserve">Order on interventions with respect to oral argument </w:t>
            </w:r>
            <w:r w:rsidR="00D10DD6" w:rsidRPr="00C8058F">
              <w:rPr>
                <w:b/>
                <w:lang w:val="en-US"/>
              </w:rPr>
              <w:fldChar w:fldCharType="begin"/>
            </w:r>
            <w:r w:rsidRPr="00C8058F">
              <w:rPr>
                <w:b/>
              </w:rPr>
              <w:instrText xml:space="preserve"> SEQ CHAPTER \h \r 1</w:instrText>
            </w:r>
            <w:r w:rsidR="00D10DD6" w:rsidRPr="00C8058F">
              <w:rPr>
                <w:b/>
                <w:lang w:val="en-US"/>
              </w:rPr>
              <w:fldChar w:fldCharType="end"/>
            </w:r>
          </w:p>
        </w:tc>
        <w:tc>
          <w:tcPr>
            <w:tcW w:w="1170" w:type="dxa"/>
          </w:tcPr>
          <w:p w:rsidR="00C8058F" w:rsidRPr="00C8058F" w:rsidRDefault="00C8058F" w:rsidP="00C8058F"/>
          <w:p w:rsidR="00C8058F" w:rsidRPr="00C8058F" w:rsidRDefault="00C8058F" w:rsidP="00C8058F"/>
          <w:p w:rsidR="00C8058F" w:rsidRPr="00C8058F" w:rsidRDefault="00C8058F" w:rsidP="00C8058F"/>
        </w:tc>
        <w:tc>
          <w:tcPr>
            <w:tcW w:w="4327" w:type="dxa"/>
          </w:tcPr>
          <w:p w:rsidR="00C8058F" w:rsidRPr="00C8058F" w:rsidRDefault="00C8058F" w:rsidP="00C8058F">
            <w:pPr>
              <w:jc w:val="both"/>
              <w:rPr>
                <w:b/>
                <w:lang w:val="fr-CA"/>
              </w:rPr>
            </w:pPr>
            <w:r w:rsidRPr="00C8058F">
              <w:rPr>
                <w:b/>
                <w:lang w:val="fr-CA"/>
              </w:rPr>
              <w:t>Ordonnance relative à la présentation d’une plaidoirie orale par les intervenants</w:t>
            </w:r>
            <w:r w:rsidR="00D10DD6" w:rsidRPr="00C8058F">
              <w:rPr>
                <w:b/>
                <w:lang w:val="en-US"/>
              </w:rPr>
              <w:fldChar w:fldCharType="begin"/>
            </w:r>
            <w:r w:rsidRPr="00C8058F">
              <w:rPr>
                <w:b/>
                <w:lang w:val="fr-CA"/>
              </w:rPr>
              <w:instrText xml:space="preserve"> SEQ CHAPTER \h \r 1</w:instrText>
            </w:r>
            <w:r w:rsidR="00D10DD6" w:rsidRPr="00C8058F">
              <w:rPr>
                <w:b/>
                <w:lang w:val="en-US"/>
              </w:rPr>
              <w:fldChar w:fldCharType="end"/>
            </w:r>
          </w:p>
        </w:tc>
      </w:tr>
      <w:tr w:rsidR="00C8058F" w:rsidRPr="00C8058F" w:rsidTr="001832B0">
        <w:trPr>
          <w:trHeight w:hRule="exact" w:val="360"/>
        </w:trPr>
        <w:tc>
          <w:tcPr>
            <w:tcW w:w="1368" w:type="dxa"/>
          </w:tcPr>
          <w:p w:rsidR="00C8058F" w:rsidRPr="00C8058F" w:rsidRDefault="00C8058F" w:rsidP="00C8058F">
            <w:r w:rsidRPr="00C8058F">
              <w:t>RE:</w:t>
            </w:r>
          </w:p>
        </w:tc>
        <w:tc>
          <w:tcPr>
            <w:tcW w:w="2970" w:type="dxa"/>
          </w:tcPr>
          <w:p w:rsidR="00C8058F" w:rsidRPr="00C8058F" w:rsidRDefault="00C8058F" w:rsidP="00C8058F">
            <w:r w:rsidRPr="00C8058F">
              <w:t>Canadian Labour Congress</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576"/>
        </w:trPr>
        <w:tc>
          <w:tcPr>
            <w:tcW w:w="1368" w:type="dxa"/>
          </w:tcPr>
          <w:p w:rsidR="00C8058F" w:rsidRPr="00C8058F" w:rsidRDefault="00C8058F" w:rsidP="00C8058F"/>
        </w:tc>
        <w:tc>
          <w:tcPr>
            <w:tcW w:w="2970" w:type="dxa"/>
          </w:tcPr>
          <w:p w:rsidR="00C8058F" w:rsidRPr="00C8058F" w:rsidRDefault="00C8058F" w:rsidP="00C8058F">
            <w:r w:rsidRPr="00C8058F">
              <w:t>Professional Institute of the Public Service of Canada</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576"/>
        </w:trPr>
        <w:tc>
          <w:tcPr>
            <w:tcW w:w="1368" w:type="dxa"/>
          </w:tcPr>
          <w:p w:rsidR="00C8058F" w:rsidRPr="00C8058F" w:rsidRDefault="00C8058F" w:rsidP="00C8058F"/>
        </w:tc>
        <w:tc>
          <w:tcPr>
            <w:tcW w:w="2970" w:type="dxa"/>
          </w:tcPr>
          <w:p w:rsidR="00C8058F" w:rsidRPr="00C8058F" w:rsidRDefault="00C8058F" w:rsidP="00C8058F">
            <w:r w:rsidRPr="00C8058F">
              <w:t>Canadian Union of Public Employees, Local 675</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rPr>
          <w:trHeight w:hRule="exact" w:val="576"/>
        </w:trPr>
        <w:tc>
          <w:tcPr>
            <w:tcW w:w="1368" w:type="dxa"/>
          </w:tcPr>
          <w:p w:rsidR="00C8058F" w:rsidRPr="00C8058F" w:rsidRDefault="00C8058F" w:rsidP="00C8058F"/>
        </w:tc>
        <w:tc>
          <w:tcPr>
            <w:tcW w:w="2970" w:type="dxa"/>
          </w:tcPr>
          <w:p w:rsidR="00C8058F" w:rsidRPr="00C8058F" w:rsidRDefault="00C8058F" w:rsidP="00C8058F">
            <w:pPr>
              <w:rPr>
                <w:lang w:val="en-US"/>
              </w:rPr>
            </w:pPr>
            <w:r w:rsidRPr="00C8058F">
              <w:t>Public Service Alliance of Canada</w:t>
            </w:r>
            <w:r w:rsidRPr="00C8058F">
              <w:rPr>
                <w:lang w:val="en-US"/>
              </w:rPr>
              <w:t>;</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368" w:type="dxa"/>
          </w:tcPr>
          <w:p w:rsidR="00C8058F" w:rsidRPr="00C8058F" w:rsidRDefault="00C8058F" w:rsidP="00C8058F"/>
        </w:tc>
        <w:tc>
          <w:tcPr>
            <w:tcW w:w="2970" w:type="dxa"/>
          </w:tcPr>
          <w:p w:rsidR="00C8058F" w:rsidRPr="00C8058F" w:rsidRDefault="00C8058F" w:rsidP="00C8058F">
            <w:r w:rsidRPr="00C8058F">
              <w:t>Confédération des syndicats nationaux and the Union of Canadian Correctional Officers</w:t>
            </w:r>
          </w:p>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368" w:type="dxa"/>
          </w:tcPr>
          <w:p w:rsidR="00C8058F" w:rsidRPr="00C8058F" w:rsidRDefault="00C8058F" w:rsidP="00C8058F"/>
        </w:tc>
        <w:tc>
          <w:tcPr>
            <w:tcW w:w="2970" w:type="dxa"/>
          </w:tcPr>
          <w:p w:rsidR="00C8058F" w:rsidRPr="00C8058F" w:rsidRDefault="00C8058F" w:rsidP="00C8058F"/>
        </w:tc>
        <w:tc>
          <w:tcPr>
            <w:tcW w:w="1170" w:type="dxa"/>
          </w:tcPr>
          <w:p w:rsidR="00C8058F" w:rsidRPr="00C8058F" w:rsidRDefault="00C8058F" w:rsidP="00C8058F"/>
        </w:tc>
        <w:tc>
          <w:tcPr>
            <w:tcW w:w="4327" w:type="dxa"/>
          </w:tcPr>
          <w:p w:rsidR="00C8058F" w:rsidRPr="00C8058F" w:rsidRDefault="00C8058F" w:rsidP="00C8058F"/>
        </w:tc>
      </w:tr>
      <w:tr w:rsidR="00C8058F" w:rsidRPr="00C8058F" w:rsidTr="001832B0">
        <w:tc>
          <w:tcPr>
            <w:tcW w:w="1368" w:type="dxa"/>
          </w:tcPr>
          <w:p w:rsidR="00C8058F" w:rsidRPr="00C8058F" w:rsidRDefault="00C8058F" w:rsidP="00C8058F">
            <w:r w:rsidRPr="00C8058F">
              <w:t>IN / DANS :</w:t>
            </w:r>
          </w:p>
        </w:tc>
        <w:tc>
          <w:tcPr>
            <w:tcW w:w="2970" w:type="dxa"/>
          </w:tcPr>
          <w:p w:rsidR="00C8058F" w:rsidRPr="00C8058F" w:rsidRDefault="00C8058F" w:rsidP="00C8058F">
            <w:r w:rsidRPr="00C8058F">
              <w:t>Robert Meredith et al.</w:t>
            </w:r>
          </w:p>
          <w:p w:rsidR="00C8058F" w:rsidRPr="00C8058F" w:rsidRDefault="00C8058F" w:rsidP="00C8058F"/>
          <w:p w:rsidR="00C8058F" w:rsidRPr="00C8058F" w:rsidRDefault="00C8058F" w:rsidP="00C8058F">
            <w:r w:rsidRPr="00C8058F">
              <w:tab/>
              <w:t>c. (35424)</w:t>
            </w:r>
          </w:p>
          <w:p w:rsidR="00C8058F" w:rsidRPr="00C8058F" w:rsidRDefault="00C8058F" w:rsidP="00C8058F"/>
          <w:p w:rsidR="00C8058F" w:rsidRPr="00C8058F" w:rsidRDefault="00C8058F" w:rsidP="00C8058F">
            <w:r w:rsidRPr="00C8058F">
              <w:t>Attorney General of Canada (F.C.)</w:t>
            </w:r>
          </w:p>
        </w:tc>
        <w:tc>
          <w:tcPr>
            <w:tcW w:w="1170" w:type="dxa"/>
          </w:tcPr>
          <w:p w:rsidR="00C8058F" w:rsidRPr="00C8058F" w:rsidRDefault="00C8058F" w:rsidP="00C8058F"/>
        </w:tc>
        <w:tc>
          <w:tcPr>
            <w:tcW w:w="4327" w:type="dxa"/>
          </w:tcPr>
          <w:p w:rsidR="00C8058F" w:rsidRPr="00C8058F" w:rsidRDefault="00C8058F" w:rsidP="00C8058F"/>
        </w:tc>
      </w:tr>
    </w:tbl>
    <w:p w:rsidR="00C8058F" w:rsidRPr="00C8058F" w:rsidRDefault="00C8058F" w:rsidP="00C8058F">
      <w:pPr>
        <w:tabs>
          <w:tab w:val="left" w:pos="-1440"/>
          <w:tab w:val="left" w:pos="-720"/>
        </w:tabs>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sz w:val="20"/>
          <w:szCs w:val="20"/>
          <w:lang w:eastAsia="en-CA"/>
        </w:rPr>
        <w:t>FURTHER TO THE ORDERS</w:t>
      </w:r>
      <w:r w:rsidRPr="00C8058F">
        <w:rPr>
          <w:rFonts w:eastAsia="Times New Roman" w:cs="Times New Roman"/>
          <w:sz w:val="20"/>
          <w:szCs w:val="20"/>
          <w:lang w:eastAsia="en-CA"/>
        </w:rPr>
        <w:t xml:space="preserve"> dated January 10, 2014 and January 15, 2014, granting leave to intervene to the Canadian Labour Congress, the Professional Institute of the Public Service of Canada, the Canadian Union of Public Employees, Local 675, the Public Service Alliance of Canada and the Confédération des syndicats nationaux and the Union of Canadian Correctional Officers;</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 xml:space="preserve">IT IS HEREBY FURTHER ORDERED THAT </w:t>
      </w:r>
      <w:r w:rsidRPr="00C8058F">
        <w:rPr>
          <w:rFonts w:eastAsia="Times New Roman" w:cs="Times New Roman"/>
          <w:sz w:val="20"/>
          <w:szCs w:val="20"/>
          <w:lang w:eastAsia="en-CA"/>
        </w:rPr>
        <w:t>the said interveners are each granted permission to present oral argument not exceeding ten (10) minutes at the hearing of the appeal.</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val="fr-FR" w:eastAsia="en-CA"/>
        </w:rPr>
      </w:pPr>
      <w:r w:rsidRPr="00C8058F">
        <w:rPr>
          <w:rFonts w:eastAsia="Times New Roman" w:cs="Times New Roman"/>
          <w:b/>
          <w:sz w:val="20"/>
          <w:szCs w:val="20"/>
          <w:lang w:val="fr-CA" w:eastAsia="en-CA"/>
        </w:rPr>
        <w:t>À LA SUITE DES ORDONNANCES</w:t>
      </w:r>
      <w:r w:rsidRPr="00C8058F">
        <w:rPr>
          <w:rFonts w:eastAsia="Times New Roman" w:cs="Times New Roman"/>
          <w:sz w:val="20"/>
          <w:szCs w:val="20"/>
          <w:lang w:val="fr-CA" w:eastAsia="en-CA"/>
        </w:rPr>
        <w:t xml:space="preserve"> datées du </w:t>
      </w:r>
      <w:r w:rsidRPr="00C8058F">
        <w:rPr>
          <w:rFonts w:eastAsia="Times New Roman" w:cs="Times New Roman"/>
          <w:sz w:val="20"/>
          <w:szCs w:val="20"/>
          <w:lang w:val="fr-FR" w:eastAsia="en-CA"/>
        </w:rPr>
        <w:t xml:space="preserve">10 janvier 2014 et du 15 janvier 2014, accordant l’autorisation d’intervenir au Congrès du travail du Canada, à l’Institut professionnel de la fonction publique du Canada, au Syndicat </w:t>
      </w:r>
      <w:r w:rsidRPr="00C8058F">
        <w:rPr>
          <w:rFonts w:eastAsia="Times New Roman" w:cs="Times New Roman"/>
          <w:sz w:val="20"/>
          <w:szCs w:val="20"/>
          <w:lang w:val="fr-FR" w:eastAsia="en-CA"/>
        </w:rPr>
        <w:lastRenderedPageBreak/>
        <w:t>canadien de la fonction publique, section locale 675, à l’Alliance de la fonction publique du Canada et à la Confédération des syndicats nationaux et au Syndicat des agents correctionnels du Canada;</w:t>
      </w:r>
    </w:p>
    <w:p w:rsidR="00C8058F" w:rsidRPr="00C8058F" w:rsidRDefault="00C8058F" w:rsidP="00DD21CE">
      <w:pPr>
        <w:jc w:val="both"/>
        <w:rPr>
          <w:rFonts w:eastAsia="Times New Roman" w:cs="Times New Roman"/>
          <w:sz w:val="20"/>
          <w:szCs w:val="20"/>
          <w:lang w:val="fr-FR" w:eastAsia="en-CA"/>
        </w:rPr>
      </w:pPr>
    </w:p>
    <w:p w:rsidR="00C8058F" w:rsidRPr="00C8058F" w:rsidRDefault="00C8058F" w:rsidP="00DD21CE">
      <w:pPr>
        <w:ind w:left="-23"/>
        <w:jc w:val="both"/>
        <w:rPr>
          <w:rFonts w:eastAsia="Times New Roman" w:cs="Times New Roman"/>
          <w:sz w:val="20"/>
          <w:szCs w:val="20"/>
          <w:lang w:val="fr-CA" w:eastAsia="en-CA"/>
        </w:rPr>
      </w:pPr>
      <w:r w:rsidRPr="00C8058F">
        <w:rPr>
          <w:rFonts w:eastAsia="Times New Roman" w:cs="Times New Roman"/>
          <w:b/>
          <w:bCs/>
          <w:sz w:val="20"/>
          <w:szCs w:val="20"/>
          <w:lang w:val="fr-CA" w:eastAsia="en-CA"/>
        </w:rPr>
        <w:t xml:space="preserve">IL EST AUSSI ORDONNÉ QUE </w:t>
      </w:r>
      <w:r w:rsidRPr="00C8058F">
        <w:rPr>
          <w:rFonts w:eastAsia="Times New Roman" w:cs="Times New Roman"/>
          <w:sz w:val="20"/>
          <w:szCs w:val="20"/>
          <w:lang w:val="fr-CA" w:eastAsia="en-CA"/>
        </w:rPr>
        <w:t>ces intervenants auront chacun le droit de présenter une plaidoirie orale d’au plus dix (10) minutes lors de l’audition de l’appel.</w:t>
      </w:r>
    </w:p>
    <w:p w:rsidR="00C8058F" w:rsidRPr="00C8058F" w:rsidRDefault="00C8058F" w:rsidP="00C8058F">
      <w:pPr>
        <w:rPr>
          <w:rFonts w:eastAsia="Times New Roman" w:cs="Times New Roman"/>
          <w:sz w:val="20"/>
          <w:szCs w:val="20"/>
          <w:lang w:val="fr-CA" w:eastAsia="en-CA"/>
        </w:rPr>
      </w:pPr>
    </w:p>
    <w:p w:rsidR="00C8058F" w:rsidRPr="00C8058F" w:rsidRDefault="001855EA" w:rsidP="00C8058F">
      <w:pPr>
        <w:rPr>
          <w:rFonts w:eastAsia="Times New Roman" w:cs="Times New Roman"/>
          <w:sz w:val="20"/>
          <w:szCs w:val="20"/>
          <w:lang w:eastAsia="en-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06.02.2014</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C8058F" w:rsidP="00C8058F">
      <w:pPr>
        <w:tabs>
          <w:tab w:val="left" w:pos="-1440"/>
          <w:tab w:val="left" w:pos="-720"/>
        </w:tabs>
        <w:jc w:val="both"/>
        <w:rPr>
          <w:rFonts w:eastAsia="Times New Roman" w:cs="Times New Roman"/>
          <w:sz w:val="20"/>
          <w:szCs w:val="20"/>
          <w:lang w:val="fr-CA" w:eastAsia="en-CA"/>
        </w:rPr>
      </w:pPr>
      <w:r w:rsidRPr="00C8058F">
        <w:rPr>
          <w:rFonts w:eastAsia="Times New Roman" w:cs="Times New Roman"/>
          <w:sz w:val="20"/>
          <w:szCs w:val="20"/>
          <w:lang w:val="fr-CA" w:eastAsia="en-CA"/>
        </w:rPr>
        <w:t>Before / Devant :   ABELLA J. / LA JUGE ABELLA</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8058F" w:rsidRPr="001855EA" w:rsidTr="001832B0">
        <w:trPr>
          <w:trHeight w:val="151"/>
        </w:trPr>
        <w:tc>
          <w:tcPr>
            <w:tcW w:w="4338" w:type="dxa"/>
          </w:tcPr>
          <w:p w:rsidR="00C8058F" w:rsidRPr="00C8058F" w:rsidRDefault="00C8058F" w:rsidP="00C8058F">
            <w:pPr>
              <w:tabs>
                <w:tab w:val="left" w:pos="-1440"/>
                <w:tab w:val="left" w:pos="-720"/>
              </w:tabs>
              <w:jc w:val="both"/>
            </w:pPr>
            <w:r w:rsidRPr="00C8058F">
              <w:rPr>
                <w:b/>
                <w:bCs/>
                <w:lang w:val="en-GB"/>
              </w:rPr>
              <w:t>Motion to adjourn the hearing of the appeal</w:t>
            </w:r>
            <w:r w:rsidRPr="00C8058F">
              <w:rPr>
                <w:lang w:val="en-US"/>
              </w:rPr>
              <w:t xml:space="preserve"> </w:t>
            </w:r>
            <w:r w:rsidR="00D10DD6" w:rsidRPr="00C8058F">
              <w:rPr>
                <w:lang w:val="en-US"/>
              </w:rPr>
              <w:fldChar w:fldCharType="begin"/>
            </w:r>
            <w:r w:rsidRPr="00C8058F">
              <w:instrText xml:space="preserve"> SEQ CHAPTER \h \r 1</w:instrText>
            </w:r>
            <w:r w:rsidR="00D10DD6" w:rsidRPr="00C8058F">
              <w:rPr>
                <w:lang w:val="en-US"/>
              </w:rPr>
              <w:fldChar w:fldCharType="end"/>
            </w:r>
          </w:p>
        </w:tc>
        <w:tc>
          <w:tcPr>
            <w:tcW w:w="1170" w:type="dxa"/>
          </w:tcPr>
          <w:p w:rsidR="00C8058F" w:rsidRPr="00C8058F" w:rsidRDefault="00C8058F" w:rsidP="00C8058F">
            <w:pPr>
              <w:jc w:val="both"/>
            </w:pPr>
          </w:p>
          <w:p w:rsidR="00C8058F" w:rsidRPr="00C8058F" w:rsidRDefault="00C8058F" w:rsidP="00C8058F">
            <w:pPr>
              <w:jc w:val="both"/>
            </w:pPr>
          </w:p>
          <w:p w:rsidR="00C8058F" w:rsidRPr="00C8058F" w:rsidRDefault="00C8058F" w:rsidP="00C8058F">
            <w:pPr>
              <w:jc w:val="both"/>
            </w:pPr>
          </w:p>
        </w:tc>
        <w:tc>
          <w:tcPr>
            <w:tcW w:w="4327" w:type="dxa"/>
          </w:tcPr>
          <w:p w:rsidR="00C8058F" w:rsidRPr="00C8058F" w:rsidRDefault="00C8058F" w:rsidP="00C8058F">
            <w:pPr>
              <w:jc w:val="both"/>
              <w:rPr>
                <w:b/>
                <w:lang w:val="fr-CA"/>
              </w:rPr>
            </w:pPr>
            <w:r w:rsidRPr="00C8058F">
              <w:rPr>
                <w:b/>
                <w:bCs/>
                <w:lang w:val="fr-CA"/>
              </w:rPr>
              <w:t>Requête en ajournement de l’audition de l’appel</w:t>
            </w:r>
            <w:r w:rsidRPr="00C8058F">
              <w:rPr>
                <w:b/>
                <w:lang w:val="fr-CA"/>
              </w:rPr>
              <w:t xml:space="preserve"> </w:t>
            </w:r>
            <w:r w:rsidR="00D10DD6" w:rsidRPr="00C8058F">
              <w:rPr>
                <w:b/>
                <w:lang w:val="en-US"/>
              </w:rPr>
              <w:fldChar w:fldCharType="begin"/>
            </w:r>
            <w:r w:rsidRPr="00C8058F">
              <w:rPr>
                <w:b/>
                <w:lang w:val="fr-CA"/>
              </w:rPr>
              <w:instrText xml:space="preserve"> SEQ CHAPTER \h \r 1</w:instrText>
            </w:r>
            <w:r w:rsidR="00D10DD6" w:rsidRPr="00C8058F">
              <w:rPr>
                <w:b/>
                <w:lang w:val="en-US"/>
              </w:rPr>
              <w:fldChar w:fldCharType="end"/>
            </w:r>
            <w:r w:rsidR="00D10DD6" w:rsidRPr="00C8058F">
              <w:rPr>
                <w:b/>
                <w:lang w:val="en-US"/>
              </w:rPr>
              <w:fldChar w:fldCharType="begin"/>
            </w:r>
            <w:r w:rsidRPr="00C8058F">
              <w:rPr>
                <w:b/>
                <w:lang w:val="fr-CA"/>
              </w:rPr>
              <w:instrText xml:space="preserve"> SEQ CHAPTER \h \r 1</w:instrText>
            </w:r>
            <w:r w:rsidR="00D10DD6" w:rsidRPr="00C8058F">
              <w:rPr>
                <w:b/>
                <w:lang w:val="en-US"/>
              </w:rPr>
              <w:fldChar w:fldCharType="end"/>
            </w:r>
          </w:p>
        </w:tc>
      </w:tr>
      <w:tr w:rsidR="00C8058F" w:rsidRPr="00C8058F" w:rsidTr="001832B0">
        <w:trPr>
          <w:trHeight w:val="150"/>
        </w:trPr>
        <w:tc>
          <w:tcPr>
            <w:tcW w:w="4338" w:type="dxa"/>
          </w:tcPr>
          <w:p w:rsidR="00C8058F" w:rsidRPr="00C8058F" w:rsidRDefault="00C8058F" w:rsidP="00C8058F">
            <w:pPr>
              <w:tabs>
                <w:tab w:val="left" w:pos="-1440"/>
                <w:tab w:val="left" w:pos="-720"/>
              </w:tabs>
              <w:jc w:val="both"/>
            </w:pPr>
            <w:r w:rsidRPr="00C8058F">
              <w:t>Mohammad Hassan Mian</w:t>
            </w:r>
          </w:p>
          <w:p w:rsidR="00C8058F" w:rsidRPr="00C8058F" w:rsidRDefault="00C8058F" w:rsidP="00C8058F">
            <w:pPr>
              <w:tabs>
                <w:tab w:val="left" w:pos="-1440"/>
                <w:tab w:val="left" w:pos="-720"/>
              </w:tabs>
              <w:jc w:val="both"/>
            </w:pPr>
          </w:p>
          <w:p w:rsidR="00C8058F" w:rsidRPr="00C8058F" w:rsidRDefault="00C8058F" w:rsidP="00C8058F">
            <w:pPr>
              <w:tabs>
                <w:tab w:val="left" w:pos="-1440"/>
                <w:tab w:val="left" w:pos="-720"/>
              </w:tabs>
              <w:jc w:val="both"/>
            </w:pPr>
            <w:r w:rsidRPr="00C8058F">
              <w:tab/>
              <w:t>v. (35132)</w:t>
            </w:r>
          </w:p>
          <w:p w:rsidR="00C8058F" w:rsidRPr="00C8058F" w:rsidRDefault="00C8058F" w:rsidP="00C8058F">
            <w:pPr>
              <w:tabs>
                <w:tab w:val="left" w:pos="-1440"/>
                <w:tab w:val="left" w:pos="-720"/>
              </w:tabs>
              <w:jc w:val="both"/>
            </w:pPr>
          </w:p>
          <w:p w:rsidR="00C8058F" w:rsidRPr="00C8058F" w:rsidRDefault="00C8058F" w:rsidP="00C8058F">
            <w:pPr>
              <w:tabs>
                <w:tab w:val="left" w:pos="-1440"/>
                <w:tab w:val="left" w:pos="-720"/>
              </w:tabs>
              <w:jc w:val="both"/>
            </w:pPr>
            <w:r w:rsidRPr="00C8058F">
              <w:t>Her Majesty the Queen (Crim.) (Alta.)</w:t>
            </w:r>
          </w:p>
        </w:tc>
        <w:tc>
          <w:tcPr>
            <w:tcW w:w="1170" w:type="dxa"/>
          </w:tcPr>
          <w:p w:rsidR="00C8058F" w:rsidRPr="00C8058F" w:rsidRDefault="00C8058F" w:rsidP="00C8058F">
            <w:pPr>
              <w:jc w:val="both"/>
            </w:pPr>
          </w:p>
        </w:tc>
        <w:tc>
          <w:tcPr>
            <w:tcW w:w="4327" w:type="dxa"/>
          </w:tcPr>
          <w:p w:rsidR="00C8058F" w:rsidRPr="00C8058F" w:rsidRDefault="00C8058F" w:rsidP="00C8058F">
            <w:pPr>
              <w:jc w:val="both"/>
            </w:pPr>
          </w:p>
        </w:tc>
      </w:tr>
    </w:tbl>
    <w:p w:rsidR="00C8058F" w:rsidRPr="00C8058F" w:rsidRDefault="00C8058F" w:rsidP="00C8058F">
      <w:pPr>
        <w:tabs>
          <w:tab w:val="left" w:pos="-1440"/>
          <w:tab w:val="left" w:pos="-720"/>
        </w:tabs>
        <w:jc w:val="both"/>
        <w:rPr>
          <w:rFonts w:eastAsia="Times New Roman" w:cs="Times New Roman"/>
          <w:sz w:val="20"/>
          <w:szCs w:val="20"/>
          <w:lang w:eastAsia="en-CA"/>
        </w:rPr>
      </w:pPr>
    </w:p>
    <w:p w:rsidR="00C8058F" w:rsidRPr="00C8058F" w:rsidRDefault="00C8058F" w:rsidP="00C8058F">
      <w:pPr>
        <w:tabs>
          <w:tab w:val="left" w:pos="-1440"/>
          <w:tab w:val="left" w:pos="-720"/>
        </w:tabs>
        <w:jc w:val="both"/>
        <w:rPr>
          <w:rFonts w:eastAsia="Times New Roman" w:cs="Times New Roman"/>
          <w:b/>
          <w:sz w:val="20"/>
          <w:szCs w:val="20"/>
          <w:lang w:eastAsia="en-CA"/>
        </w:rPr>
      </w:pPr>
      <w:r w:rsidRPr="00C8058F">
        <w:rPr>
          <w:rFonts w:eastAsia="Times New Roman" w:cs="Times New Roman"/>
          <w:b/>
          <w:sz w:val="20"/>
          <w:szCs w:val="20"/>
          <w:lang w:eastAsia="en-CA"/>
        </w:rPr>
        <w:t>GRANTED / ACCORDÉE</w:t>
      </w:r>
    </w:p>
    <w:p w:rsidR="00C8058F" w:rsidRPr="00C8058F" w:rsidRDefault="00C8058F" w:rsidP="00C8058F">
      <w:pPr>
        <w:tabs>
          <w:tab w:val="left" w:pos="-1440"/>
          <w:tab w:val="left" w:pos="-720"/>
        </w:tabs>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 xml:space="preserve">UPON APPLICATION </w:t>
      </w:r>
      <w:r w:rsidRPr="00C8058F">
        <w:rPr>
          <w:rFonts w:eastAsia="Times New Roman" w:cs="Times New Roman"/>
          <w:bCs/>
          <w:sz w:val="20"/>
          <w:szCs w:val="20"/>
          <w:lang w:eastAsia="en-CA"/>
        </w:rPr>
        <w:t>by</w:t>
      </w:r>
      <w:r w:rsidRPr="00C8058F">
        <w:rPr>
          <w:rFonts w:eastAsia="Times New Roman" w:cs="Times New Roman"/>
          <w:sz w:val="20"/>
          <w:szCs w:val="20"/>
          <w:lang w:eastAsia="en-CA"/>
        </w:rPr>
        <w:t xml:space="preserve"> the respondent for an order that the hearing of this matter scheduled for February 11, 2014, be adjourned to a later date;</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AND THE MATERIAL FILED</w:t>
      </w:r>
      <w:r w:rsidRPr="00C8058F">
        <w:rPr>
          <w:rFonts w:eastAsia="Times New Roman" w:cs="Times New Roman"/>
          <w:sz w:val="20"/>
          <w:szCs w:val="20"/>
          <w:lang w:eastAsia="en-CA"/>
        </w:rPr>
        <w:t xml:space="preserve"> having been read;</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jc w:val="both"/>
        <w:rPr>
          <w:rFonts w:eastAsia="Times New Roman" w:cs="Times New Roman"/>
          <w:sz w:val="20"/>
          <w:szCs w:val="20"/>
          <w:lang w:eastAsia="en-CA"/>
        </w:rPr>
      </w:pPr>
      <w:r w:rsidRPr="00C8058F">
        <w:rPr>
          <w:rFonts w:eastAsia="Times New Roman" w:cs="Times New Roman"/>
          <w:b/>
          <w:bCs/>
          <w:sz w:val="20"/>
          <w:szCs w:val="20"/>
          <w:lang w:eastAsia="en-CA"/>
        </w:rPr>
        <w:t>IT IS HEREBY ORDERED THAT:</w:t>
      </w:r>
    </w:p>
    <w:p w:rsidR="00C8058F" w:rsidRPr="00C8058F" w:rsidRDefault="00C8058F" w:rsidP="00DD21CE">
      <w:pPr>
        <w:jc w:val="both"/>
        <w:rPr>
          <w:rFonts w:eastAsia="Times New Roman" w:cs="Times New Roman"/>
          <w:sz w:val="20"/>
          <w:szCs w:val="20"/>
          <w:lang w:eastAsia="en-CA"/>
        </w:rPr>
      </w:pPr>
    </w:p>
    <w:p w:rsidR="00C8058F" w:rsidRPr="00C8058F" w:rsidRDefault="00C8058F" w:rsidP="00DD21CE">
      <w:pPr>
        <w:ind w:firstLine="720"/>
        <w:jc w:val="both"/>
        <w:rPr>
          <w:rFonts w:eastAsia="Times New Roman" w:cs="Times New Roman"/>
          <w:sz w:val="20"/>
          <w:szCs w:val="20"/>
          <w:lang w:eastAsia="en-CA"/>
        </w:rPr>
      </w:pPr>
      <w:r w:rsidRPr="00C8058F">
        <w:rPr>
          <w:rFonts w:eastAsia="Times New Roman" w:cs="Times New Roman"/>
          <w:sz w:val="20"/>
          <w:szCs w:val="20"/>
          <w:lang w:eastAsia="en-CA"/>
        </w:rPr>
        <w:t xml:space="preserve">The motion is granted. The Registrar shall fix a new hearing date. </w:t>
      </w:r>
    </w:p>
    <w:p w:rsidR="00C8058F" w:rsidRPr="00C8058F" w:rsidRDefault="00C8058F" w:rsidP="00DD21CE">
      <w:pPr>
        <w:tabs>
          <w:tab w:val="left" w:pos="-1440"/>
        </w:tabs>
        <w:ind w:left="720" w:hanging="720"/>
        <w:jc w:val="both"/>
        <w:rPr>
          <w:rFonts w:eastAsia="Times New Roman" w:cs="Times New Roman"/>
          <w:sz w:val="20"/>
          <w:szCs w:val="20"/>
          <w:lang w:val="en-US" w:eastAsia="en-CA"/>
        </w:rPr>
      </w:pPr>
    </w:p>
    <w:p w:rsidR="00C8058F" w:rsidRPr="00C8058F" w:rsidRDefault="00C8058F" w:rsidP="00DD21CE">
      <w:pPr>
        <w:jc w:val="both"/>
        <w:rPr>
          <w:rFonts w:eastAsia="Times New Roman" w:cs="Times New Roman"/>
          <w:sz w:val="20"/>
          <w:szCs w:val="20"/>
          <w:lang w:val="en-US" w:eastAsia="en-CA"/>
        </w:rPr>
      </w:pPr>
    </w:p>
    <w:p w:rsidR="00C8058F" w:rsidRPr="00C8058F" w:rsidRDefault="00C8058F" w:rsidP="00DD21CE">
      <w:pPr>
        <w:jc w:val="both"/>
        <w:rPr>
          <w:rFonts w:eastAsia="Times New Roman" w:cs="Times New Roman"/>
          <w:sz w:val="20"/>
          <w:szCs w:val="20"/>
          <w:lang w:val="en-US"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bCs/>
          <w:sz w:val="20"/>
          <w:szCs w:val="20"/>
          <w:lang w:val="fr-CA" w:eastAsia="en-CA"/>
        </w:rPr>
        <w:t xml:space="preserve">À LA SUITE DE LA REQUÊTE </w:t>
      </w:r>
      <w:r w:rsidRPr="00C8058F">
        <w:rPr>
          <w:rFonts w:eastAsia="Times New Roman" w:cs="Times New Roman"/>
          <w:bCs/>
          <w:sz w:val="20"/>
          <w:szCs w:val="20"/>
          <w:lang w:val="fr-CA" w:eastAsia="en-CA"/>
        </w:rPr>
        <w:t>présentée par l’intimée en vue de faire reporter l’audition de l’appel prévue pour le 11 février 2014 à une date ultérieure</w:t>
      </w:r>
      <w:r w:rsidRPr="00C8058F">
        <w:rPr>
          <w:rFonts w:eastAsia="Times New Roman" w:cs="Times New Roman"/>
          <w:sz w:val="20"/>
          <w:szCs w:val="20"/>
          <w:lang w:val="fr-CA" w:eastAsia="en-CA"/>
        </w:rPr>
        <w:t>;</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bCs/>
          <w:sz w:val="20"/>
          <w:szCs w:val="20"/>
          <w:lang w:val="fr-CA" w:eastAsia="en-CA"/>
        </w:rPr>
        <w:t>ET APRÈS EXAMEN</w:t>
      </w:r>
      <w:r w:rsidRPr="00C8058F">
        <w:rPr>
          <w:rFonts w:eastAsia="Times New Roman" w:cs="Times New Roman"/>
          <w:sz w:val="20"/>
          <w:szCs w:val="20"/>
          <w:lang w:val="fr-CA" w:eastAsia="en-CA"/>
        </w:rPr>
        <w:t xml:space="preserve"> des documents déposés;</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jc w:val="both"/>
        <w:rPr>
          <w:rFonts w:eastAsia="Times New Roman" w:cs="Times New Roman"/>
          <w:sz w:val="20"/>
          <w:szCs w:val="20"/>
          <w:lang w:val="fr-CA" w:eastAsia="en-CA"/>
        </w:rPr>
      </w:pPr>
      <w:r w:rsidRPr="00C8058F">
        <w:rPr>
          <w:rFonts w:eastAsia="Times New Roman" w:cs="Times New Roman"/>
          <w:b/>
          <w:bCs/>
          <w:sz w:val="20"/>
          <w:szCs w:val="20"/>
          <w:lang w:val="fr-CA" w:eastAsia="en-CA"/>
        </w:rPr>
        <w:t>IL EST ORDONNÉ CE QUI SUIT :</w:t>
      </w:r>
    </w:p>
    <w:p w:rsidR="00C8058F" w:rsidRPr="00C8058F" w:rsidRDefault="00C8058F" w:rsidP="00DD21CE">
      <w:pPr>
        <w:jc w:val="both"/>
        <w:rPr>
          <w:rFonts w:eastAsia="Times New Roman" w:cs="Times New Roman"/>
          <w:sz w:val="20"/>
          <w:szCs w:val="20"/>
          <w:lang w:val="fr-CA" w:eastAsia="en-CA"/>
        </w:rPr>
      </w:pPr>
    </w:p>
    <w:p w:rsidR="00C8058F" w:rsidRPr="00C8058F" w:rsidRDefault="00C8058F" w:rsidP="00DD21CE">
      <w:pPr>
        <w:ind w:firstLine="720"/>
        <w:jc w:val="both"/>
        <w:rPr>
          <w:rFonts w:eastAsia="Times New Roman" w:cs="Times New Roman"/>
          <w:sz w:val="20"/>
          <w:szCs w:val="20"/>
          <w:lang w:val="fr-CA" w:eastAsia="en-CA"/>
        </w:rPr>
      </w:pPr>
      <w:r w:rsidRPr="00C8058F">
        <w:rPr>
          <w:rFonts w:eastAsia="Times New Roman" w:cs="Times New Roman"/>
          <w:sz w:val="20"/>
          <w:szCs w:val="20"/>
          <w:lang w:val="fr-CA" w:eastAsia="en-CA"/>
        </w:rPr>
        <w:t xml:space="preserve">La requête est accueillie.  Le registraire fixera une autre date d’audience. </w:t>
      </w:r>
    </w:p>
    <w:p w:rsidR="00C8058F" w:rsidRPr="00C8058F" w:rsidRDefault="00C8058F" w:rsidP="00C8058F">
      <w:pPr>
        <w:tabs>
          <w:tab w:val="left" w:pos="-1440"/>
          <w:tab w:val="left" w:pos="-720"/>
        </w:tabs>
        <w:jc w:val="both"/>
        <w:rPr>
          <w:rFonts w:eastAsia="Times New Roman" w:cs="Times New Roman"/>
          <w:sz w:val="20"/>
          <w:szCs w:val="20"/>
          <w:lang w:val="fr-CA" w:eastAsia="en-CA"/>
        </w:rPr>
      </w:pPr>
    </w:p>
    <w:p w:rsidR="00C8058F" w:rsidRPr="00C8058F" w:rsidRDefault="001855EA" w:rsidP="00C8058F">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C8058F" w:rsidRPr="00C8058F" w:rsidRDefault="00C8058F" w:rsidP="00C8058F">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1855EA"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AF688B" w:rsidRPr="00C50A5C" w:rsidRDefault="00AF688B" w:rsidP="00AF688B">
      <w:pPr>
        <w:widowControl w:val="0"/>
        <w:rPr>
          <w:sz w:val="20"/>
          <w:szCs w:val="20"/>
        </w:rPr>
      </w:pPr>
      <w:r>
        <w:rPr>
          <w:sz w:val="20"/>
          <w:szCs w:val="20"/>
        </w:rPr>
        <w:t>1</w:t>
      </w:r>
      <w:r w:rsidR="00C72F3E">
        <w:rPr>
          <w:sz w:val="20"/>
          <w:szCs w:val="20"/>
        </w:rPr>
        <w:t>2</w:t>
      </w:r>
      <w:r w:rsidRPr="00C50A5C">
        <w:rPr>
          <w:sz w:val="20"/>
          <w:szCs w:val="20"/>
        </w:rPr>
        <w:t>.0</w:t>
      </w:r>
      <w:r>
        <w:rPr>
          <w:sz w:val="20"/>
          <w:szCs w:val="20"/>
        </w:rPr>
        <w:t>2</w:t>
      </w:r>
      <w:r w:rsidRPr="00C50A5C">
        <w:rPr>
          <w:sz w:val="20"/>
          <w:szCs w:val="20"/>
        </w:rPr>
        <w:t>.201</w:t>
      </w:r>
      <w:r>
        <w:rPr>
          <w:sz w:val="20"/>
          <w:szCs w:val="20"/>
        </w:rPr>
        <w:t>4</w:t>
      </w:r>
    </w:p>
    <w:p w:rsidR="00AF688B" w:rsidRDefault="00AF688B" w:rsidP="00AF688B">
      <w:pPr>
        <w:widowControl w:val="0"/>
        <w:rPr>
          <w:sz w:val="20"/>
          <w:szCs w:val="20"/>
        </w:rPr>
      </w:pPr>
    </w:p>
    <w:p w:rsidR="00AF688B" w:rsidRPr="00C50A5C" w:rsidRDefault="00AF688B" w:rsidP="00AF688B">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LeBel, Abella, </w:t>
      </w:r>
      <w:r>
        <w:rPr>
          <w:sz w:val="20"/>
          <w:szCs w:val="20"/>
          <w:u w:val="single"/>
        </w:rPr>
        <w:t xml:space="preserve">Rothstein, </w:t>
      </w:r>
      <w:r w:rsidRPr="00C50A5C">
        <w:rPr>
          <w:sz w:val="20"/>
          <w:szCs w:val="20"/>
          <w:u w:val="single"/>
        </w:rPr>
        <w:t>Cromwell</w:t>
      </w:r>
      <w:r>
        <w:rPr>
          <w:sz w:val="20"/>
          <w:szCs w:val="20"/>
          <w:u w:val="single"/>
        </w:rPr>
        <w:t xml:space="preserve">, </w:t>
      </w:r>
      <w:r w:rsidR="00E836F1" w:rsidRPr="00E829A1">
        <w:rPr>
          <w:rFonts w:eastAsia="Calibri" w:cs="Times New Roman"/>
          <w:sz w:val="20"/>
          <w:szCs w:val="20"/>
          <w:u w:val="single"/>
        </w:rPr>
        <w:t>Karakatsanis</w:t>
      </w:r>
      <w:r>
        <w:rPr>
          <w:sz w:val="20"/>
          <w:szCs w:val="20"/>
          <w:u w:val="single"/>
        </w:rPr>
        <w:t xml:space="preserve"> and Wagner</w:t>
      </w:r>
      <w:r w:rsidRPr="00C50A5C">
        <w:rPr>
          <w:sz w:val="20"/>
          <w:szCs w:val="20"/>
          <w:u w:val="single"/>
        </w:rPr>
        <w:t xml:space="preserve"> JJ.</w:t>
      </w:r>
      <w:r w:rsidRPr="00C50A5C">
        <w:rPr>
          <w:sz w:val="20"/>
          <w:szCs w:val="20"/>
        </w:rPr>
        <w:t xml:space="preserve"> </w:t>
      </w:r>
    </w:p>
    <w:p w:rsidR="00AF688B" w:rsidRPr="00C50A5C" w:rsidRDefault="00AF688B" w:rsidP="00AF688B">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688B" w:rsidRPr="00C50A5C" w:rsidTr="00C72F3E">
        <w:tc>
          <w:tcPr>
            <w:tcW w:w="4380" w:type="dxa"/>
            <w:tcMar>
              <w:left w:w="0" w:type="dxa"/>
              <w:right w:w="0" w:type="dxa"/>
            </w:tcMar>
          </w:tcPr>
          <w:p w:rsidR="00C72F3E" w:rsidRDefault="00C72F3E" w:rsidP="00C72F3E">
            <w:pPr>
              <w:widowControl w:val="0"/>
              <w:jc w:val="both"/>
              <w:rPr>
                <w:b/>
                <w:sz w:val="20"/>
                <w:szCs w:val="20"/>
              </w:rPr>
            </w:pPr>
            <w:r>
              <w:rPr>
                <w:b/>
                <w:sz w:val="20"/>
                <w:szCs w:val="20"/>
              </w:rPr>
              <w:t>Harish Bhasin, carrying on business as Bhasin &amp; Associates</w:t>
            </w:r>
          </w:p>
          <w:p w:rsidR="00C72F3E" w:rsidRPr="00C50A5C" w:rsidRDefault="00C72F3E" w:rsidP="00C72F3E">
            <w:pPr>
              <w:widowControl w:val="0"/>
              <w:jc w:val="both"/>
              <w:rPr>
                <w:b/>
                <w:sz w:val="20"/>
                <w:szCs w:val="20"/>
              </w:rPr>
            </w:pPr>
          </w:p>
          <w:p w:rsidR="00C72F3E" w:rsidRPr="00C50A5C" w:rsidRDefault="00C72F3E" w:rsidP="00C72F3E">
            <w:pPr>
              <w:widowControl w:val="0"/>
              <w:tabs>
                <w:tab w:val="left" w:pos="736"/>
              </w:tabs>
              <w:jc w:val="both"/>
              <w:rPr>
                <w:b/>
                <w:sz w:val="20"/>
                <w:szCs w:val="20"/>
              </w:rPr>
            </w:pPr>
            <w:r w:rsidRPr="00C50A5C">
              <w:rPr>
                <w:b/>
                <w:sz w:val="20"/>
                <w:szCs w:val="20"/>
              </w:rPr>
              <w:tab/>
              <w:t>v.</w:t>
            </w:r>
            <w:r w:rsidRPr="001832B0">
              <w:rPr>
                <w:b/>
                <w:sz w:val="20"/>
                <w:szCs w:val="20"/>
              </w:rPr>
              <w:t xml:space="preserve"> </w:t>
            </w:r>
            <w:r w:rsidR="00E836F1" w:rsidRPr="001832B0">
              <w:rPr>
                <w:b/>
                <w:sz w:val="20"/>
                <w:szCs w:val="20"/>
              </w:rPr>
              <w:t>(</w:t>
            </w:r>
            <w:hyperlink r:id="rId97" w:history="1">
              <w:r w:rsidR="00E836F1" w:rsidRPr="001832B0">
                <w:rPr>
                  <w:rStyle w:val="Hyperlink"/>
                  <w:b/>
                  <w:sz w:val="20"/>
                  <w:szCs w:val="20"/>
                </w:rPr>
                <w:t>35380</w:t>
              </w:r>
            </w:hyperlink>
            <w:r w:rsidR="00E836F1" w:rsidRPr="001832B0">
              <w:rPr>
                <w:b/>
                <w:sz w:val="20"/>
                <w:szCs w:val="20"/>
              </w:rPr>
              <w:t>)</w:t>
            </w:r>
          </w:p>
          <w:p w:rsidR="00C72F3E" w:rsidRPr="00C50A5C" w:rsidRDefault="00C72F3E" w:rsidP="00C72F3E">
            <w:pPr>
              <w:widowControl w:val="0"/>
              <w:jc w:val="both"/>
              <w:rPr>
                <w:b/>
                <w:sz w:val="20"/>
                <w:szCs w:val="20"/>
              </w:rPr>
            </w:pPr>
          </w:p>
          <w:p w:rsidR="00AF688B" w:rsidRPr="00C50A5C" w:rsidRDefault="00C72F3E" w:rsidP="00C72F3E">
            <w:pPr>
              <w:widowControl w:val="0"/>
              <w:jc w:val="both"/>
              <w:rPr>
                <w:sz w:val="20"/>
                <w:szCs w:val="20"/>
                <w:lang w:val="fr-CA"/>
              </w:rPr>
            </w:pPr>
            <w:r>
              <w:rPr>
                <w:b/>
                <w:sz w:val="20"/>
                <w:szCs w:val="20"/>
              </w:rPr>
              <w:t>Larry Hrynew et al.</w:t>
            </w:r>
            <w:r w:rsidRPr="00C50A5C">
              <w:rPr>
                <w:b/>
                <w:sz w:val="20"/>
                <w:szCs w:val="20"/>
              </w:rPr>
              <w:t xml:space="preserve"> (</w:t>
            </w:r>
            <w:r>
              <w:rPr>
                <w:b/>
                <w:sz w:val="20"/>
                <w:szCs w:val="20"/>
              </w:rPr>
              <w:t>Alta</w:t>
            </w:r>
            <w:r w:rsidRPr="00C50A5C">
              <w:rPr>
                <w:b/>
                <w:sz w:val="20"/>
                <w:szCs w:val="20"/>
              </w:rPr>
              <w:t>.) (Ci</w:t>
            </w:r>
            <w:r>
              <w:rPr>
                <w:b/>
                <w:sz w:val="20"/>
                <w:szCs w:val="20"/>
              </w:rPr>
              <w:t>vi</w:t>
            </w:r>
            <w:r w:rsidRPr="00C50A5C">
              <w:rPr>
                <w:b/>
                <w:sz w:val="20"/>
                <w:szCs w:val="20"/>
              </w:rPr>
              <w:t>l) (</w:t>
            </w:r>
            <w:r>
              <w:rPr>
                <w:b/>
                <w:sz w:val="20"/>
                <w:szCs w:val="20"/>
              </w:rPr>
              <w:t>By Leave</w:t>
            </w:r>
            <w:r w:rsidRPr="00C50A5C">
              <w:rPr>
                <w:b/>
                <w:sz w:val="20"/>
                <w:szCs w:val="20"/>
              </w:rPr>
              <w:t>)</w:t>
            </w:r>
          </w:p>
        </w:tc>
        <w:tc>
          <w:tcPr>
            <w:tcW w:w="720" w:type="dxa"/>
            <w:tcMar>
              <w:left w:w="0" w:type="dxa"/>
              <w:right w:w="0" w:type="dxa"/>
            </w:tcMar>
          </w:tcPr>
          <w:p w:rsidR="00AF688B" w:rsidRPr="00C50A5C" w:rsidRDefault="00AF688B" w:rsidP="00C72F3E">
            <w:pPr>
              <w:widowControl w:val="0"/>
              <w:jc w:val="center"/>
              <w:rPr>
                <w:sz w:val="20"/>
                <w:szCs w:val="20"/>
                <w:lang w:val="fr-CA"/>
              </w:rPr>
            </w:pPr>
          </w:p>
        </w:tc>
        <w:tc>
          <w:tcPr>
            <w:tcW w:w="4380" w:type="dxa"/>
            <w:tcMar>
              <w:left w:w="0" w:type="dxa"/>
              <w:right w:w="0" w:type="dxa"/>
            </w:tcMar>
          </w:tcPr>
          <w:p w:rsidR="00E836F1" w:rsidRDefault="00E836F1" w:rsidP="00E836F1">
            <w:pPr>
              <w:tabs>
                <w:tab w:val="left" w:pos="-2970"/>
              </w:tabs>
              <w:jc w:val="both"/>
              <w:rPr>
                <w:sz w:val="20"/>
                <w:szCs w:val="20"/>
                <w:lang w:val="en-US"/>
              </w:rPr>
            </w:pPr>
            <w:r w:rsidRPr="00933EBC">
              <w:rPr>
                <w:sz w:val="20"/>
                <w:szCs w:val="20"/>
                <w:lang w:val="en-US"/>
              </w:rPr>
              <w:t>Neil Finkelstein</w:t>
            </w:r>
            <w:r>
              <w:rPr>
                <w:sz w:val="20"/>
                <w:szCs w:val="20"/>
                <w:lang w:val="en-US"/>
              </w:rPr>
              <w:t xml:space="preserve">, </w:t>
            </w:r>
            <w:r w:rsidRPr="00933EBC">
              <w:rPr>
                <w:sz w:val="20"/>
                <w:szCs w:val="20"/>
                <w:lang w:val="en-US"/>
              </w:rPr>
              <w:t>Brandon Kain</w:t>
            </w:r>
            <w:r>
              <w:rPr>
                <w:sz w:val="20"/>
                <w:szCs w:val="20"/>
                <w:lang w:val="en-US"/>
              </w:rPr>
              <w:t xml:space="preserve">, </w:t>
            </w:r>
            <w:r w:rsidRPr="00933EBC">
              <w:rPr>
                <w:sz w:val="20"/>
                <w:szCs w:val="20"/>
                <w:lang w:val="en-US"/>
              </w:rPr>
              <w:t>John McCamus</w:t>
            </w:r>
            <w:r>
              <w:rPr>
                <w:sz w:val="20"/>
                <w:szCs w:val="20"/>
                <w:lang w:val="en-US"/>
              </w:rPr>
              <w:t xml:space="preserve"> and </w:t>
            </w:r>
            <w:r w:rsidRPr="00933EBC">
              <w:rPr>
                <w:sz w:val="20"/>
                <w:szCs w:val="20"/>
                <w:lang w:val="en-US"/>
              </w:rPr>
              <w:t xml:space="preserve">Stephen Moreau </w:t>
            </w:r>
            <w:r>
              <w:rPr>
                <w:sz w:val="20"/>
                <w:szCs w:val="20"/>
                <w:lang w:val="en-US"/>
              </w:rPr>
              <w:t>f</w:t>
            </w:r>
            <w:r w:rsidRPr="00933EBC">
              <w:rPr>
                <w:sz w:val="20"/>
                <w:szCs w:val="20"/>
                <w:lang w:val="en-US"/>
              </w:rPr>
              <w:t xml:space="preserve">or the </w:t>
            </w:r>
            <w:r>
              <w:rPr>
                <w:sz w:val="20"/>
                <w:szCs w:val="20"/>
                <w:lang w:val="en-US"/>
              </w:rPr>
              <w:t>a</w:t>
            </w:r>
            <w:r w:rsidRPr="00933EBC">
              <w:rPr>
                <w:sz w:val="20"/>
                <w:szCs w:val="20"/>
                <w:lang w:val="en-US"/>
              </w:rPr>
              <w:t>ppellant</w:t>
            </w:r>
            <w:r>
              <w:rPr>
                <w:sz w:val="20"/>
                <w:szCs w:val="20"/>
                <w:lang w:val="en-US"/>
              </w:rPr>
              <w:t>.</w:t>
            </w:r>
          </w:p>
          <w:p w:rsidR="00E836F1" w:rsidRPr="00933EBC" w:rsidRDefault="00E836F1" w:rsidP="00E836F1">
            <w:pPr>
              <w:tabs>
                <w:tab w:val="left" w:pos="-2970"/>
              </w:tabs>
              <w:jc w:val="both"/>
              <w:rPr>
                <w:sz w:val="20"/>
                <w:szCs w:val="20"/>
                <w:lang w:val="en-US"/>
              </w:rPr>
            </w:pPr>
          </w:p>
          <w:p w:rsidR="00AF688B" w:rsidRPr="00C50A5C" w:rsidRDefault="00E836F1" w:rsidP="00E836F1">
            <w:pPr>
              <w:widowControl w:val="0"/>
              <w:jc w:val="both"/>
              <w:rPr>
                <w:sz w:val="20"/>
                <w:szCs w:val="20"/>
              </w:rPr>
            </w:pPr>
            <w:r w:rsidRPr="00933EBC">
              <w:rPr>
                <w:sz w:val="20"/>
                <w:szCs w:val="20"/>
                <w:lang w:val="en-US"/>
              </w:rPr>
              <w:t>Eli S. Lederman</w:t>
            </w:r>
            <w:r>
              <w:rPr>
                <w:sz w:val="20"/>
                <w:szCs w:val="20"/>
                <w:lang w:val="en-US"/>
              </w:rPr>
              <w:t xml:space="preserve">, </w:t>
            </w:r>
            <w:r w:rsidRPr="00933EBC">
              <w:rPr>
                <w:sz w:val="20"/>
                <w:szCs w:val="20"/>
                <w:lang w:val="en-US"/>
              </w:rPr>
              <w:t>Jon Laxer</w:t>
            </w:r>
            <w:r>
              <w:rPr>
                <w:sz w:val="20"/>
                <w:szCs w:val="20"/>
                <w:lang w:val="en-US"/>
              </w:rPr>
              <w:t xml:space="preserve"> and </w:t>
            </w:r>
            <w:r w:rsidRPr="00933EBC">
              <w:rPr>
                <w:sz w:val="20"/>
                <w:szCs w:val="20"/>
                <w:lang w:val="en-US"/>
              </w:rPr>
              <w:t>Constanza Pauchulo</w:t>
            </w:r>
            <w:r>
              <w:rPr>
                <w:sz w:val="20"/>
                <w:szCs w:val="20"/>
                <w:lang w:val="en-US"/>
              </w:rPr>
              <w:t xml:space="preserve"> f</w:t>
            </w:r>
            <w:r w:rsidRPr="00933EBC">
              <w:rPr>
                <w:sz w:val="20"/>
                <w:szCs w:val="20"/>
                <w:lang w:val="en-US"/>
              </w:rPr>
              <w:t xml:space="preserve">or the </w:t>
            </w:r>
            <w:r>
              <w:rPr>
                <w:sz w:val="20"/>
                <w:szCs w:val="20"/>
                <w:lang w:val="en-US"/>
              </w:rPr>
              <w:t>r</w:t>
            </w:r>
            <w:r w:rsidRPr="00933EBC">
              <w:rPr>
                <w:sz w:val="20"/>
                <w:szCs w:val="20"/>
                <w:lang w:val="en-US"/>
              </w:rPr>
              <w:t>espondents</w:t>
            </w:r>
            <w:r>
              <w:rPr>
                <w:sz w:val="20"/>
                <w:szCs w:val="20"/>
                <w:lang w:val="en-US"/>
              </w:rPr>
              <w:t>.</w:t>
            </w:r>
          </w:p>
        </w:tc>
      </w:tr>
    </w:tbl>
    <w:p w:rsidR="00AF688B" w:rsidRDefault="00AF688B" w:rsidP="00AF688B">
      <w:pPr>
        <w:widowControl w:val="0"/>
      </w:pPr>
    </w:p>
    <w:p w:rsidR="00AF688B" w:rsidRPr="0085476B" w:rsidRDefault="00AF688B" w:rsidP="00AF688B">
      <w:pPr>
        <w:widowControl w:val="0"/>
        <w:rPr>
          <w:sz w:val="20"/>
          <w:szCs w:val="20"/>
        </w:rPr>
      </w:pPr>
      <w:r w:rsidRPr="0085476B">
        <w:rPr>
          <w:b/>
          <w:sz w:val="20"/>
          <w:szCs w:val="20"/>
        </w:rPr>
        <w:t xml:space="preserve">RESERVED / </w:t>
      </w:r>
      <w:r w:rsidRPr="0085476B">
        <w:rPr>
          <w:b/>
          <w:sz w:val="20"/>
          <w:szCs w:val="20"/>
          <w:lang w:val="fr-CA"/>
        </w:rPr>
        <w:t>EN DÉLIBÉRÉ</w:t>
      </w:r>
    </w:p>
    <w:p w:rsidR="00AF688B" w:rsidRDefault="00AF688B" w:rsidP="00AF688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688B" w:rsidRPr="001855EA" w:rsidTr="00C72F3E">
        <w:tc>
          <w:tcPr>
            <w:tcW w:w="4380" w:type="dxa"/>
            <w:tcMar>
              <w:left w:w="0" w:type="dxa"/>
              <w:right w:w="0" w:type="dxa"/>
            </w:tcMar>
          </w:tcPr>
          <w:p w:rsidR="00AF688B" w:rsidRPr="00CC4D84" w:rsidRDefault="00AF688B" w:rsidP="00C72F3E">
            <w:pPr>
              <w:widowControl w:val="0"/>
              <w:jc w:val="both"/>
              <w:rPr>
                <w:b/>
                <w:sz w:val="20"/>
                <w:szCs w:val="20"/>
                <w:u w:val="single"/>
              </w:rPr>
            </w:pPr>
            <w:r w:rsidRPr="00CC4D84">
              <w:rPr>
                <w:b/>
                <w:sz w:val="20"/>
                <w:szCs w:val="20"/>
                <w:u w:val="single"/>
              </w:rPr>
              <w:t>Nature of the case:</w:t>
            </w:r>
          </w:p>
          <w:p w:rsidR="00AF688B" w:rsidRPr="00C1697B" w:rsidRDefault="00AF688B" w:rsidP="00C72F3E">
            <w:pPr>
              <w:widowControl w:val="0"/>
              <w:jc w:val="both"/>
              <w:rPr>
                <w:b/>
                <w:sz w:val="20"/>
                <w:szCs w:val="20"/>
              </w:rPr>
            </w:pPr>
          </w:p>
          <w:p w:rsidR="00AF688B" w:rsidRPr="00C1697B" w:rsidRDefault="00095B47" w:rsidP="001B29B0">
            <w:pPr>
              <w:widowControl w:val="0"/>
              <w:jc w:val="both"/>
              <w:rPr>
                <w:b/>
                <w:sz w:val="20"/>
                <w:szCs w:val="20"/>
              </w:rPr>
            </w:pPr>
            <w:r w:rsidRPr="009F0E5B">
              <w:rPr>
                <w:sz w:val="20"/>
                <w:szCs w:val="20"/>
              </w:rPr>
              <w:t>Contracts - Interpretation - Parol Evidence - Breach - Termination - Sufficiency of pleadings - Corporate respondent giving notice that appellant’s contract would not be renewed upon its expiration - Did the corporate respondent owe the appellant a duty of good faith under the agreement - Did the corporate respondent breach its duty of good faith - Was the corporate respondent’s breach of the duty of good faith adequately pleaded - Is the corporate respondent liable to the appellant for damages</w:t>
            </w:r>
            <w:r w:rsidR="001B29B0">
              <w:rPr>
                <w:sz w:val="20"/>
                <w:szCs w:val="20"/>
              </w:rPr>
              <w:t>?</w:t>
            </w:r>
          </w:p>
        </w:tc>
        <w:tc>
          <w:tcPr>
            <w:tcW w:w="720" w:type="dxa"/>
            <w:tcMar>
              <w:left w:w="0" w:type="dxa"/>
              <w:right w:w="0" w:type="dxa"/>
            </w:tcMar>
          </w:tcPr>
          <w:p w:rsidR="00AF688B" w:rsidRPr="00C1697B" w:rsidRDefault="00AF688B" w:rsidP="00C72F3E">
            <w:pPr>
              <w:widowControl w:val="0"/>
              <w:jc w:val="center"/>
              <w:rPr>
                <w:sz w:val="20"/>
                <w:szCs w:val="20"/>
              </w:rPr>
            </w:pPr>
          </w:p>
        </w:tc>
        <w:tc>
          <w:tcPr>
            <w:tcW w:w="4380" w:type="dxa"/>
            <w:tcMar>
              <w:left w:w="0" w:type="dxa"/>
              <w:right w:w="0" w:type="dxa"/>
            </w:tcMar>
          </w:tcPr>
          <w:p w:rsidR="00AF688B" w:rsidRPr="00CC4D84" w:rsidRDefault="00AF688B" w:rsidP="00C72F3E">
            <w:pPr>
              <w:widowControl w:val="0"/>
              <w:jc w:val="both"/>
              <w:rPr>
                <w:b/>
                <w:sz w:val="20"/>
                <w:szCs w:val="20"/>
                <w:u w:val="single"/>
                <w:lang w:val="fr-CA"/>
              </w:rPr>
            </w:pPr>
            <w:r w:rsidRPr="00CC4D84">
              <w:rPr>
                <w:b/>
                <w:sz w:val="20"/>
                <w:szCs w:val="20"/>
                <w:u w:val="single"/>
                <w:lang w:val="fr-CA"/>
              </w:rPr>
              <w:t>Nature de la cause :</w:t>
            </w:r>
          </w:p>
          <w:p w:rsidR="00AF688B" w:rsidRPr="00C1697B" w:rsidRDefault="00AF688B" w:rsidP="00C72F3E">
            <w:pPr>
              <w:widowControl w:val="0"/>
              <w:jc w:val="both"/>
              <w:rPr>
                <w:sz w:val="20"/>
                <w:szCs w:val="20"/>
                <w:lang w:val="fr-CA"/>
              </w:rPr>
            </w:pPr>
          </w:p>
          <w:p w:rsidR="00AF688B" w:rsidRDefault="00095B47" w:rsidP="00C72F3E">
            <w:pPr>
              <w:widowControl w:val="0"/>
              <w:jc w:val="both"/>
              <w:rPr>
                <w:sz w:val="20"/>
                <w:szCs w:val="20"/>
                <w:lang w:val="fr-CA"/>
              </w:rPr>
            </w:pPr>
            <w:r w:rsidRPr="00C71A52">
              <w:rPr>
                <w:sz w:val="20"/>
                <w:szCs w:val="20"/>
                <w:lang w:val="fr-CA"/>
              </w:rPr>
              <w:t>Contrats - Interprétation - Preuve extrinsèque - Violation - Résiliation - Suffisance des actes de procédure - La société intimée a donné avis que le contrat de l’appelant ne serait pas renouvelé à échéance - L’entente imposait-elle à la société intimée l’obligation d’agir de bonne foi envers l’appelant? - La société intimée a-t-elle manqué à son obligation de bonne foi? - Le manquement par la société intimée à son obligation de bonne foi a-t-il été convenablement plaidé? - La société intimée est-elle responsable envers l’appelant des dommages qu’il a subis?</w:t>
            </w:r>
          </w:p>
          <w:p w:rsidR="00494021" w:rsidRPr="00C1697B" w:rsidRDefault="00494021" w:rsidP="00C72F3E">
            <w:pPr>
              <w:widowControl w:val="0"/>
              <w:jc w:val="both"/>
              <w:rPr>
                <w:sz w:val="20"/>
                <w:szCs w:val="20"/>
                <w:lang w:val="fr-CA"/>
              </w:rPr>
            </w:pPr>
          </w:p>
        </w:tc>
      </w:tr>
    </w:tbl>
    <w:p w:rsidR="00AF688B" w:rsidRDefault="00AF688B" w:rsidP="00AF688B">
      <w:pPr>
        <w:widowControl w:val="0"/>
        <w:rPr>
          <w:sz w:val="20"/>
          <w:szCs w:val="20"/>
          <w:lang w:val="fr-CA"/>
        </w:rPr>
      </w:pPr>
    </w:p>
    <w:p w:rsidR="00AF688B" w:rsidRDefault="001855EA" w:rsidP="00AF688B">
      <w:pPr>
        <w:widowControl w:val="0"/>
        <w:rPr>
          <w:sz w:val="20"/>
          <w:szCs w:val="20"/>
        </w:rPr>
      </w:pPr>
      <w:r>
        <w:rPr>
          <w:sz w:val="20"/>
          <w:szCs w:val="20"/>
          <w:lang w:val="fr-CA"/>
        </w:rPr>
        <w:pict>
          <v:rect id="_x0000_i1086" style="width:2in;height:1pt" o:hrpct="0" o:hralign="center" o:hrstd="t" o:hrnoshade="t" o:hr="t" fillcolor="black [3213]" stroked="f"/>
        </w:pict>
      </w:r>
    </w:p>
    <w:p w:rsidR="00AF688B" w:rsidRDefault="00AF688B" w:rsidP="00AF688B">
      <w:pPr>
        <w:widowControl w:val="0"/>
        <w:rPr>
          <w:sz w:val="20"/>
          <w:szCs w:val="20"/>
        </w:rPr>
      </w:pPr>
    </w:p>
    <w:p w:rsidR="00494021" w:rsidRDefault="00494021" w:rsidP="00AF688B">
      <w:pPr>
        <w:widowControl w:val="0"/>
        <w:rPr>
          <w:sz w:val="20"/>
          <w:szCs w:val="20"/>
        </w:rPr>
      </w:pPr>
    </w:p>
    <w:p w:rsidR="00AF688B" w:rsidRPr="00C50A5C" w:rsidRDefault="00AF688B" w:rsidP="00AF688B">
      <w:pPr>
        <w:widowControl w:val="0"/>
        <w:rPr>
          <w:sz w:val="20"/>
          <w:szCs w:val="20"/>
        </w:rPr>
      </w:pPr>
      <w:r>
        <w:rPr>
          <w:sz w:val="20"/>
          <w:szCs w:val="20"/>
        </w:rPr>
        <w:t>13</w:t>
      </w:r>
      <w:r w:rsidRPr="00C50A5C">
        <w:rPr>
          <w:sz w:val="20"/>
          <w:szCs w:val="20"/>
        </w:rPr>
        <w:t>.0</w:t>
      </w:r>
      <w:r>
        <w:rPr>
          <w:sz w:val="20"/>
          <w:szCs w:val="20"/>
        </w:rPr>
        <w:t>2</w:t>
      </w:r>
      <w:r w:rsidRPr="00C50A5C">
        <w:rPr>
          <w:sz w:val="20"/>
          <w:szCs w:val="20"/>
        </w:rPr>
        <w:t>.201</w:t>
      </w:r>
      <w:r>
        <w:rPr>
          <w:sz w:val="20"/>
          <w:szCs w:val="20"/>
        </w:rPr>
        <w:t>4</w:t>
      </w:r>
    </w:p>
    <w:p w:rsidR="00AF688B" w:rsidRDefault="00AF688B" w:rsidP="00AF688B">
      <w:pPr>
        <w:widowControl w:val="0"/>
        <w:rPr>
          <w:sz w:val="20"/>
          <w:szCs w:val="20"/>
        </w:rPr>
      </w:pPr>
    </w:p>
    <w:p w:rsidR="00AF688B" w:rsidRPr="00C50A5C" w:rsidRDefault="00AF688B" w:rsidP="00AF688B">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LeBel, Abella, </w:t>
      </w:r>
      <w:r>
        <w:rPr>
          <w:sz w:val="20"/>
          <w:szCs w:val="20"/>
          <w:u w:val="single"/>
        </w:rPr>
        <w:t xml:space="preserve">Rothstein, </w:t>
      </w:r>
      <w:r w:rsidRPr="00C50A5C">
        <w:rPr>
          <w:sz w:val="20"/>
          <w:szCs w:val="20"/>
          <w:u w:val="single"/>
        </w:rPr>
        <w:t>Cromwell</w:t>
      </w:r>
      <w:r>
        <w:rPr>
          <w:sz w:val="20"/>
          <w:szCs w:val="20"/>
          <w:u w:val="single"/>
        </w:rPr>
        <w:t>, Moldaver and Wagner</w:t>
      </w:r>
      <w:r w:rsidRPr="00C50A5C">
        <w:rPr>
          <w:sz w:val="20"/>
          <w:szCs w:val="20"/>
          <w:u w:val="single"/>
        </w:rPr>
        <w:t xml:space="preserve"> JJ.</w:t>
      </w:r>
      <w:r w:rsidRPr="00C50A5C">
        <w:rPr>
          <w:sz w:val="20"/>
          <w:szCs w:val="20"/>
        </w:rPr>
        <w:t xml:space="preserve"> </w:t>
      </w:r>
    </w:p>
    <w:p w:rsidR="00AF688B" w:rsidRPr="00C50A5C" w:rsidRDefault="00AF688B" w:rsidP="00AF688B">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688B" w:rsidRPr="001855EA" w:rsidTr="00C72F3E">
        <w:tc>
          <w:tcPr>
            <w:tcW w:w="4380" w:type="dxa"/>
            <w:tcMar>
              <w:left w:w="0" w:type="dxa"/>
              <w:right w:w="0" w:type="dxa"/>
            </w:tcMar>
          </w:tcPr>
          <w:p w:rsidR="00AF688B" w:rsidRPr="00C50A5C" w:rsidRDefault="00C72F3E" w:rsidP="00C72F3E">
            <w:pPr>
              <w:widowControl w:val="0"/>
              <w:jc w:val="both"/>
              <w:rPr>
                <w:b/>
                <w:sz w:val="20"/>
                <w:szCs w:val="20"/>
              </w:rPr>
            </w:pPr>
            <w:r>
              <w:rPr>
                <w:b/>
                <w:sz w:val="20"/>
                <w:szCs w:val="20"/>
              </w:rPr>
              <w:t xml:space="preserve">Bank </w:t>
            </w:r>
            <w:r w:rsidR="00AF688B" w:rsidRPr="00C50A5C">
              <w:rPr>
                <w:b/>
                <w:sz w:val="20"/>
                <w:szCs w:val="20"/>
              </w:rPr>
              <w:t>o</w:t>
            </w:r>
            <w:r>
              <w:rPr>
                <w:b/>
                <w:sz w:val="20"/>
                <w:szCs w:val="20"/>
              </w:rPr>
              <w:t>f M</w:t>
            </w:r>
            <w:r w:rsidR="00AF688B" w:rsidRPr="00C50A5C">
              <w:rPr>
                <w:b/>
                <w:sz w:val="20"/>
                <w:szCs w:val="20"/>
              </w:rPr>
              <w:t>ont</w:t>
            </w:r>
            <w:r>
              <w:rPr>
                <w:b/>
                <w:sz w:val="20"/>
                <w:szCs w:val="20"/>
              </w:rPr>
              <w:t>re</w:t>
            </w:r>
            <w:r w:rsidR="00AF688B" w:rsidRPr="00C50A5C">
              <w:rPr>
                <w:b/>
                <w:sz w:val="20"/>
                <w:szCs w:val="20"/>
              </w:rPr>
              <w:t>al</w:t>
            </w:r>
            <w:r>
              <w:rPr>
                <w:b/>
                <w:sz w:val="20"/>
                <w:szCs w:val="20"/>
              </w:rPr>
              <w:t xml:space="preserve"> et al</w:t>
            </w:r>
            <w:r w:rsidR="00AF688B" w:rsidRPr="00C50A5C">
              <w:rPr>
                <w:b/>
                <w:sz w:val="20"/>
                <w:szCs w:val="20"/>
              </w:rPr>
              <w:t>.</w:t>
            </w:r>
          </w:p>
          <w:p w:rsidR="00AF688B" w:rsidRPr="00C50A5C" w:rsidRDefault="00AF688B" w:rsidP="00C72F3E">
            <w:pPr>
              <w:widowControl w:val="0"/>
              <w:jc w:val="both"/>
              <w:rPr>
                <w:b/>
                <w:sz w:val="20"/>
                <w:szCs w:val="20"/>
              </w:rPr>
            </w:pPr>
          </w:p>
          <w:p w:rsidR="00AF688B" w:rsidRPr="002757B7" w:rsidRDefault="00AF688B" w:rsidP="00C72F3E">
            <w:pPr>
              <w:widowControl w:val="0"/>
              <w:tabs>
                <w:tab w:val="left" w:pos="736"/>
              </w:tabs>
              <w:jc w:val="both"/>
              <w:rPr>
                <w:b/>
                <w:sz w:val="20"/>
                <w:szCs w:val="20"/>
                <w:lang w:val="fr-CA"/>
              </w:rPr>
            </w:pPr>
            <w:r w:rsidRPr="00C50A5C">
              <w:rPr>
                <w:b/>
                <w:sz w:val="20"/>
                <w:szCs w:val="20"/>
              </w:rPr>
              <w:tab/>
            </w:r>
            <w:r w:rsidRPr="002757B7">
              <w:rPr>
                <w:b/>
                <w:sz w:val="20"/>
                <w:szCs w:val="20"/>
                <w:lang w:val="fr-CA"/>
              </w:rPr>
              <w:t xml:space="preserve">v. </w:t>
            </w:r>
            <w:r w:rsidR="001832B0" w:rsidRPr="001B29B0">
              <w:rPr>
                <w:b/>
                <w:sz w:val="20"/>
                <w:szCs w:val="20"/>
                <w:lang w:val="fr-CA"/>
              </w:rPr>
              <w:t>(</w:t>
            </w:r>
            <w:hyperlink r:id="rId98" w:history="1">
              <w:r w:rsidR="001832B0" w:rsidRPr="001B29B0">
                <w:rPr>
                  <w:rStyle w:val="Hyperlink"/>
                  <w:b/>
                  <w:sz w:val="20"/>
                  <w:szCs w:val="20"/>
                  <w:lang w:val="fr-CA"/>
                </w:rPr>
                <w:t>35009</w:t>
              </w:r>
            </w:hyperlink>
            <w:r w:rsidR="001832B0" w:rsidRPr="001B29B0">
              <w:rPr>
                <w:b/>
                <w:sz w:val="20"/>
                <w:szCs w:val="20"/>
                <w:lang w:val="fr-CA"/>
              </w:rPr>
              <w:t>)</w:t>
            </w:r>
          </w:p>
          <w:p w:rsidR="00AF688B" w:rsidRPr="002757B7" w:rsidRDefault="00AF688B" w:rsidP="00C72F3E">
            <w:pPr>
              <w:widowControl w:val="0"/>
              <w:jc w:val="both"/>
              <w:rPr>
                <w:b/>
                <w:sz w:val="20"/>
                <w:szCs w:val="20"/>
                <w:lang w:val="fr-CA"/>
              </w:rPr>
            </w:pPr>
          </w:p>
          <w:p w:rsidR="00AF688B" w:rsidRDefault="00C72F3E" w:rsidP="00C72F3E">
            <w:pPr>
              <w:widowControl w:val="0"/>
              <w:jc w:val="both"/>
              <w:rPr>
                <w:b/>
                <w:sz w:val="20"/>
                <w:szCs w:val="20"/>
              </w:rPr>
            </w:pPr>
            <w:r w:rsidRPr="00C72F3E">
              <w:rPr>
                <w:b/>
                <w:sz w:val="20"/>
                <w:szCs w:val="20"/>
                <w:lang w:val="fr-CA"/>
              </w:rPr>
              <w:t>Réal M</w:t>
            </w:r>
            <w:r w:rsidR="00AF688B" w:rsidRPr="00C72F3E">
              <w:rPr>
                <w:b/>
                <w:sz w:val="20"/>
                <w:szCs w:val="20"/>
                <w:lang w:val="fr-CA"/>
              </w:rPr>
              <w:t>ar</w:t>
            </w:r>
            <w:r w:rsidRPr="00C72F3E">
              <w:rPr>
                <w:b/>
                <w:sz w:val="20"/>
                <w:szCs w:val="20"/>
                <w:lang w:val="fr-CA"/>
              </w:rPr>
              <w:t>cotte et al.</w:t>
            </w:r>
            <w:r w:rsidR="00AF688B" w:rsidRPr="00C72F3E">
              <w:rPr>
                <w:b/>
                <w:sz w:val="20"/>
                <w:szCs w:val="20"/>
                <w:lang w:val="fr-CA"/>
              </w:rPr>
              <w:t xml:space="preserve"> </w:t>
            </w:r>
            <w:r w:rsidR="00AF688B" w:rsidRPr="00C50A5C">
              <w:rPr>
                <w:b/>
                <w:sz w:val="20"/>
                <w:szCs w:val="20"/>
              </w:rPr>
              <w:t>(</w:t>
            </w:r>
            <w:r>
              <w:rPr>
                <w:b/>
                <w:sz w:val="20"/>
                <w:szCs w:val="20"/>
              </w:rPr>
              <w:t>Que</w:t>
            </w:r>
            <w:r w:rsidR="00AF688B" w:rsidRPr="00C50A5C">
              <w:rPr>
                <w:b/>
                <w:sz w:val="20"/>
                <w:szCs w:val="20"/>
              </w:rPr>
              <w:t>.) (Civil) (By Leave)</w:t>
            </w:r>
          </w:p>
          <w:p w:rsidR="001832B0" w:rsidRDefault="001832B0" w:rsidP="00C72F3E">
            <w:pPr>
              <w:widowControl w:val="0"/>
              <w:jc w:val="both"/>
              <w:rPr>
                <w:b/>
                <w:sz w:val="20"/>
                <w:szCs w:val="20"/>
              </w:rPr>
            </w:pPr>
          </w:p>
          <w:p w:rsidR="001832B0" w:rsidRDefault="001832B0" w:rsidP="00C72F3E">
            <w:pPr>
              <w:widowControl w:val="0"/>
              <w:jc w:val="both"/>
              <w:rPr>
                <w:b/>
                <w:sz w:val="20"/>
                <w:szCs w:val="20"/>
              </w:rPr>
            </w:pPr>
            <w:r>
              <w:rPr>
                <w:b/>
                <w:sz w:val="20"/>
                <w:szCs w:val="20"/>
              </w:rPr>
              <w:t>- and between -</w:t>
            </w:r>
          </w:p>
          <w:p w:rsidR="001832B0" w:rsidRDefault="001832B0" w:rsidP="00C72F3E">
            <w:pPr>
              <w:widowControl w:val="0"/>
              <w:jc w:val="both"/>
              <w:rPr>
                <w:b/>
                <w:sz w:val="20"/>
                <w:szCs w:val="20"/>
              </w:rPr>
            </w:pPr>
          </w:p>
          <w:p w:rsidR="001832B0" w:rsidRPr="00C72F3E" w:rsidRDefault="001832B0" w:rsidP="001832B0">
            <w:pPr>
              <w:widowControl w:val="0"/>
              <w:jc w:val="both"/>
              <w:rPr>
                <w:b/>
                <w:sz w:val="20"/>
                <w:szCs w:val="20"/>
                <w:lang w:val="fr-CA"/>
              </w:rPr>
            </w:pPr>
            <w:r w:rsidRPr="00C72F3E">
              <w:rPr>
                <w:b/>
                <w:sz w:val="20"/>
                <w:szCs w:val="20"/>
                <w:lang w:val="fr-CA"/>
              </w:rPr>
              <w:t>Réal Marcotte</w:t>
            </w:r>
          </w:p>
          <w:p w:rsidR="001832B0" w:rsidRPr="00C72F3E" w:rsidRDefault="001832B0" w:rsidP="001832B0">
            <w:pPr>
              <w:widowControl w:val="0"/>
              <w:jc w:val="both"/>
              <w:rPr>
                <w:b/>
                <w:sz w:val="20"/>
                <w:szCs w:val="20"/>
                <w:lang w:val="fr-CA"/>
              </w:rPr>
            </w:pPr>
          </w:p>
          <w:p w:rsidR="001832B0" w:rsidRPr="00C72F3E" w:rsidRDefault="001832B0" w:rsidP="001832B0">
            <w:pPr>
              <w:widowControl w:val="0"/>
              <w:tabs>
                <w:tab w:val="left" w:pos="736"/>
              </w:tabs>
              <w:jc w:val="both"/>
              <w:rPr>
                <w:b/>
                <w:sz w:val="20"/>
                <w:szCs w:val="20"/>
                <w:lang w:val="fr-CA"/>
              </w:rPr>
            </w:pPr>
            <w:r w:rsidRPr="00C72F3E">
              <w:rPr>
                <w:b/>
                <w:sz w:val="20"/>
                <w:szCs w:val="20"/>
                <w:lang w:val="fr-CA"/>
              </w:rPr>
              <w:tab/>
              <w:t xml:space="preserve">v. </w:t>
            </w:r>
            <w:r w:rsidRPr="001B29B0">
              <w:rPr>
                <w:b/>
                <w:sz w:val="20"/>
                <w:szCs w:val="20"/>
                <w:lang w:val="fr-CA"/>
              </w:rPr>
              <w:t>(</w:t>
            </w:r>
            <w:hyperlink r:id="rId99" w:history="1">
              <w:r w:rsidRPr="001B29B0">
                <w:rPr>
                  <w:rStyle w:val="Hyperlink"/>
                  <w:b/>
                  <w:sz w:val="20"/>
                  <w:szCs w:val="20"/>
                  <w:lang w:val="fr-CA"/>
                </w:rPr>
                <w:t>35018</w:t>
              </w:r>
            </w:hyperlink>
            <w:r w:rsidRPr="001B29B0">
              <w:rPr>
                <w:b/>
                <w:sz w:val="20"/>
                <w:szCs w:val="20"/>
                <w:lang w:val="fr-CA"/>
              </w:rPr>
              <w:t>)</w:t>
            </w:r>
          </w:p>
          <w:p w:rsidR="001832B0" w:rsidRPr="00C72F3E" w:rsidRDefault="001832B0" w:rsidP="001832B0">
            <w:pPr>
              <w:widowControl w:val="0"/>
              <w:jc w:val="both"/>
              <w:rPr>
                <w:b/>
                <w:sz w:val="20"/>
                <w:szCs w:val="20"/>
                <w:lang w:val="fr-CA"/>
              </w:rPr>
            </w:pPr>
          </w:p>
          <w:p w:rsidR="001832B0" w:rsidRPr="001B29B0" w:rsidRDefault="001832B0" w:rsidP="001832B0">
            <w:pPr>
              <w:widowControl w:val="0"/>
              <w:jc w:val="both"/>
              <w:rPr>
                <w:b/>
                <w:sz w:val="20"/>
                <w:szCs w:val="20"/>
              </w:rPr>
            </w:pPr>
            <w:r w:rsidRPr="00C72F3E">
              <w:rPr>
                <w:b/>
                <w:sz w:val="20"/>
                <w:szCs w:val="20"/>
                <w:lang w:val="fr-CA"/>
              </w:rPr>
              <w:t xml:space="preserve">Féderation des caisses Desjardins du Québec (Que.) </w:t>
            </w:r>
            <w:r w:rsidRPr="001B29B0">
              <w:rPr>
                <w:b/>
                <w:sz w:val="20"/>
                <w:szCs w:val="20"/>
              </w:rPr>
              <w:t>(Civil) (By Leave)</w:t>
            </w:r>
          </w:p>
          <w:p w:rsidR="001832B0" w:rsidRDefault="001832B0" w:rsidP="001832B0">
            <w:pPr>
              <w:widowControl w:val="0"/>
              <w:jc w:val="both"/>
              <w:rPr>
                <w:b/>
                <w:sz w:val="20"/>
                <w:szCs w:val="20"/>
              </w:rPr>
            </w:pPr>
          </w:p>
          <w:p w:rsidR="001832B0" w:rsidRDefault="001832B0" w:rsidP="001832B0">
            <w:pPr>
              <w:widowControl w:val="0"/>
              <w:jc w:val="both"/>
              <w:rPr>
                <w:b/>
                <w:sz w:val="20"/>
                <w:szCs w:val="20"/>
              </w:rPr>
            </w:pPr>
            <w:r>
              <w:rPr>
                <w:b/>
                <w:sz w:val="20"/>
                <w:szCs w:val="20"/>
              </w:rPr>
              <w:t>- and between -</w:t>
            </w:r>
          </w:p>
          <w:p w:rsidR="001832B0" w:rsidRDefault="001832B0" w:rsidP="00C72F3E">
            <w:pPr>
              <w:widowControl w:val="0"/>
              <w:jc w:val="both"/>
              <w:rPr>
                <w:b/>
                <w:sz w:val="20"/>
                <w:szCs w:val="20"/>
              </w:rPr>
            </w:pPr>
          </w:p>
          <w:p w:rsidR="001832B0" w:rsidRDefault="001832B0" w:rsidP="001832B0">
            <w:pPr>
              <w:widowControl w:val="0"/>
              <w:jc w:val="both"/>
              <w:rPr>
                <w:b/>
                <w:sz w:val="20"/>
                <w:szCs w:val="20"/>
              </w:rPr>
            </w:pPr>
            <w:r>
              <w:rPr>
                <w:b/>
                <w:sz w:val="20"/>
                <w:szCs w:val="20"/>
              </w:rPr>
              <w:t>Amex Bank of Canada</w:t>
            </w:r>
          </w:p>
          <w:p w:rsidR="001832B0" w:rsidRPr="00C50A5C" w:rsidRDefault="001832B0" w:rsidP="001832B0">
            <w:pPr>
              <w:widowControl w:val="0"/>
              <w:jc w:val="both"/>
              <w:rPr>
                <w:b/>
                <w:sz w:val="20"/>
                <w:szCs w:val="20"/>
              </w:rPr>
            </w:pPr>
          </w:p>
          <w:p w:rsidR="001832B0" w:rsidRPr="00C50A5C" w:rsidRDefault="001832B0" w:rsidP="001832B0">
            <w:pPr>
              <w:widowControl w:val="0"/>
              <w:tabs>
                <w:tab w:val="left" w:pos="736"/>
              </w:tabs>
              <w:jc w:val="both"/>
              <w:rPr>
                <w:b/>
                <w:sz w:val="20"/>
                <w:szCs w:val="20"/>
              </w:rPr>
            </w:pPr>
            <w:r w:rsidRPr="00C50A5C">
              <w:rPr>
                <w:b/>
                <w:sz w:val="20"/>
                <w:szCs w:val="20"/>
              </w:rPr>
              <w:tab/>
              <w:t xml:space="preserve">v. </w:t>
            </w:r>
            <w:r w:rsidRPr="005D7CCA">
              <w:rPr>
                <w:b/>
                <w:sz w:val="20"/>
                <w:szCs w:val="20"/>
              </w:rPr>
              <w:t>(</w:t>
            </w:r>
            <w:hyperlink r:id="rId100" w:history="1">
              <w:r w:rsidRPr="005D7CCA">
                <w:rPr>
                  <w:rStyle w:val="Hyperlink"/>
                  <w:b/>
                  <w:sz w:val="20"/>
                  <w:szCs w:val="20"/>
                </w:rPr>
                <w:t>35033</w:t>
              </w:r>
            </w:hyperlink>
            <w:r w:rsidRPr="005D7CCA">
              <w:rPr>
                <w:b/>
                <w:sz w:val="20"/>
                <w:szCs w:val="20"/>
              </w:rPr>
              <w:t>)</w:t>
            </w:r>
          </w:p>
          <w:p w:rsidR="001832B0" w:rsidRPr="00C50A5C" w:rsidRDefault="001832B0" w:rsidP="001832B0">
            <w:pPr>
              <w:widowControl w:val="0"/>
              <w:jc w:val="both"/>
              <w:rPr>
                <w:b/>
                <w:sz w:val="20"/>
                <w:szCs w:val="20"/>
              </w:rPr>
            </w:pPr>
          </w:p>
          <w:p w:rsidR="001832B0" w:rsidRPr="00C72F3E" w:rsidRDefault="001832B0" w:rsidP="001832B0">
            <w:pPr>
              <w:widowControl w:val="0"/>
              <w:jc w:val="both"/>
              <w:rPr>
                <w:sz w:val="20"/>
                <w:szCs w:val="20"/>
              </w:rPr>
            </w:pPr>
            <w:r>
              <w:rPr>
                <w:b/>
                <w:sz w:val="20"/>
                <w:szCs w:val="20"/>
              </w:rPr>
              <w:t>Sylvan Adams et al.</w:t>
            </w:r>
            <w:r w:rsidRPr="00C50A5C">
              <w:rPr>
                <w:b/>
                <w:sz w:val="20"/>
                <w:szCs w:val="20"/>
              </w:rPr>
              <w:t xml:space="preserve"> (</w:t>
            </w:r>
            <w:r>
              <w:rPr>
                <w:b/>
                <w:sz w:val="20"/>
                <w:szCs w:val="20"/>
              </w:rPr>
              <w:t>Que</w:t>
            </w:r>
            <w:r w:rsidRPr="00C50A5C">
              <w:rPr>
                <w:b/>
                <w:sz w:val="20"/>
                <w:szCs w:val="20"/>
              </w:rPr>
              <w:t>.) (Ci</w:t>
            </w:r>
            <w:r>
              <w:rPr>
                <w:b/>
                <w:sz w:val="20"/>
                <w:szCs w:val="20"/>
              </w:rPr>
              <w:t>vi</w:t>
            </w:r>
            <w:r w:rsidRPr="00C50A5C">
              <w:rPr>
                <w:b/>
                <w:sz w:val="20"/>
                <w:szCs w:val="20"/>
              </w:rPr>
              <w:t>l) (</w:t>
            </w:r>
            <w:r>
              <w:rPr>
                <w:b/>
                <w:sz w:val="20"/>
                <w:szCs w:val="20"/>
              </w:rPr>
              <w:t>By Leave</w:t>
            </w:r>
            <w:r w:rsidRPr="00C50A5C">
              <w:rPr>
                <w:b/>
                <w:sz w:val="20"/>
                <w:szCs w:val="20"/>
              </w:rPr>
              <w:t>)</w:t>
            </w:r>
          </w:p>
        </w:tc>
        <w:tc>
          <w:tcPr>
            <w:tcW w:w="720" w:type="dxa"/>
            <w:tcMar>
              <w:left w:w="0" w:type="dxa"/>
              <w:right w:w="0" w:type="dxa"/>
            </w:tcMar>
          </w:tcPr>
          <w:p w:rsidR="00AF688B" w:rsidRPr="00C72F3E" w:rsidRDefault="00AF688B" w:rsidP="00C72F3E">
            <w:pPr>
              <w:widowControl w:val="0"/>
              <w:jc w:val="center"/>
              <w:rPr>
                <w:sz w:val="20"/>
                <w:szCs w:val="20"/>
              </w:rPr>
            </w:pPr>
          </w:p>
        </w:tc>
        <w:tc>
          <w:tcPr>
            <w:tcW w:w="4380" w:type="dxa"/>
            <w:tcMar>
              <w:left w:w="0" w:type="dxa"/>
              <w:right w:w="0" w:type="dxa"/>
            </w:tcMar>
          </w:tcPr>
          <w:p w:rsidR="00494021" w:rsidRPr="003D3FA8" w:rsidRDefault="00494021" w:rsidP="00494021">
            <w:pPr>
              <w:jc w:val="both"/>
              <w:rPr>
                <w:sz w:val="20"/>
                <w:szCs w:val="20"/>
                <w:lang w:val="fr-CA"/>
              </w:rPr>
            </w:pPr>
            <w:r w:rsidRPr="003D3FA8">
              <w:rPr>
                <w:sz w:val="20"/>
                <w:szCs w:val="20"/>
              </w:rPr>
              <w:t xml:space="preserve">Mahmud Jamal, Sylvain Deslauriers, Silvana Conte Alberto Martinez, W. David Rankin Anne-Marie Lizotte and Alexandre Fallon for the appellants/respondents  Bank of Montréal et al. </w:t>
            </w:r>
            <w:r w:rsidRPr="003D3FA8">
              <w:rPr>
                <w:sz w:val="20"/>
                <w:szCs w:val="20"/>
                <w:lang w:val="fr-CA"/>
              </w:rPr>
              <w:t>(35009-35033).</w:t>
            </w:r>
          </w:p>
          <w:p w:rsidR="00494021" w:rsidRPr="003D3FA8" w:rsidRDefault="00494021" w:rsidP="00494021">
            <w:pPr>
              <w:jc w:val="both"/>
              <w:rPr>
                <w:sz w:val="20"/>
                <w:szCs w:val="20"/>
                <w:lang w:val="fr-CA"/>
              </w:rPr>
            </w:pPr>
          </w:p>
          <w:p w:rsidR="00494021" w:rsidRPr="003D3FA8" w:rsidRDefault="00494021" w:rsidP="00494021">
            <w:pPr>
              <w:jc w:val="both"/>
              <w:rPr>
                <w:sz w:val="20"/>
                <w:szCs w:val="20"/>
                <w:lang w:val="fr-CA"/>
              </w:rPr>
            </w:pPr>
            <w:r w:rsidRPr="003D3FA8">
              <w:rPr>
                <w:sz w:val="20"/>
                <w:szCs w:val="20"/>
                <w:lang w:val="fr-CA"/>
              </w:rPr>
              <w:t>Bernard Letarte et Pierre Salois pour l’intervenant Procureur général du Canada (35009-35033).</w:t>
            </w:r>
          </w:p>
          <w:p w:rsidR="00494021" w:rsidRPr="003D3FA8" w:rsidRDefault="00494021" w:rsidP="00494021">
            <w:pPr>
              <w:jc w:val="both"/>
              <w:rPr>
                <w:sz w:val="20"/>
                <w:szCs w:val="20"/>
                <w:lang w:val="fr-CA"/>
              </w:rPr>
            </w:pPr>
          </w:p>
          <w:p w:rsidR="00494021" w:rsidRPr="003D3FA8" w:rsidRDefault="00494021" w:rsidP="00494021">
            <w:pPr>
              <w:jc w:val="both"/>
              <w:rPr>
                <w:sz w:val="20"/>
                <w:szCs w:val="20"/>
                <w:lang w:val="en-US"/>
              </w:rPr>
            </w:pPr>
            <w:r w:rsidRPr="003D3FA8">
              <w:rPr>
                <w:sz w:val="20"/>
                <w:szCs w:val="20"/>
                <w:lang w:val="en-US"/>
              </w:rPr>
              <w:t>John B. Laskin and Myriam M. Seers for the intervener  Canadian Bankers Association (35009-35033).</w:t>
            </w:r>
          </w:p>
          <w:p w:rsidR="00494021" w:rsidRPr="003D3FA8" w:rsidRDefault="00494021" w:rsidP="00494021">
            <w:pPr>
              <w:jc w:val="both"/>
              <w:rPr>
                <w:sz w:val="20"/>
                <w:szCs w:val="20"/>
                <w:lang w:val="en-US"/>
              </w:rPr>
            </w:pPr>
          </w:p>
          <w:p w:rsidR="00494021" w:rsidRPr="003D3FA8" w:rsidRDefault="00494021" w:rsidP="00494021">
            <w:pPr>
              <w:jc w:val="both"/>
              <w:rPr>
                <w:sz w:val="20"/>
                <w:szCs w:val="20"/>
                <w:lang w:val="en-US"/>
              </w:rPr>
            </w:pPr>
            <w:r w:rsidRPr="003D3FA8">
              <w:rPr>
                <w:sz w:val="20"/>
                <w:szCs w:val="20"/>
                <w:lang w:val="en-US"/>
              </w:rPr>
              <w:t xml:space="preserve">Bruce W. Johnston, Philippe H. Trudel, André Lespérance and Andrew E. Cleland for the </w:t>
            </w:r>
            <w:r w:rsidRPr="003D3FA8">
              <w:rPr>
                <w:sz w:val="20"/>
                <w:szCs w:val="20"/>
                <w:lang w:val="en-US"/>
              </w:rPr>
              <w:lastRenderedPageBreak/>
              <w:t>appellants/respondents Réal Marcotte and Bernard Laparé (35009-35018).</w:t>
            </w:r>
          </w:p>
          <w:p w:rsidR="00494021" w:rsidRPr="003D3FA8" w:rsidRDefault="00494021" w:rsidP="00494021">
            <w:pPr>
              <w:jc w:val="both"/>
              <w:rPr>
                <w:sz w:val="20"/>
                <w:szCs w:val="20"/>
                <w:lang w:val="en-US"/>
              </w:rPr>
            </w:pPr>
          </w:p>
          <w:p w:rsidR="00494021" w:rsidRPr="003D3FA8" w:rsidRDefault="00494021" w:rsidP="00494021">
            <w:pPr>
              <w:jc w:val="both"/>
              <w:rPr>
                <w:sz w:val="20"/>
                <w:szCs w:val="20"/>
                <w:lang w:val="en-US"/>
              </w:rPr>
            </w:pPr>
            <w:r w:rsidRPr="003D3FA8">
              <w:rPr>
                <w:sz w:val="20"/>
                <w:szCs w:val="20"/>
                <w:lang w:val="en-US"/>
              </w:rPr>
              <w:t>Peter Kalichman, Catherine McKenzie and Mathieu Bouchard for the respondent Sylvan Adams (35033).</w:t>
            </w:r>
          </w:p>
          <w:p w:rsidR="00494021" w:rsidRPr="003D3FA8" w:rsidRDefault="00494021" w:rsidP="00494021">
            <w:pPr>
              <w:jc w:val="both"/>
              <w:rPr>
                <w:sz w:val="20"/>
                <w:szCs w:val="20"/>
                <w:lang w:val="en-US"/>
              </w:rPr>
            </w:pPr>
          </w:p>
          <w:p w:rsidR="00494021" w:rsidRPr="003D3FA8" w:rsidRDefault="00494021" w:rsidP="00494021">
            <w:pPr>
              <w:jc w:val="both"/>
              <w:rPr>
                <w:sz w:val="20"/>
                <w:szCs w:val="20"/>
                <w:lang w:val="fr-CA"/>
              </w:rPr>
            </w:pPr>
            <w:r w:rsidRPr="003D3FA8">
              <w:rPr>
                <w:sz w:val="20"/>
                <w:szCs w:val="20"/>
                <w:lang w:val="fr-CA"/>
              </w:rPr>
              <w:t>Marc Migneault and Joël Simard for the Respondent/Intervener Président de l’Office de la protection du consommateur (35009-35018-35033).</w:t>
            </w:r>
          </w:p>
          <w:p w:rsidR="00494021" w:rsidRPr="003D3FA8" w:rsidRDefault="00494021" w:rsidP="00494021">
            <w:pPr>
              <w:jc w:val="both"/>
              <w:rPr>
                <w:sz w:val="20"/>
                <w:szCs w:val="20"/>
                <w:lang w:val="fr-CA"/>
              </w:rPr>
            </w:pPr>
          </w:p>
          <w:p w:rsidR="00494021" w:rsidRPr="003D3FA8" w:rsidRDefault="00494021" w:rsidP="00494021">
            <w:pPr>
              <w:jc w:val="both"/>
              <w:rPr>
                <w:sz w:val="20"/>
                <w:szCs w:val="20"/>
                <w:lang w:val="fr-CA"/>
              </w:rPr>
            </w:pPr>
            <w:r w:rsidRPr="003D3FA8">
              <w:rPr>
                <w:sz w:val="20"/>
                <w:szCs w:val="20"/>
                <w:lang w:val="fr-CA"/>
              </w:rPr>
              <w:t>Jean-François Jobin, Francis Demers et Samuel Chayer pour l’intimé/intervenant Procureur général du Québec (35009-35018-35033).</w:t>
            </w:r>
          </w:p>
          <w:p w:rsidR="00494021" w:rsidRPr="003D3FA8" w:rsidRDefault="00494021" w:rsidP="00494021">
            <w:pPr>
              <w:jc w:val="both"/>
              <w:rPr>
                <w:sz w:val="20"/>
                <w:szCs w:val="20"/>
                <w:lang w:val="fr-CA"/>
              </w:rPr>
            </w:pPr>
          </w:p>
          <w:p w:rsidR="00494021" w:rsidRPr="003D3FA8" w:rsidRDefault="00494021" w:rsidP="00494021">
            <w:pPr>
              <w:jc w:val="both"/>
              <w:rPr>
                <w:sz w:val="20"/>
                <w:szCs w:val="20"/>
                <w:lang w:val="en-US"/>
              </w:rPr>
            </w:pPr>
            <w:r w:rsidRPr="003D3FA8">
              <w:rPr>
                <w:sz w:val="20"/>
                <w:szCs w:val="20"/>
                <w:lang w:val="en-US"/>
              </w:rPr>
              <w:t>Janet E. Minor and Robert Donato for the intervener Attorney General of Ontario (35009).</w:t>
            </w:r>
          </w:p>
          <w:p w:rsidR="00494021" w:rsidRPr="003D3FA8" w:rsidRDefault="00494021" w:rsidP="00494021">
            <w:pPr>
              <w:jc w:val="both"/>
              <w:rPr>
                <w:sz w:val="20"/>
                <w:szCs w:val="20"/>
                <w:lang w:val="en-US"/>
              </w:rPr>
            </w:pPr>
          </w:p>
          <w:p w:rsidR="00494021" w:rsidRPr="003D3FA8" w:rsidRDefault="00494021" w:rsidP="00494021">
            <w:pPr>
              <w:jc w:val="both"/>
              <w:rPr>
                <w:sz w:val="20"/>
                <w:szCs w:val="20"/>
                <w:lang w:val="en-US"/>
              </w:rPr>
            </w:pPr>
            <w:r w:rsidRPr="003D3FA8">
              <w:rPr>
                <w:sz w:val="20"/>
                <w:szCs w:val="20"/>
                <w:lang w:val="en-US"/>
              </w:rPr>
              <w:t>Robert J. Normey for the intervener Attorney General of Alberta (35009-35033).</w:t>
            </w:r>
          </w:p>
          <w:p w:rsidR="00494021" w:rsidRPr="003D3FA8" w:rsidRDefault="00494021" w:rsidP="00494021">
            <w:pPr>
              <w:jc w:val="both"/>
              <w:rPr>
                <w:sz w:val="20"/>
                <w:szCs w:val="20"/>
                <w:lang w:val="en-US"/>
              </w:rPr>
            </w:pPr>
          </w:p>
          <w:p w:rsidR="00AF688B" w:rsidRPr="00494021" w:rsidRDefault="00494021" w:rsidP="00494021">
            <w:pPr>
              <w:jc w:val="both"/>
              <w:rPr>
                <w:sz w:val="20"/>
                <w:szCs w:val="20"/>
                <w:lang w:val="fr-CA"/>
              </w:rPr>
            </w:pPr>
            <w:r w:rsidRPr="003D3FA8">
              <w:rPr>
                <w:sz w:val="20"/>
                <w:szCs w:val="20"/>
                <w:lang w:val="fr-CA"/>
              </w:rPr>
              <w:t>Raynold Langlois, Vincent de l’Étoile et Chantal Chatelain pour l’intimée Fédération des caisses Desjardins du Québec (35018).</w:t>
            </w:r>
          </w:p>
        </w:tc>
      </w:tr>
    </w:tbl>
    <w:p w:rsidR="00AF688B" w:rsidRPr="00494021" w:rsidRDefault="00AF688B" w:rsidP="00AF688B">
      <w:pPr>
        <w:widowControl w:val="0"/>
        <w:rPr>
          <w:lang w:val="fr-CA"/>
        </w:rPr>
      </w:pPr>
    </w:p>
    <w:p w:rsidR="00AF688B" w:rsidRPr="0085476B" w:rsidRDefault="00AF688B" w:rsidP="00AF688B">
      <w:pPr>
        <w:widowControl w:val="0"/>
        <w:rPr>
          <w:sz w:val="20"/>
          <w:szCs w:val="20"/>
        </w:rPr>
      </w:pPr>
      <w:r w:rsidRPr="0085476B">
        <w:rPr>
          <w:b/>
          <w:sz w:val="20"/>
          <w:szCs w:val="20"/>
        </w:rPr>
        <w:t xml:space="preserve">RESERVED / </w:t>
      </w:r>
      <w:r w:rsidRPr="00C72F3E">
        <w:rPr>
          <w:b/>
          <w:sz w:val="20"/>
          <w:szCs w:val="20"/>
        </w:rPr>
        <w:t>EN DÉLIBÉRÉ</w:t>
      </w:r>
    </w:p>
    <w:p w:rsidR="00AF688B" w:rsidRDefault="00AF688B" w:rsidP="00AF688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688B" w:rsidRPr="001855EA" w:rsidTr="00C72F3E">
        <w:tc>
          <w:tcPr>
            <w:tcW w:w="4380" w:type="dxa"/>
            <w:tcMar>
              <w:left w:w="0" w:type="dxa"/>
              <w:right w:w="0" w:type="dxa"/>
            </w:tcMar>
          </w:tcPr>
          <w:p w:rsidR="00AF688B" w:rsidRPr="00CC4D84" w:rsidRDefault="00AF688B" w:rsidP="00C72F3E">
            <w:pPr>
              <w:widowControl w:val="0"/>
              <w:jc w:val="both"/>
              <w:rPr>
                <w:b/>
                <w:sz w:val="20"/>
                <w:szCs w:val="20"/>
                <w:u w:val="single"/>
              </w:rPr>
            </w:pPr>
            <w:r w:rsidRPr="00CC4D84">
              <w:rPr>
                <w:b/>
                <w:sz w:val="20"/>
                <w:szCs w:val="20"/>
                <w:u w:val="single"/>
              </w:rPr>
              <w:t>Nature of the case</w:t>
            </w:r>
            <w:r w:rsidR="001832B0">
              <w:rPr>
                <w:b/>
                <w:sz w:val="20"/>
                <w:szCs w:val="20"/>
                <w:u w:val="single"/>
              </w:rPr>
              <w:t xml:space="preserve"> - 35009</w:t>
            </w:r>
            <w:r w:rsidRPr="00CC4D84">
              <w:rPr>
                <w:b/>
                <w:sz w:val="20"/>
                <w:szCs w:val="20"/>
                <w:u w:val="single"/>
              </w:rPr>
              <w:t>:</w:t>
            </w:r>
          </w:p>
          <w:p w:rsidR="00AF688B" w:rsidRPr="00C1697B" w:rsidRDefault="00AF688B" w:rsidP="00C72F3E">
            <w:pPr>
              <w:widowControl w:val="0"/>
              <w:jc w:val="both"/>
              <w:rPr>
                <w:b/>
                <w:sz w:val="20"/>
                <w:szCs w:val="20"/>
              </w:rPr>
            </w:pPr>
          </w:p>
          <w:p w:rsidR="00AF688B" w:rsidRPr="00C1697B" w:rsidRDefault="006A4937" w:rsidP="00C72F3E">
            <w:pPr>
              <w:widowControl w:val="0"/>
              <w:jc w:val="both"/>
              <w:rPr>
                <w:b/>
                <w:sz w:val="20"/>
                <w:szCs w:val="20"/>
              </w:rPr>
            </w:pPr>
            <w:r w:rsidRPr="0038417D">
              <w:rPr>
                <w:sz w:val="20"/>
                <w:szCs w:val="20"/>
              </w:rPr>
              <w:t xml:space="preserve">Consumer Protection - Financial Institutions - Credit Cards - Did the Court of Appeal err when it held that the Respondents’ conversion fees were not credit charges within the meaning of ss. 69 and 70 of the </w:t>
            </w:r>
            <w:r w:rsidRPr="0038417D">
              <w:rPr>
                <w:i/>
                <w:sz w:val="20"/>
                <w:szCs w:val="20"/>
              </w:rPr>
              <w:t>Consumer Protection Act</w:t>
            </w:r>
            <w:r w:rsidRPr="0038417D">
              <w:rPr>
                <w:sz w:val="20"/>
                <w:szCs w:val="20"/>
              </w:rPr>
              <w:t>, R.S.Q., c. P-40.1 (the “</w:t>
            </w:r>
            <w:r w:rsidRPr="0038417D">
              <w:rPr>
                <w:i/>
                <w:iCs/>
                <w:sz w:val="20"/>
                <w:szCs w:val="20"/>
              </w:rPr>
              <w:t>CPA</w:t>
            </w:r>
            <w:r w:rsidRPr="0038417D">
              <w:rPr>
                <w:iCs/>
                <w:sz w:val="20"/>
                <w:szCs w:val="20"/>
              </w:rPr>
              <w:t>”)</w:t>
            </w:r>
            <w:r w:rsidRPr="0038417D">
              <w:rPr>
                <w:sz w:val="20"/>
                <w:szCs w:val="20"/>
              </w:rPr>
              <w:t xml:space="preserve">? - Did the Court of Appeal err in stating in </w:t>
            </w:r>
            <w:r w:rsidRPr="0038417D">
              <w:rPr>
                <w:i/>
                <w:iCs/>
                <w:sz w:val="20"/>
                <w:szCs w:val="20"/>
              </w:rPr>
              <w:t xml:space="preserve">obiter </w:t>
            </w:r>
            <w:r w:rsidRPr="0038417D">
              <w:rPr>
                <w:sz w:val="20"/>
                <w:szCs w:val="20"/>
              </w:rPr>
              <w:t xml:space="preserve">that the violation of the </w:t>
            </w:r>
            <w:r w:rsidRPr="0038417D">
              <w:rPr>
                <w:i/>
                <w:iCs/>
                <w:sz w:val="20"/>
                <w:szCs w:val="20"/>
              </w:rPr>
              <w:t xml:space="preserve">CPA </w:t>
            </w:r>
            <w:r w:rsidRPr="0038417D">
              <w:rPr>
                <w:sz w:val="20"/>
                <w:szCs w:val="20"/>
              </w:rPr>
              <w:t xml:space="preserve">was covered by section 271 of this act? - On the issue of prescription, did the Court of Appeal err in finding in </w:t>
            </w:r>
            <w:r w:rsidRPr="0038417D">
              <w:rPr>
                <w:i/>
                <w:iCs/>
                <w:sz w:val="20"/>
                <w:szCs w:val="20"/>
              </w:rPr>
              <w:t xml:space="preserve">obiter </w:t>
            </w:r>
            <w:r w:rsidRPr="0038417D">
              <w:rPr>
                <w:sz w:val="20"/>
                <w:szCs w:val="20"/>
              </w:rPr>
              <w:t xml:space="preserve">that a new contract is not formed under the </w:t>
            </w:r>
            <w:r w:rsidRPr="0038417D">
              <w:rPr>
                <w:i/>
                <w:iCs/>
                <w:sz w:val="20"/>
                <w:szCs w:val="20"/>
              </w:rPr>
              <w:t xml:space="preserve">CPA </w:t>
            </w:r>
            <w:r w:rsidRPr="0038417D">
              <w:rPr>
                <w:sz w:val="20"/>
                <w:szCs w:val="20"/>
              </w:rPr>
              <w:t xml:space="preserve">when a new credit card is issued to the consumer? - Are the plaintiffs entitled to restitution under the </w:t>
            </w:r>
            <w:r w:rsidRPr="0038417D">
              <w:rPr>
                <w:i/>
                <w:sz w:val="20"/>
                <w:szCs w:val="20"/>
              </w:rPr>
              <w:t>Civil Code of Québec</w:t>
            </w:r>
            <w:r w:rsidRPr="0038417D">
              <w:rPr>
                <w:sz w:val="20"/>
                <w:szCs w:val="20"/>
              </w:rPr>
              <w:t>?</w:t>
            </w:r>
          </w:p>
        </w:tc>
        <w:tc>
          <w:tcPr>
            <w:tcW w:w="720" w:type="dxa"/>
            <w:tcMar>
              <w:left w:w="0" w:type="dxa"/>
              <w:right w:w="0" w:type="dxa"/>
            </w:tcMar>
          </w:tcPr>
          <w:p w:rsidR="00AF688B" w:rsidRPr="00C1697B" w:rsidRDefault="00AF688B" w:rsidP="00C72F3E">
            <w:pPr>
              <w:widowControl w:val="0"/>
              <w:jc w:val="center"/>
              <w:rPr>
                <w:sz w:val="20"/>
                <w:szCs w:val="20"/>
              </w:rPr>
            </w:pPr>
          </w:p>
        </w:tc>
        <w:tc>
          <w:tcPr>
            <w:tcW w:w="4380" w:type="dxa"/>
            <w:tcMar>
              <w:left w:w="0" w:type="dxa"/>
              <w:right w:w="0" w:type="dxa"/>
            </w:tcMar>
          </w:tcPr>
          <w:p w:rsidR="00AF688B" w:rsidRPr="001855EA" w:rsidRDefault="00AF688B" w:rsidP="00C72F3E">
            <w:pPr>
              <w:widowControl w:val="0"/>
              <w:jc w:val="both"/>
              <w:rPr>
                <w:b/>
                <w:sz w:val="20"/>
                <w:szCs w:val="20"/>
                <w:u w:val="single"/>
                <w:lang w:val="fr-CA"/>
              </w:rPr>
            </w:pPr>
            <w:r w:rsidRPr="001855EA">
              <w:rPr>
                <w:b/>
                <w:sz w:val="20"/>
                <w:szCs w:val="20"/>
                <w:u w:val="single"/>
                <w:lang w:val="fr-CA"/>
              </w:rPr>
              <w:t xml:space="preserve">Nature de la cause </w:t>
            </w:r>
            <w:r w:rsidR="00A2131F" w:rsidRPr="001855EA">
              <w:rPr>
                <w:b/>
                <w:sz w:val="20"/>
                <w:szCs w:val="20"/>
                <w:u w:val="single"/>
                <w:lang w:val="fr-CA"/>
              </w:rPr>
              <w:t xml:space="preserve">- 35009 </w:t>
            </w:r>
            <w:r w:rsidRPr="001855EA">
              <w:rPr>
                <w:b/>
                <w:sz w:val="20"/>
                <w:szCs w:val="20"/>
                <w:u w:val="single"/>
                <w:lang w:val="fr-CA"/>
              </w:rPr>
              <w:t>:</w:t>
            </w:r>
          </w:p>
          <w:p w:rsidR="00AF688B" w:rsidRPr="001855EA" w:rsidRDefault="00AF688B" w:rsidP="00C72F3E">
            <w:pPr>
              <w:widowControl w:val="0"/>
              <w:jc w:val="both"/>
              <w:rPr>
                <w:sz w:val="20"/>
                <w:szCs w:val="20"/>
                <w:lang w:val="fr-CA"/>
              </w:rPr>
            </w:pPr>
          </w:p>
          <w:p w:rsidR="00AF688B" w:rsidRPr="006A4937" w:rsidRDefault="006A4937" w:rsidP="00C72F3E">
            <w:pPr>
              <w:widowControl w:val="0"/>
              <w:jc w:val="both"/>
              <w:rPr>
                <w:sz w:val="20"/>
                <w:szCs w:val="20"/>
                <w:lang w:val="fr-CA"/>
              </w:rPr>
            </w:pPr>
            <w:r w:rsidRPr="00752918">
              <w:rPr>
                <w:sz w:val="20"/>
                <w:szCs w:val="20"/>
                <w:lang w:val="fr-CA"/>
              </w:rPr>
              <w:t>Protection du consommateur -</w:t>
            </w:r>
            <w:bookmarkStart w:id="2" w:name="A"/>
            <w:bookmarkEnd w:id="2"/>
            <w:r w:rsidRPr="00752918">
              <w:rPr>
                <w:sz w:val="20"/>
                <w:szCs w:val="20"/>
                <w:lang w:val="fr-CA"/>
              </w:rPr>
              <w:t xml:space="preserve"> Institutions financières - Cartes de crédit - La Cour d’appel a-t-elle commis une erreur lorsqu’elle a statué que les frais de conversion des intimées n’étaient pas des frais de crédit au sens des art. 69 et 70 de la </w:t>
            </w:r>
            <w:r w:rsidRPr="00752918">
              <w:rPr>
                <w:i/>
                <w:sz w:val="20"/>
                <w:szCs w:val="20"/>
                <w:lang w:val="fr-CA"/>
              </w:rPr>
              <w:t>Loi sur la protection du consommateur</w:t>
            </w:r>
            <w:r w:rsidRPr="00752918">
              <w:rPr>
                <w:sz w:val="20"/>
                <w:szCs w:val="20"/>
                <w:lang w:val="fr-CA"/>
              </w:rPr>
              <w:t>, ch. P-40.1 (la « </w:t>
            </w:r>
            <w:r w:rsidRPr="00752918">
              <w:rPr>
                <w:i/>
                <w:sz w:val="20"/>
                <w:szCs w:val="20"/>
                <w:lang w:val="fr-CA"/>
              </w:rPr>
              <w:t>LPC</w:t>
            </w:r>
            <w:r w:rsidRPr="00752918">
              <w:rPr>
                <w:sz w:val="20"/>
                <w:szCs w:val="20"/>
                <w:lang w:val="fr-CA"/>
              </w:rPr>
              <w:t xml:space="preserve"> »)? - La Cour d’appel a-t-elle commis une erreur en affirmant, dans une remarque incidente, que la violation de la </w:t>
            </w:r>
            <w:r w:rsidRPr="00752918">
              <w:rPr>
                <w:i/>
                <w:sz w:val="20"/>
                <w:szCs w:val="20"/>
                <w:lang w:val="fr-CA"/>
              </w:rPr>
              <w:t>LPC</w:t>
            </w:r>
            <w:r w:rsidRPr="00752918">
              <w:rPr>
                <w:sz w:val="20"/>
                <w:szCs w:val="20"/>
                <w:lang w:val="fr-CA"/>
              </w:rPr>
              <w:t xml:space="preserve"> était visée par l’art. 271 de cette loi? - Sur la question de la prescription, la Cour d’appel a-t-elle eu tort de conclure, dans une remarque incidente, qu’un nouveau contrat n’était pas créé aux termes de la </w:t>
            </w:r>
            <w:r w:rsidRPr="00752918">
              <w:rPr>
                <w:i/>
                <w:sz w:val="20"/>
                <w:szCs w:val="20"/>
                <w:lang w:val="fr-CA"/>
              </w:rPr>
              <w:t>LPC</w:t>
            </w:r>
            <w:r w:rsidRPr="00752918">
              <w:rPr>
                <w:sz w:val="20"/>
                <w:szCs w:val="20"/>
                <w:lang w:val="fr-CA"/>
              </w:rPr>
              <w:t xml:space="preserve"> lorsqu’une nouvelle carte de crédit était émise au consommateur? - Les demandeurs ont-ils droit à la restitution en vertu du </w:t>
            </w:r>
            <w:r w:rsidRPr="00752918">
              <w:rPr>
                <w:i/>
                <w:sz w:val="20"/>
                <w:szCs w:val="20"/>
                <w:lang w:val="fr-CA"/>
              </w:rPr>
              <w:t>Code civil du Québec</w:t>
            </w:r>
            <w:r w:rsidRPr="00752918">
              <w:rPr>
                <w:sz w:val="20"/>
                <w:szCs w:val="20"/>
                <w:lang w:val="fr-CA"/>
              </w:rPr>
              <w:t>?</w:t>
            </w:r>
          </w:p>
        </w:tc>
      </w:tr>
    </w:tbl>
    <w:p w:rsidR="00AF688B" w:rsidRPr="001B29B0" w:rsidRDefault="00AF688B" w:rsidP="00AF688B">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F688B" w:rsidRPr="001855EA" w:rsidTr="00C72F3E">
        <w:tc>
          <w:tcPr>
            <w:tcW w:w="4380" w:type="dxa"/>
            <w:tcMar>
              <w:left w:w="0" w:type="dxa"/>
              <w:right w:w="0" w:type="dxa"/>
            </w:tcMar>
          </w:tcPr>
          <w:p w:rsidR="00AF688B" w:rsidRPr="00CC4D84" w:rsidRDefault="00AF688B" w:rsidP="00C72F3E">
            <w:pPr>
              <w:widowControl w:val="0"/>
              <w:jc w:val="both"/>
              <w:rPr>
                <w:b/>
                <w:sz w:val="20"/>
                <w:szCs w:val="20"/>
                <w:u w:val="single"/>
              </w:rPr>
            </w:pPr>
            <w:r w:rsidRPr="00CC4D84">
              <w:rPr>
                <w:b/>
                <w:sz w:val="20"/>
                <w:szCs w:val="20"/>
                <w:u w:val="single"/>
              </w:rPr>
              <w:t>Nature of the case</w:t>
            </w:r>
            <w:r w:rsidR="00A2131F">
              <w:rPr>
                <w:b/>
                <w:sz w:val="20"/>
                <w:szCs w:val="20"/>
                <w:u w:val="single"/>
              </w:rPr>
              <w:t xml:space="preserve"> - 35018</w:t>
            </w:r>
            <w:r w:rsidRPr="00CC4D84">
              <w:rPr>
                <w:b/>
                <w:sz w:val="20"/>
                <w:szCs w:val="20"/>
                <w:u w:val="single"/>
              </w:rPr>
              <w:t>:</w:t>
            </w:r>
          </w:p>
          <w:p w:rsidR="00AF688B" w:rsidRPr="00C1697B" w:rsidRDefault="00AF688B" w:rsidP="00C72F3E">
            <w:pPr>
              <w:widowControl w:val="0"/>
              <w:jc w:val="both"/>
              <w:rPr>
                <w:b/>
                <w:sz w:val="20"/>
                <w:szCs w:val="20"/>
              </w:rPr>
            </w:pPr>
          </w:p>
          <w:p w:rsidR="00AF688B" w:rsidRPr="00C1697B" w:rsidRDefault="006A4937" w:rsidP="00C72F3E">
            <w:pPr>
              <w:widowControl w:val="0"/>
              <w:jc w:val="both"/>
              <w:rPr>
                <w:b/>
                <w:sz w:val="20"/>
                <w:szCs w:val="20"/>
              </w:rPr>
            </w:pPr>
            <w:r w:rsidRPr="003973BF">
              <w:rPr>
                <w:sz w:val="20"/>
                <w:szCs w:val="20"/>
              </w:rPr>
              <w:t xml:space="preserve">Consumer Protection - Financial Institutions - Credit Cards - Did the Court of Appeal err when it held that the Respondent’s currency conversion fees were not credit charges within the meaning of ss. 69 and 70 of the </w:t>
            </w:r>
            <w:r w:rsidRPr="003973BF">
              <w:rPr>
                <w:i/>
                <w:sz w:val="20"/>
                <w:szCs w:val="20"/>
              </w:rPr>
              <w:t>Consumer Protection Act</w:t>
            </w:r>
            <w:r w:rsidRPr="003973BF">
              <w:rPr>
                <w:sz w:val="20"/>
                <w:szCs w:val="20"/>
              </w:rPr>
              <w:t>, R.S.Q., c. P-40.1 (the “</w:t>
            </w:r>
            <w:r w:rsidRPr="003973BF">
              <w:rPr>
                <w:i/>
                <w:sz w:val="20"/>
                <w:szCs w:val="20"/>
              </w:rPr>
              <w:t>CPA</w:t>
            </w:r>
            <w:r w:rsidRPr="003973BF">
              <w:rPr>
                <w:sz w:val="20"/>
                <w:szCs w:val="20"/>
              </w:rPr>
              <w:t xml:space="preserve">”)? - Did the Court of Appeal err in stating in </w:t>
            </w:r>
            <w:r w:rsidRPr="003973BF">
              <w:rPr>
                <w:i/>
                <w:iCs/>
                <w:sz w:val="20"/>
                <w:szCs w:val="20"/>
              </w:rPr>
              <w:t xml:space="preserve">obiter </w:t>
            </w:r>
            <w:r w:rsidRPr="003973BF">
              <w:rPr>
                <w:sz w:val="20"/>
                <w:szCs w:val="20"/>
              </w:rPr>
              <w:t xml:space="preserve">that the violation of the </w:t>
            </w:r>
            <w:r w:rsidRPr="003973BF">
              <w:rPr>
                <w:i/>
                <w:iCs/>
                <w:sz w:val="20"/>
                <w:szCs w:val="20"/>
              </w:rPr>
              <w:t xml:space="preserve">CPA </w:t>
            </w:r>
            <w:r w:rsidRPr="003973BF">
              <w:rPr>
                <w:sz w:val="20"/>
                <w:szCs w:val="20"/>
              </w:rPr>
              <w:t xml:space="preserve">was covered by </w:t>
            </w:r>
            <w:r w:rsidRPr="003973BF">
              <w:rPr>
                <w:sz w:val="20"/>
                <w:szCs w:val="20"/>
              </w:rPr>
              <w:lastRenderedPageBreak/>
              <w:t xml:space="preserve">section 271 of this act? - On the issue of prescription, did the Court of Appeal err in finding in </w:t>
            </w:r>
            <w:r w:rsidRPr="003973BF">
              <w:rPr>
                <w:i/>
                <w:iCs/>
                <w:sz w:val="20"/>
                <w:szCs w:val="20"/>
              </w:rPr>
              <w:t xml:space="preserve">obiter </w:t>
            </w:r>
            <w:r w:rsidRPr="003973BF">
              <w:rPr>
                <w:sz w:val="20"/>
                <w:szCs w:val="20"/>
              </w:rPr>
              <w:t xml:space="preserve">that a new contract is not formed under the </w:t>
            </w:r>
            <w:r w:rsidRPr="003973BF">
              <w:rPr>
                <w:i/>
                <w:iCs/>
                <w:sz w:val="20"/>
                <w:szCs w:val="20"/>
              </w:rPr>
              <w:t xml:space="preserve">CPA </w:t>
            </w:r>
            <w:r w:rsidRPr="003973BF">
              <w:rPr>
                <w:sz w:val="20"/>
                <w:szCs w:val="20"/>
              </w:rPr>
              <w:t>when a new credit card is issued to the consumer? - Subsidiarily, can a fee schedule which is inaccessible when the contract is formed constitute an opposable external clause?</w:t>
            </w:r>
          </w:p>
        </w:tc>
        <w:tc>
          <w:tcPr>
            <w:tcW w:w="720" w:type="dxa"/>
            <w:tcMar>
              <w:left w:w="0" w:type="dxa"/>
              <w:right w:w="0" w:type="dxa"/>
            </w:tcMar>
          </w:tcPr>
          <w:p w:rsidR="00AF688B" w:rsidRPr="00C1697B" w:rsidRDefault="00AF688B" w:rsidP="00C72F3E">
            <w:pPr>
              <w:widowControl w:val="0"/>
              <w:jc w:val="center"/>
              <w:rPr>
                <w:sz w:val="20"/>
                <w:szCs w:val="20"/>
              </w:rPr>
            </w:pPr>
          </w:p>
        </w:tc>
        <w:tc>
          <w:tcPr>
            <w:tcW w:w="4380" w:type="dxa"/>
            <w:tcMar>
              <w:left w:w="0" w:type="dxa"/>
              <w:right w:w="0" w:type="dxa"/>
            </w:tcMar>
          </w:tcPr>
          <w:p w:rsidR="00AF688B" w:rsidRPr="00CC4D84" w:rsidRDefault="00AF688B" w:rsidP="00C72F3E">
            <w:pPr>
              <w:widowControl w:val="0"/>
              <w:jc w:val="both"/>
              <w:rPr>
                <w:b/>
                <w:sz w:val="20"/>
                <w:szCs w:val="20"/>
                <w:u w:val="single"/>
                <w:lang w:val="fr-CA"/>
              </w:rPr>
            </w:pPr>
            <w:r w:rsidRPr="00CC4D84">
              <w:rPr>
                <w:b/>
                <w:sz w:val="20"/>
                <w:szCs w:val="20"/>
                <w:u w:val="single"/>
                <w:lang w:val="fr-CA"/>
              </w:rPr>
              <w:t>Nature de la cause</w:t>
            </w:r>
            <w:r w:rsidR="00A2131F">
              <w:rPr>
                <w:b/>
                <w:sz w:val="20"/>
                <w:szCs w:val="20"/>
                <w:u w:val="single"/>
                <w:lang w:val="fr-CA"/>
              </w:rPr>
              <w:t xml:space="preserve"> - 35018</w:t>
            </w:r>
            <w:r w:rsidRPr="00CC4D84">
              <w:rPr>
                <w:b/>
                <w:sz w:val="20"/>
                <w:szCs w:val="20"/>
                <w:u w:val="single"/>
                <w:lang w:val="fr-CA"/>
              </w:rPr>
              <w:t xml:space="preserve"> :</w:t>
            </w:r>
          </w:p>
          <w:p w:rsidR="00AF688B" w:rsidRPr="00C1697B" w:rsidRDefault="00AF688B" w:rsidP="00C72F3E">
            <w:pPr>
              <w:widowControl w:val="0"/>
              <w:jc w:val="both"/>
              <w:rPr>
                <w:sz w:val="20"/>
                <w:szCs w:val="20"/>
                <w:lang w:val="fr-CA"/>
              </w:rPr>
            </w:pPr>
          </w:p>
          <w:p w:rsidR="00AF688B" w:rsidRPr="00C1697B" w:rsidRDefault="006A4937" w:rsidP="00C72F3E">
            <w:pPr>
              <w:widowControl w:val="0"/>
              <w:jc w:val="both"/>
              <w:rPr>
                <w:sz w:val="20"/>
                <w:szCs w:val="20"/>
                <w:lang w:val="fr-CA"/>
              </w:rPr>
            </w:pPr>
            <w:r w:rsidRPr="00791177">
              <w:rPr>
                <w:sz w:val="20"/>
                <w:szCs w:val="20"/>
                <w:lang w:val="fr-CA"/>
              </w:rPr>
              <w:t xml:space="preserve">Protection du consommateur - Institutions financières - Cartes de crédit - La Cour d’appel a-t-elle commis une erreur lorsqu’elle a statué que les frais de conversion monétaire de l’intimée n’étaient pas des frais de crédit au sens des art. 69 et 70 de la </w:t>
            </w:r>
            <w:r w:rsidRPr="00791177">
              <w:rPr>
                <w:i/>
                <w:sz w:val="20"/>
                <w:szCs w:val="20"/>
                <w:lang w:val="fr-CA"/>
              </w:rPr>
              <w:t>Loi sur la protection du consommateur</w:t>
            </w:r>
            <w:r w:rsidRPr="00791177">
              <w:rPr>
                <w:sz w:val="20"/>
                <w:szCs w:val="20"/>
                <w:lang w:val="fr-CA"/>
              </w:rPr>
              <w:t>, ch. P-40.1 (la « </w:t>
            </w:r>
            <w:r w:rsidRPr="00791177">
              <w:rPr>
                <w:i/>
                <w:sz w:val="20"/>
                <w:szCs w:val="20"/>
                <w:lang w:val="fr-CA"/>
              </w:rPr>
              <w:t>LPC</w:t>
            </w:r>
            <w:r w:rsidRPr="00791177">
              <w:rPr>
                <w:sz w:val="20"/>
                <w:szCs w:val="20"/>
                <w:lang w:val="fr-CA"/>
              </w:rPr>
              <w:t xml:space="preserve"> »)? - La Cour d’appel a-t-elle commis une erreur en </w:t>
            </w:r>
            <w:r w:rsidRPr="00791177">
              <w:rPr>
                <w:sz w:val="20"/>
                <w:szCs w:val="20"/>
                <w:lang w:val="fr-CA"/>
              </w:rPr>
              <w:lastRenderedPageBreak/>
              <w:t xml:space="preserve">affirmant, dans une remarque incidente, que la violation de la </w:t>
            </w:r>
            <w:r w:rsidRPr="00791177">
              <w:rPr>
                <w:i/>
                <w:sz w:val="20"/>
                <w:szCs w:val="20"/>
                <w:lang w:val="fr-CA"/>
              </w:rPr>
              <w:t>LPC</w:t>
            </w:r>
            <w:r w:rsidRPr="00791177">
              <w:rPr>
                <w:sz w:val="20"/>
                <w:szCs w:val="20"/>
                <w:lang w:val="fr-CA"/>
              </w:rPr>
              <w:t xml:space="preserve"> était visée par l’art. 271 de cette loi? - Sur la question de la prescription, la Cour d’appel a-t-elle eu tort de conclure, dans une remarque incidente, qu’un nouveau contrat n’était pas créé aux termes de la </w:t>
            </w:r>
            <w:r w:rsidRPr="00791177">
              <w:rPr>
                <w:i/>
                <w:sz w:val="20"/>
                <w:szCs w:val="20"/>
                <w:lang w:val="fr-CA"/>
              </w:rPr>
              <w:t>LPC</w:t>
            </w:r>
            <w:r w:rsidRPr="00791177">
              <w:rPr>
                <w:sz w:val="20"/>
                <w:szCs w:val="20"/>
                <w:lang w:val="fr-CA"/>
              </w:rPr>
              <w:t xml:space="preserve"> lorsqu’une nouvelle carte de crédit était émise au consommateur? - Subsidiairement, un barème des droits qui est inaccessible au moment de la création du contrat constitue-t-il une clause externe opposable?</w:t>
            </w:r>
          </w:p>
        </w:tc>
      </w:tr>
    </w:tbl>
    <w:p w:rsidR="00C72F3E" w:rsidRPr="001B29B0" w:rsidRDefault="00C72F3E" w:rsidP="00C72F3E">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72F3E" w:rsidRPr="001855EA" w:rsidTr="00C72F3E">
        <w:tc>
          <w:tcPr>
            <w:tcW w:w="4380" w:type="dxa"/>
            <w:tcMar>
              <w:left w:w="0" w:type="dxa"/>
              <w:right w:w="0" w:type="dxa"/>
            </w:tcMar>
          </w:tcPr>
          <w:p w:rsidR="00C72F3E" w:rsidRPr="00CC4D84" w:rsidRDefault="00C72F3E" w:rsidP="00C72F3E">
            <w:pPr>
              <w:widowControl w:val="0"/>
              <w:jc w:val="both"/>
              <w:rPr>
                <w:b/>
                <w:sz w:val="20"/>
                <w:szCs w:val="20"/>
                <w:u w:val="single"/>
              </w:rPr>
            </w:pPr>
            <w:r w:rsidRPr="00CC4D84">
              <w:rPr>
                <w:b/>
                <w:sz w:val="20"/>
                <w:szCs w:val="20"/>
                <w:u w:val="single"/>
              </w:rPr>
              <w:t>Nature of the case</w:t>
            </w:r>
            <w:r w:rsidR="00A2131F">
              <w:rPr>
                <w:b/>
                <w:sz w:val="20"/>
                <w:szCs w:val="20"/>
                <w:u w:val="single"/>
              </w:rPr>
              <w:t xml:space="preserve"> -35033</w:t>
            </w:r>
            <w:r w:rsidRPr="00CC4D84">
              <w:rPr>
                <w:b/>
                <w:sz w:val="20"/>
                <w:szCs w:val="20"/>
                <w:u w:val="single"/>
              </w:rPr>
              <w:t>:</w:t>
            </w:r>
          </w:p>
          <w:p w:rsidR="00C72F3E" w:rsidRPr="00C1697B" w:rsidRDefault="00C72F3E" w:rsidP="00C72F3E">
            <w:pPr>
              <w:widowControl w:val="0"/>
              <w:jc w:val="both"/>
              <w:rPr>
                <w:b/>
                <w:sz w:val="20"/>
                <w:szCs w:val="20"/>
              </w:rPr>
            </w:pPr>
          </w:p>
          <w:p w:rsidR="00C72F3E" w:rsidRPr="00C1697B" w:rsidRDefault="003A5E1F" w:rsidP="00C72F3E">
            <w:pPr>
              <w:widowControl w:val="0"/>
              <w:jc w:val="both"/>
              <w:rPr>
                <w:b/>
                <w:sz w:val="20"/>
                <w:szCs w:val="20"/>
              </w:rPr>
            </w:pPr>
            <w:r w:rsidRPr="00E62A03">
              <w:rPr>
                <w:sz w:val="20"/>
                <w:szCs w:val="20"/>
              </w:rPr>
              <w:t xml:space="preserve">Constitutional Law - Interjurisdictional Immunity - Federal Paramountcy - Financial Institutions - Credit Cards - Consumer Protection - Applicability and Operability of the </w:t>
            </w:r>
            <w:r w:rsidRPr="00E62A03">
              <w:rPr>
                <w:i/>
                <w:sz w:val="20"/>
                <w:szCs w:val="20"/>
              </w:rPr>
              <w:t>Consumer Protection Act</w:t>
            </w:r>
            <w:r w:rsidRPr="00E62A03">
              <w:rPr>
                <w:sz w:val="20"/>
                <w:szCs w:val="20"/>
              </w:rPr>
              <w:t>, R.S.Q., c. P-40.1 (the “</w:t>
            </w:r>
            <w:r w:rsidRPr="00E62A03">
              <w:rPr>
                <w:i/>
                <w:sz w:val="20"/>
                <w:szCs w:val="20"/>
              </w:rPr>
              <w:t>CPA</w:t>
            </w:r>
            <w:r w:rsidRPr="00E62A03">
              <w:rPr>
                <w:sz w:val="20"/>
                <w:szCs w:val="20"/>
              </w:rPr>
              <w:t xml:space="preserve">”) in conjunction with </w:t>
            </w:r>
            <w:r w:rsidRPr="00E62A03">
              <w:rPr>
                <w:i/>
                <w:sz w:val="20"/>
                <w:szCs w:val="20"/>
              </w:rPr>
              <w:t>Bank Act</w:t>
            </w:r>
            <w:r w:rsidRPr="00E62A03">
              <w:rPr>
                <w:sz w:val="20"/>
                <w:szCs w:val="20"/>
              </w:rPr>
              <w:t xml:space="preserve">, S.C. 1991, c. 46, as am. and the </w:t>
            </w:r>
            <w:r w:rsidRPr="00E62A03">
              <w:rPr>
                <w:i/>
                <w:sz w:val="20"/>
                <w:szCs w:val="20"/>
              </w:rPr>
              <w:t>Cost of Borrowing (Banks) Regulations</w:t>
            </w:r>
            <w:r w:rsidRPr="00E62A03">
              <w:rPr>
                <w:sz w:val="20"/>
                <w:szCs w:val="20"/>
              </w:rPr>
              <w:t xml:space="preserve">, SOR/2001-101, as am. - Are ss. 12, 219, and 272 of the </w:t>
            </w:r>
            <w:r w:rsidRPr="00E62A03">
              <w:rPr>
                <w:i/>
                <w:iCs/>
                <w:sz w:val="20"/>
                <w:szCs w:val="20"/>
              </w:rPr>
              <w:t>Consumer Protection Act</w:t>
            </w:r>
            <w:r w:rsidRPr="00E62A03">
              <w:rPr>
                <w:sz w:val="20"/>
                <w:szCs w:val="20"/>
              </w:rPr>
              <w:t xml:space="preserve">, R.S.Q., c. P-40.1 constitutionally inapplicable in respect of bank-issued credit and charge cards by reason of the doctrine of interjurisdictional immunity? - Are ss. 12, 219, and 272 of the </w:t>
            </w:r>
            <w:r w:rsidRPr="00E62A03">
              <w:rPr>
                <w:i/>
                <w:iCs/>
                <w:sz w:val="20"/>
                <w:szCs w:val="20"/>
              </w:rPr>
              <w:t>Consumer Protection Act</w:t>
            </w:r>
            <w:r w:rsidRPr="00E62A03">
              <w:rPr>
                <w:sz w:val="20"/>
                <w:szCs w:val="20"/>
              </w:rPr>
              <w:t xml:space="preserve">, R.S.Q., c. P-40.1 constitutionally inoperative in respect of bank-issued credit and charge cards by reason of the doctrine of federal paramountcy? - Are the plaintiff and the class entitled to restitution under the </w:t>
            </w:r>
            <w:r w:rsidRPr="00E62A03">
              <w:rPr>
                <w:i/>
                <w:iCs/>
                <w:sz w:val="20"/>
                <w:szCs w:val="20"/>
              </w:rPr>
              <w:t>Civil Code of Québec</w:t>
            </w:r>
            <w:r w:rsidRPr="00E62A03">
              <w:rPr>
                <w:sz w:val="20"/>
                <w:szCs w:val="20"/>
              </w:rPr>
              <w:t>?</w:t>
            </w:r>
          </w:p>
        </w:tc>
        <w:tc>
          <w:tcPr>
            <w:tcW w:w="720" w:type="dxa"/>
            <w:tcMar>
              <w:left w:w="0" w:type="dxa"/>
              <w:right w:w="0" w:type="dxa"/>
            </w:tcMar>
          </w:tcPr>
          <w:p w:rsidR="00C72F3E" w:rsidRPr="00C1697B" w:rsidRDefault="00C72F3E" w:rsidP="00C72F3E">
            <w:pPr>
              <w:widowControl w:val="0"/>
              <w:jc w:val="center"/>
              <w:rPr>
                <w:sz w:val="20"/>
                <w:szCs w:val="20"/>
              </w:rPr>
            </w:pPr>
          </w:p>
        </w:tc>
        <w:tc>
          <w:tcPr>
            <w:tcW w:w="4380" w:type="dxa"/>
            <w:tcMar>
              <w:left w:w="0" w:type="dxa"/>
              <w:right w:w="0" w:type="dxa"/>
            </w:tcMar>
          </w:tcPr>
          <w:p w:rsidR="00C72F3E" w:rsidRPr="00CC4D84" w:rsidRDefault="00C72F3E" w:rsidP="00C72F3E">
            <w:pPr>
              <w:widowControl w:val="0"/>
              <w:jc w:val="both"/>
              <w:rPr>
                <w:b/>
                <w:sz w:val="20"/>
                <w:szCs w:val="20"/>
                <w:u w:val="single"/>
                <w:lang w:val="fr-CA"/>
              </w:rPr>
            </w:pPr>
            <w:r w:rsidRPr="00CC4D84">
              <w:rPr>
                <w:b/>
                <w:sz w:val="20"/>
                <w:szCs w:val="20"/>
                <w:u w:val="single"/>
                <w:lang w:val="fr-CA"/>
              </w:rPr>
              <w:t>Nature de la cause</w:t>
            </w:r>
            <w:r w:rsidR="00A2131F">
              <w:rPr>
                <w:b/>
                <w:sz w:val="20"/>
                <w:szCs w:val="20"/>
                <w:u w:val="single"/>
                <w:lang w:val="fr-CA"/>
              </w:rPr>
              <w:t xml:space="preserve"> - 35033</w:t>
            </w:r>
            <w:r w:rsidRPr="00CC4D84">
              <w:rPr>
                <w:b/>
                <w:sz w:val="20"/>
                <w:szCs w:val="20"/>
                <w:u w:val="single"/>
                <w:lang w:val="fr-CA"/>
              </w:rPr>
              <w:t xml:space="preserve"> :</w:t>
            </w:r>
          </w:p>
          <w:p w:rsidR="00C72F3E" w:rsidRPr="00C1697B" w:rsidRDefault="00C72F3E" w:rsidP="00C72F3E">
            <w:pPr>
              <w:widowControl w:val="0"/>
              <w:jc w:val="both"/>
              <w:rPr>
                <w:sz w:val="20"/>
                <w:szCs w:val="20"/>
                <w:lang w:val="fr-CA"/>
              </w:rPr>
            </w:pPr>
          </w:p>
          <w:p w:rsidR="00C72F3E" w:rsidRPr="00C1697B" w:rsidRDefault="003A5E1F" w:rsidP="00C72F3E">
            <w:pPr>
              <w:widowControl w:val="0"/>
              <w:jc w:val="both"/>
              <w:rPr>
                <w:sz w:val="20"/>
                <w:szCs w:val="20"/>
                <w:lang w:val="fr-CA"/>
              </w:rPr>
            </w:pPr>
            <w:r w:rsidRPr="00276041">
              <w:rPr>
                <w:sz w:val="20"/>
                <w:szCs w:val="20"/>
                <w:lang w:val="fr-FR"/>
              </w:rPr>
              <w:t xml:space="preserve">Droit constitutionnel - Doctrine de l’exclusivité des compétences - Prépondérance fédérale - Institutions financières - Cartes de crédit - Protection du consommateur - Applicabilité et opérabilité de la </w:t>
            </w:r>
            <w:r w:rsidRPr="00276041">
              <w:rPr>
                <w:i/>
                <w:sz w:val="20"/>
                <w:szCs w:val="20"/>
                <w:lang w:val="fr-FR"/>
              </w:rPr>
              <w:t>Loi sur la protection du consommateur</w:t>
            </w:r>
            <w:r w:rsidRPr="00276041">
              <w:rPr>
                <w:sz w:val="20"/>
                <w:szCs w:val="20"/>
                <w:lang w:val="fr-FR"/>
              </w:rPr>
              <w:t>, L.R.Q., ch. P-40.1 (la « </w:t>
            </w:r>
            <w:r w:rsidRPr="00276041">
              <w:rPr>
                <w:i/>
                <w:sz w:val="20"/>
                <w:szCs w:val="20"/>
                <w:lang w:val="fr-FR"/>
              </w:rPr>
              <w:t>LPC</w:t>
            </w:r>
            <w:r w:rsidRPr="00276041">
              <w:rPr>
                <w:sz w:val="20"/>
                <w:szCs w:val="20"/>
                <w:lang w:val="fr-FR"/>
              </w:rPr>
              <w:t xml:space="preserve"> »), en conjonction avec la </w:t>
            </w:r>
            <w:r w:rsidRPr="00276041">
              <w:rPr>
                <w:i/>
                <w:sz w:val="20"/>
                <w:szCs w:val="20"/>
                <w:lang w:val="fr-FR"/>
              </w:rPr>
              <w:t>Loi sur les</w:t>
            </w:r>
            <w:r w:rsidRPr="00276041">
              <w:rPr>
                <w:sz w:val="20"/>
                <w:szCs w:val="20"/>
                <w:lang w:val="fr-FR"/>
              </w:rPr>
              <w:t xml:space="preserve"> </w:t>
            </w:r>
            <w:r w:rsidRPr="00276041">
              <w:rPr>
                <w:i/>
                <w:sz w:val="20"/>
                <w:szCs w:val="20"/>
                <w:lang w:val="fr-FR"/>
              </w:rPr>
              <w:t>banques</w:t>
            </w:r>
            <w:r w:rsidRPr="00276041">
              <w:rPr>
                <w:sz w:val="20"/>
                <w:szCs w:val="20"/>
                <w:lang w:val="fr-FR"/>
              </w:rPr>
              <w:t xml:space="preserve">, L.C. 1991, ch. 46, et ses modifications, et le </w:t>
            </w:r>
            <w:r w:rsidRPr="00276041">
              <w:rPr>
                <w:i/>
                <w:sz w:val="20"/>
                <w:szCs w:val="20"/>
                <w:lang w:val="fr-FR"/>
              </w:rPr>
              <w:t>Règlement sur le coût d’emprunt (banques)</w:t>
            </w:r>
            <w:r w:rsidRPr="00276041">
              <w:rPr>
                <w:sz w:val="20"/>
                <w:szCs w:val="20"/>
                <w:lang w:val="fr-FR"/>
              </w:rPr>
              <w:t xml:space="preserve">, DORS/2001-101, et ses modifications - Les art. 12, 219 et 272 de la </w:t>
            </w:r>
            <w:r w:rsidRPr="00276041">
              <w:rPr>
                <w:i/>
                <w:sz w:val="20"/>
                <w:szCs w:val="20"/>
                <w:lang w:val="fr-FR"/>
              </w:rPr>
              <w:t>Loi sur la protection du consommateur</w:t>
            </w:r>
            <w:r w:rsidRPr="00276041">
              <w:rPr>
                <w:sz w:val="20"/>
                <w:szCs w:val="20"/>
                <w:lang w:val="fr-FR"/>
              </w:rPr>
              <w:t xml:space="preserve">, L.R.Q., ch. P-40.1 sont-ils constitutionnellement inapplicables à l’égard des cartes de crédit et de paiement émises par des banques en raison de la doctrine de l’exclusivité des compétences ? - Les art. 12, 219 et 272 de la </w:t>
            </w:r>
            <w:r w:rsidRPr="00276041">
              <w:rPr>
                <w:i/>
                <w:sz w:val="20"/>
                <w:szCs w:val="20"/>
                <w:lang w:val="fr-FR"/>
              </w:rPr>
              <w:t>Loi sur la protection du consommateur</w:t>
            </w:r>
            <w:r w:rsidRPr="00276041">
              <w:rPr>
                <w:sz w:val="20"/>
                <w:szCs w:val="20"/>
                <w:lang w:val="fr-FR"/>
              </w:rPr>
              <w:t xml:space="preserve">, L.R.Q., ch. P-40.1 sont-ils constitutionnellement inopérants à l’égard des cartes de crédit et de paiement émises par des banques en raison de la doctrine de la prépondérance fédérale? - </w:t>
            </w:r>
            <w:r w:rsidRPr="00276041">
              <w:rPr>
                <w:sz w:val="20"/>
                <w:szCs w:val="20"/>
                <w:lang w:val="fr-CA"/>
              </w:rPr>
              <w:t xml:space="preserve">Le demandeur et le groupe ont-ils droit à la restitution en vertu du </w:t>
            </w:r>
            <w:r w:rsidRPr="00276041">
              <w:rPr>
                <w:i/>
                <w:sz w:val="20"/>
                <w:szCs w:val="20"/>
                <w:lang w:val="fr-CA"/>
              </w:rPr>
              <w:t>Code civil du Québec</w:t>
            </w:r>
            <w:r w:rsidRPr="00276041">
              <w:rPr>
                <w:sz w:val="20"/>
                <w:szCs w:val="20"/>
                <w:lang w:val="fr-FR"/>
              </w:rPr>
              <w:t>?</w:t>
            </w:r>
          </w:p>
        </w:tc>
      </w:tr>
    </w:tbl>
    <w:p w:rsidR="00C72F3E" w:rsidRDefault="00C72F3E" w:rsidP="00C72F3E">
      <w:pPr>
        <w:widowControl w:val="0"/>
        <w:rPr>
          <w:sz w:val="20"/>
          <w:szCs w:val="20"/>
          <w:lang w:val="fr-CA"/>
        </w:rPr>
      </w:pPr>
    </w:p>
    <w:p w:rsidR="00C72F3E" w:rsidRDefault="001855EA" w:rsidP="00C72F3E">
      <w:pPr>
        <w:widowControl w:val="0"/>
        <w:rPr>
          <w:sz w:val="20"/>
          <w:szCs w:val="20"/>
        </w:rPr>
      </w:pPr>
      <w:r>
        <w:rPr>
          <w:sz w:val="20"/>
          <w:szCs w:val="20"/>
          <w:lang w:val="fr-CA"/>
        </w:rPr>
        <w:pict>
          <v:rect id="_x0000_i1087" style="width:2in;height:1pt" o:hrpct="0" o:hralign="center" o:hrstd="t" o:hrnoshade="t" o:hr="t" fillcolor="black [3213]" stroked="f"/>
        </w:pict>
      </w:r>
    </w:p>
    <w:p w:rsidR="00C72F3E" w:rsidRDefault="00C72F3E" w:rsidP="00C72F3E">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1855EA"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5191E" w:rsidRPr="001855EA" w:rsidTr="0026355E">
        <w:trPr>
          <w:cantSplit/>
          <w:trHeight w:val="1152"/>
        </w:trPr>
        <w:tc>
          <w:tcPr>
            <w:tcW w:w="4320" w:type="dxa"/>
            <w:tcBorders>
              <w:top w:val="nil"/>
              <w:left w:val="nil"/>
              <w:bottom w:val="nil"/>
              <w:right w:val="nil"/>
            </w:tcBorders>
          </w:tcPr>
          <w:p w:rsidR="00C5191E" w:rsidRPr="00DD0B49" w:rsidRDefault="00C5191E" w:rsidP="0026355E">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5191E" w:rsidRPr="00DD0B49" w:rsidRDefault="00C5191E" w:rsidP="0026355E">
            <w:pPr>
              <w:rPr>
                <w:rFonts w:cs="Times New Roman"/>
                <w:b/>
                <w:bCs/>
                <w:sz w:val="20"/>
                <w:szCs w:val="20"/>
                <w:lang w:val="en-GB"/>
              </w:rPr>
            </w:pPr>
          </w:p>
        </w:tc>
        <w:tc>
          <w:tcPr>
            <w:tcW w:w="4320" w:type="dxa"/>
            <w:tcBorders>
              <w:top w:val="nil"/>
              <w:left w:val="nil"/>
              <w:bottom w:val="nil"/>
              <w:right w:val="nil"/>
            </w:tcBorders>
          </w:tcPr>
          <w:p w:rsidR="00C5191E" w:rsidRPr="00DD0B49" w:rsidRDefault="00C5191E" w:rsidP="0026355E">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C5191E" w:rsidRPr="00DD0B49" w:rsidTr="0026355E">
        <w:tc>
          <w:tcPr>
            <w:tcW w:w="4320" w:type="dxa"/>
            <w:tcBorders>
              <w:top w:val="nil"/>
              <w:left w:val="nil"/>
              <w:bottom w:val="nil"/>
              <w:right w:val="nil"/>
            </w:tcBorders>
          </w:tcPr>
          <w:p w:rsidR="00C5191E" w:rsidRPr="00DD0B49" w:rsidRDefault="00C5191E" w:rsidP="0026355E">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3</w:t>
            </w:r>
            <w:r w:rsidRPr="00DD0B49">
              <w:rPr>
                <w:rFonts w:cs="Times New Roman"/>
                <w:b/>
                <w:bCs/>
                <w:sz w:val="20"/>
                <w:szCs w:val="20"/>
                <w:lang w:val="en-GB"/>
              </w:rPr>
              <w:t xml:space="preserve">] </w:t>
            </w:r>
            <w:r w:rsidR="004F2F3E">
              <w:rPr>
                <w:rFonts w:cs="Times New Roman"/>
                <w:b/>
                <w:bCs/>
                <w:sz w:val="20"/>
                <w:szCs w:val="20"/>
                <w:lang w:val="en-GB"/>
              </w:rPr>
              <w:t>3</w:t>
            </w:r>
            <w:r w:rsidRPr="00DD0B49">
              <w:rPr>
                <w:rFonts w:cs="Times New Roman"/>
                <w:b/>
                <w:bCs/>
                <w:sz w:val="20"/>
                <w:szCs w:val="20"/>
                <w:lang w:val="en-GB"/>
              </w:rPr>
              <w:t xml:space="preserve"> S.C.R. Part </w:t>
            </w:r>
            <w:r w:rsidR="004F2F3E">
              <w:rPr>
                <w:rFonts w:cs="Times New Roman"/>
                <w:b/>
                <w:bCs/>
                <w:sz w:val="20"/>
                <w:szCs w:val="20"/>
                <w:lang w:val="en-GB"/>
              </w:rPr>
              <w:t>1</w:t>
            </w:r>
          </w:p>
          <w:p w:rsidR="00C5191E" w:rsidRPr="00DD0B49" w:rsidRDefault="00C5191E" w:rsidP="0026355E">
            <w:pPr>
              <w:rPr>
                <w:rFonts w:cs="Times New Roman"/>
                <w:sz w:val="20"/>
                <w:szCs w:val="20"/>
                <w:lang w:val="en-GB"/>
              </w:rPr>
            </w:pPr>
          </w:p>
          <w:p w:rsidR="00C5191E" w:rsidRPr="00DD0B49" w:rsidRDefault="004F2F3E" w:rsidP="0026355E">
            <w:pPr>
              <w:rPr>
                <w:rFonts w:cs="Times New Roman"/>
                <w:sz w:val="20"/>
                <w:szCs w:val="20"/>
                <w:lang w:val="en-GB"/>
              </w:rPr>
            </w:pPr>
            <w:r>
              <w:rPr>
                <w:rFonts w:cs="Times New Roman"/>
                <w:sz w:val="20"/>
                <w:szCs w:val="20"/>
                <w:lang w:val="en-GB"/>
              </w:rPr>
              <w:t>B</w:t>
            </w:r>
            <w:r w:rsidR="00C5191E">
              <w:rPr>
                <w:rFonts w:cs="Times New Roman"/>
                <w:sz w:val="20"/>
                <w:szCs w:val="20"/>
                <w:lang w:val="en-GB"/>
              </w:rPr>
              <w:t>r</w:t>
            </w:r>
            <w:r>
              <w:rPr>
                <w:rFonts w:cs="Times New Roman"/>
                <w:sz w:val="20"/>
                <w:szCs w:val="20"/>
                <w:lang w:val="en-GB"/>
              </w:rPr>
              <w:t>itish Col</w:t>
            </w:r>
            <w:r w:rsidR="00C5191E">
              <w:rPr>
                <w:rFonts w:cs="Times New Roman"/>
                <w:sz w:val="20"/>
                <w:szCs w:val="20"/>
                <w:lang w:val="en-GB"/>
              </w:rPr>
              <w:t>u</w:t>
            </w:r>
            <w:r>
              <w:rPr>
                <w:rFonts w:cs="Times New Roman"/>
                <w:sz w:val="20"/>
                <w:szCs w:val="20"/>
                <w:lang w:val="en-GB"/>
              </w:rPr>
              <w:t>mbia (Forests)</w:t>
            </w:r>
            <w:r w:rsidR="00C5191E" w:rsidRPr="00DD0B49">
              <w:rPr>
                <w:rFonts w:cs="Times New Roman"/>
                <w:sz w:val="20"/>
                <w:szCs w:val="20"/>
                <w:lang w:val="en-GB"/>
              </w:rPr>
              <w:t xml:space="preserve"> </w:t>
            </w:r>
            <w:r w:rsidR="00C5191E" w:rsidRPr="00DD0B49">
              <w:rPr>
                <w:rFonts w:cs="Times New Roman"/>
                <w:i/>
                <w:sz w:val="20"/>
                <w:szCs w:val="20"/>
                <w:lang w:val="en-GB"/>
              </w:rPr>
              <w:t>v.</w:t>
            </w:r>
            <w:r w:rsidR="00C5191E" w:rsidRPr="00DD0B49">
              <w:rPr>
                <w:rFonts w:cs="Times New Roman"/>
                <w:sz w:val="20"/>
                <w:szCs w:val="20"/>
                <w:lang w:val="en-GB"/>
              </w:rPr>
              <w:t xml:space="preserve"> </w:t>
            </w:r>
            <w:r>
              <w:rPr>
                <w:rFonts w:cs="Times New Roman"/>
                <w:sz w:val="20"/>
                <w:szCs w:val="20"/>
                <w:lang w:val="en-GB"/>
              </w:rPr>
              <w:t>Teal Cedar P</w:t>
            </w:r>
            <w:r w:rsidR="00C5191E" w:rsidRPr="00DD0B49">
              <w:rPr>
                <w:rFonts w:cs="Times New Roman"/>
                <w:sz w:val="20"/>
                <w:szCs w:val="20"/>
                <w:lang w:val="en-GB"/>
              </w:rPr>
              <w:t>r</w:t>
            </w:r>
            <w:r>
              <w:rPr>
                <w:rFonts w:cs="Times New Roman"/>
                <w:sz w:val="20"/>
                <w:szCs w:val="20"/>
                <w:lang w:val="en-GB"/>
              </w:rPr>
              <w:t>oduc</w:t>
            </w:r>
            <w:r w:rsidR="00C5191E">
              <w:rPr>
                <w:rFonts w:cs="Times New Roman"/>
                <w:sz w:val="20"/>
                <w:szCs w:val="20"/>
                <w:lang w:val="en-GB"/>
              </w:rPr>
              <w:t>ts</w:t>
            </w:r>
            <w:r>
              <w:rPr>
                <w:rFonts w:cs="Times New Roman"/>
                <w:sz w:val="20"/>
                <w:szCs w:val="20"/>
                <w:lang w:val="en-GB"/>
              </w:rPr>
              <w:t xml:space="preserve"> L</w:t>
            </w:r>
            <w:r w:rsidR="00C5191E">
              <w:rPr>
                <w:rFonts w:cs="Times New Roman"/>
                <w:sz w:val="20"/>
                <w:szCs w:val="20"/>
                <w:lang w:val="en-GB"/>
              </w:rPr>
              <w:t>t</w:t>
            </w:r>
            <w:r>
              <w:rPr>
                <w:rFonts w:cs="Times New Roman"/>
                <w:sz w:val="20"/>
                <w:szCs w:val="20"/>
                <w:lang w:val="en-GB"/>
              </w:rPr>
              <w:t>d.</w:t>
            </w:r>
            <w:r w:rsidR="00C5191E" w:rsidRPr="00DD0B49">
              <w:rPr>
                <w:rFonts w:cs="Times New Roman"/>
                <w:sz w:val="20"/>
                <w:szCs w:val="20"/>
                <w:lang w:val="en-GB"/>
              </w:rPr>
              <w:t>,</w:t>
            </w:r>
          </w:p>
          <w:p w:rsidR="00C5191E" w:rsidRPr="00DD0B49" w:rsidRDefault="00C5191E" w:rsidP="0026355E">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4F2F3E">
              <w:rPr>
                <w:rFonts w:cs="Times New Roman"/>
                <w:sz w:val="20"/>
                <w:szCs w:val="20"/>
                <w:lang w:val="en-GB"/>
              </w:rPr>
              <w:t>51</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sidR="004F2F3E">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3</w:t>
            </w:r>
            <w:r w:rsidR="004F2F3E">
              <w:rPr>
                <w:rFonts w:cs="Times New Roman"/>
                <w:sz w:val="20"/>
                <w:szCs w:val="20"/>
                <w:lang w:val="en-GB"/>
              </w:rPr>
              <w:t>01</w:t>
            </w:r>
          </w:p>
          <w:p w:rsidR="00C5191E" w:rsidRPr="00DD0B49" w:rsidRDefault="00C5191E" w:rsidP="0026355E">
            <w:pPr>
              <w:rPr>
                <w:rFonts w:cs="Times New Roman"/>
                <w:sz w:val="20"/>
                <w:szCs w:val="20"/>
                <w:lang w:val="en-GB"/>
              </w:rPr>
            </w:pPr>
          </w:p>
          <w:p w:rsidR="00C5191E" w:rsidRPr="00DD0B49" w:rsidRDefault="004F2F3E" w:rsidP="0026355E">
            <w:pPr>
              <w:rPr>
                <w:rFonts w:cs="Times New Roman"/>
                <w:sz w:val="20"/>
                <w:szCs w:val="20"/>
                <w:lang w:val="en-GB"/>
              </w:rPr>
            </w:pPr>
            <w:r>
              <w:rPr>
                <w:rFonts w:cs="Times New Roman"/>
                <w:sz w:val="20"/>
                <w:szCs w:val="20"/>
                <w:lang w:val="en-GB"/>
              </w:rPr>
              <w:t xml:space="preserve">Divito </w:t>
            </w:r>
            <w:r w:rsidR="00C5191E" w:rsidRPr="00DD0B49">
              <w:rPr>
                <w:rFonts w:cs="Times New Roman"/>
                <w:i/>
                <w:iCs/>
                <w:sz w:val="20"/>
                <w:szCs w:val="20"/>
                <w:lang w:val="en-GB"/>
              </w:rPr>
              <w:t>v.</w:t>
            </w:r>
            <w:r w:rsidR="00C5191E" w:rsidRPr="00DD0B49">
              <w:rPr>
                <w:rFonts w:cs="Times New Roman"/>
                <w:iCs/>
                <w:sz w:val="20"/>
                <w:szCs w:val="20"/>
                <w:lang w:val="en-GB"/>
              </w:rPr>
              <w:t xml:space="preserve"> </w:t>
            </w:r>
            <w:r>
              <w:rPr>
                <w:rFonts w:cs="Times New Roman"/>
                <w:iCs/>
                <w:sz w:val="20"/>
                <w:szCs w:val="20"/>
                <w:lang w:val="en-GB"/>
              </w:rPr>
              <w:t>Ca</w:t>
            </w:r>
            <w:r w:rsidR="00C5191E">
              <w:rPr>
                <w:rFonts w:cs="Times New Roman"/>
                <w:iCs/>
                <w:sz w:val="20"/>
                <w:szCs w:val="20"/>
                <w:lang w:val="en-GB"/>
              </w:rPr>
              <w:t>n</w:t>
            </w:r>
            <w:r>
              <w:rPr>
                <w:rFonts w:cs="Times New Roman"/>
                <w:iCs/>
                <w:sz w:val="20"/>
                <w:szCs w:val="20"/>
                <w:lang w:val="en-GB"/>
              </w:rPr>
              <w:t>ada (</w:t>
            </w:r>
            <w:r w:rsidR="00C5191E">
              <w:rPr>
                <w:rFonts w:cs="Times New Roman"/>
                <w:iCs/>
                <w:sz w:val="20"/>
                <w:szCs w:val="20"/>
                <w:lang w:val="en-GB"/>
              </w:rPr>
              <w:t>Pu</w:t>
            </w:r>
            <w:r>
              <w:rPr>
                <w:rFonts w:cs="Times New Roman"/>
                <w:iCs/>
                <w:sz w:val="20"/>
                <w:szCs w:val="20"/>
                <w:lang w:val="en-GB"/>
              </w:rPr>
              <w:t>b</w:t>
            </w:r>
            <w:r w:rsidR="00C5191E">
              <w:rPr>
                <w:rFonts w:cs="Times New Roman"/>
                <w:iCs/>
                <w:sz w:val="20"/>
                <w:szCs w:val="20"/>
                <w:lang w:val="en-GB"/>
              </w:rPr>
              <w:t>l</w:t>
            </w:r>
            <w:r>
              <w:rPr>
                <w:rFonts w:cs="Times New Roman"/>
                <w:iCs/>
                <w:sz w:val="20"/>
                <w:szCs w:val="20"/>
                <w:lang w:val="en-GB"/>
              </w:rPr>
              <w:t>ic S</w:t>
            </w:r>
            <w:r w:rsidR="00C5191E">
              <w:rPr>
                <w:rFonts w:cs="Times New Roman"/>
                <w:iCs/>
                <w:sz w:val="20"/>
                <w:szCs w:val="20"/>
                <w:lang w:val="en-GB"/>
              </w:rPr>
              <w:t>a</w:t>
            </w:r>
            <w:r>
              <w:rPr>
                <w:rFonts w:cs="Times New Roman"/>
                <w:iCs/>
                <w:sz w:val="20"/>
                <w:szCs w:val="20"/>
                <w:lang w:val="en-GB"/>
              </w:rPr>
              <w:t>f</w:t>
            </w:r>
            <w:r w:rsidR="00C5191E">
              <w:rPr>
                <w:rFonts w:cs="Times New Roman"/>
                <w:iCs/>
                <w:sz w:val="20"/>
                <w:szCs w:val="20"/>
                <w:lang w:val="en-GB"/>
              </w:rPr>
              <w:t>e</w:t>
            </w:r>
            <w:r>
              <w:rPr>
                <w:rFonts w:cs="Times New Roman"/>
                <w:iCs/>
                <w:sz w:val="20"/>
                <w:szCs w:val="20"/>
                <w:lang w:val="en-GB"/>
              </w:rPr>
              <w:t>ty and Emergency P</w:t>
            </w:r>
            <w:r w:rsidR="00C5191E">
              <w:rPr>
                <w:rFonts w:cs="Times New Roman"/>
                <w:iCs/>
                <w:sz w:val="20"/>
                <w:szCs w:val="20"/>
                <w:lang w:val="en-GB"/>
              </w:rPr>
              <w:t>r</w:t>
            </w:r>
            <w:r>
              <w:rPr>
                <w:rFonts w:cs="Times New Roman"/>
                <w:iCs/>
                <w:sz w:val="20"/>
                <w:szCs w:val="20"/>
                <w:lang w:val="en-GB"/>
              </w:rPr>
              <w:t>eparedness)</w:t>
            </w:r>
            <w:r w:rsidR="00C5191E" w:rsidRPr="00DD0B49">
              <w:rPr>
                <w:rFonts w:cs="Times New Roman"/>
                <w:sz w:val="20"/>
                <w:szCs w:val="20"/>
                <w:lang w:val="en-GB"/>
              </w:rPr>
              <w:t>,</w:t>
            </w:r>
          </w:p>
          <w:p w:rsidR="00C5191E" w:rsidRPr="00DD0B49" w:rsidRDefault="00C5191E" w:rsidP="0026355E">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9C503D">
              <w:rPr>
                <w:rFonts w:cs="Times New Roman"/>
                <w:sz w:val="20"/>
                <w:szCs w:val="20"/>
                <w:lang w:val="en-GB"/>
              </w:rPr>
              <w:t>4</w:t>
            </w:r>
            <w:r w:rsidR="004F2F3E">
              <w:rPr>
                <w:rFonts w:cs="Times New Roman"/>
                <w:sz w:val="20"/>
                <w:szCs w:val="20"/>
                <w:lang w:val="en-GB"/>
              </w:rPr>
              <w:t>7</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sidR="004F2F3E">
              <w:rPr>
                <w:rFonts w:cs="Times New Roman"/>
                <w:sz w:val="20"/>
                <w:szCs w:val="20"/>
                <w:lang w:val="en-GB"/>
              </w:rPr>
              <w:t>3</w:t>
            </w:r>
            <w:r w:rsidRPr="00DD0B49">
              <w:rPr>
                <w:rFonts w:cs="Times New Roman"/>
                <w:sz w:val="20"/>
                <w:szCs w:val="20"/>
                <w:lang w:val="en-GB"/>
              </w:rPr>
              <w:t xml:space="preserve"> S.C.R. </w:t>
            </w:r>
            <w:r w:rsidR="004F2F3E">
              <w:rPr>
                <w:rFonts w:cs="Times New Roman"/>
                <w:sz w:val="20"/>
                <w:szCs w:val="20"/>
                <w:lang w:val="en-GB"/>
              </w:rPr>
              <w:t>1</w:t>
            </w:r>
            <w:r w:rsidRPr="00DD0B49">
              <w:rPr>
                <w:rFonts w:cs="Times New Roman"/>
                <w:sz w:val="20"/>
                <w:szCs w:val="20"/>
                <w:lang w:val="en-GB"/>
              </w:rPr>
              <w:t>5</w:t>
            </w:r>
            <w:r w:rsidR="004F2F3E">
              <w:rPr>
                <w:rFonts w:cs="Times New Roman"/>
                <w:sz w:val="20"/>
                <w:szCs w:val="20"/>
                <w:lang w:val="en-GB"/>
              </w:rPr>
              <w:t>7</w:t>
            </w:r>
          </w:p>
          <w:p w:rsidR="00C5191E" w:rsidRPr="00DD0B49" w:rsidRDefault="00C5191E" w:rsidP="0026355E">
            <w:pPr>
              <w:rPr>
                <w:rFonts w:cs="Times New Roman"/>
                <w:iCs/>
                <w:sz w:val="20"/>
                <w:szCs w:val="20"/>
                <w:lang w:val="en-GB"/>
              </w:rPr>
            </w:pPr>
          </w:p>
          <w:p w:rsidR="00C5191E" w:rsidRPr="00DD0B49" w:rsidRDefault="00EE0831" w:rsidP="0026355E">
            <w:pPr>
              <w:rPr>
                <w:rFonts w:cs="Times New Roman"/>
                <w:iCs/>
                <w:sz w:val="20"/>
                <w:szCs w:val="20"/>
                <w:lang w:val="en-GB"/>
              </w:rPr>
            </w:pPr>
            <w:r>
              <w:rPr>
                <w:rFonts w:cs="Times New Roman"/>
                <w:iCs/>
                <w:sz w:val="20"/>
                <w:szCs w:val="20"/>
                <w:lang w:val="en-GB"/>
              </w:rPr>
              <w:t>Env</w:t>
            </w:r>
            <w:r w:rsidR="00C5191E">
              <w:rPr>
                <w:rFonts w:cs="Times New Roman"/>
                <w:iCs/>
                <w:sz w:val="20"/>
                <w:szCs w:val="20"/>
                <w:lang w:val="en-GB"/>
              </w:rPr>
              <w:t>is</w:t>
            </w:r>
            <w:r>
              <w:rPr>
                <w:rFonts w:cs="Times New Roman"/>
                <w:iCs/>
                <w:sz w:val="20"/>
                <w:szCs w:val="20"/>
                <w:lang w:val="en-GB"/>
              </w:rPr>
              <w:t>i</w:t>
            </w:r>
            <w:r w:rsidR="00C5191E">
              <w:rPr>
                <w:rFonts w:cs="Times New Roman"/>
                <w:iCs/>
                <w:sz w:val="20"/>
                <w:szCs w:val="20"/>
                <w:lang w:val="en-GB"/>
              </w:rPr>
              <w:t>o</w:t>
            </w:r>
            <w:r>
              <w:rPr>
                <w:rFonts w:cs="Times New Roman"/>
                <w:iCs/>
                <w:sz w:val="20"/>
                <w:szCs w:val="20"/>
                <w:lang w:val="en-GB"/>
              </w:rPr>
              <w:t>n Cr</w:t>
            </w:r>
            <w:r w:rsidR="00C5191E">
              <w:rPr>
                <w:rFonts w:cs="Times New Roman"/>
                <w:iCs/>
                <w:sz w:val="20"/>
                <w:szCs w:val="20"/>
                <w:lang w:val="en-GB"/>
              </w:rPr>
              <w:t>e</w:t>
            </w:r>
            <w:r>
              <w:rPr>
                <w:rFonts w:cs="Times New Roman"/>
                <w:iCs/>
                <w:sz w:val="20"/>
                <w:szCs w:val="20"/>
                <w:lang w:val="en-GB"/>
              </w:rPr>
              <w:t>d</w:t>
            </w:r>
            <w:r w:rsidR="00C5191E">
              <w:rPr>
                <w:rFonts w:cs="Times New Roman"/>
                <w:iCs/>
                <w:sz w:val="20"/>
                <w:szCs w:val="20"/>
                <w:lang w:val="en-GB"/>
              </w:rPr>
              <w:t>it</w:t>
            </w:r>
            <w:r>
              <w:rPr>
                <w:rFonts w:cs="Times New Roman"/>
                <w:iCs/>
                <w:sz w:val="20"/>
                <w:szCs w:val="20"/>
                <w:lang w:val="en-GB"/>
              </w:rPr>
              <w:t xml:space="preserve"> U</w:t>
            </w:r>
            <w:r w:rsidR="00C5191E">
              <w:rPr>
                <w:rFonts w:cs="Times New Roman"/>
                <w:iCs/>
                <w:sz w:val="20"/>
                <w:szCs w:val="20"/>
                <w:lang w:val="en-GB"/>
              </w:rPr>
              <w:t xml:space="preserve">nion </w:t>
            </w:r>
            <w:r w:rsidR="00C5191E" w:rsidRPr="00DD0B49">
              <w:rPr>
                <w:rFonts w:cs="Times New Roman"/>
                <w:i/>
                <w:iCs/>
                <w:sz w:val="20"/>
                <w:szCs w:val="20"/>
                <w:lang w:val="en-GB"/>
              </w:rPr>
              <w:t>v.</w:t>
            </w:r>
            <w:r w:rsidR="00C5191E" w:rsidRPr="00DD0B49">
              <w:rPr>
                <w:rFonts w:cs="Times New Roman"/>
                <w:iCs/>
                <w:sz w:val="20"/>
                <w:szCs w:val="20"/>
                <w:lang w:val="en-GB"/>
              </w:rPr>
              <w:t xml:space="preserve"> </w:t>
            </w:r>
            <w:r w:rsidR="00C5191E">
              <w:rPr>
                <w:rFonts w:cs="Times New Roman"/>
                <w:iCs/>
                <w:sz w:val="20"/>
                <w:szCs w:val="20"/>
                <w:lang w:val="en-GB"/>
              </w:rPr>
              <w:t>Canada</w:t>
            </w:r>
            <w:r w:rsidR="00C5191E" w:rsidRPr="00DD0B49">
              <w:rPr>
                <w:rFonts w:cs="Times New Roman"/>
                <w:iCs/>
                <w:sz w:val="20"/>
                <w:szCs w:val="20"/>
                <w:lang w:val="en-GB"/>
              </w:rPr>
              <w:t>,</w:t>
            </w:r>
          </w:p>
          <w:p w:rsidR="00C5191E" w:rsidRPr="00DD0B49" w:rsidRDefault="00C5191E" w:rsidP="0026355E">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EE0831">
              <w:rPr>
                <w:rFonts w:cs="Times New Roman"/>
                <w:sz w:val="20"/>
                <w:szCs w:val="20"/>
                <w:lang w:val="en-GB"/>
              </w:rPr>
              <w:t>48</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sidR="004F2F3E">
              <w:rPr>
                <w:rFonts w:cs="Times New Roman"/>
                <w:sz w:val="20"/>
                <w:szCs w:val="20"/>
                <w:lang w:val="en-GB"/>
              </w:rPr>
              <w:t>3</w:t>
            </w:r>
            <w:r w:rsidRPr="00DD0B49">
              <w:rPr>
                <w:rFonts w:cs="Times New Roman"/>
                <w:sz w:val="20"/>
                <w:szCs w:val="20"/>
                <w:lang w:val="en-GB"/>
              </w:rPr>
              <w:t xml:space="preserve"> S.C.R. </w:t>
            </w:r>
            <w:r w:rsidR="00EE0831">
              <w:rPr>
                <w:rFonts w:cs="Times New Roman"/>
                <w:sz w:val="20"/>
                <w:szCs w:val="20"/>
                <w:lang w:val="en-GB"/>
              </w:rPr>
              <w:t>191</w:t>
            </w:r>
          </w:p>
          <w:p w:rsidR="00C5191E" w:rsidRPr="00DD0B49" w:rsidRDefault="00C5191E" w:rsidP="0026355E">
            <w:pPr>
              <w:rPr>
                <w:rFonts w:cs="Times New Roman"/>
                <w:sz w:val="20"/>
                <w:szCs w:val="20"/>
                <w:lang w:val="en-GB"/>
              </w:rPr>
            </w:pPr>
          </w:p>
          <w:p w:rsidR="00C5191E" w:rsidRPr="00DD0B49" w:rsidRDefault="00EE0831" w:rsidP="0026355E">
            <w:pPr>
              <w:rPr>
                <w:rFonts w:cs="Times New Roman"/>
                <w:sz w:val="20"/>
                <w:szCs w:val="20"/>
                <w:lang w:val="en-GB"/>
              </w:rPr>
            </w:pPr>
            <w:r>
              <w:rPr>
                <w:rFonts w:cs="Times New Roman"/>
                <w:sz w:val="20"/>
                <w:szCs w:val="20"/>
                <w:lang w:val="en-GB"/>
              </w:rPr>
              <w:t>Marine Serv</w:t>
            </w:r>
            <w:r w:rsidR="00C5191E">
              <w:rPr>
                <w:rFonts w:cs="Times New Roman"/>
                <w:sz w:val="20"/>
                <w:szCs w:val="20"/>
                <w:lang w:val="en-GB"/>
              </w:rPr>
              <w:t>i</w:t>
            </w:r>
            <w:r>
              <w:rPr>
                <w:rFonts w:cs="Times New Roman"/>
                <w:sz w:val="20"/>
                <w:szCs w:val="20"/>
                <w:lang w:val="en-GB"/>
              </w:rPr>
              <w:t>ce</w:t>
            </w:r>
            <w:r w:rsidR="00C5191E">
              <w:rPr>
                <w:rFonts w:cs="Times New Roman"/>
                <w:sz w:val="20"/>
                <w:szCs w:val="20"/>
                <w:lang w:val="en-GB"/>
              </w:rPr>
              <w:t>s</w:t>
            </w:r>
            <w:r>
              <w:rPr>
                <w:rFonts w:cs="Times New Roman"/>
                <w:sz w:val="20"/>
                <w:szCs w:val="20"/>
                <w:lang w:val="en-GB"/>
              </w:rPr>
              <w:t xml:space="preserve"> International Ltd.</w:t>
            </w:r>
            <w:r w:rsidR="00C5191E" w:rsidRPr="00DD0B49">
              <w:rPr>
                <w:rFonts w:cs="Times New Roman"/>
                <w:sz w:val="20"/>
                <w:szCs w:val="20"/>
                <w:lang w:val="en-GB"/>
              </w:rPr>
              <w:t xml:space="preserve"> </w:t>
            </w:r>
            <w:r w:rsidR="00C5191E" w:rsidRPr="00DD0B49">
              <w:rPr>
                <w:rFonts w:cs="Times New Roman"/>
                <w:i/>
                <w:iCs/>
                <w:sz w:val="20"/>
                <w:szCs w:val="20"/>
                <w:lang w:val="en-GB"/>
              </w:rPr>
              <w:t>v.</w:t>
            </w:r>
            <w:r w:rsidR="00C5191E" w:rsidRPr="00DD0B49">
              <w:rPr>
                <w:rFonts w:cs="Times New Roman"/>
                <w:sz w:val="20"/>
                <w:szCs w:val="20"/>
                <w:lang w:val="en-GB"/>
              </w:rPr>
              <w:t xml:space="preserve"> </w:t>
            </w:r>
            <w:r w:rsidR="00C5191E">
              <w:rPr>
                <w:rFonts w:cs="Times New Roman"/>
                <w:sz w:val="20"/>
                <w:szCs w:val="20"/>
                <w:lang w:val="en-GB"/>
              </w:rPr>
              <w:t>R</w:t>
            </w:r>
            <w:r>
              <w:rPr>
                <w:rFonts w:cs="Times New Roman"/>
                <w:sz w:val="20"/>
                <w:szCs w:val="20"/>
                <w:lang w:val="en-GB"/>
              </w:rPr>
              <w:t>y</w:t>
            </w:r>
            <w:r w:rsidR="00C5191E">
              <w:rPr>
                <w:rFonts w:cs="Times New Roman"/>
                <w:sz w:val="20"/>
                <w:szCs w:val="20"/>
                <w:lang w:val="en-GB"/>
              </w:rPr>
              <w:t>a</w:t>
            </w:r>
            <w:r>
              <w:rPr>
                <w:rFonts w:cs="Times New Roman"/>
                <w:sz w:val="20"/>
                <w:szCs w:val="20"/>
                <w:lang w:val="en-GB"/>
              </w:rPr>
              <w:t>n Est</w:t>
            </w:r>
            <w:r w:rsidR="00C5191E">
              <w:rPr>
                <w:rFonts w:cs="Times New Roman"/>
                <w:sz w:val="20"/>
                <w:szCs w:val="20"/>
                <w:lang w:val="en-GB"/>
              </w:rPr>
              <w:t>at</w:t>
            </w:r>
            <w:r>
              <w:rPr>
                <w:rFonts w:cs="Times New Roman"/>
                <w:sz w:val="20"/>
                <w:szCs w:val="20"/>
                <w:lang w:val="en-GB"/>
              </w:rPr>
              <w:t>e</w:t>
            </w:r>
            <w:r w:rsidR="00C5191E" w:rsidRPr="00DD0B49">
              <w:rPr>
                <w:rFonts w:cs="Times New Roman"/>
                <w:sz w:val="20"/>
                <w:szCs w:val="20"/>
                <w:lang w:val="en-GB"/>
              </w:rPr>
              <w:t>,</w:t>
            </w:r>
          </w:p>
          <w:p w:rsidR="00C5191E" w:rsidRPr="00DD0B49" w:rsidRDefault="00C5191E" w:rsidP="0026355E">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EE0831">
              <w:rPr>
                <w:rFonts w:cs="Times New Roman"/>
                <w:sz w:val="20"/>
                <w:szCs w:val="20"/>
                <w:lang w:val="en-GB"/>
              </w:rPr>
              <w:t>44</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sidR="004F2F3E">
              <w:rPr>
                <w:rFonts w:cs="Times New Roman"/>
                <w:sz w:val="20"/>
                <w:szCs w:val="20"/>
                <w:lang w:val="en-GB"/>
              </w:rPr>
              <w:t>3</w:t>
            </w:r>
            <w:r w:rsidRPr="00DD0B49">
              <w:rPr>
                <w:rFonts w:cs="Times New Roman"/>
                <w:sz w:val="20"/>
                <w:szCs w:val="20"/>
                <w:lang w:val="en-GB"/>
              </w:rPr>
              <w:t xml:space="preserve"> S.C.R. </w:t>
            </w:r>
            <w:r w:rsidR="00EE0831">
              <w:rPr>
                <w:rFonts w:cs="Times New Roman"/>
                <w:sz w:val="20"/>
                <w:szCs w:val="20"/>
                <w:lang w:val="en-GB"/>
              </w:rPr>
              <w:t>5</w:t>
            </w:r>
            <w:r>
              <w:rPr>
                <w:rFonts w:cs="Times New Roman"/>
                <w:sz w:val="20"/>
                <w:szCs w:val="20"/>
                <w:lang w:val="en-GB"/>
              </w:rPr>
              <w:t>3</w:t>
            </w:r>
          </w:p>
          <w:p w:rsidR="00C5191E" w:rsidRDefault="00C5191E" w:rsidP="0026355E">
            <w:pPr>
              <w:rPr>
                <w:rFonts w:cs="Times New Roman"/>
                <w:sz w:val="20"/>
                <w:szCs w:val="20"/>
                <w:lang w:val="en-GB"/>
              </w:rPr>
            </w:pPr>
          </w:p>
          <w:p w:rsidR="00EE0831" w:rsidRPr="00DD0B49" w:rsidRDefault="00EE0831" w:rsidP="0026355E">
            <w:pPr>
              <w:rPr>
                <w:rFonts w:cs="Times New Roman"/>
                <w:sz w:val="20"/>
                <w:szCs w:val="20"/>
                <w:lang w:val="en-GB"/>
              </w:rPr>
            </w:pPr>
          </w:p>
          <w:p w:rsidR="00C5191E" w:rsidRPr="00DD0B49" w:rsidRDefault="00EE0831" w:rsidP="0026355E">
            <w:pPr>
              <w:rPr>
                <w:rFonts w:cs="Times New Roman"/>
                <w:sz w:val="20"/>
                <w:szCs w:val="20"/>
                <w:lang w:val="en-GB"/>
              </w:rPr>
            </w:pPr>
            <w:r>
              <w:rPr>
                <w:rFonts w:cs="Times New Roman"/>
                <w:sz w:val="20"/>
                <w:szCs w:val="20"/>
                <w:lang w:val="en-GB"/>
              </w:rPr>
              <w:t>Ontario</w:t>
            </w:r>
            <w:r w:rsidR="00C5191E" w:rsidRPr="00DD0B49">
              <w:rPr>
                <w:rFonts w:cs="Times New Roman"/>
                <w:sz w:val="20"/>
                <w:szCs w:val="20"/>
                <w:lang w:val="en-GB"/>
              </w:rPr>
              <w:t xml:space="preserve"> </w:t>
            </w:r>
            <w:r w:rsidR="00C5191E" w:rsidRPr="00DD0B49">
              <w:rPr>
                <w:rFonts w:cs="Times New Roman"/>
                <w:i/>
                <w:iCs/>
                <w:sz w:val="20"/>
                <w:szCs w:val="20"/>
                <w:lang w:val="en-GB"/>
              </w:rPr>
              <w:t>v</w:t>
            </w:r>
            <w:r w:rsidR="00C5191E" w:rsidRPr="00DD0B49">
              <w:rPr>
                <w:rFonts w:cs="Times New Roman"/>
                <w:sz w:val="20"/>
                <w:szCs w:val="20"/>
                <w:lang w:val="en-GB"/>
              </w:rPr>
              <w:t xml:space="preserve">. </w:t>
            </w:r>
            <w:r>
              <w:rPr>
                <w:rFonts w:cs="Times New Roman"/>
                <w:sz w:val="20"/>
                <w:szCs w:val="20"/>
                <w:lang w:val="en-GB"/>
              </w:rPr>
              <w:t xml:space="preserve">Criminal Lawyers’ </w:t>
            </w:r>
            <w:r w:rsidR="00C5191E">
              <w:rPr>
                <w:rFonts w:cs="Times New Roman"/>
                <w:sz w:val="20"/>
                <w:szCs w:val="20"/>
                <w:lang w:val="en-GB"/>
              </w:rPr>
              <w:t>A</w:t>
            </w:r>
            <w:r>
              <w:rPr>
                <w:rFonts w:cs="Times New Roman"/>
                <w:sz w:val="20"/>
                <w:szCs w:val="20"/>
                <w:lang w:val="en-GB"/>
              </w:rPr>
              <w:t>ssociation of Ontario</w:t>
            </w:r>
            <w:r w:rsidR="00C5191E" w:rsidRPr="00DD0B49">
              <w:rPr>
                <w:rFonts w:cs="Times New Roman"/>
                <w:sz w:val="20"/>
                <w:szCs w:val="20"/>
                <w:lang w:val="en-GB"/>
              </w:rPr>
              <w:t>,</w:t>
            </w:r>
          </w:p>
          <w:p w:rsidR="00C5191E" w:rsidRPr="00DD0B49" w:rsidRDefault="00C5191E" w:rsidP="0026355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SCC </w:t>
            </w:r>
            <w:r w:rsidR="00EE0831">
              <w:rPr>
                <w:rFonts w:cs="Times New Roman"/>
                <w:sz w:val="20"/>
                <w:szCs w:val="20"/>
              </w:rPr>
              <w:t>43</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sidR="004F2F3E">
              <w:rPr>
                <w:rFonts w:cs="Times New Roman"/>
                <w:sz w:val="20"/>
                <w:szCs w:val="20"/>
              </w:rPr>
              <w:t>3</w:t>
            </w:r>
            <w:r w:rsidRPr="00DD0B49">
              <w:rPr>
                <w:rFonts w:cs="Times New Roman"/>
                <w:sz w:val="20"/>
                <w:szCs w:val="20"/>
              </w:rPr>
              <w:t xml:space="preserve"> S.C.R. </w:t>
            </w:r>
            <w:r w:rsidR="00EE0831">
              <w:rPr>
                <w:rFonts w:cs="Times New Roman"/>
                <w:sz w:val="20"/>
                <w:szCs w:val="20"/>
              </w:rPr>
              <w:t>3</w:t>
            </w:r>
          </w:p>
          <w:p w:rsidR="00C5191E" w:rsidRDefault="00C5191E" w:rsidP="0026355E">
            <w:pPr>
              <w:rPr>
                <w:rFonts w:cs="Times New Roman"/>
                <w:sz w:val="20"/>
                <w:szCs w:val="20"/>
              </w:rPr>
            </w:pPr>
          </w:p>
          <w:p w:rsidR="00C5191E" w:rsidRPr="00DD0B49" w:rsidRDefault="00EE0831" w:rsidP="0026355E">
            <w:pPr>
              <w:rPr>
                <w:rFonts w:cs="Times New Roman"/>
                <w:sz w:val="20"/>
                <w:szCs w:val="20"/>
                <w:lang w:val="en-GB"/>
              </w:rPr>
            </w:pPr>
            <w:r>
              <w:rPr>
                <w:rFonts w:cs="Times New Roman"/>
                <w:sz w:val="20"/>
                <w:szCs w:val="20"/>
                <w:lang w:val="en-GB"/>
              </w:rPr>
              <w:t>Payette</w:t>
            </w:r>
            <w:r w:rsidR="00C5191E" w:rsidRPr="00DD0B49">
              <w:rPr>
                <w:rFonts w:cs="Times New Roman"/>
                <w:sz w:val="20"/>
                <w:szCs w:val="20"/>
                <w:lang w:val="en-GB"/>
              </w:rPr>
              <w:t xml:space="preserve"> </w:t>
            </w:r>
            <w:r w:rsidR="00C5191E" w:rsidRPr="00DD0B49">
              <w:rPr>
                <w:rFonts w:cs="Times New Roman"/>
                <w:i/>
                <w:iCs/>
                <w:sz w:val="20"/>
                <w:szCs w:val="20"/>
                <w:lang w:val="en-GB"/>
              </w:rPr>
              <w:t>v</w:t>
            </w:r>
            <w:r w:rsidR="00C5191E" w:rsidRPr="00DD0B49">
              <w:rPr>
                <w:rFonts w:cs="Times New Roman"/>
                <w:sz w:val="20"/>
                <w:szCs w:val="20"/>
                <w:lang w:val="en-GB"/>
              </w:rPr>
              <w:t xml:space="preserve">. </w:t>
            </w:r>
            <w:r>
              <w:rPr>
                <w:rFonts w:cs="Times New Roman"/>
                <w:sz w:val="20"/>
                <w:szCs w:val="20"/>
                <w:lang w:val="en-GB"/>
              </w:rPr>
              <w:t>Gu</w:t>
            </w:r>
            <w:r w:rsidR="00C5191E">
              <w:rPr>
                <w:rFonts w:cs="Times New Roman"/>
                <w:sz w:val="20"/>
                <w:szCs w:val="20"/>
                <w:lang w:val="en-GB"/>
              </w:rPr>
              <w:t>a</w:t>
            </w:r>
            <w:r>
              <w:rPr>
                <w:rFonts w:cs="Times New Roman"/>
                <w:sz w:val="20"/>
                <w:szCs w:val="20"/>
                <w:lang w:val="en-GB"/>
              </w:rPr>
              <w:t>y inc.</w:t>
            </w:r>
            <w:r w:rsidR="00C5191E" w:rsidRPr="00DD0B49">
              <w:rPr>
                <w:rFonts w:cs="Times New Roman"/>
                <w:sz w:val="20"/>
                <w:szCs w:val="20"/>
                <w:lang w:val="en-GB"/>
              </w:rPr>
              <w:t>,</w:t>
            </w:r>
          </w:p>
          <w:p w:rsidR="00C5191E" w:rsidRPr="00EE0831" w:rsidRDefault="00C5191E" w:rsidP="0026355E">
            <w:pPr>
              <w:rPr>
                <w:rFonts w:cs="Times New Roman"/>
                <w:sz w:val="20"/>
                <w:szCs w:val="20"/>
              </w:rPr>
            </w:pPr>
            <w:r w:rsidRPr="00EE0831">
              <w:rPr>
                <w:rFonts w:cs="Times New Roman"/>
                <w:sz w:val="20"/>
                <w:szCs w:val="20"/>
              </w:rPr>
              <w:t xml:space="preserve">2013 SCC </w:t>
            </w:r>
            <w:r w:rsidR="00EE0831">
              <w:rPr>
                <w:rFonts w:cs="Times New Roman"/>
                <w:sz w:val="20"/>
                <w:szCs w:val="20"/>
              </w:rPr>
              <w:t>4</w:t>
            </w:r>
            <w:r w:rsidRPr="00EE0831">
              <w:rPr>
                <w:rFonts w:cs="Times New Roman"/>
                <w:sz w:val="20"/>
                <w:szCs w:val="20"/>
              </w:rPr>
              <w:t xml:space="preserve">5, [2013] </w:t>
            </w:r>
            <w:r w:rsidR="004F2F3E" w:rsidRPr="00EE0831">
              <w:rPr>
                <w:rFonts w:cs="Times New Roman"/>
                <w:sz w:val="20"/>
                <w:szCs w:val="20"/>
              </w:rPr>
              <w:t>3</w:t>
            </w:r>
            <w:r w:rsidRPr="00EE0831">
              <w:rPr>
                <w:rFonts w:cs="Times New Roman"/>
                <w:sz w:val="20"/>
                <w:szCs w:val="20"/>
              </w:rPr>
              <w:t xml:space="preserve"> S.C.R. </w:t>
            </w:r>
            <w:r w:rsidR="00EE0831" w:rsidRPr="00EE0831">
              <w:rPr>
                <w:rFonts w:cs="Times New Roman"/>
                <w:sz w:val="20"/>
                <w:szCs w:val="20"/>
              </w:rPr>
              <w:t>9</w:t>
            </w:r>
            <w:r w:rsidRPr="00EE0831">
              <w:rPr>
                <w:rFonts w:cs="Times New Roman"/>
                <w:sz w:val="20"/>
                <w:szCs w:val="20"/>
              </w:rPr>
              <w:t>5</w:t>
            </w:r>
          </w:p>
          <w:p w:rsidR="00C5191E" w:rsidRPr="00EE0831" w:rsidRDefault="00C5191E" w:rsidP="0026355E">
            <w:pPr>
              <w:rPr>
                <w:rFonts w:cs="Times New Roman"/>
                <w:sz w:val="20"/>
                <w:szCs w:val="20"/>
              </w:rPr>
            </w:pPr>
          </w:p>
          <w:p w:rsidR="00C5191E" w:rsidRPr="00EE0831" w:rsidRDefault="00C5191E" w:rsidP="0026355E">
            <w:pPr>
              <w:rPr>
                <w:rFonts w:cs="Times New Roman"/>
                <w:sz w:val="20"/>
                <w:szCs w:val="20"/>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r w:rsidR="00EE0831">
              <w:rPr>
                <w:rFonts w:cs="Times New Roman"/>
                <w:sz w:val="20"/>
                <w:szCs w:val="20"/>
              </w:rPr>
              <w:t>Ch</w:t>
            </w:r>
            <w:r w:rsidR="00EE0831" w:rsidRPr="00EE0831">
              <w:rPr>
                <w:rFonts w:cs="Times New Roman"/>
                <w:sz w:val="20"/>
                <w:szCs w:val="20"/>
              </w:rPr>
              <w:t>e</w:t>
            </w:r>
            <w:r w:rsidR="00EE0831">
              <w:rPr>
                <w:rFonts w:cs="Times New Roman"/>
                <w:sz w:val="20"/>
                <w:szCs w:val="20"/>
              </w:rPr>
              <w:t>h</w:t>
            </w:r>
            <w:r w:rsidRPr="00EE0831">
              <w:rPr>
                <w:rFonts w:cs="Times New Roman"/>
                <w:sz w:val="20"/>
                <w:szCs w:val="20"/>
              </w:rPr>
              <w:t>i</w:t>
            </w:r>
            <w:r w:rsidR="00EE0831">
              <w:rPr>
                <w:rFonts w:cs="Times New Roman"/>
                <w:sz w:val="20"/>
                <w:szCs w:val="20"/>
              </w:rPr>
              <w:t>l</w:t>
            </w:r>
            <w:r w:rsidRPr="00EE0831">
              <w:rPr>
                <w:rFonts w:cs="Times New Roman"/>
                <w:sz w:val="20"/>
                <w:szCs w:val="20"/>
              </w:rPr>
              <w:t>,</w:t>
            </w:r>
          </w:p>
          <w:p w:rsidR="00C5191E" w:rsidRPr="00EE0831" w:rsidRDefault="00C5191E" w:rsidP="0026355E">
            <w:pPr>
              <w:rPr>
                <w:rFonts w:cs="Times New Roman"/>
                <w:sz w:val="20"/>
                <w:szCs w:val="20"/>
              </w:rPr>
            </w:pPr>
            <w:r w:rsidRPr="00EE0831">
              <w:rPr>
                <w:rFonts w:cs="Times New Roman"/>
                <w:sz w:val="20"/>
                <w:szCs w:val="20"/>
              </w:rPr>
              <w:t xml:space="preserve">2013 SCC </w:t>
            </w:r>
            <w:r w:rsidR="00EE0831">
              <w:rPr>
                <w:rFonts w:cs="Times New Roman"/>
                <w:sz w:val="20"/>
                <w:szCs w:val="20"/>
              </w:rPr>
              <w:t>49</w:t>
            </w:r>
            <w:r w:rsidRPr="00EE0831">
              <w:rPr>
                <w:rFonts w:cs="Times New Roman"/>
                <w:sz w:val="20"/>
                <w:szCs w:val="20"/>
              </w:rPr>
              <w:t xml:space="preserve">, [2013] </w:t>
            </w:r>
            <w:r w:rsidR="004F2F3E" w:rsidRPr="00EE0831">
              <w:rPr>
                <w:rFonts w:cs="Times New Roman"/>
                <w:sz w:val="20"/>
                <w:szCs w:val="20"/>
              </w:rPr>
              <w:t>3</w:t>
            </w:r>
            <w:r w:rsidRPr="00EE0831">
              <w:rPr>
                <w:rFonts w:cs="Times New Roman"/>
                <w:sz w:val="20"/>
                <w:szCs w:val="20"/>
              </w:rPr>
              <w:t xml:space="preserve"> S.C.R. </w:t>
            </w:r>
            <w:r w:rsidR="00EE0831">
              <w:rPr>
                <w:rFonts w:cs="Times New Roman"/>
                <w:sz w:val="20"/>
                <w:szCs w:val="20"/>
              </w:rPr>
              <w:t>22</w:t>
            </w:r>
            <w:r w:rsidRPr="00EE0831">
              <w:rPr>
                <w:rFonts w:cs="Times New Roman"/>
                <w:sz w:val="20"/>
                <w:szCs w:val="20"/>
              </w:rPr>
              <w:t>0</w:t>
            </w:r>
          </w:p>
          <w:p w:rsidR="00C5191E" w:rsidRPr="00EE0831" w:rsidRDefault="00C5191E" w:rsidP="0026355E">
            <w:pPr>
              <w:rPr>
                <w:rFonts w:cs="Times New Roman"/>
                <w:sz w:val="20"/>
                <w:szCs w:val="20"/>
              </w:rPr>
            </w:pPr>
          </w:p>
          <w:p w:rsidR="00C5191E" w:rsidRPr="00EE0831" w:rsidRDefault="00C5191E" w:rsidP="0026355E">
            <w:pPr>
              <w:rPr>
                <w:rFonts w:cs="Times New Roman"/>
                <w:sz w:val="20"/>
                <w:szCs w:val="20"/>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r w:rsidR="00EE0831" w:rsidRPr="00EE0831">
              <w:rPr>
                <w:rFonts w:cs="Times New Roman"/>
                <w:sz w:val="20"/>
                <w:szCs w:val="20"/>
              </w:rPr>
              <w:t>MacKenzie</w:t>
            </w:r>
            <w:r w:rsidRPr="00EE0831">
              <w:rPr>
                <w:rFonts w:cs="Times New Roman"/>
                <w:sz w:val="20"/>
                <w:szCs w:val="20"/>
              </w:rPr>
              <w:t>,</w:t>
            </w:r>
          </w:p>
          <w:p w:rsidR="00C5191E" w:rsidRPr="00E836F1" w:rsidRDefault="00C5191E" w:rsidP="0026355E">
            <w:pPr>
              <w:rPr>
                <w:rFonts w:cs="Times New Roman"/>
                <w:sz w:val="20"/>
                <w:szCs w:val="20"/>
              </w:rPr>
            </w:pPr>
            <w:r w:rsidRPr="00E836F1">
              <w:rPr>
                <w:rFonts w:cs="Times New Roman"/>
                <w:sz w:val="20"/>
                <w:szCs w:val="20"/>
              </w:rPr>
              <w:t xml:space="preserve">2013 SCC </w:t>
            </w:r>
            <w:r w:rsidR="00EE0831" w:rsidRPr="00E836F1">
              <w:rPr>
                <w:rFonts w:cs="Times New Roman"/>
                <w:sz w:val="20"/>
                <w:szCs w:val="20"/>
              </w:rPr>
              <w:t>50</w:t>
            </w:r>
            <w:r w:rsidRPr="00E836F1">
              <w:rPr>
                <w:rFonts w:cs="Times New Roman"/>
                <w:sz w:val="20"/>
                <w:szCs w:val="20"/>
              </w:rPr>
              <w:t xml:space="preserve">, [2013] </w:t>
            </w:r>
            <w:r w:rsidR="004F2F3E" w:rsidRPr="00E836F1">
              <w:rPr>
                <w:rFonts w:cs="Times New Roman"/>
                <w:sz w:val="20"/>
                <w:szCs w:val="20"/>
              </w:rPr>
              <w:t>3</w:t>
            </w:r>
            <w:r w:rsidRPr="00E836F1">
              <w:rPr>
                <w:rFonts w:cs="Times New Roman"/>
                <w:sz w:val="20"/>
                <w:szCs w:val="20"/>
              </w:rPr>
              <w:t xml:space="preserve"> S.C.R. </w:t>
            </w:r>
            <w:r w:rsidR="00EE0831" w:rsidRPr="00E836F1">
              <w:rPr>
                <w:rFonts w:cs="Times New Roman"/>
                <w:sz w:val="20"/>
                <w:szCs w:val="20"/>
              </w:rPr>
              <w:t>25</w:t>
            </w:r>
            <w:r w:rsidRPr="00E836F1">
              <w:rPr>
                <w:rFonts w:cs="Times New Roman"/>
                <w:sz w:val="20"/>
                <w:szCs w:val="20"/>
              </w:rPr>
              <w:t>0</w:t>
            </w:r>
          </w:p>
          <w:p w:rsidR="00C5191E" w:rsidRPr="00E836F1" w:rsidRDefault="00C5191E" w:rsidP="0026355E">
            <w:pPr>
              <w:rPr>
                <w:rFonts w:cs="Times New Roman"/>
                <w:sz w:val="20"/>
                <w:szCs w:val="20"/>
              </w:rPr>
            </w:pPr>
          </w:p>
          <w:p w:rsidR="004F2F3E" w:rsidRPr="00E4544C" w:rsidRDefault="004F2F3E" w:rsidP="004F2F3E">
            <w:pPr>
              <w:rPr>
                <w:rFonts w:cs="Times New Roman"/>
                <w:sz w:val="20"/>
                <w:szCs w:val="20"/>
                <w:lang w:val="fr-CA"/>
              </w:rPr>
            </w:pPr>
            <w:r w:rsidRPr="00E4544C">
              <w:rPr>
                <w:rFonts w:cs="Times New Roman"/>
                <w:sz w:val="20"/>
                <w:szCs w:val="20"/>
                <w:lang w:val="fr-CA"/>
              </w:rPr>
              <w:t>R</w:t>
            </w:r>
            <w:r w:rsidR="00FF4756">
              <w:rPr>
                <w:rFonts w:cs="Times New Roman"/>
                <w:sz w:val="20"/>
                <w:szCs w:val="20"/>
                <w:lang w:val="fr-CA"/>
              </w:rPr>
              <w:t>égie des rentes du Québec</w:t>
            </w:r>
            <w:r w:rsidRPr="00E4544C">
              <w:rPr>
                <w:rFonts w:cs="Times New Roman"/>
                <w:sz w:val="20"/>
                <w:szCs w:val="20"/>
                <w:lang w:val="fr-CA"/>
              </w:rPr>
              <w:t xml:space="preserve">. </w:t>
            </w:r>
            <w:r w:rsidRPr="00E4544C">
              <w:rPr>
                <w:rFonts w:cs="Times New Roman"/>
                <w:i/>
                <w:iCs/>
                <w:sz w:val="20"/>
                <w:szCs w:val="20"/>
                <w:lang w:val="fr-CA"/>
              </w:rPr>
              <w:t>v</w:t>
            </w:r>
            <w:r w:rsidRPr="00E4544C">
              <w:rPr>
                <w:rFonts w:cs="Times New Roman"/>
                <w:sz w:val="20"/>
                <w:szCs w:val="20"/>
                <w:lang w:val="fr-CA"/>
              </w:rPr>
              <w:t xml:space="preserve">. </w:t>
            </w:r>
            <w:r w:rsidR="00FF4756">
              <w:rPr>
                <w:rFonts w:cs="Times New Roman"/>
                <w:sz w:val="20"/>
                <w:szCs w:val="20"/>
                <w:lang w:val="fr-CA"/>
              </w:rPr>
              <w:t>C</w:t>
            </w:r>
            <w:r>
              <w:rPr>
                <w:rFonts w:cs="Times New Roman"/>
                <w:sz w:val="20"/>
                <w:szCs w:val="20"/>
                <w:lang w:val="fr-CA"/>
              </w:rPr>
              <w:t>an</w:t>
            </w:r>
            <w:r w:rsidR="00FF4756">
              <w:rPr>
                <w:rFonts w:cs="Times New Roman"/>
                <w:sz w:val="20"/>
                <w:szCs w:val="20"/>
                <w:lang w:val="fr-CA"/>
              </w:rPr>
              <w:t>ada Br</w:t>
            </w:r>
            <w:r>
              <w:rPr>
                <w:rFonts w:cs="Times New Roman"/>
                <w:sz w:val="20"/>
                <w:szCs w:val="20"/>
                <w:lang w:val="fr-CA"/>
              </w:rPr>
              <w:t>e</w:t>
            </w:r>
            <w:r w:rsidR="00FF4756">
              <w:rPr>
                <w:rFonts w:cs="Times New Roman"/>
                <w:sz w:val="20"/>
                <w:szCs w:val="20"/>
                <w:lang w:val="fr-CA"/>
              </w:rPr>
              <w:t>ad Company Ltd.</w:t>
            </w:r>
            <w:r w:rsidRPr="00E4544C">
              <w:rPr>
                <w:rFonts w:cs="Times New Roman"/>
                <w:sz w:val="20"/>
                <w:szCs w:val="20"/>
                <w:lang w:val="fr-CA"/>
              </w:rPr>
              <w:t>,</w:t>
            </w:r>
          </w:p>
          <w:p w:rsidR="004F2F3E" w:rsidRPr="00E4544C" w:rsidRDefault="004F2F3E" w:rsidP="004F2F3E">
            <w:pPr>
              <w:rPr>
                <w:rFonts w:cs="Times New Roman"/>
                <w:sz w:val="20"/>
                <w:szCs w:val="20"/>
                <w:lang w:val="fr-CA"/>
              </w:rPr>
            </w:pPr>
            <w:r w:rsidRPr="00E4544C">
              <w:rPr>
                <w:rFonts w:cs="Times New Roman"/>
                <w:sz w:val="20"/>
                <w:szCs w:val="20"/>
                <w:lang w:val="fr-CA"/>
              </w:rPr>
              <w:t xml:space="preserve">2013 SCC </w:t>
            </w:r>
            <w:r w:rsidR="00FF4756">
              <w:rPr>
                <w:rFonts w:cs="Times New Roman"/>
                <w:sz w:val="20"/>
                <w:szCs w:val="20"/>
                <w:lang w:val="fr-CA"/>
              </w:rPr>
              <w:t>46</w:t>
            </w:r>
            <w:r w:rsidRPr="00E4544C">
              <w:rPr>
                <w:rFonts w:cs="Times New Roman"/>
                <w:sz w:val="20"/>
                <w:szCs w:val="20"/>
                <w:lang w:val="fr-CA"/>
              </w:rPr>
              <w:t xml:space="preserve">, [2013] </w:t>
            </w:r>
            <w:r>
              <w:rPr>
                <w:rFonts w:cs="Times New Roman"/>
                <w:sz w:val="20"/>
                <w:szCs w:val="20"/>
                <w:lang w:val="fr-CA"/>
              </w:rPr>
              <w:t>3</w:t>
            </w:r>
            <w:r w:rsidRPr="00E4544C">
              <w:rPr>
                <w:rFonts w:cs="Times New Roman"/>
                <w:sz w:val="20"/>
                <w:szCs w:val="20"/>
                <w:lang w:val="fr-CA"/>
              </w:rPr>
              <w:t xml:space="preserve"> S.C.R. </w:t>
            </w:r>
            <w:r w:rsidR="00FF4756">
              <w:rPr>
                <w:rFonts w:cs="Times New Roman"/>
                <w:sz w:val="20"/>
                <w:szCs w:val="20"/>
                <w:lang w:val="fr-CA"/>
              </w:rPr>
              <w:t>125</w:t>
            </w:r>
          </w:p>
          <w:p w:rsidR="00C5191E" w:rsidRDefault="00C5191E" w:rsidP="0026355E">
            <w:pPr>
              <w:rPr>
                <w:rFonts w:cs="Times New Roman"/>
                <w:sz w:val="20"/>
                <w:szCs w:val="20"/>
                <w:lang w:val="fr-CA"/>
              </w:rPr>
            </w:pPr>
          </w:p>
          <w:p w:rsidR="00C5191E" w:rsidRPr="00DD0B49" w:rsidRDefault="001855EA" w:rsidP="0026355E">
            <w:pPr>
              <w:keepNext/>
              <w:keepLines/>
              <w:rPr>
                <w:rFonts w:cs="Times New Roman"/>
                <w:bCs/>
                <w:sz w:val="20"/>
                <w:szCs w:val="20"/>
                <w:lang w:val="fr-CA"/>
              </w:rPr>
            </w:pPr>
            <w:r>
              <w:rPr>
                <w:rFonts w:cs="Times New Roman"/>
                <w:sz w:val="20"/>
                <w:szCs w:val="20"/>
              </w:rPr>
              <w:pict>
                <v:rect id="_x0000_i1090" style="width:129.6pt;height:1pt" o:hrpct="600" o:hralign="center" o:hrstd="t" o:hrnoshade="t" o:hr="t" fillcolor="black [3213]" stroked="f"/>
              </w:pict>
            </w:r>
          </w:p>
          <w:p w:rsidR="00C5191E" w:rsidRPr="00DD0B49" w:rsidRDefault="00C5191E" w:rsidP="0026355E">
            <w:pPr>
              <w:keepNext/>
              <w:keepLines/>
              <w:rPr>
                <w:rFonts w:cs="Times New Roman"/>
                <w:bCs/>
                <w:sz w:val="20"/>
                <w:szCs w:val="20"/>
                <w:lang w:val="fr-CA"/>
              </w:rPr>
            </w:pPr>
          </w:p>
        </w:tc>
        <w:tc>
          <w:tcPr>
            <w:tcW w:w="840" w:type="dxa"/>
            <w:tcBorders>
              <w:top w:val="nil"/>
              <w:left w:val="nil"/>
              <w:bottom w:val="nil"/>
              <w:right w:val="nil"/>
            </w:tcBorders>
          </w:tcPr>
          <w:p w:rsidR="00C5191E" w:rsidRPr="00DD0B49" w:rsidRDefault="00C5191E" w:rsidP="0026355E">
            <w:pPr>
              <w:rPr>
                <w:rFonts w:cs="Times New Roman"/>
                <w:b/>
                <w:bCs/>
                <w:sz w:val="20"/>
                <w:szCs w:val="20"/>
                <w:lang w:val="fr-CA"/>
              </w:rPr>
            </w:pPr>
          </w:p>
        </w:tc>
        <w:tc>
          <w:tcPr>
            <w:tcW w:w="4320" w:type="dxa"/>
            <w:tcBorders>
              <w:top w:val="nil"/>
              <w:left w:val="nil"/>
              <w:bottom w:val="nil"/>
              <w:right w:val="nil"/>
            </w:tcBorders>
          </w:tcPr>
          <w:p w:rsidR="00C5191E" w:rsidRPr="00DD0B49" w:rsidRDefault="00C5191E" w:rsidP="0026355E">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3</w:t>
            </w:r>
            <w:r w:rsidRPr="00DD0B49">
              <w:rPr>
                <w:rFonts w:cs="Times New Roman"/>
                <w:b/>
                <w:bCs/>
                <w:sz w:val="20"/>
                <w:szCs w:val="20"/>
                <w:lang w:val="fr-CA"/>
              </w:rPr>
              <w:t xml:space="preserve">] </w:t>
            </w:r>
            <w:r w:rsidR="004F2F3E">
              <w:rPr>
                <w:rFonts w:cs="Times New Roman"/>
                <w:b/>
                <w:bCs/>
                <w:sz w:val="20"/>
                <w:szCs w:val="20"/>
                <w:lang w:val="fr-CA"/>
              </w:rPr>
              <w:t>3</w:t>
            </w:r>
            <w:r w:rsidRPr="00DD0B49">
              <w:rPr>
                <w:rFonts w:cs="Times New Roman"/>
                <w:b/>
                <w:bCs/>
                <w:sz w:val="20"/>
                <w:szCs w:val="20"/>
                <w:lang w:val="fr-CA"/>
              </w:rPr>
              <w:t xml:space="preserve"> R.C.S. Partie </w:t>
            </w:r>
            <w:r w:rsidR="004F2F3E">
              <w:rPr>
                <w:rFonts w:cs="Times New Roman"/>
                <w:b/>
                <w:bCs/>
                <w:sz w:val="20"/>
                <w:szCs w:val="20"/>
                <w:lang w:val="fr-CA"/>
              </w:rPr>
              <w:t>1</w:t>
            </w:r>
          </w:p>
          <w:p w:rsidR="00C5191E" w:rsidRPr="00DD0B49" w:rsidRDefault="00C5191E" w:rsidP="0026355E">
            <w:pPr>
              <w:rPr>
                <w:rFonts w:cs="Times New Roman"/>
                <w:b/>
                <w:bCs/>
                <w:sz w:val="20"/>
                <w:szCs w:val="20"/>
                <w:lang w:val="fr-CA"/>
              </w:rPr>
            </w:pPr>
          </w:p>
          <w:p w:rsidR="00C5191E" w:rsidRPr="00EE0831" w:rsidRDefault="00C5191E" w:rsidP="0026355E">
            <w:pPr>
              <w:rPr>
                <w:rFonts w:cs="Times New Roman"/>
                <w:sz w:val="20"/>
                <w:szCs w:val="20"/>
                <w:lang w:val="fr-CA"/>
              </w:rPr>
            </w:pPr>
            <w:r w:rsidRPr="00EE0831">
              <w:rPr>
                <w:rFonts w:cs="Times New Roman"/>
                <w:sz w:val="20"/>
                <w:szCs w:val="20"/>
                <w:lang w:val="fr-CA"/>
              </w:rPr>
              <w:t>Co</w:t>
            </w:r>
            <w:r w:rsidR="004F2F3E" w:rsidRPr="00EE0831">
              <w:rPr>
                <w:rFonts w:cs="Times New Roman"/>
                <w:sz w:val="20"/>
                <w:szCs w:val="20"/>
                <w:lang w:val="fr-CA"/>
              </w:rPr>
              <w:t>l</w:t>
            </w:r>
            <w:r w:rsidRPr="00EE0831">
              <w:rPr>
                <w:rFonts w:cs="Times New Roman"/>
                <w:sz w:val="20"/>
                <w:szCs w:val="20"/>
                <w:lang w:val="fr-CA"/>
              </w:rPr>
              <w:t>o</w:t>
            </w:r>
            <w:r w:rsidR="004F2F3E" w:rsidRPr="00EE0831">
              <w:rPr>
                <w:rFonts w:cs="Times New Roman"/>
                <w:sz w:val="20"/>
                <w:szCs w:val="20"/>
                <w:lang w:val="fr-CA"/>
              </w:rPr>
              <w:t>mbie-Britannique (Fo</w:t>
            </w:r>
            <w:r w:rsidRPr="00EE0831">
              <w:rPr>
                <w:rFonts w:cs="Times New Roman"/>
                <w:sz w:val="20"/>
                <w:szCs w:val="20"/>
                <w:lang w:val="fr-CA"/>
              </w:rPr>
              <w:t>r</w:t>
            </w:r>
            <w:r w:rsidR="004F2F3E" w:rsidRPr="00EE0831">
              <w:rPr>
                <w:rFonts w:cs="Times New Roman"/>
                <w:sz w:val="20"/>
                <w:szCs w:val="20"/>
                <w:lang w:val="fr-CA"/>
              </w:rPr>
              <w:t>êts)</w:t>
            </w:r>
            <w:r w:rsidRPr="00EE0831">
              <w:rPr>
                <w:rFonts w:cs="Times New Roman"/>
                <w:sz w:val="20"/>
                <w:szCs w:val="20"/>
                <w:lang w:val="fr-CA"/>
              </w:rPr>
              <w:t xml:space="preserve"> </w:t>
            </w:r>
            <w:r w:rsidRPr="00EE0831">
              <w:rPr>
                <w:rFonts w:cs="Times New Roman"/>
                <w:i/>
                <w:sz w:val="20"/>
                <w:szCs w:val="20"/>
                <w:lang w:val="fr-CA"/>
              </w:rPr>
              <w:t>c.</w:t>
            </w:r>
            <w:r w:rsidRPr="00EE0831">
              <w:rPr>
                <w:rFonts w:cs="Times New Roman"/>
                <w:sz w:val="20"/>
                <w:szCs w:val="20"/>
                <w:lang w:val="fr-CA"/>
              </w:rPr>
              <w:t xml:space="preserve"> </w:t>
            </w:r>
            <w:r w:rsidR="004F2F3E" w:rsidRPr="00EE0831">
              <w:rPr>
                <w:rFonts w:cs="Times New Roman"/>
                <w:sz w:val="20"/>
                <w:szCs w:val="20"/>
                <w:lang w:val="fr-CA"/>
              </w:rPr>
              <w:t>Teal Ceda</w:t>
            </w:r>
            <w:r w:rsidRPr="00EE0831">
              <w:rPr>
                <w:rFonts w:cs="Times New Roman"/>
                <w:sz w:val="20"/>
                <w:szCs w:val="20"/>
                <w:lang w:val="fr-CA"/>
              </w:rPr>
              <w:t>r</w:t>
            </w:r>
            <w:r w:rsidR="004F2F3E" w:rsidRPr="00EE0831">
              <w:rPr>
                <w:rFonts w:cs="Times New Roman"/>
                <w:sz w:val="20"/>
                <w:szCs w:val="20"/>
                <w:lang w:val="fr-CA"/>
              </w:rPr>
              <w:t xml:space="preserve"> Pr</w:t>
            </w:r>
            <w:r w:rsidRPr="00EE0831">
              <w:rPr>
                <w:rFonts w:cs="Times New Roman"/>
                <w:sz w:val="20"/>
                <w:szCs w:val="20"/>
                <w:lang w:val="fr-CA"/>
              </w:rPr>
              <w:t>o</w:t>
            </w:r>
            <w:r w:rsidR="004F2F3E" w:rsidRPr="00EE0831">
              <w:rPr>
                <w:rFonts w:cs="Times New Roman"/>
                <w:sz w:val="20"/>
                <w:szCs w:val="20"/>
                <w:lang w:val="fr-CA"/>
              </w:rPr>
              <w:t>d</w:t>
            </w:r>
            <w:r w:rsidRPr="00EE0831">
              <w:rPr>
                <w:rFonts w:cs="Times New Roman"/>
                <w:sz w:val="20"/>
                <w:szCs w:val="20"/>
                <w:lang w:val="fr-CA"/>
              </w:rPr>
              <w:t>u</w:t>
            </w:r>
            <w:r w:rsidR="004F2F3E" w:rsidRPr="00EE0831">
              <w:rPr>
                <w:rFonts w:cs="Times New Roman"/>
                <w:sz w:val="20"/>
                <w:szCs w:val="20"/>
                <w:lang w:val="fr-CA"/>
              </w:rPr>
              <w:t>c</w:t>
            </w:r>
            <w:r w:rsidRPr="00EE0831">
              <w:rPr>
                <w:rFonts w:cs="Times New Roman"/>
                <w:sz w:val="20"/>
                <w:szCs w:val="20"/>
                <w:lang w:val="fr-CA"/>
              </w:rPr>
              <w:t>t</w:t>
            </w:r>
            <w:r w:rsidR="004F2F3E" w:rsidRPr="00EE0831">
              <w:rPr>
                <w:rFonts w:cs="Times New Roman"/>
                <w:sz w:val="20"/>
                <w:szCs w:val="20"/>
                <w:lang w:val="fr-CA"/>
              </w:rPr>
              <w:t>s Ltd.</w:t>
            </w:r>
            <w:r w:rsidRPr="00EE0831">
              <w:rPr>
                <w:rFonts w:cs="Times New Roman"/>
                <w:sz w:val="20"/>
                <w:szCs w:val="20"/>
                <w:lang w:val="fr-CA"/>
              </w:rPr>
              <w:t>,</w:t>
            </w:r>
          </w:p>
          <w:p w:rsidR="00C5191E" w:rsidRPr="00EE0831" w:rsidRDefault="00C5191E" w:rsidP="0026355E">
            <w:pPr>
              <w:rPr>
                <w:rFonts w:cs="Times New Roman"/>
                <w:sz w:val="20"/>
                <w:szCs w:val="20"/>
                <w:lang w:val="fr-CA"/>
              </w:rPr>
            </w:pPr>
            <w:r w:rsidRPr="00EE0831">
              <w:rPr>
                <w:rFonts w:cs="Times New Roman"/>
                <w:sz w:val="20"/>
                <w:szCs w:val="20"/>
                <w:lang w:val="fr-CA"/>
              </w:rPr>
              <w:t xml:space="preserve">2013 CSC </w:t>
            </w:r>
            <w:r w:rsidR="004F2F3E" w:rsidRPr="00EE0831">
              <w:rPr>
                <w:rFonts w:cs="Times New Roman"/>
                <w:sz w:val="20"/>
                <w:szCs w:val="20"/>
                <w:lang w:val="fr-CA"/>
              </w:rPr>
              <w:t>51</w:t>
            </w:r>
            <w:r w:rsidRPr="00EE0831">
              <w:rPr>
                <w:rFonts w:cs="Times New Roman"/>
                <w:sz w:val="20"/>
                <w:szCs w:val="20"/>
                <w:lang w:val="fr-CA"/>
              </w:rPr>
              <w:t xml:space="preserve">, [2013] </w:t>
            </w:r>
            <w:r w:rsidR="004F2F3E" w:rsidRPr="00EE0831">
              <w:rPr>
                <w:rFonts w:cs="Times New Roman"/>
                <w:sz w:val="20"/>
                <w:szCs w:val="20"/>
                <w:lang w:val="fr-CA"/>
              </w:rPr>
              <w:t>3</w:t>
            </w:r>
            <w:r w:rsidRPr="00EE0831">
              <w:rPr>
                <w:rFonts w:cs="Times New Roman"/>
                <w:sz w:val="20"/>
                <w:szCs w:val="20"/>
                <w:lang w:val="fr-CA"/>
              </w:rPr>
              <w:t xml:space="preserve"> R.C.S. 3</w:t>
            </w:r>
            <w:r w:rsidR="004F2F3E" w:rsidRPr="00EE0831">
              <w:rPr>
                <w:rFonts w:cs="Times New Roman"/>
                <w:sz w:val="20"/>
                <w:szCs w:val="20"/>
                <w:lang w:val="fr-CA"/>
              </w:rPr>
              <w:t>01</w:t>
            </w:r>
          </w:p>
          <w:p w:rsidR="00C5191E" w:rsidRPr="00EE0831" w:rsidRDefault="00C5191E" w:rsidP="0026355E">
            <w:pPr>
              <w:rPr>
                <w:rFonts w:cs="Times New Roman"/>
                <w:sz w:val="20"/>
                <w:szCs w:val="20"/>
                <w:lang w:val="fr-CA"/>
              </w:rPr>
            </w:pPr>
          </w:p>
          <w:p w:rsidR="00C5191E" w:rsidRPr="00EE0831" w:rsidRDefault="00EE0831" w:rsidP="0026355E">
            <w:pPr>
              <w:rPr>
                <w:rFonts w:cs="Times New Roman"/>
                <w:sz w:val="20"/>
                <w:szCs w:val="20"/>
                <w:lang w:val="fr-CA"/>
              </w:rPr>
            </w:pPr>
            <w:r w:rsidRPr="00EE0831">
              <w:rPr>
                <w:rFonts w:cs="Times New Roman"/>
                <w:sz w:val="20"/>
                <w:szCs w:val="20"/>
                <w:lang w:val="fr-CA"/>
              </w:rPr>
              <w:t>Divito</w:t>
            </w:r>
            <w:r w:rsidR="00C5191E" w:rsidRPr="00EE0831">
              <w:rPr>
                <w:rFonts w:cs="Times New Roman"/>
                <w:sz w:val="20"/>
                <w:szCs w:val="20"/>
                <w:lang w:val="fr-CA"/>
              </w:rPr>
              <w:t xml:space="preserve"> </w:t>
            </w:r>
            <w:r w:rsidR="00C5191E" w:rsidRPr="00EE0831">
              <w:rPr>
                <w:rFonts w:cs="Times New Roman"/>
                <w:i/>
                <w:iCs/>
                <w:sz w:val="20"/>
                <w:szCs w:val="20"/>
                <w:lang w:val="fr-CA"/>
              </w:rPr>
              <w:t>c.</w:t>
            </w:r>
            <w:r w:rsidR="00C5191E" w:rsidRPr="00EE0831">
              <w:rPr>
                <w:rFonts w:cs="Times New Roman"/>
                <w:iCs/>
                <w:sz w:val="20"/>
                <w:szCs w:val="20"/>
                <w:lang w:val="fr-CA"/>
              </w:rPr>
              <w:t xml:space="preserve"> Canada</w:t>
            </w:r>
            <w:r w:rsidRPr="00EE0831">
              <w:rPr>
                <w:rFonts w:cs="Times New Roman"/>
                <w:iCs/>
                <w:sz w:val="20"/>
                <w:szCs w:val="20"/>
                <w:lang w:val="fr-CA"/>
              </w:rPr>
              <w:t xml:space="preserve"> (Sécurité publique et Protection civile)</w:t>
            </w:r>
            <w:r w:rsidR="00C5191E" w:rsidRPr="00EE0831">
              <w:rPr>
                <w:rFonts w:cs="Times New Roman"/>
                <w:sz w:val="20"/>
                <w:szCs w:val="20"/>
                <w:lang w:val="fr-CA"/>
              </w:rPr>
              <w:t>,</w:t>
            </w:r>
          </w:p>
          <w:p w:rsidR="00C5191E" w:rsidRPr="00EE0831" w:rsidRDefault="00C5191E" w:rsidP="0026355E">
            <w:pPr>
              <w:rPr>
                <w:rFonts w:cs="Times New Roman"/>
                <w:sz w:val="20"/>
                <w:szCs w:val="20"/>
              </w:rPr>
            </w:pPr>
            <w:r w:rsidRPr="00EE0831">
              <w:rPr>
                <w:rFonts w:cs="Times New Roman"/>
                <w:sz w:val="20"/>
                <w:szCs w:val="20"/>
              </w:rPr>
              <w:t xml:space="preserve">2013 CSC </w:t>
            </w:r>
            <w:r w:rsidR="00EE0831" w:rsidRPr="00EE0831">
              <w:rPr>
                <w:rFonts w:cs="Times New Roman"/>
                <w:sz w:val="20"/>
                <w:szCs w:val="20"/>
              </w:rPr>
              <w:t>47</w:t>
            </w:r>
            <w:r w:rsidRPr="00EE0831">
              <w:rPr>
                <w:rFonts w:cs="Times New Roman"/>
                <w:sz w:val="20"/>
                <w:szCs w:val="20"/>
              </w:rPr>
              <w:t xml:space="preserve">, [2013] </w:t>
            </w:r>
            <w:r w:rsidR="004F2F3E" w:rsidRPr="00EE0831">
              <w:rPr>
                <w:rFonts w:cs="Times New Roman"/>
                <w:sz w:val="20"/>
                <w:szCs w:val="20"/>
              </w:rPr>
              <w:t>3</w:t>
            </w:r>
            <w:r w:rsidRPr="00EE0831">
              <w:rPr>
                <w:rFonts w:cs="Times New Roman"/>
                <w:sz w:val="20"/>
                <w:szCs w:val="20"/>
              </w:rPr>
              <w:t xml:space="preserve"> R.C.S. </w:t>
            </w:r>
            <w:r w:rsidR="00EE0831" w:rsidRPr="00EE0831">
              <w:rPr>
                <w:rFonts w:cs="Times New Roman"/>
                <w:sz w:val="20"/>
                <w:szCs w:val="20"/>
              </w:rPr>
              <w:t>157</w:t>
            </w:r>
          </w:p>
          <w:p w:rsidR="00C5191E" w:rsidRPr="00EE0831" w:rsidRDefault="00C5191E" w:rsidP="0026355E">
            <w:pPr>
              <w:rPr>
                <w:rFonts w:cs="Times New Roman"/>
                <w:iCs/>
                <w:sz w:val="20"/>
                <w:szCs w:val="20"/>
              </w:rPr>
            </w:pPr>
          </w:p>
          <w:p w:rsidR="00C5191E" w:rsidRPr="00E4544C" w:rsidRDefault="00EE0831" w:rsidP="0026355E">
            <w:pPr>
              <w:rPr>
                <w:rFonts w:cs="Times New Roman"/>
                <w:sz w:val="20"/>
                <w:szCs w:val="20"/>
              </w:rPr>
            </w:pPr>
            <w:r>
              <w:rPr>
                <w:rFonts w:cs="Times New Roman"/>
                <w:iCs/>
                <w:sz w:val="20"/>
                <w:szCs w:val="20"/>
                <w:lang w:val="en-GB"/>
              </w:rPr>
              <w:t xml:space="preserve">Envision Credit Union </w:t>
            </w:r>
            <w:r>
              <w:rPr>
                <w:rFonts w:cs="Times New Roman"/>
                <w:i/>
                <w:iCs/>
                <w:sz w:val="20"/>
                <w:szCs w:val="20"/>
                <w:lang w:val="en-GB"/>
              </w:rPr>
              <w:t>c</w:t>
            </w:r>
            <w:r w:rsidRPr="00DD0B49">
              <w:rPr>
                <w:rFonts w:cs="Times New Roman"/>
                <w:i/>
                <w:iCs/>
                <w:sz w:val="20"/>
                <w:szCs w:val="20"/>
                <w:lang w:val="en-GB"/>
              </w:rPr>
              <w:t>.</w:t>
            </w:r>
            <w:r w:rsidRPr="00DD0B49">
              <w:rPr>
                <w:rFonts w:cs="Times New Roman"/>
                <w:iCs/>
                <w:sz w:val="20"/>
                <w:szCs w:val="20"/>
                <w:lang w:val="en-GB"/>
              </w:rPr>
              <w:t xml:space="preserve"> </w:t>
            </w:r>
            <w:r>
              <w:rPr>
                <w:rFonts w:cs="Times New Roman"/>
                <w:iCs/>
                <w:sz w:val="20"/>
                <w:szCs w:val="20"/>
                <w:lang w:val="en-GB"/>
              </w:rPr>
              <w:t>Canada</w:t>
            </w:r>
            <w:r w:rsidR="00C5191E" w:rsidRPr="00E4544C">
              <w:rPr>
                <w:rFonts w:cs="Times New Roman"/>
                <w:iCs/>
                <w:sz w:val="20"/>
                <w:szCs w:val="20"/>
              </w:rPr>
              <w:t>,</w:t>
            </w:r>
          </w:p>
          <w:p w:rsidR="00C5191E" w:rsidRPr="00E4544C" w:rsidRDefault="00C5191E" w:rsidP="0026355E">
            <w:pPr>
              <w:rPr>
                <w:rFonts w:cs="Times New Roman"/>
                <w:sz w:val="20"/>
                <w:szCs w:val="20"/>
              </w:rPr>
            </w:pPr>
            <w:r w:rsidRPr="00E4544C">
              <w:rPr>
                <w:rFonts w:cs="Times New Roman"/>
                <w:sz w:val="20"/>
                <w:szCs w:val="20"/>
              </w:rPr>
              <w:t xml:space="preserve">2013 CSC </w:t>
            </w:r>
            <w:r w:rsidR="00EE0831">
              <w:rPr>
                <w:rFonts w:cs="Times New Roman"/>
                <w:sz w:val="20"/>
                <w:szCs w:val="20"/>
              </w:rPr>
              <w:t>48</w:t>
            </w:r>
            <w:r w:rsidRPr="00E4544C">
              <w:rPr>
                <w:rFonts w:cs="Times New Roman"/>
                <w:sz w:val="20"/>
                <w:szCs w:val="20"/>
              </w:rPr>
              <w:t xml:space="preserve">, [2013] </w:t>
            </w:r>
            <w:r w:rsidR="004F2F3E">
              <w:rPr>
                <w:rFonts w:cs="Times New Roman"/>
                <w:sz w:val="20"/>
                <w:szCs w:val="20"/>
              </w:rPr>
              <w:t>3</w:t>
            </w:r>
            <w:r w:rsidRPr="00E4544C">
              <w:rPr>
                <w:rFonts w:cs="Times New Roman"/>
                <w:sz w:val="20"/>
                <w:szCs w:val="20"/>
              </w:rPr>
              <w:t xml:space="preserve"> R.C.S. </w:t>
            </w:r>
            <w:r w:rsidR="00EE0831">
              <w:rPr>
                <w:rFonts w:cs="Times New Roman"/>
                <w:sz w:val="20"/>
                <w:szCs w:val="20"/>
              </w:rPr>
              <w:t>191</w:t>
            </w:r>
          </w:p>
          <w:p w:rsidR="00C5191E" w:rsidRPr="00DD0B49" w:rsidRDefault="00C5191E" w:rsidP="0026355E">
            <w:pPr>
              <w:rPr>
                <w:rFonts w:cs="Times New Roman"/>
                <w:iCs/>
                <w:sz w:val="20"/>
                <w:szCs w:val="20"/>
              </w:rPr>
            </w:pPr>
          </w:p>
          <w:p w:rsidR="00C5191E" w:rsidRPr="00DD0B49" w:rsidRDefault="00EE0831" w:rsidP="0026355E">
            <w:pPr>
              <w:rPr>
                <w:rFonts w:cs="Times New Roman"/>
                <w:iCs/>
                <w:sz w:val="20"/>
                <w:szCs w:val="20"/>
                <w:lang w:val="en-GB"/>
              </w:rPr>
            </w:pPr>
            <w:r>
              <w:rPr>
                <w:rFonts w:cs="Times New Roman"/>
                <w:sz w:val="20"/>
                <w:szCs w:val="20"/>
                <w:lang w:val="en-GB"/>
              </w:rPr>
              <w:t>Marine Services International Ltd.</w:t>
            </w:r>
            <w:r w:rsidRPr="00DD0B49">
              <w:rPr>
                <w:rFonts w:cs="Times New Roman"/>
                <w:sz w:val="20"/>
                <w:szCs w:val="20"/>
                <w:lang w:val="en-GB"/>
              </w:rPr>
              <w:t xml:space="preserve"> </w:t>
            </w:r>
            <w:r>
              <w:rPr>
                <w:rFonts w:cs="Times New Roman"/>
                <w:i/>
                <w:iCs/>
                <w:sz w:val="20"/>
                <w:szCs w:val="20"/>
                <w:lang w:val="en-GB"/>
              </w:rPr>
              <w:t>c</w:t>
            </w:r>
            <w:r w:rsidRPr="00DD0B49">
              <w:rPr>
                <w:rFonts w:cs="Times New Roman"/>
                <w:i/>
                <w:iCs/>
                <w:sz w:val="20"/>
                <w:szCs w:val="20"/>
                <w:lang w:val="en-GB"/>
              </w:rPr>
              <w:t>.</w:t>
            </w:r>
            <w:r w:rsidRPr="00DD0B49">
              <w:rPr>
                <w:rFonts w:cs="Times New Roman"/>
                <w:sz w:val="20"/>
                <w:szCs w:val="20"/>
                <w:lang w:val="en-GB"/>
              </w:rPr>
              <w:t xml:space="preserve"> </w:t>
            </w:r>
            <w:r>
              <w:rPr>
                <w:rFonts w:cs="Times New Roman"/>
                <w:sz w:val="20"/>
                <w:szCs w:val="20"/>
                <w:lang w:val="en-GB"/>
              </w:rPr>
              <w:t>Ryan (Succession)</w:t>
            </w:r>
            <w:r w:rsidR="00C5191E" w:rsidRPr="00DD0B49">
              <w:rPr>
                <w:rFonts w:cs="Times New Roman"/>
                <w:iCs/>
                <w:sz w:val="20"/>
                <w:szCs w:val="20"/>
                <w:lang w:val="en-GB"/>
              </w:rPr>
              <w:t>,</w:t>
            </w:r>
          </w:p>
          <w:p w:rsidR="00C5191E" w:rsidRPr="00DD0B49" w:rsidRDefault="00C5191E" w:rsidP="0026355E">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CSC </w:t>
            </w:r>
            <w:r w:rsidR="00EE0831">
              <w:rPr>
                <w:rFonts w:cs="Times New Roman"/>
                <w:sz w:val="20"/>
                <w:szCs w:val="20"/>
                <w:lang w:val="en-GB"/>
              </w:rPr>
              <w:t>44</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sidR="004F2F3E">
              <w:rPr>
                <w:rFonts w:cs="Times New Roman"/>
                <w:sz w:val="20"/>
                <w:szCs w:val="20"/>
                <w:lang w:val="en-GB"/>
              </w:rPr>
              <w:t>3</w:t>
            </w:r>
            <w:r w:rsidRPr="00DD0B49">
              <w:rPr>
                <w:rFonts w:cs="Times New Roman"/>
                <w:sz w:val="20"/>
                <w:szCs w:val="20"/>
                <w:lang w:val="en-GB"/>
              </w:rPr>
              <w:t xml:space="preserve"> R.C.S. </w:t>
            </w:r>
            <w:r w:rsidR="00EE0831">
              <w:rPr>
                <w:rFonts w:cs="Times New Roman"/>
                <w:sz w:val="20"/>
                <w:szCs w:val="20"/>
                <w:lang w:val="en-GB"/>
              </w:rPr>
              <w:t>53</w:t>
            </w:r>
          </w:p>
          <w:p w:rsidR="00C5191E" w:rsidRPr="00DD0B49" w:rsidRDefault="00C5191E" w:rsidP="0026355E">
            <w:pPr>
              <w:rPr>
                <w:rFonts w:cs="Times New Roman"/>
                <w:sz w:val="20"/>
                <w:szCs w:val="20"/>
                <w:lang w:val="en-GB"/>
              </w:rPr>
            </w:pPr>
          </w:p>
          <w:p w:rsidR="00C5191E" w:rsidRPr="00DD0B49" w:rsidRDefault="00EE0831" w:rsidP="0026355E">
            <w:pPr>
              <w:rPr>
                <w:rFonts w:cs="Times New Roman"/>
                <w:sz w:val="20"/>
                <w:szCs w:val="20"/>
                <w:lang w:val="en-GB"/>
              </w:rPr>
            </w:pPr>
            <w:r>
              <w:rPr>
                <w:rFonts w:cs="Times New Roman"/>
                <w:sz w:val="20"/>
                <w:szCs w:val="20"/>
                <w:lang w:val="en-GB"/>
              </w:rPr>
              <w:t>Ontario</w:t>
            </w:r>
            <w:r w:rsidRPr="00DD0B49">
              <w:rPr>
                <w:rFonts w:cs="Times New Roman"/>
                <w:sz w:val="20"/>
                <w:szCs w:val="20"/>
                <w:lang w:val="en-GB"/>
              </w:rPr>
              <w:t xml:space="preserve"> </w:t>
            </w:r>
            <w:r>
              <w:rPr>
                <w:rFonts w:cs="Times New Roman"/>
                <w:i/>
                <w:iCs/>
                <w:sz w:val="20"/>
                <w:szCs w:val="20"/>
                <w:lang w:val="en-GB"/>
              </w:rPr>
              <w:t>c</w:t>
            </w:r>
            <w:r w:rsidRPr="00DD0B49">
              <w:rPr>
                <w:rFonts w:cs="Times New Roman"/>
                <w:sz w:val="20"/>
                <w:szCs w:val="20"/>
                <w:lang w:val="en-GB"/>
              </w:rPr>
              <w:t xml:space="preserve">. </w:t>
            </w:r>
            <w:r>
              <w:rPr>
                <w:rFonts w:cs="Times New Roman"/>
                <w:sz w:val="20"/>
                <w:szCs w:val="20"/>
                <w:lang w:val="en-GB"/>
              </w:rPr>
              <w:t>Criminal Lawyers’ Association of Ontario</w:t>
            </w:r>
            <w:r w:rsidR="00C5191E">
              <w:rPr>
                <w:rFonts w:cs="Times New Roman"/>
                <w:sz w:val="20"/>
                <w:szCs w:val="20"/>
                <w:lang w:val="en-GB"/>
              </w:rPr>
              <w:t>,</w:t>
            </w:r>
          </w:p>
          <w:p w:rsidR="00C5191E" w:rsidRPr="00EE0831" w:rsidRDefault="00C5191E" w:rsidP="0026355E">
            <w:pPr>
              <w:rPr>
                <w:rFonts w:cs="Times New Roman"/>
                <w:sz w:val="20"/>
                <w:szCs w:val="20"/>
              </w:rPr>
            </w:pPr>
            <w:r w:rsidRPr="00EE0831">
              <w:rPr>
                <w:rFonts w:cs="Times New Roman"/>
                <w:sz w:val="20"/>
                <w:szCs w:val="20"/>
              </w:rPr>
              <w:t xml:space="preserve">2013 CSC </w:t>
            </w:r>
            <w:r w:rsidR="00EE0831" w:rsidRPr="00EE0831">
              <w:rPr>
                <w:rFonts w:cs="Times New Roman"/>
                <w:sz w:val="20"/>
                <w:szCs w:val="20"/>
              </w:rPr>
              <w:t>4</w:t>
            </w:r>
            <w:r w:rsidR="009C503D">
              <w:rPr>
                <w:rFonts w:cs="Times New Roman"/>
                <w:sz w:val="20"/>
                <w:szCs w:val="20"/>
              </w:rPr>
              <w:t>3</w:t>
            </w:r>
            <w:r w:rsidRPr="00EE0831">
              <w:rPr>
                <w:rFonts w:cs="Times New Roman"/>
                <w:sz w:val="20"/>
                <w:szCs w:val="20"/>
              </w:rPr>
              <w:t xml:space="preserve">, [2013] </w:t>
            </w:r>
            <w:r w:rsidR="004F2F3E" w:rsidRPr="00EE0831">
              <w:rPr>
                <w:rFonts w:cs="Times New Roman"/>
                <w:sz w:val="20"/>
                <w:szCs w:val="20"/>
              </w:rPr>
              <w:t>3</w:t>
            </w:r>
            <w:r w:rsidRPr="00EE0831">
              <w:rPr>
                <w:rFonts w:cs="Times New Roman"/>
                <w:sz w:val="20"/>
                <w:szCs w:val="20"/>
              </w:rPr>
              <w:t xml:space="preserve"> R.C.S. </w:t>
            </w:r>
            <w:r w:rsidR="00EE0831" w:rsidRPr="00EE0831">
              <w:rPr>
                <w:rFonts w:cs="Times New Roman"/>
                <w:sz w:val="20"/>
                <w:szCs w:val="20"/>
              </w:rPr>
              <w:t>3</w:t>
            </w:r>
          </w:p>
          <w:p w:rsidR="00C5191E" w:rsidRPr="00EE0831" w:rsidRDefault="00C5191E" w:rsidP="0026355E">
            <w:pPr>
              <w:rPr>
                <w:rFonts w:cs="Times New Roman"/>
                <w:sz w:val="20"/>
                <w:szCs w:val="20"/>
              </w:rPr>
            </w:pPr>
          </w:p>
          <w:p w:rsidR="00C5191E" w:rsidRPr="00EE0831" w:rsidRDefault="00EE0831" w:rsidP="0026355E">
            <w:pPr>
              <w:rPr>
                <w:rFonts w:cs="Times New Roman"/>
                <w:sz w:val="20"/>
                <w:szCs w:val="20"/>
              </w:rPr>
            </w:pPr>
            <w:r>
              <w:rPr>
                <w:rFonts w:cs="Times New Roman"/>
                <w:sz w:val="20"/>
                <w:szCs w:val="20"/>
                <w:lang w:val="en-GB"/>
              </w:rPr>
              <w:t>Payette</w:t>
            </w:r>
            <w:r w:rsidRPr="00DD0B49">
              <w:rPr>
                <w:rFonts w:cs="Times New Roman"/>
                <w:sz w:val="20"/>
                <w:szCs w:val="20"/>
                <w:lang w:val="en-GB"/>
              </w:rPr>
              <w:t xml:space="preserve"> </w:t>
            </w:r>
            <w:r>
              <w:rPr>
                <w:rFonts w:cs="Times New Roman"/>
                <w:i/>
                <w:iCs/>
                <w:sz w:val="20"/>
                <w:szCs w:val="20"/>
                <w:lang w:val="en-GB"/>
              </w:rPr>
              <w:t>c</w:t>
            </w:r>
            <w:r w:rsidRPr="00DD0B49">
              <w:rPr>
                <w:rFonts w:cs="Times New Roman"/>
                <w:sz w:val="20"/>
                <w:szCs w:val="20"/>
                <w:lang w:val="en-GB"/>
              </w:rPr>
              <w:t xml:space="preserve">. </w:t>
            </w:r>
            <w:r>
              <w:rPr>
                <w:rFonts w:cs="Times New Roman"/>
                <w:sz w:val="20"/>
                <w:szCs w:val="20"/>
                <w:lang w:val="en-GB"/>
              </w:rPr>
              <w:t>Guay inc.</w:t>
            </w:r>
            <w:r w:rsidR="00C5191E" w:rsidRPr="00EE0831">
              <w:rPr>
                <w:rFonts w:cs="Times New Roman"/>
                <w:sz w:val="20"/>
                <w:szCs w:val="20"/>
              </w:rPr>
              <w:t>,</w:t>
            </w:r>
          </w:p>
          <w:p w:rsidR="00C5191E" w:rsidRPr="00FF4756" w:rsidRDefault="00C5191E" w:rsidP="0026355E">
            <w:pPr>
              <w:rPr>
                <w:rFonts w:cs="Times New Roman"/>
                <w:sz w:val="20"/>
                <w:szCs w:val="20"/>
              </w:rPr>
            </w:pPr>
            <w:r w:rsidRPr="00FF4756">
              <w:rPr>
                <w:rFonts w:cs="Times New Roman"/>
                <w:sz w:val="20"/>
                <w:szCs w:val="20"/>
              </w:rPr>
              <w:t xml:space="preserve">2013 CSC </w:t>
            </w:r>
            <w:r w:rsidR="009C503D">
              <w:rPr>
                <w:rFonts w:cs="Times New Roman"/>
                <w:sz w:val="20"/>
                <w:szCs w:val="20"/>
              </w:rPr>
              <w:t>45</w:t>
            </w:r>
            <w:r w:rsidRPr="00FF4756">
              <w:rPr>
                <w:rFonts w:cs="Times New Roman"/>
                <w:sz w:val="20"/>
                <w:szCs w:val="20"/>
              </w:rPr>
              <w:t xml:space="preserve">, [2013] </w:t>
            </w:r>
            <w:r w:rsidR="004F2F3E" w:rsidRPr="00FF4756">
              <w:rPr>
                <w:rFonts w:cs="Times New Roman"/>
                <w:sz w:val="20"/>
                <w:szCs w:val="20"/>
              </w:rPr>
              <w:t>3</w:t>
            </w:r>
            <w:r w:rsidRPr="00FF4756">
              <w:rPr>
                <w:rFonts w:cs="Times New Roman"/>
                <w:sz w:val="20"/>
                <w:szCs w:val="20"/>
              </w:rPr>
              <w:t xml:space="preserve"> R.C.S. </w:t>
            </w:r>
            <w:r w:rsidR="009C503D">
              <w:rPr>
                <w:rFonts w:cs="Times New Roman"/>
                <w:sz w:val="20"/>
                <w:szCs w:val="20"/>
              </w:rPr>
              <w:t>95</w:t>
            </w:r>
          </w:p>
          <w:p w:rsidR="00C5191E" w:rsidRPr="00FF4756" w:rsidRDefault="00C5191E" w:rsidP="0026355E">
            <w:pPr>
              <w:rPr>
                <w:rFonts w:cs="Times New Roman"/>
                <w:sz w:val="20"/>
                <w:szCs w:val="20"/>
              </w:rPr>
            </w:pPr>
          </w:p>
          <w:p w:rsidR="00C5191E" w:rsidRPr="00FF4756" w:rsidRDefault="00C5191E" w:rsidP="0026355E">
            <w:pPr>
              <w:rPr>
                <w:rFonts w:cs="Times New Roman"/>
                <w:sz w:val="20"/>
                <w:szCs w:val="20"/>
              </w:rPr>
            </w:pPr>
            <w:r w:rsidRPr="00FF4756">
              <w:rPr>
                <w:rFonts w:cs="Times New Roman"/>
                <w:sz w:val="20"/>
                <w:szCs w:val="20"/>
              </w:rPr>
              <w:t xml:space="preserve">R. </w:t>
            </w:r>
            <w:r w:rsidRPr="00FF4756">
              <w:rPr>
                <w:rFonts w:cs="Times New Roman"/>
                <w:i/>
                <w:iCs/>
                <w:sz w:val="20"/>
                <w:szCs w:val="20"/>
              </w:rPr>
              <w:t>c</w:t>
            </w:r>
            <w:r w:rsidRPr="00FF4756">
              <w:rPr>
                <w:rFonts w:cs="Times New Roman"/>
                <w:sz w:val="20"/>
                <w:szCs w:val="20"/>
              </w:rPr>
              <w:t xml:space="preserve">. </w:t>
            </w:r>
            <w:r w:rsidR="00FF4756">
              <w:rPr>
                <w:rFonts w:cs="Times New Roman"/>
                <w:sz w:val="20"/>
                <w:szCs w:val="20"/>
              </w:rPr>
              <w:t>Ch</w:t>
            </w:r>
            <w:r w:rsidR="00FF4756" w:rsidRPr="00EE0831">
              <w:rPr>
                <w:rFonts w:cs="Times New Roman"/>
                <w:sz w:val="20"/>
                <w:szCs w:val="20"/>
              </w:rPr>
              <w:t>e</w:t>
            </w:r>
            <w:r w:rsidR="00FF4756">
              <w:rPr>
                <w:rFonts w:cs="Times New Roman"/>
                <w:sz w:val="20"/>
                <w:szCs w:val="20"/>
              </w:rPr>
              <w:t>h</w:t>
            </w:r>
            <w:r w:rsidR="00FF4756" w:rsidRPr="00EE0831">
              <w:rPr>
                <w:rFonts w:cs="Times New Roman"/>
                <w:sz w:val="20"/>
                <w:szCs w:val="20"/>
              </w:rPr>
              <w:t>i</w:t>
            </w:r>
            <w:r w:rsidR="00FF4756">
              <w:rPr>
                <w:rFonts w:cs="Times New Roman"/>
                <w:sz w:val="20"/>
                <w:szCs w:val="20"/>
              </w:rPr>
              <w:t>l</w:t>
            </w:r>
            <w:r w:rsidRPr="00FF4756">
              <w:rPr>
                <w:rFonts w:cs="Times New Roman"/>
                <w:sz w:val="20"/>
                <w:szCs w:val="20"/>
              </w:rPr>
              <w:t>,</w:t>
            </w:r>
          </w:p>
          <w:p w:rsidR="00C5191E" w:rsidRPr="00E836F1" w:rsidRDefault="00C5191E" w:rsidP="0026355E">
            <w:pPr>
              <w:rPr>
                <w:rFonts w:cs="Times New Roman"/>
                <w:sz w:val="20"/>
                <w:szCs w:val="20"/>
              </w:rPr>
            </w:pPr>
            <w:r w:rsidRPr="00E836F1">
              <w:rPr>
                <w:rFonts w:cs="Times New Roman"/>
                <w:sz w:val="20"/>
                <w:szCs w:val="20"/>
              </w:rPr>
              <w:t xml:space="preserve">2013 CSC </w:t>
            </w:r>
            <w:r w:rsidR="00FF4756" w:rsidRPr="00E836F1">
              <w:rPr>
                <w:rFonts w:cs="Times New Roman"/>
                <w:sz w:val="20"/>
                <w:szCs w:val="20"/>
              </w:rPr>
              <w:t>49</w:t>
            </w:r>
            <w:r w:rsidRPr="00E836F1">
              <w:rPr>
                <w:rFonts w:cs="Times New Roman"/>
                <w:sz w:val="20"/>
                <w:szCs w:val="20"/>
              </w:rPr>
              <w:t xml:space="preserve">, [2013] </w:t>
            </w:r>
            <w:r w:rsidR="004F2F3E" w:rsidRPr="00E836F1">
              <w:rPr>
                <w:rFonts w:cs="Times New Roman"/>
                <w:sz w:val="20"/>
                <w:szCs w:val="20"/>
              </w:rPr>
              <w:t>3</w:t>
            </w:r>
            <w:r w:rsidRPr="00E836F1">
              <w:rPr>
                <w:rFonts w:cs="Times New Roman"/>
                <w:sz w:val="20"/>
                <w:szCs w:val="20"/>
              </w:rPr>
              <w:t xml:space="preserve"> R.C.S. </w:t>
            </w:r>
            <w:r w:rsidR="00FF4756" w:rsidRPr="00E836F1">
              <w:rPr>
                <w:rFonts w:cs="Times New Roman"/>
                <w:sz w:val="20"/>
                <w:szCs w:val="20"/>
              </w:rPr>
              <w:t>22</w:t>
            </w:r>
            <w:r w:rsidRPr="00E836F1">
              <w:rPr>
                <w:rFonts w:cs="Times New Roman"/>
                <w:sz w:val="20"/>
                <w:szCs w:val="20"/>
              </w:rPr>
              <w:t>0</w:t>
            </w:r>
          </w:p>
          <w:p w:rsidR="00C5191E" w:rsidRPr="00E836F1" w:rsidRDefault="00C5191E" w:rsidP="0026355E">
            <w:pPr>
              <w:rPr>
                <w:rFonts w:cs="Times New Roman"/>
                <w:sz w:val="20"/>
                <w:szCs w:val="20"/>
              </w:rPr>
            </w:pPr>
          </w:p>
          <w:p w:rsidR="00C5191E" w:rsidRPr="00FF4756" w:rsidRDefault="00FF4756" w:rsidP="0026355E">
            <w:pPr>
              <w:rPr>
                <w:rFonts w:cs="Times New Roman"/>
                <w:sz w:val="20"/>
                <w:szCs w:val="20"/>
              </w:rPr>
            </w:pPr>
            <w:r w:rsidRPr="00FF4756">
              <w:rPr>
                <w:rFonts w:cs="Times New Roman"/>
                <w:sz w:val="20"/>
                <w:szCs w:val="20"/>
              </w:rPr>
              <w:t xml:space="preserve">R. </w:t>
            </w:r>
            <w:r w:rsidR="00C5191E" w:rsidRPr="00FF4756">
              <w:rPr>
                <w:rFonts w:cs="Times New Roman"/>
                <w:i/>
                <w:iCs/>
                <w:sz w:val="20"/>
                <w:szCs w:val="20"/>
              </w:rPr>
              <w:t xml:space="preserve">c. </w:t>
            </w:r>
            <w:r w:rsidRPr="00FF4756">
              <w:rPr>
                <w:rFonts w:cs="Times New Roman"/>
                <w:sz w:val="20"/>
                <w:szCs w:val="20"/>
              </w:rPr>
              <w:t>MacKenzie</w:t>
            </w:r>
            <w:r w:rsidR="00C5191E" w:rsidRPr="00FF4756">
              <w:rPr>
                <w:rFonts w:cs="Times New Roman"/>
                <w:iCs/>
                <w:sz w:val="20"/>
                <w:szCs w:val="20"/>
              </w:rPr>
              <w:t>,</w:t>
            </w:r>
          </w:p>
          <w:p w:rsidR="00C5191E" w:rsidRPr="00E836F1" w:rsidRDefault="00C5191E" w:rsidP="0026355E">
            <w:pPr>
              <w:rPr>
                <w:rFonts w:cs="Times New Roman"/>
                <w:sz w:val="20"/>
                <w:szCs w:val="20"/>
                <w:lang w:val="fr-CA"/>
              </w:rPr>
            </w:pPr>
            <w:r w:rsidRPr="00E836F1">
              <w:rPr>
                <w:rFonts w:cs="Times New Roman"/>
                <w:sz w:val="20"/>
                <w:szCs w:val="20"/>
                <w:lang w:val="fr-CA"/>
              </w:rPr>
              <w:t xml:space="preserve">2013 CSC </w:t>
            </w:r>
            <w:r w:rsidR="00FF4756" w:rsidRPr="00E836F1">
              <w:rPr>
                <w:rFonts w:cs="Times New Roman"/>
                <w:sz w:val="20"/>
                <w:szCs w:val="20"/>
                <w:lang w:val="fr-CA"/>
              </w:rPr>
              <w:t>50</w:t>
            </w:r>
            <w:r w:rsidRPr="00E836F1">
              <w:rPr>
                <w:rFonts w:cs="Times New Roman"/>
                <w:sz w:val="20"/>
                <w:szCs w:val="20"/>
                <w:lang w:val="fr-CA"/>
              </w:rPr>
              <w:t xml:space="preserve">, [2013] </w:t>
            </w:r>
            <w:r w:rsidR="004F2F3E" w:rsidRPr="00E836F1">
              <w:rPr>
                <w:rFonts w:cs="Times New Roman"/>
                <w:sz w:val="20"/>
                <w:szCs w:val="20"/>
                <w:lang w:val="fr-CA"/>
              </w:rPr>
              <w:t>3</w:t>
            </w:r>
            <w:r w:rsidRPr="00E836F1">
              <w:rPr>
                <w:rFonts w:cs="Times New Roman"/>
                <w:sz w:val="20"/>
                <w:szCs w:val="20"/>
                <w:lang w:val="fr-CA"/>
              </w:rPr>
              <w:t xml:space="preserve"> R.C.S. </w:t>
            </w:r>
            <w:r w:rsidR="00FF4756" w:rsidRPr="00E836F1">
              <w:rPr>
                <w:rFonts w:cs="Times New Roman"/>
                <w:sz w:val="20"/>
                <w:szCs w:val="20"/>
                <w:lang w:val="fr-CA"/>
              </w:rPr>
              <w:t>2</w:t>
            </w:r>
            <w:r w:rsidRPr="00E836F1">
              <w:rPr>
                <w:rFonts w:cs="Times New Roman"/>
                <w:sz w:val="20"/>
                <w:szCs w:val="20"/>
                <w:lang w:val="fr-CA"/>
              </w:rPr>
              <w:t>5</w:t>
            </w:r>
            <w:r w:rsidR="00FF4756" w:rsidRPr="00E836F1">
              <w:rPr>
                <w:rFonts w:cs="Times New Roman"/>
                <w:sz w:val="20"/>
                <w:szCs w:val="20"/>
                <w:lang w:val="fr-CA"/>
              </w:rPr>
              <w:t>0</w:t>
            </w:r>
          </w:p>
          <w:p w:rsidR="00C5191E" w:rsidRPr="00E836F1" w:rsidRDefault="00C5191E" w:rsidP="0026355E">
            <w:pPr>
              <w:keepNext/>
              <w:keepLines/>
              <w:rPr>
                <w:rFonts w:cs="Times New Roman"/>
                <w:bCs/>
                <w:sz w:val="20"/>
                <w:szCs w:val="20"/>
                <w:lang w:val="fr-CA"/>
              </w:rPr>
            </w:pPr>
          </w:p>
          <w:p w:rsidR="00FF4756" w:rsidRPr="00FF4756" w:rsidRDefault="00FF4756" w:rsidP="0026355E">
            <w:pPr>
              <w:keepNext/>
              <w:keepLines/>
              <w:rPr>
                <w:rFonts w:cs="Times New Roman"/>
                <w:bCs/>
                <w:sz w:val="20"/>
                <w:szCs w:val="20"/>
                <w:lang w:val="fr-CA"/>
              </w:rPr>
            </w:pPr>
            <w:r w:rsidRPr="00E4544C">
              <w:rPr>
                <w:rFonts w:cs="Times New Roman"/>
                <w:sz w:val="20"/>
                <w:szCs w:val="20"/>
                <w:lang w:val="fr-CA"/>
              </w:rPr>
              <w:t>R</w:t>
            </w:r>
            <w:r>
              <w:rPr>
                <w:rFonts w:cs="Times New Roman"/>
                <w:sz w:val="20"/>
                <w:szCs w:val="20"/>
                <w:lang w:val="fr-CA"/>
              </w:rPr>
              <w:t>égie des rentes du Québec</w:t>
            </w:r>
            <w:r w:rsidRPr="00E4544C">
              <w:rPr>
                <w:rFonts w:cs="Times New Roman"/>
                <w:sz w:val="20"/>
                <w:szCs w:val="20"/>
                <w:lang w:val="fr-CA"/>
              </w:rPr>
              <w:t xml:space="preserve">. </w:t>
            </w:r>
            <w:r>
              <w:rPr>
                <w:rFonts w:cs="Times New Roman"/>
                <w:i/>
                <w:iCs/>
                <w:sz w:val="20"/>
                <w:szCs w:val="20"/>
                <w:lang w:val="fr-CA"/>
              </w:rPr>
              <w:t>c</w:t>
            </w:r>
            <w:r w:rsidRPr="00E4544C">
              <w:rPr>
                <w:rFonts w:cs="Times New Roman"/>
                <w:sz w:val="20"/>
                <w:szCs w:val="20"/>
                <w:lang w:val="fr-CA"/>
              </w:rPr>
              <w:t xml:space="preserve">. </w:t>
            </w:r>
            <w:r>
              <w:rPr>
                <w:rFonts w:cs="Times New Roman"/>
                <w:sz w:val="20"/>
                <w:szCs w:val="20"/>
                <w:lang w:val="fr-CA"/>
              </w:rPr>
              <w:t>Canada Bread Company Ltd.</w:t>
            </w:r>
            <w:r w:rsidRPr="00E4544C">
              <w:rPr>
                <w:rFonts w:cs="Times New Roman"/>
                <w:sz w:val="20"/>
                <w:szCs w:val="20"/>
                <w:lang w:val="fr-CA"/>
              </w:rPr>
              <w:t>,</w:t>
            </w:r>
          </w:p>
          <w:p w:rsidR="00FF4756" w:rsidRPr="00FF4756" w:rsidRDefault="00FF4756" w:rsidP="00FF4756">
            <w:pPr>
              <w:rPr>
                <w:rFonts w:cs="Times New Roman"/>
                <w:sz w:val="20"/>
                <w:szCs w:val="20"/>
              </w:rPr>
            </w:pPr>
            <w:r w:rsidRPr="00FF4756">
              <w:rPr>
                <w:rFonts w:cs="Times New Roman"/>
                <w:sz w:val="20"/>
                <w:szCs w:val="20"/>
              </w:rPr>
              <w:t xml:space="preserve">2013 CSC </w:t>
            </w:r>
            <w:r>
              <w:rPr>
                <w:rFonts w:cs="Times New Roman"/>
                <w:sz w:val="20"/>
                <w:szCs w:val="20"/>
              </w:rPr>
              <w:t>46</w:t>
            </w:r>
            <w:r w:rsidRPr="00FF4756">
              <w:rPr>
                <w:rFonts w:cs="Times New Roman"/>
                <w:sz w:val="20"/>
                <w:szCs w:val="20"/>
              </w:rPr>
              <w:t xml:space="preserve">, [2013] 3 R.C.S. </w:t>
            </w:r>
            <w:r>
              <w:rPr>
                <w:rFonts w:cs="Times New Roman"/>
                <w:sz w:val="20"/>
                <w:szCs w:val="20"/>
              </w:rPr>
              <w:t>1</w:t>
            </w:r>
            <w:r w:rsidRPr="00FF4756">
              <w:rPr>
                <w:rFonts w:cs="Times New Roman"/>
                <w:sz w:val="20"/>
                <w:szCs w:val="20"/>
              </w:rPr>
              <w:t>25</w:t>
            </w:r>
          </w:p>
          <w:p w:rsidR="004F2F3E" w:rsidRPr="00FF4756" w:rsidRDefault="004F2F3E" w:rsidP="0026355E">
            <w:pPr>
              <w:keepNext/>
              <w:keepLines/>
              <w:rPr>
                <w:rFonts w:cs="Times New Roman"/>
                <w:bCs/>
                <w:sz w:val="20"/>
                <w:szCs w:val="20"/>
              </w:rPr>
            </w:pPr>
          </w:p>
          <w:p w:rsidR="00C5191E" w:rsidRPr="00DD0B49" w:rsidRDefault="001855EA" w:rsidP="0026355E">
            <w:pPr>
              <w:rPr>
                <w:rFonts w:cs="Times New Roman"/>
                <w:sz w:val="20"/>
                <w:szCs w:val="20"/>
              </w:rPr>
            </w:pPr>
            <w:r>
              <w:rPr>
                <w:rFonts w:cs="Times New Roman"/>
                <w:sz w:val="20"/>
                <w:szCs w:val="20"/>
              </w:rPr>
              <w:pict>
                <v:rect id="_x0000_i1091" style="width:129.6pt;height:1pt" o:hrpct="600" o:hralign="center" o:hrstd="t" o:hrnoshade="t" o:hr="t" fillcolor="black [3213]" stroked="f"/>
              </w:pict>
            </w:r>
          </w:p>
          <w:p w:rsidR="00C5191E" w:rsidRPr="00DD0B49" w:rsidRDefault="00C5191E" w:rsidP="0026355E">
            <w:pPr>
              <w:keepNext/>
              <w:keepLines/>
              <w:rPr>
                <w:rFonts w:cs="Times New Roman"/>
                <w:bCs/>
                <w:sz w:val="20"/>
                <w:szCs w:val="20"/>
                <w:lang w:val="fr-CA"/>
              </w:rPr>
            </w:pPr>
          </w:p>
        </w:tc>
      </w:tr>
    </w:tbl>
    <w:p w:rsidR="00C5191E" w:rsidRDefault="00C5191E" w:rsidP="00C5191E">
      <w:pPr>
        <w:rPr>
          <w:sz w:val="20"/>
          <w:szCs w:val="20"/>
          <w:lang w:val="fr-CA"/>
        </w:rPr>
      </w:pPr>
    </w:p>
    <w:p w:rsidR="001E1D42" w:rsidRDefault="001E1D42" w:rsidP="00C5191E">
      <w:pPr>
        <w:rPr>
          <w:sz w:val="20"/>
          <w:szCs w:val="20"/>
          <w:lang w:val="fr-CA"/>
        </w:rPr>
      </w:pPr>
    </w:p>
    <w:p w:rsidR="001E1D42" w:rsidRDefault="001E1D42" w:rsidP="00C5191E">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5191E" w:rsidRPr="001855EA" w:rsidTr="0026355E">
        <w:trPr>
          <w:cantSplit/>
          <w:trHeight w:val="1152"/>
        </w:trPr>
        <w:tc>
          <w:tcPr>
            <w:tcW w:w="4320" w:type="dxa"/>
            <w:tcBorders>
              <w:top w:val="nil"/>
              <w:left w:val="nil"/>
              <w:bottom w:val="nil"/>
              <w:right w:val="nil"/>
            </w:tcBorders>
          </w:tcPr>
          <w:p w:rsidR="00C5191E" w:rsidRPr="00DD0B49" w:rsidRDefault="00C5191E" w:rsidP="0026355E">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5191E" w:rsidRPr="00DD0B49" w:rsidRDefault="00C5191E" w:rsidP="0026355E">
            <w:pPr>
              <w:rPr>
                <w:rFonts w:cs="Times New Roman"/>
                <w:b/>
                <w:bCs/>
                <w:sz w:val="20"/>
                <w:szCs w:val="20"/>
                <w:lang w:val="en-GB"/>
              </w:rPr>
            </w:pPr>
          </w:p>
        </w:tc>
        <w:tc>
          <w:tcPr>
            <w:tcW w:w="4320" w:type="dxa"/>
            <w:tcBorders>
              <w:top w:val="nil"/>
              <w:left w:val="nil"/>
              <w:bottom w:val="nil"/>
              <w:right w:val="nil"/>
            </w:tcBorders>
          </w:tcPr>
          <w:p w:rsidR="00C5191E" w:rsidRPr="00DD0B49" w:rsidRDefault="00C5191E" w:rsidP="0026355E">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C5191E" w:rsidRPr="00DD0B49" w:rsidTr="0026355E">
        <w:tc>
          <w:tcPr>
            <w:tcW w:w="4320" w:type="dxa"/>
            <w:tcBorders>
              <w:top w:val="nil"/>
              <w:left w:val="nil"/>
              <w:bottom w:val="nil"/>
              <w:right w:val="nil"/>
            </w:tcBorders>
          </w:tcPr>
          <w:p w:rsidR="00C5191E" w:rsidRPr="00DD0B49" w:rsidRDefault="00C5191E" w:rsidP="0026355E">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3</w:t>
            </w:r>
            <w:r w:rsidRPr="00DD0B49">
              <w:rPr>
                <w:rFonts w:cs="Times New Roman"/>
                <w:b/>
                <w:bCs/>
                <w:sz w:val="20"/>
                <w:szCs w:val="20"/>
                <w:lang w:val="en-GB"/>
              </w:rPr>
              <w:t xml:space="preserve">] </w:t>
            </w:r>
            <w:r w:rsidR="009C503D">
              <w:rPr>
                <w:rFonts w:cs="Times New Roman"/>
                <w:b/>
                <w:bCs/>
                <w:sz w:val="20"/>
                <w:szCs w:val="20"/>
                <w:lang w:val="en-GB"/>
              </w:rPr>
              <w:t>3</w:t>
            </w:r>
            <w:r w:rsidRPr="00DD0B49">
              <w:rPr>
                <w:rFonts w:cs="Times New Roman"/>
                <w:b/>
                <w:bCs/>
                <w:sz w:val="20"/>
                <w:szCs w:val="20"/>
                <w:lang w:val="en-GB"/>
              </w:rPr>
              <w:t xml:space="preserve"> S.C.R. Part </w:t>
            </w:r>
            <w:r w:rsidR="009C503D">
              <w:rPr>
                <w:rFonts w:cs="Times New Roman"/>
                <w:b/>
                <w:bCs/>
                <w:sz w:val="20"/>
                <w:szCs w:val="20"/>
                <w:lang w:val="en-GB"/>
              </w:rPr>
              <w:t>2</w:t>
            </w:r>
          </w:p>
          <w:p w:rsidR="00C5191E" w:rsidRPr="00DD0B49" w:rsidRDefault="00C5191E" w:rsidP="0026355E">
            <w:pPr>
              <w:rPr>
                <w:rFonts w:cs="Times New Roman"/>
                <w:sz w:val="20"/>
                <w:szCs w:val="20"/>
                <w:lang w:val="en-GB"/>
              </w:rPr>
            </w:pPr>
          </w:p>
          <w:p w:rsidR="00C5191E" w:rsidRPr="00DD0B49" w:rsidRDefault="009C503D" w:rsidP="0026355E">
            <w:pPr>
              <w:rPr>
                <w:rFonts w:cs="Times New Roman"/>
                <w:sz w:val="20"/>
                <w:szCs w:val="20"/>
                <w:lang w:val="en-GB"/>
              </w:rPr>
            </w:pPr>
            <w:r>
              <w:rPr>
                <w:rFonts w:cs="Times New Roman"/>
                <w:sz w:val="20"/>
                <w:szCs w:val="20"/>
                <w:lang w:val="en-GB"/>
              </w:rPr>
              <w:t>Castongu</w:t>
            </w:r>
            <w:r w:rsidR="00C5191E">
              <w:rPr>
                <w:rFonts w:cs="Times New Roman"/>
                <w:sz w:val="20"/>
                <w:szCs w:val="20"/>
                <w:lang w:val="en-GB"/>
              </w:rPr>
              <w:t>a</w:t>
            </w:r>
            <w:r>
              <w:rPr>
                <w:rFonts w:cs="Times New Roman"/>
                <w:sz w:val="20"/>
                <w:szCs w:val="20"/>
                <w:lang w:val="en-GB"/>
              </w:rPr>
              <w:t>y Bl</w:t>
            </w:r>
            <w:r w:rsidR="00C5191E">
              <w:rPr>
                <w:rFonts w:cs="Times New Roman"/>
                <w:sz w:val="20"/>
                <w:szCs w:val="20"/>
                <w:lang w:val="en-GB"/>
              </w:rPr>
              <w:t>a</w:t>
            </w:r>
            <w:r>
              <w:rPr>
                <w:rFonts w:cs="Times New Roman"/>
                <w:sz w:val="20"/>
                <w:szCs w:val="20"/>
                <w:lang w:val="en-GB"/>
              </w:rPr>
              <w:t>sting Ltd.</w:t>
            </w:r>
            <w:r w:rsidR="00C5191E" w:rsidRPr="00DD0B49">
              <w:rPr>
                <w:rFonts w:cs="Times New Roman"/>
                <w:sz w:val="20"/>
                <w:szCs w:val="20"/>
                <w:lang w:val="en-GB"/>
              </w:rPr>
              <w:t xml:space="preserve"> </w:t>
            </w:r>
            <w:r w:rsidR="00C5191E" w:rsidRPr="00DD0B49">
              <w:rPr>
                <w:rFonts w:cs="Times New Roman"/>
                <w:i/>
                <w:sz w:val="20"/>
                <w:szCs w:val="20"/>
                <w:lang w:val="en-GB"/>
              </w:rPr>
              <w:t>v.</w:t>
            </w:r>
            <w:r w:rsidR="00C5191E" w:rsidRPr="00DD0B49">
              <w:rPr>
                <w:rFonts w:cs="Times New Roman"/>
                <w:sz w:val="20"/>
                <w:szCs w:val="20"/>
                <w:lang w:val="en-GB"/>
              </w:rPr>
              <w:t xml:space="preserve"> </w:t>
            </w:r>
            <w:r>
              <w:rPr>
                <w:rFonts w:cs="Times New Roman"/>
                <w:sz w:val="20"/>
                <w:szCs w:val="20"/>
                <w:lang w:val="en-GB"/>
              </w:rPr>
              <w:t>O</w:t>
            </w:r>
            <w:r w:rsidR="00C5191E">
              <w:rPr>
                <w:rFonts w:cs="Times New Roman"/>
                <w:sz w:val="20"/>
                <w:szCs w:val="20"/>
                <w:lang w:val="en-GB"/>
              </w:rPr>
              <w:t>n</w:t>
            </w:r>
            <w:r>
              <w:rPr>
                <w:rFonts w:cs="Times New Roman"/>
                <w:sz w:val="20"/>
                <w:szCs w:val="20"/>
                <w:lang w:val="en-GB"/>
              </w:rPr>
              <w:t>t</w:t>
            </w:r>
            <w:r w:rsidR="00C5191E">
              <w:rPr>
                <w:rFonts w:cs="Times New Roman"/>
                <w:sz w:val="20"/>
                <w:szCs w:val="20"/>
                <w:lang w:val="en-GB"/>
              </w:rPr>
              <w:t>a</w:t>
            </w:r>
            <w:r>
              <w:rPr>
                <w:rFonts w:cs="Times New Roman"/>
                <w:sz w:val="20"/>
                <w:szCs w:val="20"/>
                <w:lang w:val="en-GB"/>
              </w:rPr>
              <w:t>rio</w:t>
            </w:r>
            <w:r w:rsidR="00C5191E">
              <w:rPr>
                <w:rFonts w:cs="Times New Roman"/>
                <w:sz w:val="20"/>
                <w:szCs w:val="20"/>
                <w:lang w:val="en-GB"/>
              </w:rPr>
              <w:t xml:space="preserve"> (</w:t>
            </w:r>
            <w:r>
              <w:rPr>
                <w:rFonts w:cs="Times New Roman"/>
                <w:sz w:val="20"/>
                <w:szCs w:val="20"/>
                <w:lang w:val="en-GB"/>
              </w:rPr>
              <w:t>Envi</w:t>
            </w:r>
            <w:r w:rsidR="00C5191E">
              <w:rPr>
                <w:rFonts w:cs="Times New Roman"/>
                <w:sz w:val="20"/>
                <w:szCs w:val="20"/>
                <w:lang w:val="en-GB"/>
              </w:rPr>
              <w:t>r</w:t>
            </w:r>
            <w:r>
              <w:rPr>
                <w:rFonts w:cs="Times New Roman"/>
                <w:sz w:val="20"/>
                <w:szCs w:val="20"/>
                <w:lang w:val="en-GB"/>
              </w:rPr>
              <w:t>o</w:t>
            </w:r>
            <w:r w:rsidR="00C5191E">
              <w:rPr>
                <w:rFonts w:cs="Times New Roman"/>
                <w:sz w:val="20"/>
                <w:szCs w:val="20"/>
                <w:lang w:val="en-GB"/>
              </w:rPr>
              <w:t>n</w:t>
            </w:r>
            <w:r>
              <w:rPr>
                <w:rFonts w:cs="Times New Roman"/>
                <w:sz w:val="20"/>
                <w:szCs w:val="20"/>
                <w:lang w:val="en-GB"/>
              </w:rPr>
              <w:t>ment</w:t>
            </w:r>
            <w:r w:rsidR="00C5191E">
              <w:rPr>
                <w:rFonts w:cs="Times New Roman"/>
                <w:sz w:val="20"/>
                <w:szCs w:val="20"/>
                <w:lang w:val="en-GB"/>
              </w:rPr>
              <w:t>)</w:t>
            </w:r>
            <w:r w:rsidR="00C5191E" w:rsidRPr="00DD0B49">
              <w:rPr>
                <w:rFonts w:cs="Times New Roman"/>
                <w:sz w:val="20"/>
                <w:szCs w:val="20"/>
                <w:lang w:val="en-GB"/>
              </w:rPr>
              <w:t>,</w:t>
            </w:r>
          </w:p>
          <w:p w:rsidR="00C5191E" w:rsidRPr="00DD0B49" w:rsidRDefault="00C5191E" w:rsidP="0026355E">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1E1D42">
              <w:rPr>
                <w:rFonts w:cs="Times New Roman"/>
                <w:sz w:val="20"/>
                <w:szCs w:val="20"/>
                <w:lang w:val="en-GB"/>
              </w:rPr>
              <w:t>52</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sidR="009C503D">
              <w:rPr>
                <w:rFonts w:cs="Times New Roman"/>
                <w:sz w:val="20"/>
                <w:szCs w:val="20"/>
                <w:lang w:val="en-GB"/>
              </w:rPr>
              <w:t>3</w:t>
            </w:r>
            <w:r w:rsidRPr="00DD0B49">
              <w:rPr>
                <w:rFonts w:cs="Times New Roman"/>
                <w:sz w:val="20"/>
                <w:szCs w:val="20"/>
                <w:lang w:val="en-GB"/>
              </w:rPr>
              <w:t xml:space="preserve"> S.C.R. </w:t>
            </w:r>
            <w:r w:rsidR="001E1D42">
              <w:rPr>
                <w:rFonts w:cs="Times New Roman"/>
                <w:sz w:val="20"/>
                <w:szCs w:val="20"/>
                <w:lang w:val="en-GB"/>
              </w:rPr>
              <w:t>323</w:t>
            </w:r>
          </w:p>
          <w:p w:rsidR="00C5191E" w:rsidRDefault="00C5191E" w:rsidP="0026355E">
            <w:pPr>
              <w:rPr>
                <w:rFonts w:cs="Times New Roman"/>
                <w:sz w:val="20"/>
                <w:szCs w:val="20"/>
                <w:lang w:val="en-GB"/>
              </w:rPr>
            </w:pPr>
          </w:p>
          <w:p w:rsidR="00C5191E" w:rsidRPr="00DD0B49" w:rsidRDefault="001E1D42" w:rsidP="0026355E">
            <w:pPr>
              <w:rPr>
                <w:rFonts w:cs="Times New Roman"/>
                <w:sz w:val="20"/>
                <w:szCs w:val="20"/>
              </w:rPr>
            </w:pPr>
            <w:r w:rsidRPr="001E1D42">
              <w:rPr>
                <w:rFonts w:cs="Times New Roman"/>
                <w:sz w:val="20"/>
                <w:szCs w:val="20"/>
                <w:lang w:val="en-GB"/>
              </w:rPr>
              <w:lastRenderedPageBreak/>
              <w:t xml:space="preserve">Cuthbertson </w:t>
            </w:r>
            <w:r w:rsidRPr="001E1D42">
              <w:rPr>
                <w:rFonts w:cs="Times New Roman"/>
                <w:i/>
                <w:sz w:val="20"/>
                <w:szCs w:val="20"/>
                <w:lang w:val="en-GB"/>
              </w:rPr>
              <w:t>v.</w:t>
            </w:r>
            <w:r w:rsidRPr="001E1D42">
              <w:rPr>
                <w:rFonts w:cs="Times New Roman"/>
                <w:sz w:val="20"/>
                <w:szCs w:val="20"/>
                <w:lang w:val="en-GB"/>
              </w:rPr>
              <w:t xml:space="preserve"> Rasouli</w:t>
            </w:r>
            <w:r w:rsidR="00C5191E" w:rsidRPr="00DD0B49">
              <w:rPr>
                <w:rFonts w:cs="Times New Roman"/>
                <w:sz w:val="20"/>
                <w:szCs w:val="20"/>
              </w:rPr>
              <w:t>,</w:t>
            </w:r>
          </w:p>
          <w:p w:rsidR="00C5191E" w:rsidRPr="00E836F1" w:rsidRDefault="00C5191E" w:rsidP="0026355E">
            <w:pPr>
              <w:rPr>
                <w:rFonts w:cs="Times New Roman"/>
                <w:sz w:val="20"/>
                <w:szCs w:val="20"/>
                <w:lang w:val="en-GB"/>
              </w:rPr>
            </w:pPr>
            <w:r w:rsidRPr="00E836F1">
              <w:rPr>
                <w:rFonts w:cs="Times New Roman"/>
                <w:sz w:val="20"/>
                <w:szCs w:val="20"/>
                <w:lang w:val="en-GB"/>
              </w:rPr>
              <w:t xml:space="preserve">2013 SCC </w:t>
            </w:r>
            <w:r w:rsidR="001E1D42" w:rsidRPr="00E836F1">
              <w:rPr>
                <w:rFonts w:cs="Times New Roman"/>
                <w:sz w:val="20"/>
                <w:szCs w:val="20"/>
                <w:lang w:val="en-GB"/>
              </w:rPr>
              <w:t>5</w:t>
            </w:r>
            <w:r w:rsidRPr="00E836F1">
              <w:rPr>
                <w:rFonts w:cs="Times New Roman"/>
                <w:sz w:val="20"/>
                <w:szCs w:val="20"/>
                <w:lang w:val="en-GB"/>
              </w:rPr>
              <w:t xml:space="preserve">3, [2013] </w:t>
            </w:r>
            <w:r w:rsidR="009C503D" w:rsidRPr="00E836F1">
              <w:rPr>
                <w:rFonts w:cs="Times New Roman"/>
                <w:sz w:val="20"/>
                <w:szCs w:val="20"/>
                <w:lang w:val="en-GB"/>
              </w:rPr>
              <w:t>3</w:t>
            </w:r>
            <w:r w:rsidRPr="00E836F1">
              <w:rPr>
                <w:rFonts w:cs="Times New Roman"/>
                <w:sz w:val="20"/>
                <w:szCs w:val="20"/>
                <w:lang w:val="en-GB"/>
              </w:rPr>
              <w:t xml:space="preserve"> S.C.R. </w:t>
            </w:r>
            <w:r w:rsidR="001E1D42" w:rsidRPr="00E836F1">
              <w:rPr>
                <w:rFonts w:cs="Times New Roman"/>
                <w:sz w:val="20"/>
                <w:szCs w:val="20"/>
                <w:lang w:val="en-GB"/>
              </w:rPr>
              <w:t>3</w:t>
            </w:r>
            <w:r w:rsidRPr="00E836F1">
              <w:rPr>
                <w:rFonts w:cs="Times New Roman"/>
                <w:sz w:val="20"/>
                <w:szCs w:val="20"/>
                <w:lang w:val="en-GB"/>
              </w:rPr>
              <w:t>4</w:t>
            </w:r>
            <w:r w:rsidR="001E1D42" w:rsidRPr="00E836F1">
              <w:rPr>
                <w:rFonts w:cs="Times New Roman"/>
                <w:sz w:val="20"/>
                <w:szCs w:val="20"/>
                <w:lang w:val="en-GB"/>
              </w:rPr>
              <w:t>1</w:t>
            </w:r>
          </w:p>
          <w:p w:rsidR="00C5191E" w:rsidRPr="00E836F1" w:rsidRDefault="00C5191E" w:rsidP="0026355E">
            <w:pPr>
              <w:rPr>
                <w:rFonts w:cs="Times New Roman"/>
                <w:sz w:val="20"/>
                <w:szCs w:val="20"/>
                <w:lang w:val="en-GB"/>
              </w:rPr>
            </w:pPr>
          </w:p>
          <w:p w:rsidR="00C5191E" w:rsidRPr="00E836F1" w:rsidRDefault="00C5191E" w:rsidP="0026355E">
            <w:pPr>
              <w:rPr>
                <w:rFonts w:cs="Times New Roman"/>
                <w:sz w:val="20"/>
                <w:szCs w:val="20"/>
                <w:lang w:val="en-GB"/>
              </w:rPr>
            </w:pPr>
          </w:p>
          <w:p w:rsidR="00C5191E" w:rsidRPr="00DD0B49" w:rsidRDefault="001E1D42" w:rsidP="0026355E">
            <w:pPr>
              <w:rPr>
                <w:rFonts w:cs="Times New Roman"/>
                <w:sz w:val="20"/>
                <w:szCs w:val="20"/>
                <w:lang w:val="fr-CA"/>
              </w:rPr>
            </w:pPr>
            <w:r>
              <w:rPr>
                <w:rFonts w:cs="Times New Roman"/>
                <w:sz w:val="20"/>
                <w:szCs w:val="20"/>
                <w:lang w:val="fr-CA"/>
              </w:rPr>
              <w:t>I</w:t>
            </w:r>
            <w:r w:rsidR="00C5191E">
              <w:rPr>
                <w:rFonts w:cs="Times New Roman"/>
                <w:sz w:val="20"/>
                <w:szCs w:val="20"/>
                <w:lang w:val="fr-CA"/>
              </w:rPr>
              <w:t>n</w:t>
            </w:r>
            <w:r>
              <w:rPr>
                <w:rFonts w:cs="Times New Roman"/>
                <w:sz w:val="20"/>
                <w:szCs w:val="20"/>
                <w:lang w:val="fr-CA"/>
              </w:rPr>
              <w:t>f</w:t>
            </w:r>
            <w:r w:rsidR="00C5191E">
              <w:rPr>
                <w:rFonts w:cs="Times New Roman"/>
                <w:sz w:val="20"/>
                <w:szCs w:val="20"/>
                <w:lang w:val="fr-CA"/>
              </w:rPr>
              <w:t>i</w:t>
            </w:r>
            <w:r>
              <w:rPr>
                <w:rFonts w:cs="Times New Roman"/>
                <w:sz w:val="20"/>
                <w:szCs w:val="20"/>
                <w:lang w:val="fr-CA"/>
              </w:rPr>
              <w:t>neon Techn</w:t>
            </w:r>
            <w:r w:rsidR="00C5191E">
              <w:rPr>
                <w:rFonts w:cs="Times New Roman"/>
                <w:sz w:val="20"/>
                <w:szCs w:val="20"/>
                <w:lang w:val="fr-CA"/>
              </w:rPr>
              <w:t>ol</w:t>
            </w:r>
            <w:r>
              <w:rPr>
                <w:rFonts w:cs="Times New Roman"/>
                <w:sz w:val="20"/>
                <w:szCs w:val="20"/>
                <w:lang w:val="fr-CA"/>
              </w:rPr>
              <w:t>ogies AG</w:t>
            </w:r>
            <w:r w:rsidR="00C5191E" w:rsidRPr="00DD0B49">
              <w:rPr>
                <w:rFonts w:cs="Times New Roman"/>
                <w:sz w:val="20"/>
                <w:szCs w:val="20"/>
                <w:lang w:val="fr-CA"/>
              </w:rPr>
              <w:t xml:space="preserve"> </w:t>
            </w:r>
            <w:r w:rsidR="00C5191E" w:rsidRPr="00DD0B49">
              <w:rPr>
                <w:rFonts w:cs="Times New Roman"/>
                <w:i/>
                <w:iCs/>
                <w:sz w:val="20"/>
                <w:szCs w:val="20"/>
                <w:lang w:val="fr-CA"/>
              </w:rPr>
              <w:t xml:space="preserve">v. </w:t>
            </w:r>
            <w:r>
              <w:rPr>
                <w:rFonts w:cs="Times New Roman"/>
                <w:iCs/>
                <w:sz w:val="20"/>
                <w:szCs w:val="20"/>
                <w:lang w:val="fr-CA"/>
              </w:rPr>
              <w:t>Op</w:t>
            </w:r>
            <w:r w:rsidR="00C5191E">
              <w:rPr>
                <w:rFonts w:cs="Times New Roman"/>
                <w:iCs/>
                <w:sz w:val="20"/>
                <w:szCs w:val="20"/>
                <w:lang w:val="fr-CA"/>
              </w:rPr>
              <w:t>ti</w:t>
            </w:r>
            <w:r>
              <w:rPr>
                <w:rFonts w:cs="Times New Roman"/>
                <w:iCs/>
                <w:sz w:val="20"/>
                <w:szCs w:val="20"/>
                <w:lang w:val="fr-CA"/>
              </w:rPr>
              <w:t>on consommateurs</w:t>
            </w:r>
            <w:r w:rsidR="00C5191E" w:rsidRPr="00DD0B49">
              <w:rPr>
                <w:rFonts w:cs="Times New Roman"/>
                <w:iCs/>
                <w:sz w:val="20"/>
                <w:szCs w:val="20"/>
                <w:lang w:val="fr-CA"/>
              </w:rPr>
              <w:t>,</w:t>
            </w:r>
          </w:p>
          <w:p w:rsidR="00C5191E" w:rsidRPr="00E0705E" w:rsidRDefault="00C5191E" w:rsidP="0026355E">
            <w:pPr>
              <w:rPr>
                <w:rFonts w:cs="Times New Roman"/>
                <w:sz w:val="20"/>
                <w:szCs w:val="20"/>
              </w:rPr>
            </w:pPr>
            <w:r w:rsidRPr="00E0705E">
              <w:rPr>
                <w:rFonts w:cs="Times New Roman"/>
                <w:sz w:val="20"/>
                <w:szCs w:val="20"/>
              </w:rPr>
              <w:t xml:space="preserve">2013 SCC </w:t>
            </w:r>
            <w:r w:rsidR="001E1D42" w:rsidRPr="00E0705E">
              <w:rPr>
                <w:rFonts w:cs="Times New Roman"/>
                <w:sz w:val="20"/>
                <w:szCs w:val="20"/>
              </w:rPr>
              <w:t>59</w:t>
            </w:r>
            <w:r w:rsidRPr="00E0705E">
              <w:rPr>
                <w:rFonts w:cs="Times New Roman"/>
                <w:sz w:val="20"/>
                <w:szCs w:val="20"/>
              </w:rPr>
              <w:t xml:space="preserve">, [2013] </w:t>
            </w:r>
            <w:r w:rsidR="009C503D" w:rsidRPr="00E0705E">
              <w:rPr>
                <w:rFonts w:cs="Times New Roman"/>
                <w:sz w:val="20"/>
                <w:szCs w:val="20"/>
              </w:rPr>
              <w:t>3</w:t>
            </w:r>
            <w:r w:rsidRPr="00E0705E">
              <w:rPr>
                <w:rFonts w:cs="Times New Roman"/>
                <w:sz w:val="20"/>
                <w:szCs w:val="20"/>
              </w:rPr>
              <w:t xml:space="preserve"> S.C.R. </w:t>
            </w:r>
            <w:r w:rsidR="001E1D42" w:rsidRPr="00E0705E">
              <w:rPr>
                <w:rFonts w:cs="Times New Roman"/>
                <w:sz w:val="20"/>
                <w:szCs w:val="20"/>
              </w:rPr>
              <w:t>600</w:t>
            </w:r>
          </w:p>
          <w:p w:rsidR="00C5191E" w:rsidRPr="00E0705E" w:rsidRDefault="00C5191E" w:rsidP="0026355E">
            <w:pPr>
              <w:rPr>
                <w:rFonts w:cs="Times New Roman"/>
                <w:sz w:val="20"/>
                <w:szCs w:val="20"/>
              </w:rPr>
            </w:pPr>
          </w:p>
          <w:p w:rsidR="00C5191E" w:rsidRPr="00DD0B49" w:rsidRDefault="00E0705E" w:rsidP="0026355E">
            <w:pPr>
              <w:rPr>
                <w:rFonts w:cs="Times New Roman"/>
                <w:sz w:val="20"/>
                <w:szCs w:val="20"/>
              </w:rPr>
            </w:pPr>
            <w:r>
              <w:rPr>
                <w:rFonts w:cs="Times New Roman"/>
                <w:sz w:val="20"/>
                <w:szCs w:val="20"/>
              </w:rPr>
              <w:t>Pr</w:t>
            </w:r>
            <w:r w:rsidR="00C5191E" w:rsidRPr="00DD0B49">
              <w:rPr>
                <w:rFonts w:cs="Times New Roman"/>
                <w:sz w:val="20"/>
                <w:szCs w:val="20"/>
              </w:rPr>
              <w:t>o</w:t>
            </w:r>
            <w:r>
              <w:rPr>
                <w:rFonts w:cs="Times New Roman"/>
                <w:sz w:val="20"/>
                <w:szCs w:val="20"/>
              </w:rPr>
              <w:t>-Sys C</w:t>
            </w:r>
            <w:r w:rsidR="00C5191E" w:rsidRPr="00DD0B49">
              <w:rPr>
                <w:rFonts w:cs="Times New Roman"/>
                <w:sz w:val="20"/>
                <w:szCs w:val="20"/>
              </w:rPr>
              <w:t>o</w:t>
            </w:r>
            <w:r>
              <w:rPr>
                <w:rFonts w:cs="Times New Roman"/>
                <w:sz w:val="20"/>
                <w:szCs w:val="20"/>
              </w:rPr>
              <w:t>nsu</w:t>
            </w:r>
            <w:r w:rsidR="00C5191E">
              <w:rPr>
                <w:rFonts w:cs="Times New Roman"/>
                <w:sz w:val="20"/>
                <w:szCs w:val="20"/>
              </w:rPr>
              <w:t>l</w:t>
            </w:r>
            <w:r>
              <w:rPr>
                <w:rFonts w:cs="Times New Roman"/>
                <w:sz w:val="20"/>
                <w:szCs w:val="20"/>
              </w:rPr>
              <w:t>t</w:t>
            </w:r>
            <w:r w:rsidR="00C5191E">
              <w:rPr>
                <w:rFonts w:cs="Times New Roman"/>
                <w:sz w:val="20"/>
                <w:szCs w:val="20"/>
              </w:rPr>
              <w:t>a</w:t>
            </w:r>
            <w:r>
              <w:rPr>
                <w:rFonts w:cs="Times New Roman"/>
                <w:sz w:val="20"/>
                <w:szCs w:val="20"/>
              </w:rPr>
              <w:t>nts Ltd.</w:t>
            </w:r>
            <w:r w:rsidR="00C5191E" w:rsidRPr="00DD0B49">
              <w:rPr>
                <w:rFonts w:cs="Times New Roman"/>
                <w:sz w:val="20"/>
                <w:szCs w:val="20"/>
              </w:rPr>
              <w:t xml:space="preserve"> </w:t>
            </w:r>
            <w:r w:rsidR="00C5191E" w:rsidRPr="00DD0B49">
              <w:rPr>
                <w:rFonts w:cs="Times New Roman"/>
                <w:i/>
                <w:iCs/>
                <w:sz w:val="20"/>
                <w:szCs w:val="20"/>
              </w:rPr>
              <w:t>v.</w:t>
            </w:r>
            <w:r w:rsidR="00C5191E" w:rsidRPr="00DD0B49">
              <w:rPr>
                <w:rFonts w:cs="Times New Roman"/>
                <w:sz w:val="20"/>
                <w:szCs w:val="20"/>
              </w:rPr>
              <w:t xml:space="preserve"> </w:t>
            </w:r>
            <w:r>
              <w:rPr>
                <w:rFonts w:cs="Times New Roman"/>
                <w:sz w:val="20"/>
                <w:szCs w:val="20"/>
              </w:rPr>
              <w:t xml:space="preserve">Microsoft </w:t>
            </w:r>
            <w:r w:rsidR="00C5191E" w:rsidRPr="00DD0B49">
              <w:rPr>
                <w:rFonts w:cs="Times New Roman"/>
                <w:sz w:val="20"/>
                <w:szCs w:val="20"/>
              </w:rPr>
              <w:t>C</w:t>
            </w:r>
            <w:r>
              <w:rPr>
                <w:rFonts w:cs="Times New Roman"/>
                <w:sz w:val="20"/>
                <w:szCs w:val="20"/>
              </w:rPr>
              <w:t>orpor</w:t>
            </w:r>
            <w:r w:rsidR="00C5191E" w:rsidRPr="00DD0B49">
              <w:rPr>
                <w:rFonts w:cs="Times New Roman"/>
                <w:sz w:val="20"/>
                <w:szCs w:val="20"/>
              </w:rPr>
              <w:t>a</w:t>
            </w:r>
            <w:r>
              <w:rPr>
                <w:rFonts w:cs="Times New Roman"/>
                <w:sz w:val="20"/>
                <w:szCs w:val="20"/>
              </w:rPr>
              <w:t>tion</w:t>
            </w:r>
            <w:r w:rsidR="00C5191E" w:rsidRPr="00DD0B49">
              <w:rPr>
                <w:rFonts w:cs="Times New Roman"/>
                <w:sz w:val="20"/>
                <w:szCs w:val="20"/>
              </w:rPr>
              <w:t>,</w:t>
            </w:r>
          </w:p>
          <w:p w:rsidR="00C5191E" w:rsidRPr="00E53B92" w:rsidRDefault="00C5191E" w:rsidP="0026355E">
            <w:pPr>
              <w:rPr>
                <w:rFonts w:cs="Times New Roman"/>
                <w:sz w:val="20"/>
                <w:szCs w:val="20"/>
              </w:rPr>
            </w:pPr>
            <w:r w:rsidRPr="00E53B92">
              <w:rPr>
                <w:rFonts w:cs="Times New Roman"/>
                <w:sz w:val="20"/>
                <w:szCs w:val="20"/>
              </w:rPr>
              <w:t xml:space="preserve">2013 SCC </w:t>
            </w:r>
            <w:r w:rsidR="00E0705E">
              <w:rPr>
                <w:rFonts w:cs="Times New Roman"/>
                <w:sz w:val="20"/>
                <w:szCs w:val="20"/>
              </w:rPr>
              <w:t>57</w:t>
            </w:r>
            <w:r w:rsidRPr="00E53B92">
              <w:rPr>
                <w:rFonts w:cs="Times New Roman"/>
                <w:sz w:val="20"/>
                <w:szCs w:val="20"/>
              </w:rPr>
              <w:t xml:space="preserve">, [2013] </w:t>
            </w:r>
            <w:r w:rsidR="009C503D">
              <w:rPr>
                <w:rFonts w:cs="Times New Roman"/>
                <w:sz w:val="20"/>
                <w:szCs w:val="20"/>
              </w:rPr>
              <w:t>3</w:t>
            </w:r>
            <w:r w:rsidRPr="00E53B92">
              <w:rPr>
                <w:rFonts w:cs="Times New Roman"/>
                <w:sz w:val="20"/>
                <w:szCs w:val="20"/>
              </w:rPr>
              <w:t xml:space="preserve"> S.C.R. </w:t>
            </w:r>
            <w:r w:rsidR="00E0705E">
              <w:rPr>
                <w:rFonts w:cs="Times New Roman"/>
                <w:sz w:val="20"/>
                <w:szCs w:val="20"/>
              </w:rPr>
              <w:t>477</w:t>
            </w:r>
          </w:p>
          <w:p w:rsidR="00C5191E" w:rsidRPr="00E53B92" w:rsidRDefault="00C5191E" w:rsidP="0026355E">
            <w:pPr>
              <w:rPr>
                <w:rFonts w:cs="Times New Roman"/>
                <w:sz w:val="20"/>
                <w:szCs w:val="20"/>
              </w:rPr>
            </w:pPr>
          </w:p>
          <w:p w:rsidR="00C5191E" w:rsidRPr="00DD0B49" w:rsidRDefault="00C5191E" w:rsidP="0026355E">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E0705E">
              <w:rPr>
                <w:rFonts w:cs="Times New Roman"/>
                <w:iCs/>
                <w:sz w:val="20"/>
                <w:szCs w:val="20"/>
                <w:lang w:val="en-GB"/>
              </w:rPr>
              <w:t>Cai</w:t>
            </w:r>
            <w:r>
              <w:rPr>
                <w:rFonts w:cs="Times New Roman"/>
                <w:iCs/>
                <w:sz w:val="20"/>
                <w:szCs w:val="20"/>
                <w:lang w:val="en-GB"/>
              </w:rPr>
              <w:t>rn</w:t>
            </w:r>
            <w:r w:rsidR="00E0705E">
              <w:rPr>
                <w:rFonts w:cs="Times New Roman"/>
                <w:iCs/>
                <w:sz w:val="20"/>
                <w:szCs w:val="20"/>
                <w:lang w:val="en-GB"/>
              </w:rPr>
              <w:t>ey</w:t>
            </w:r>
            <w:r w:rsidRPr="00DD0B49">
              <w:rPr>
                <w:rFonts w:cs="Times New Roman"/>
                <w:sz w:val="20"/>
                <w:szCs w:val="20"/>
                <w:lang w:val="en-GB"/>
              </w:rPr>
              <w:t>,</w:t>
            </w:r>
          </w:p>
          <w:p w:rsidR="00C5191E" w:rsidRPr="00DD0B49" w:rsidRDefault="00C5191E" w:rsidP="0026355E">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E0705E">
              <w:rPr>
                <w:rFonts w:cs="Times New Roman"/>
                <w:sz w:val="20"/>
                <w:szCs w:val="20"/>
                <w:lang w:val="en-GB"/>
              </w:rPr>
              <w:t>55</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w:t>
            </w:r>
            <w:r w:rsidR="009C503D">
              <w:rPr>
                <w:rFonts w:cs="Times New Roman"/>
                <w:sz w:val="20"/>
                <w:szCs w:val="20"/>
                <w:lang w:val="en-GB"/>
              </w:rPr>
              <w:t>3</w:t>
            </w:r>
            <w:r w:rsidRPr="00DD0B49">
              <w:rPr>
                <w:rFonts w:cs="Times New Roman"/>
                <w:sz w:val="20"/>
                <w:szCs w:val="20"/>
                <w:lang w:val="en-GB"/>
              </w:rPr>
              <w:t xml:space="preserve"> S.C.R. </w:t>
            </w:r>
            <w:r w:rsidR="00E0705E">
              <w:rPr>
                <w:rFonts w:cs="Times New Roman"/>
                <w:sz w:val="20"/>
                <w:szCs w:val="20"/>
                <w:lang w:val="en-GB"/>
              </w:rPr>
              <w:t>420</w:t>
            </w:r>
          </w:p>
          <w:p w:rsidR="00C5191E" w:rsidRPr="00DD0B49" w:rsidRDefault="00C5191E" w:rsidP="0026355E">
            <w:pPr>
              <w:rPr>
                <w:rFonts w:cs="Times New Roman"/>
                <w:iCs/>
                <w:sz w:val="20"/>
                <w:szCs w:val="20"/>
                <w:lang w:val="en-GB"/>
              </w:rPr>
            </w:pPr>
          </w:p>
          <w:p w:rsidR="00C5191E" w:rsidRPr="00E836F1" w:rsidRDefault="00C5191E" w:rsidP="0026355E">
            <w:pPr>
              <w:rPr>
                <w:rFonts w:cs="Times New Roman"/>
                <w:iCs/>
                <w:sz w:val="20"/>
                <w:szCs w:val="20"/>
                <w:lang w:val="fr-CA"/>
              </w:rPr>
            </w:pPr>
            <w:r w:rsidRPr="00E836F1">
              <w:rPr>
                <w:rFonts w:cs="Times New Roman"/>
                <w:iCs/>
                <w:sz w:val="20"/>
                <w:szCs w:val="20"/>
                <w:lang w:val="fr-CA"/>
              </w:rPr>
              <w:t xml:space="preserve">R. </w:t>
            </w:r>
            <w:r w:rsidRPr="00E836F1">
              <w:rPr>
                <w:rFonts w:cs="Times New Roman"/>
                <w:i/>
                <w:iCs/>
                <w:sz w:val="20"/>
                <w:szCs w:val="20"/>
                <w:lang w:val="fr-CA"/>
              </w:rPr>
              <w:t>v.</w:t>
            </w:r>
            <w:r w:rsidRPr="00E836F1">
              <w:rPr>
                <w:rFonts w:cs="Times New Roman"/>
                <w:iCs/>
                <w:sz w:val="20"/>
                <w:szCs w:val="20"/>
                <w:lang w:val="fr-CA"/>
              </w:rPr>
              <w:t xml:space="preserve"> </w:t>
            </w:r>
            <w:r w:rsidR="0088234F" w:rsidRPr="00E836F1">
              <w:rPr>
                <w:rFonts w:cs="Times New Roman"/>
                <w:iCs/>
                <w:sz w:val="20"/>
                <w:szCs w:val="20"/>
                <w:lang w:val="fr-CA"/>
              </w:rPr>
              <w:t>P</w:t>
            </w:r>
            <w:r w:rsidRPr="00E836F1">
              <w:rPr>
                <w:rFonts w:cs="Times New Roman"/>
                <w:iCs/>
                <w:sz w:val="20"/>
                <w:szCs w:val="20"/>
                <w:lang w:val="fr-CA"/>
              </w:rPr>
              <w:t>a</w:t>
            </w:r>
            <w:r w:rsidR="0088234F" w:rsidRPr="00E836F1">
              <w:rPr>
                <w:rFonts w:cs="Times New Roman"/>
                <w:iCs/>
                <w:sz w:val="20"/>
                <w:szCs w:val="20"/>
                <w:lang w:val="fr-CA"/>
              </w:rPr>
              <w:t>pp</w:t>
            </w:r>
            <w:r w:rsidRPr="00E836F1">
              <w:rPr>
                <w:rFonts w:cs="Times New Roman"/>
                <w:iCs/>
                <w:sz w:val="20"/>
                <w:szCs w:val="20"/>
                <w:lang w:val="fr-CA"/>
              </w:rPr>
              <w:t>a</w:t>
            </w:r>
            <w:r w:rsidR="0088234F" w:rsidRPr="00E836F1">
              <w:rPr>
                <w:rFonts w:cs="Times New Roman"/>
                <w:iCs/>
                <w:sz w:val="20"/>
                <w:szCs w:val="20"/>
                <w:lang w:val="fr-CA"/>
              </w:rPr>
              <w:t>s</w:t>
            </w:r>
            <w:r w:rsidRPr="00E836F1">
              <w:rPr>
                <w:rFonts w:cs="Times New Roman"/>
                <w:iCs/>
                <w:sz w:val="20"/>
                <w:szCs w:val="20"/>
                <w:lang w:val="fr-CA"/>
              </w:rPr>
              <w:t>,</w:t>
            </w:r>
          </w:p>
          <w:p w:rsidR="00C5191E" w:rsidRPr="00E836F1" w:rsidRDefault="00C5191E" w:rsidP="0026355E">
            <w:pPr>
              <w:rPr>
                <w:rFonts w:cs="Times New Roman"/>
                <w:sz w:val="20"/>
                <w:szCs w:val="20"/>
                <w:lang w:val="fr-CA"/>
              </w:rPr>
            </w:pPr>
            <w:r w:rsidRPr="00E836F1">
              <w:rPr>
                <w:rFonts w:cs="Times New Roman"/>
                <w:sz w:val="20"/>
                <w:szCs w:val="20"/>
                <w:lang w:val="fr-CA"/>
              </w:rPr>
              <w:t xml:space="preserve">2013 SCC </w:t>
            </w:r>
            <w:r w:rsidR="0088234F" w:rsidRPr="00E836F1">
              <w:rPr>
                <w:rFonts w:cs="Times New Roman"/>
                <w:sz w:val="20"/>
                <w:szCs w:val="20"/>
                <w:lang w:val="fr-CA"/>
              </w:rPr>
              <w:t>56</w:t>
            </w:r>
            <w:r w:rsidRPr="00E836F1">
              <w:rPr>
                <w:rFonts w:cs="Times New Roman"/>
                <w:sz w:val="20"/>
                <w:szCs w:val="20"/>
                <w:lang w:val="fr-CA"/>
              </w:rPr>
              <w:t xml:space="preserve">, [2013] </w:t>
            </w:r>
            <w:r w:rsidR="009C503D" w:rsidRPr="00E836F1">
              <w:rPr>
                <w:rFonts w:cs="Times New Roman"/>
                <w:sz w:val="20"/>
                <w:szCs w:val="20"/>
                <w:lang w:val="fr-CA"/>
              </w:rPr>
              <w:t>3</w:t>
            </w:r>
            <w:r w:rsidRPr="00E836F1">
              <w:rPr>
                <w:rFonts w:cs="Times New Roman"/>
                <w:sz w:val="20"/>
                <w:szCs w:val="20"/>
                <w:lang w:val="fr-CA"/>
              </w:rPr>
              <w:t xml:space="preserve"> S.C.R. </w:t>
            </w:r>
            <w:r w:rsidR="0088234F" w:rsidRPr="00E836F1">
              <w:rPr>
                <w:rFonts w:cs="Times New Roman"/>
                <w:sz w:val="20"/>
                <w:szCs w:val="20"/>
                <w:lang w:val="fr-CA"/>
              </w:rPr>
              <w:t>45</w:t>
            </w:r>
            <w:r w:rsidRPr="00E836F1">
              <w:rPr>
                <w:rFonts w:cs="Times New Roman"/>
                <w:sz w:val="20"/>
                <w:szCs w:val="20"/>
                <w:lang w:val="fr-CA"/>
              </w:rPr>
              <w:t>2</w:t>
            </w:r>
          </w:p>
          <w:p w:rsidR="00C5191E" w:rsidRPr="00E836F1" w:rsidRDefault="00C5191E" w:rsidP="0026355E">
            <w:pPr>
              <w:rPr>
                <w:rFonts w:cs="Times New Roman"/>
                <w:sz w:val="20"/>
                <w:szCs w:val="20"/>
                <w:lang w:val="fr-CA"/>
              </w:rPr>
            </w:pPr>
          </w:p>
          <w:p w:rsidR="009C503D" w:rsidRPr="00E836F1" w:rsidRDefault="009C503D" w:rsidP="009C503D">
            <w:pPr>
              <w:rPr>
                <w:rFonts w:cs="Times New Roman"/>
                <w:iCs/>
                <w:sz w:val="20"/>
                <w:szCs w:val="20"/>
                <w:lang w:val="fr-CA"/>
              </w:rPr>
            </w:pPr>
            <w:r w:rsidRPr="00E836F1">
              <w:rPr>
                <w:rFonts w:cs="Times New Roman"/>
                <w:iCs/>
                <w:sz w:val="20"/>
                <w:szCs w:val="20"/>
                <w:lang w:val="fr-CA"/>
              </w:rPr>
              <w:t xml:space="preserve">R. </w:t>
            </w:r>
            <w:r w:rsidRPr="00E836F1">
              <w:rPr>
                <w:rFonts w:cs="Times New Roman"/>
                <w:i/>
                <w:iCs/>
                <w:sz w:val="20"/>
                <w:szCs w:val="20"/>
                <w:lang w:val="fr-CA"/>
              </w:rPr>
              <w:t>v.</w:t>
            </w:r>
            <w:r w:rsidRPr="00E836F1">
              <w:rPr>
                <w:rFonts w:cs="Times New Roman"/>
                <w:iCs/>
                <w:sz w:val="20"/>
                <w:szCs w:val="20"/>
                <w:lang w:val="fr-CA"/>
              </w:rPr>
              <w:t xml:space="preserve"> </w:t>
            </w:r>
            <w:r w:rsidR="0088234F" w:rsidRPr="00E836F1">
              <w:rPr>
                <w:rFonts w:cs="Times New Roman"/>
                <w:iCs/>
                <w:sz w:val="20"/>
                <w:szCs w:val="20"/>
                <w:lang w:val="fr-CA"/>
              </w:rPr>
              <w:t>R.L.</w:t>
            </w:r>
            <w:r w:rsidRPr="00E836F1">
              <w:rPr>
                <w:rFonts w:cs="Times New Roman"/>
                <w:iCs/>
                <w:sz w:val="20"/>
                <w:szCs w:val="20"/>
                <w:lang w:val="fr-CA"/>
              </w:rPr>
              <w:t>,</w:t>
            </w:r>
          </w:p>
          <w:p w:rsidR="009C503D" w:rsidRPr="00E836F1" w:rsidRDefault="009C503D" w:rsidP="009C503D">
            <w:pPr>
              <w:rPr>
                <w:rFonts w:cs="Times New Roman"/>
                <w:sz w:val="20"/>
                <w:szCs w:val="20"/>
                <w:lang w:val="fr-CA"/>
              </w:rPr>
            </w:pPr>
            <w:r w:rsidRPr="00E836F1">
              <w:rPr>
                <w:rFonts w:cs="Times New Roman"/>
                <w:sz w:val="20"/>
                <w:szCs w:val="20"/>
                <w:lang w:val="fr-CA"/>
              </w:rPr>
              <w:t xml:space="preserve">2013 SCC </w:t>
            </w:r>
            <w:r w:rsidR="0088234F" w:rsidRPr="00E836F1">
              <w:rPr>
                <w:rFonts w:cs="Times New Roman"/>
                <w:sz w:val="20"/>
                <w:szCs w:val="20"/>
                <w:lang w:val="fr-CA"/>
              </w:rPr>
              <w:t>5</w:t>
            </w:r>
            <w:r w:rsidRPr="00E836F1">
              <w:rPr>
                <w:rFonts w:cs="Times New Roman"/>
                <w:sz w:val="20"/>
                <w:szCs w:val="20"/>
                <w:lang w:val="fr-CA"/>
              </w:rPr>
              <w:t xml:space="preserve">4, [2013] 3 S.C.R. </w:t>
            </w:r>
            <w:r w:rsidR="0088234F" w:rsidRPr="00E836F1">
              <w:rPr>
                <w:rFonts w:cs="Times New Roman"/>
                <w:sz w:val="20"/>
                <w:szCs w:val="20"/>
                <w:lang w:val="fr-CA"/>
              </w:rPr>
              <w:t>418</w:t>
            </w:r>
          </w:p>
          <w:p w:rsidR="009C503D" w:rsidRPr="00E836F1" w:rsidRDefault="009C503D" w:rsidP="0026355E">
            <w:pPr>
              <w:rPr>
                <w:rFonts w:cs="Times New Roman"/>
                <w:sz w:val="20"/>
                <w:szCs w:val="20"/>
                <w:lang w:val="fr-CA"/>
              </w:rPr>
            </w:pPr>
          </w:p>
          <w:p w:rsidR="00C5191E" w:rsidRPr="00E15380" w:rsidRDefault="00C5191E" w:rsidP="0026355E">
            <w:pPr>
              <w:rPr>
                <w:rFonts w:cs="Times New Roman"/>
                <w:sz w:val="20"/>
                <w:szCs w:val="20"/>
              </w:rPr>
            </w:pPr>
            <w:r w:rsidRPr="00E15380">
              <w:rPr>
                <w:rFonts w:cs="Times New Roman"/>
                <w:sz w:val="20"/>
                <w:szCs w:val="20"/>
              </w:rPr>
              <w:t>S</w:t>
            </w:r>
            <w:r w:rsidR="0088234F" w:rsidRPr="00E15380">
              <w:rPr>
                <w:rFonts w:cs="Times New Roman"/>
                <w:sz w:val="20"/>
                <w:szCs w:val="20"/>
              </w:rPr>
              <w:t>un-Ryp</w:t>
            </w:r>
            <w:r w:rsidRPr="00E15380">
              <w:rPr>
                <w:rFonts w:cs="Times New Roman"/>
                <w:sz w:val="20"/>
                <w:szCs w:val="20"/>
              </w:rPr>
              <w:t xml:space="preserve">e </w:t>
            </w:r>
            <w:r w:rsidR="0088234F" w:rsidRPr="00E15380">
              <w:rPr>
                <w:rFonts w:cs="Times New Roman"/>
                <w:sz w:val="20"/>
                <w:szCs w:val="20"/>
              </w:rPr>
              <w:t>P</w:t>
            </w:r>
            <w:r w:rsidRPr="00E15380">
              <w:rPr>
                <w:rFonts w:cs="Times New Roman"/>
                <w:sz w:val="20"/>
                <w:szCs w:val="20"/>
              </w:rPr>
              <w:t>r</w:t>
            </w:r>
            <w:r w:rsidR="0088234F" w:rsidRPr="00E15380">
              <w:rPr>
                <w:rFonts w:cs="Times New Roman"/>
                <w:sz w:val="20"/>
                <w:szCs w:val="20"/>
              </w:rPr>
              <w:t>oducts Ltd</w:t>
            </w:r>
            <w:r w:rsidRPr="00E15380">
              <w:rPr>
                <w:rFonts w:cs="Times New Roman"/>
                <w:sz w:val="20"/>
                <w:szCs w:val="20"/>
              </w:rPr>
              <w:t xml:space="preserve">. </w:t>
            </w:r>
            <w:r w:rsidRPr="00E15380">
              <w:rPr>
                <w:rFonts w:cs="Times New Roman"/>
                <w:i/>
                <w:iCs/>
                <w:sz w:val="20"/>
                <w:szCs w:val="20"/>
              </w:rPr>
              <w:t xml:space="preserve">v. </w:t>
            </w:r>
            <w:r w:rsidRPr="00E15380">
              <w:rPr>
                <w:rFonts w:cs="Times New Roman"/>
                <w:iCs/>
                <w:sz w:val="20"/>
                <w:szCs w:val="20"/>
              </w:rPr>
              <w:t>A</w:t>
            </w:r>
            <w:r w:rsidR="0088234F" w:rsidRPr="00E15380">
              <w:rPr>
                <w:rFonts w:cs="Times New Roman"/>
                <w:iCs/>
                <w:sz w:val="20"/>
                <w:szCs w:val="20"/>
              </w:rPr>
              <w:t>rch</w:t>
            </w:r>
            <w:r w:rsidRPr="00E15380">
              <w:rPr>
                <w:rFonts w:cs="Times New Roman"/>
                <w:iCs/>
                <w:sz w:val="20"/>
                <w:szCs w:val="20"/>
              </w:rPr>
              <w:t>er</w:t>
            </w:r>
            <w:r w:rsidR="0088234F" w:rsidRPr="00E15380">
              <w:rPr>
                <w:rFonts w:cs="Times New Roman"/>
                <w:iCs/>
                <w:sz w:val="20"/>
                <w:szCs w:val="20"/>
              </w:rPr>
              <w:t xml:space="preserve"> Da</w:t>
            </w:r>
            <w:r w:rsidRPr="00E15380">
              <w:rPr>
                <w:rFonts w:cs="Times New Roman"/>
                <w:iCs/>
                <w:sz w:val="20"/>
                <w:szCs w:val="20"/>
              </w:rPr>
              <w:t>n</w:t>
            </w:r>
            <w:r w:rsidR="0088234F" w:rsidRPr="00E15380">
              <w:rPr>
                <w:rFonts w:cs="Times New Roman"/>
                <w:iCs/>
                <w:sz w:val="20"/>
                <w:szCs w:val="20"/>
              </w:rPr>
              <w:t>i</w:t>
            </w:r>
            <w:r w:rsidRPr="00E15380">
              <w:rPr>
                <w:rFonts w:cs="Times New Roman"/>
                <w:iCs/>
                <w:sz w:val="20"/>
                <w:szCs w:val="20"/>
              </w:rPr>
              <w:t>e</w:t>
            </w:r>
            <w:r w:rsidR="0088234F" w:rsidRPr="00E15380">
              <w:rPr>
                <w:rFonts w:cs="Times New Roman"/>
                <w:iCs/>
                <w:sz w:val="20"/>
                <w:szCs w:val="20"/>
              </w:rPr>
              <w:t>ls Midl</w:t>
            </w:r>
            <w:r w:rsidRPr="00E15380">
              <w:rPr>
                <w:rFonts w:cs="Times New Roman"/>
                <w:iCs/>
                <w:sz w:val="20"/>
                <w:szCs w:val="20"/>
              </w:rPr>
              <w:t>an</w:t>
            </w:r>
            <w:r w:rsidR="0088234F" w:rsidRPr="00E15380">
              <w:rPr>
                <w:rFonts w:cs="Times New Roman"/>
                <w:iCs/>
                <w:sz w:val="20"/>
                <w:szCs w:val="20"/>
              </w:rPr>
              <w:t>d</w:t>
            </w:r>
            <w:r w:rsidRPr="00E15380">
              <w:rPr>
                <w:rFonts w:cs="Times New Roman"/>
                <w:iCs/>
                <w:sz w:val="20"/>
                <w:szCs w:val="20"/>
              </w:rPr>
              <w:t xml:space="preserve"> Co</w:t>
            </w:r>
            <w:r w:rsidR="00E15380" w:rsidRPr="00E15380">
              <w:rPr>
                <w:rFonts w:cs="Times New Roman"/>
                <w:iCs/>
                <w:sz w:val="20"/>
                <w:szCs w:val="20"/>
              </w:rPr>
              <w:t>mpany</w:t>
            </w:r>
            <w:r w:rsidRPr="00E15380">
              <w:rPr>
                <w:rFonts w:cs="Times New Roman"/>
                <w:iCs/>
                <w:sz w:val="20"/>
                <w:szCs w:val="20"/>
              </w:rPr>
              <w:t>,</w:t>
            </w:r>
          </w:p>
          <w:p w:rsidR="00C5191E" w:rsidRPr="00E15380" w:rsidRDefault="00C5191E" w:rsidP="0026355E">
            <w:pPr>
              <w:rPr>
                <w:rFonts w:cs="Times New Roman"/>
                <w:sz w:val="20"/>
                <w:szCs w:val="20"/>
              </w:rPr>
            </w:pPr>
            <w:r w:rsidRPr="00E15380">
              <w:rPr>
                <w:rFonts w:cs="Times New Roman"/>
                <w:sz w:val="20"/>
                <w:szCs w:val="20"/>
              </w:rPr>
              <w:t xml:space="preserve">2013 SCC </w:t>
            </w:r>
            <w:r w:rsidR="00E15380">
              <w:rPr>
                <w:rFonts w:cs="Times New Roman"/>
                <w:sz w:val="20"/>
                <w:szCs w:val="20"/>
              </w:rPr>
              <w:t>58</w:t>
            </w:r>
            <w:r w:rsidRPr="00E15380">
              <w:rPr>
                <w:rFonts w:cs="Times New Roman"/>
                <w:sz w:val="20"/>
                <w:szCs w:val="20"/>
              </w:rPr>
              <w:t xml:space="preserve">, [2013] </w:t>
            </w:r>
            <w:r w:rsidR="009C503D" w:rsidRPr="00E15380">
              <w:rPr>
                <w:rFonts w:cs="Times New Roman"/>
                <w:sz w:val="20"/>
                <w:szCs w:val="20"/>
              </w:rPr>
              <w:t>3</w:t>
            </w:r>
            <w:r w:rsidRPr="00E15380">
              <w:rPr>
                <w:rFonts w:cs="Times New Roman"/>
                <w:sz w:val="20"/>
                <w:szCs w:val="20"/>
              </w:rPr>
              <w:t xml:space="preserve"> S.C.R. </w:t>
            </w:r>
            <w:r w:rsidR="00E15380">
              <w:rPr>
                <w:rFonts w:cs="Times New Roman"/>
                <w:sz w:val="20"/>
                <w:szCs w:val="20"/>
              </w:rPr>
              <w:t>545</w:t>
            </w:r>
          </w:p>
          <w:p w:rsidR="00C5191E" w:rsidRPr="00E15380" w:rsidRDefault="00C5191E" w:rsidP="0026355E">
            <w:pPr>
              <w:keepNext/>
              <w:keepLines/>
              <w:rPr>
                <w:rFonts w:cs="Times New Roman"/>
                <w:bCs/>
                <w:sz w:val="20"/>
                <w:szCs w:val="20"/>
              </w:rPr>
            </w:pPr>
          </w:p>
          <w:p w:rsidR="00C5191E" w:rsidRPr="00DD0B49" w:rsidRDefault="001855EA" w:rsidP="0026355E">
            <w:pPr>
              <w:keepNext/>
              <w:keepLines/>
              <w:rPr>
                <w:rFonts w:cs="Times New Roman"/>
                <w:bCs/>
                <w:sz w:val="20"/>
                <w:szCs w:val="20"/>
                <w:lang w:val="fr-CA"/>
              </w:rPr>
            </w:pPr>
            <w:r>
              <w:rPr>
                <w:rFonts w:cs="Times New Roman"/>
                <w:sz w:val="20"/>
                <w:szCs w:val="20"/>
              </w:rPr>
              <w:pict>
                <v:rect id="_x0000_i1092" style="width:129.6pt;height:1pt" o:hrpct="600" o:hralign="center" o:hrstd="t" o:hrnoshade="t" o:hr="t" fillcolor="black [3213]" stroked="f"/>
              </w:pict>
            </w:r>
          </w:p>
          <w:p w:rsidR="00C5191E" w:rsidRPr="00DD0B49" w:rsidRDefault="00C5191E" w:rsidP="0026355E">
            <w:pPr>
              <w:keepNext/>
              <w:keepLines/>
              <w:rPr>
                <w:rFonts w:cs="Times New Roman"/>
                <w:bCs/>
                <w:sz w:val="20"/>
                <w:szCs w:val="20"/>
                <w:lang w:val="fr-CA"/>
              </w:rPr>
            </w:pPr>
          </w:p>
        </w:tc>
        <w:tc>
          <w:tcPr>
            <w:tcW w:w="840" w:type="dxa"/>
            <w:tcBorders>
              <w:top w:val="nil"/>
              <w:left w:val="nil"/>
              <w:bottom w:val="nil"/>
              <w:right w:val="nil"/>
            </w:tcBorders>
          </w:tcPr>
          <w:p w:rsidR="00C5191E" w:rsidRPr="00DD0B49" w:rsidRDefault="00C5191E" w:rsidP="0026355E">
            <w:pPr>
              <w:rPr>
                <w:rFonts w:cs="Times New Roman"/>
                <w:b/>
                <w:bCs/>
                <w:sz w:val="20"/>
                <w:szCs w:val="20"/>
                <w:lang w:val="fr-CA"/>
              </w:rPr>
            </w:pPr>
          </w:p>
        </w:tc>
        <w:tc>
          <w:tcPr>
            <w:tcW w:w="4320" w:type="dxa"/>
            <w:tcBorders>
              <w:top w:val="nil"/>
              <w:left w:val="nil"/>
              <w:bottom w:val="nil"/>
              <w:right w:val="nil"/>
            </w:tcBorders>
          </w:tcPr>
          <w:p w:rsidR="00C5191E" w:rsidRPr="00DD0B49" w:rsidRDefault="00C5191E" w:rsidP="0026355E">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3</w:t>
            </w:r>
            <w:r w:rsidRPr="00DD0B49">
              <w:rPr>
                <w:rFonts w:cs="Times New Roman"/>
                <w:b/>
                <w:bCs/>
                <w:sz w:val="20"/>
                <w:szCs w:val="20"/>
                <w:lang w:val="fr-CA"/>
              </w:rPr>
              <w:t xml:space="preserve">] </w:t>
            </w:r>
            <w:r w:rsidR="009C503D">
              <w:rPr>
                <w:rFonts w:cs="Times New Roman"/>
                <w:b/>
                <w:bCs/>
                <w:sz w:val="20"/>
                <w:szCs w:val="20"/>
                <w:lang w:val="fr-CA"/>
              </w:rPr>
              <w:t>3</w:t>
            </w:r>
            <w:r w:rsidRPr="00DD0B49">
              <w:rPr>
                <w:rFonts w:cs="Times New Roman"/>
                <w:b/>
                <w:bCs/>
                <w:sz w:val="20"/>
                <w:szCs w:val="20"/>
                <w:lang w:val="fr-CA"/>
              </w:rPr>
              <w:t xml:space="preserve"> R.C.S. Partie </w:t>
            </w:r>
            <w:r w:rsidR="009C503D">
              <w:rPr>
                <w:rFonts w:cs="Times New Roman"/>
                <w:b/>
                <w:bCs/>
                <w:sz w:val="20"/>
                <w:szCs w:val="20"/>
                <w:lang w:val="fr-CA"/>
              </w:rPr>
              <w:t>2</w:t>
            </w:r>
          </w:p>
          <w:p w:rsidR="00C5191E" w:rsidRPr="00DD0B49" w:rsidRDefault="00C5191E" w:rsidP="0026355E">
            <w:pPr>
              <w:rPr>
                <w:rFonts w:cs="Times New Roman"/>
                <w:b/>
                <w:bCs/>
                <w:sz w:val="20"/>
                <w:szCs w:val="20"/>
                <w:lang w:val="fr-CA"/>
              </w:rPr>
            </w:pPr>
          </w:p>
          <w:p w:rsidR="00C5191E" w:rsidRPr="00F029FD" w:rsidRDefault="001E1D42" w:rsidP="0026355E">
            <w:pPr>
              <w:rPr>
                <w:rFonts w:cs="Times New Roman"/>
                <w:sz w:val="20"/>
                <w:szCs w:val="20"/>
                <w:lang w:val="fr-CA"/>
              </w:rPr>
            </w:pPr>
            <w:r>
              <w:rPr>
                <w:rFonts w:cs="Times New Roman"/>
                <w:sz w:val="20"/>
                <w:szCs w:val="20"/>
                <w:lang w:val="fr-CA"/>
              </w:rPr>
              <w:t>Cuthbe</w:t>
            </w:r>
            <w:r w:rsidR="00C5191E" w:rsidRPr="00F029FD">
              <w:rPr>
                <w:rFonts w:cs="Times New Roman"/>
                <w:sz w:val="20"/>
                <w:szCs w:val="20"/>
                <w:lang w:val="fr-CA"/>
              </w:rPr>
              <w:t>r</w:t>
            </w:r>
            <w:r>
              <w:rPr>
                <w:rFonts w:cs="Times New Roman"/>
                <w:sz w:val="20"/>
                <w:szCs w:val="20"/>
                <w:lang w:val="fr-CA"/>
              </w:rPr>
              <w:t xml:space="preserve">tson </w:t>
            </w:r>
            <w:r w:rsidR="00C5191E" w:rsidRPr="00F029FD">
              <w:rPr>
                <w:rFonts w:cs="Times New Roman"/>
                <w:i/>
                <w:sz w:val="20"/>
                <w:szCs w:val="20"/>
                <w:lang w:val="fr-CA"/>
              </w:rPr>
              <w:t>c.</w:t>
            </w:r>
            <w:r w:rsidR="00C5191E" w:rsidRPr="00F029FD">
              <w:rPr>
                <w:rFonts w:cs="Times New Roman"/>
                <w:sz w:val="20"/>
                <w:szCs w:val="20"/>
                <w:lang w:val="fr-CA"/>
              </w:rPr>
              <w:t xml:space="preserve"> </w:t>
            </w:r>
            <w:r>
              <w:rPr>
                <w:rFonts w:cs="Times New Roman"/>
                <w:sz w:val="20"/>
                <w:szCs w:val="20"/>
                <w:lang w:val="fr-CA"/>
              </w:rPr>
              <w:t>R</w:t>
            </w:r>
            <w:r w:rsidR="00C5191E" w:rsidRPr="00F029FD">
              <w:rPr>
                <w:rFonts w:cs="Times New Roman"/>
                <w:sz w:val="20"/>
                <w:szCs w:val="20"/>
                <w:lang w:val="fr-CA"/>
              </w:rPr>
              <w:t>a</w:t>
            </w:r>
            <w:r>
              <w:rPr>
                <w:rFonts w:cs="Times New Roman"/>
                <w:sz w:val="20"/>
                <w:szCs w:val="20"/>
                <w:lang w:val="fr-CA"/>
              </w:rPr>
              <w:t>souli</w:t>
            </w:r>
            <w:r w:rsidR="00C5191E" w:rsidRPr="00F029FD">
              <w:rPr>
                <w:rFonts w:cs="Times New Roman"/>
                <w:sz w:val="20"/>
                <w:szCs w:val="20"/>
                <w:lang w:val="fr-CA"/>
              </w:rPr>
              <w:t>,</w:t>
            </w:r>
          </w:p>
          <w:p w:rsidR="00C5191E" w:rsidRPr="0029235F" w:rsidRDefault="00C5191E" w:rsidP="0026355E">
            <w:pPr>
              <w:rPr>
                <w:rFonts w:cs="Times New Roman"/>
                <w:sz w:val="20"/>
                <w:szCs w:val="20"/>
                <w:lang w:val="fr-CA"/>
              </w:rPr>
            </w:pPr>
            <w:r w:rsidRPr="0029235F">
              <w:rPr>
                <w:rFonts w:cs="Times New Roman"/>
                <w:sz w:val="20"/>
                <w:szCs w:val="20"/>
                <w:lang w:val="fr-CA"/>
              </w:rPr>
              <w:t xml:space="preserve">2013 CSC </w:t>
            </w:r>
            <w:r w:rsidR="001E1D42">
              <w:rPr>
                <w:rFonts w:cs="Times New Roman"/>
                <w:sz w:val="20"/>
                <w:szCs w:val="20"/>
                <w:lang w:val="fr-CA"/>
              </w:rPr>
              <w:t>5</w:t>
            </w:r>
            <w:r w:rsidRPr="0029235F">
              <w:rPr>
                <w:rFonts w:cs="Times New Roman"/>
                <w:sz w:val="20"/>
                <w:szCs w:val="20"/>
                <w:lang w:val="fr-CA"/>
              </w:rPr>
              <w:t xml:space="preserve">3, [2013] </w:t>
            </w:r>
            <w:r w:rsidR="009C503D">
              <w:rPr>
                <w:rFonts w:cs="Times New Roman"/>
                <w:sz w:val="20"/>
                <w:szCs w:val="20"/>
                <w:lang w:val="fr-CA"/>
              </w:rPr>
              <w:t>3</w:t>
            </w:r>
            <w:r w:rsidRPr="0029235F">
              <w:rPr>
                <w:rFonts w:cs="Times New Roman"/>
                <w:sz w:val="20"/>
                <w:szCs w:val="20"/>
                <w:lang w:val="fr-CA"/>
              </w:rPr>
              <w:t xml:space="preserve"> R.C.S. </w:t>
            </w:r>
            <w:r w:rsidR="001E1D42">
              <w:rPr>
                <w:rFonts w:cs="Times New Roman"/>
                <w:sz w:val="20"/>
                <w:szCs w:val="20"/>
                <w:lang w:val="fr-CA"/>
              </w:rPr>
              <w:t>341</w:t>
            </w:r>
          </w:p>
          <w:p w:rsidR="00C5191E" w:rsidRPr="0029235F" w:rsidRDefault="00C5191E" w:rsidP="0026355E">
            <w:pPr>
              <w:rPr>
                <w:rFonts w:cs="Times New Roman"/>
                <w:sz w:val="20"/>
                <w:szCs w:val="20"/>
                <w:lang w:val="fr-CA"/>
              </w:rPr>
            </w:pPr>
          </w:p>
          <w:p w:rsidR="00C5191E" w:rsidRPr="00F029FD" w:rsidRDefault="001E1D42" w:rsidP="0026355E">
            <w:pPr>
              <w:rPr>
                <w:rFonts w:cs="Times New Roman"/>
                <w:sz w:val="20"/>
                <w:szCs w:val="20"/>
                <w:lang w:val="fr-CA"/>
              </w:rPr>
            </w:pPr>
            <w:r>
              <w:rPr>
                <w:rFonts w:cs="Times New Roman"/>
                <w:sz w:val="20"/>
                <w:szCs w:val="20"/>
                <w:lang w:val="fr-CA"/>
              </w:rPr>
              <w:lastRenderedPageBreak/>
              <w:t>Dyn</w:t>
            </w:r>
            <w:r w:rsidR="00C5191E" w:rsidRPr="00F029FD">
              <w:rPr>
                <w:rFonts w:cs="Times New Roman"/>
                <w:sz w:val="20"/>
                <w:szCs w:val="20"/>
                <w:lang w:val="fr-CA"/>
              </w:rPr>
              <w:t>a</w:t>
            </w:r>
            <w:r>
              <w:rPr>
                <w:rFonts w:cs="Times New Roman"/>
                <w:sz w:val="20"/>
                <w:szCs w:val="20"/>
                <w:lang w:val="fr-CA"/>
              </w:rPr>
              <w:t>mita</w:t>
            </w:r>
            <w:r w:rsidR="00C5191E" w:rsidRPr="00F029FD">
              <w:rPr>
                <w:rFonts w:cs="Times New Roman"/>
                <w:sz w:val="20"/>
                <w:szCs w:val="20"/>
                <w:lang w:val="fr-CA"/>
              </w:rPr>
              <w:t xml:space="preserve">ge </w:t>
            </w:r>
            <w:r w:rsidRPr="001E1D42">
              <w:rPr>
                <w:rFonts w:cs="Times New Roman"/>
                <w:sz w:val="20"/>
                <w:szCs w:val="20"/>
                <w:lang w:val="fr-CA"/>
              </w:rPr>
              <w:t>Castonguay</w:t>
            </w:r>
            <w:r w:rsidRPr="00F029FD">
              <w:rPr>
                <w:rFonts w:cs="Times New Roman"/>
                <w:sz w:val="20"/>
                <w:szCs w:val="20"/>
                <w:lang w:val="fr-CA"/>
              </w:rPr>
              <w:t xml:space="preserve"> </w:t>
            </w:r>
            <w:r>
              <w:rPr>
                <w:rFonts w:cs="Times New Roman"/>
                <w:sz w:val="20"/>
                <w:szCs w:val="20"/>
                <w:lang w:val="fr-CA"/>
              </w:rPr>
              <w:t>Ltée</w:t>
            </w:r>
            <w:r w:rsidR="00C5191E" w:rsidRPr="00F029FD">
              <w:rPr>
                <w:rFonts w:cs="Times New Roman"/>
                <w:sz w:val="20"/>
                <w:szCs w:val="20"/>
                <w:lang w:val="fr-CA"/>
              </w:rPr>
              <w:t xml:space="preserve"> </w:t>
            </w:r>
            <w:r w:rsidR="00C5191E" w:rsidRPr="00F029FD">
              <w:rPr>
                <w:rFonts w:cs="Times New Roman"/>
                <w:i/>
                <w:iCs/>
                <w:sz w:val="20"/>
                <w:szCs w:val="20"/>
                <w:lang w:val="fr-CA"/>
              </w:rPr>
              <w:t>c.</w:t>
            </w:r>
            <w:r w:rsidR="00C5191E" w:rsidRPr="00F029FD">
              <w:rPr>
                <w:rFonts w:cs="Times New Roman"/>
                <w:sz w:val="20"/>
                <w:szCs w:val="20"/>
                <w:lang w:val="fr-CA"/>
              </w:rPr>
              <w:t xml:space="preserve"> </w:t>
            </w:r>
            <w:r>
              <w:rPr>
                <w:rFonts w:cs="Times New Roman"/>
                <w:sz w:val="20"/>
                <w:szCs w:val="20"/>
                <w:lang w:val="fr-CA"/>
              </w:rPr>
              <w:t>Ontario (Envi</w:t>
            </w:r>
            <w:r w:rsidR="00C5191E">
              <w:rPr>
                <w:rFonts w:cs="Times New Roman"/>
                <w:sz w:val="20"/>
                <w:szCs w:val="20"/>
                <w:lang w:val="fr-CA"/>
              </w:rPr>
              <w:t>r</w:t>
            </w:r>
            <w:r>
              <w:rPr>
                <w:rFonts w:cs="Times New Roman"/>
                <w:sz w:val="20"/>
                <w:szCs w:val="20"/>
                <w:lang w:val="fr-CA"/>
              </w:rPr>
              <w:t>onn</w:t>
            </w:r>
            <w:r w:rsidR="00C5191E">
              <w:rPr>
                <w:rFonts w:cs="Times New Roman"/>
                <w:sz w:val="20"/>
                <w:szCs w:val="20"/>
                <w:lang w:val="fr-CA"/>
              </w:rPr>
              <w:t>e</w:t>
            </w:r>
            <w:r>
              <w:rPr>
                <w:rFonts w:cs="Times New Roman"/>
                <w:sz w:val="20"/>
                <w:szCs w:val="20"/>
                <w:lang w:val="fr-CA"/>
              </w:rPr>
              <w:t>ment)</w:t>
            </w:r>
            <w:r w:rsidR="00C5191E" w:rsidRPr="00F029FD">
              <w:rPr>
                <w:rFonts w:cs="Times New Roman"/>
                <w:sz w:val="20"/>
                <w:szCs w:val="20"/>
                <w:lang w:val="fr-CA"/>
              </w:rPr>
              <w:t>,</w:t>
            </w:r>
          </w:p>
          <w:p w:rsidR="00C5191E" w:rsidRPr="0029235F" w:rsidRDefault="00C5191E" w:rsidP="0026355E">
            <w:pPr>
              <w:rPr>
                <w:rFonts w:cs="Times New Roman"/>
                <w:sz w:val="20"/>
                <w:szCs w:val="20"/>
                <w:lang w:val="fr-CA"/>
              </w:rPr>
            </w:pPr>
            <w:r w:rsidRPr="0029235F">
              <w:rPr>
                <w:rFonts w:cs="Times New Roman"/>
                <w:sz w:val="20"/>
                <w:szCs w:val="20"/>
                <w:lang w:val="fr-CA"/>
              </w:rPr>
              <w:t xml:space="preserve">2013 CSC </w:t>
            </w:r>
            <w:r w:rsidR="001E1D42">
              <w:rPr>
                <w:rFonts w:cs="Times New Roman"/>
                <w:sz w:val="20"/>
                <w:szCs w:val="20"/>
                <w:lang w:val="fr-CA"/>
              </w:rPr>
              <w:t>52</w:t>
            </w:r>
            <w:r w:rsidRPr="0029235F">
              <w:rPr>
                <w:rFonts w:cs="Times New Roman"/>
                <w:sz w:val="20"/>
                <w:szCs w:val="20"/>
                <w:lang w:val="fr-CA"/>
              </w:rPr>
              <w:t xml:space="preserve">, [2013] </w:t>
            </w:r>
            <w:r w:rsidR="009C503D">
              <w:rPr>
                <w:rFonts w:cs="Times New Roman"/>
                <w:sz w:val="20"/>
                <w:szCs w:val="20"/>
                <w:lang w:val="fr-CA"/>
              </w:rPr>
              <w:t>3</w:t>
            </w:r>
            <w:r w:rsidRPr="0029235F">
              <w:rPr>
                <w:rFonts w:cs="Times New Roman"/>
                <w:sz w:val="20"/>
                <w:szCs w:val="20"/>
                <w:lang w:val="fr-CA"/>
              </w:rPr>
              <w:t xml:space="preserve"> R.C.S. </w:t>
            </w:r>
            <w:r w:rsidR="001E1D42">
              <w:rPr>
                <w:rFonts w:cs="Times New Roman"/>
                <w:sz w:val="20"/>
                <w:szCs w:val="20"/>
                <w:lang w:val="fr-CA"/>
              </w:rPr>
              <w:t>323</w:t>
            </w:r>
          </w:p>
          <w:p w:rsidR="00C5191E" w:rsidRPr="0029235F" w:rsidRDefault="00C5191E" w:rsidP="0026355E">
            <w:pPr>
              <w:rPr>
                <w:rFonts w:cs="Times New Roman"/>
                <w:sz w:val="20"/>
                <w:szCs w:val="20"/>
                <w:lang w:val="fr-CA"/>
              </w:rPr>
            </w:pPr>
          </w:p>
          <w:p w:rsidR="00C5191E" w:rsidRPr="00F029FD" w:rsidRDefault="001E1D42" w:rsidP="0026355E">
            <w:pPr>
              <w:rPr>
                <w:rFonts w:cs="Times New Roman"/>
                <w:sz w:val="20"/>
                <w:szCs w:val="20"/>
                <w:lang w:val="fr-CA"/>
              </w:rPr>
            </w:pPr>
            <w:r>
              <w:rPr>
                <w:rFonts w:cs="Times New Roman"/>
                <w:sz w:val="20"/>
                <w:szCs w:val="20"/>
                <w:lang w:val="fr-CA"/>
              </w:rPr>
              <w:t>Infineon Technologies AG</w:t>
            </w:r>
            <w:r w:rsidRPr="00DD0B49">
              <w:rPr>
                <w:rFonts w:cs="Times New Roman"/>
                <w:sz w:val="20"/>
                <w:szCs w:val="20"/>
                <w:lang w:val="fr-CA"/>
              </w:rPr>
              <w:t xml:space="preserve"> </w:t>
            </w:r>
            <w:r w:rsidRPr="00DD0B49">
              <w:rPr>
                <w:rFonts w:cs="Times New Roman"/>
                <w:i/>
                <w:iCs/>
                <w:sz w:val="20"/>
                <w:szCs w:val="20"/>
                <w:lang w:val="fr-CA"/>
              </w:rPr>
              <w:t xml:space="preserve">v. </w:t>
            </w:r>
            <w:r>
              <w:rPr>
                <w:rFonts w:cs="Times New Roman"/>
                <w:iCs/>
                <w:sz w:val="20"/>
                <w:szCs w:val="20"/>
                <w:lang w:val="fr-CA"/>
              </w:rPr>
              <w:t>Option consommateurs</w:t>
            </w:r>
            <w:r w:rsidR="00C5191E" w:rsidRPr="00F029FD">
              <w:rPr>
                <w:rFonts w:cs="Times New Roman"/>
                <w:sz w:val="20"/>
                <w:szCs w:val="20"/>
                <w:lang w:val="fr-CA"/>
              </w:rPr>
              <w:t>,</w:t>
            </w:r>
          </w:p>
          <w:p w:rsidR="00C5191E" w:rsidRPr="00E0705E" w:rsidRDefault="00C5191E" w:rsidP="0026355E">
            <w:pPr>
              <w:rPr>
                <w:rFonts w:cs="Times New Roman"/>
                <w:sz w:val="20"/>
                <w:szCs w:val="20"/>
              </w:rPr>
            </w:pPr>
            <w:r w:rsidRPr="00E0705E">
              <w:rPr>
                <w:rFonts w:cs="Times New Roman"/>
                <w:sz w:val="20"/>
                <w:szCs w:val="20"/>
              </w:rPr>
              <w:t xml:space="preserve">2013 CSC </w:t>
            </w:r>
            <w:r w:rsidR="001E1D42" w:rsidRPr="00E0705E">
              <w:rPr>
                <w:rFonts w:cs="Times New Roman"/>
                <w:sz w:val="20"/>
                <w:szCs w:val="20"/>
              </w:rPr>
              <w:t>59</w:t>
            </w:r>
            <w:r w:rsidRPr="00E0705E">
              <w:rPr>
                <w:rFonts w:cs="Times New Roman"/>
                <w:sz w:val="20"/>
                <w:szCs w:val="20"/>
              </w:rPr>
              <w:t xml:space="preserve">, [2013] </w:t>
            </w:r>
            <w:r w:rsidR="009C503D" w:rsidRPr="00E0705E">
              <w:rPr>
                <w:rFonts w:cs="Times New Roman"/>
                <w:sz w:val="20"/>
                <w:szCs w:val="20"/>
              </w:rPr>
              <w:t>3</w:t>
            </w:r>
            <w:r w:rsidRPr="00E0705E">
              <w:rPr>
                <w:rFonts w:cs="Times New Roman"/>
                <w:sz w:val="20"/>
                <w:szCs w:val="20"/>
              </w:rPr>
              <w:t xml:space="preserve"> R.C.S. </w:t>
            </w:r>
            <w:r w:rsidR="001E1D42" w:rsidRPr="00E0705E">
              <w:rPr>
                <w:rFonts w:cs="Times New Roman"/>
                <w:sz w:val="20"/>
                <w:szCs w:val="20"/>
              </w:rPr>
              <w:t>600</w:t>
            </w:r>
          </w:p>
          <w:p w:rsidR="00C5191E" w:rsidRPr="00E0705E" w:rsidRDefault="00C5191E" w:rsidP="0026355E">
            <w:pPr>
              <w:rPr>
                <w:rFonts w:cs="Times New Roman"/>
                <w:sz w:val="20"/>
                <w:szCs w:val="20"/>
              </w:rPr>
            </w:pPr>
          </w:p>
          <w:p w:rsidR="00C5191E" w:rsidRPr="00E0705E" w:rsidRDefault="00E0705E" w:rsidP="0026355E">
            <w:pPr>
              <w:rPr>
                <w:rFonts w:cs="Times New Roman"/>
                <w:sz w:val="20"/>
                <w:szCs w:val="20"/>
              </w:rPr>
            </w:pPr>
            <w:r>
              <w:rPr>
                <w:rFonts w:cs="Times New Roman"/>
                <w:sz w:val="20"/>
                <w:szCs w:val="20"/>
              </w:rPr>
              <w:t>Pr</w:t>
            </w:r>
            <w:r w:rsidRPr="00DD0B49">
              <w:rPr>
                <w:rFonts w:cs="Times New Roman"/>
                <w:sz w:val="20"/>
                <w:szCs w:val="20"/>
              </w:rPr>
              <w:t>o</w:t>
            </w:r>
            <w:r>
              <w:rPr>
                <w:rFonts w:cs="Times New Roman"/>
                <w:sz w:val="20"/>
                <w:szCs w:val="20"/>
              </w:rPr>
              <w:t>-Sys C</w:t>
            </w:r>
            <w:r w:rsidRPr="00DD0B49">
              <w:rPr>
                <w:rFonts w:cs="Times New Roman"/>
                <w:sz w:val="20"/>
                <w:szCs w:val="20"/>
              </w:rPr>
              <w:t>o</w:t>
            </w:r>
            <w:r>
              <w:rPr>
                <w:rFonts w:cs="Times New Roman"/>
                <w:sz w:val="20"/>
                <w:szCs w:val="20"/>
              </w:rPr>
              <w:t>nsultants Ltd.</w:t>
            </w:r>
            <w:r w:rsidRPr="00DD0B49">
              <w:rPr>
                <w:rFonts w:cs="Times New Roman"/>
                <w:sz w:val="20"/>
                <w:szCs w:val="20"/>
              </w:rPr>
              <w:t xml:space="preserve"> </w:t>
            </w:r>
            <w:r>
              <w:rPr>
                <w:rFonts w:cs="Times New Roman"/>
                <w:i/>
                <w:iCs/>
                <w:sz w:val="20"/>
                <w:szCs w:val="20"/>
              </w:rPr>
              <w:t>c</w:t>
            </w:r>
            <w:r w:rsidRPr="00DD0B49">
              <w:rPr>
                <w:rFonts w:cs="Times New Roman"/>
                <w:i/>
                <w:iCs/>
                <w:sz w:val="20"/>
                <w:szCs w:val="20"/>
              </w:rPr>
              <w:t>.</w:t>
            </w:r>
            <w:r w:rsidRPr="00DD0B49">
              <w:rPr>
                <w:rFonts w:cs="Times New Roman"/>
                <w:sz w:val="20"/>
                <w:szCs w:val="20"/>
              </w:rPr>
              <w:t xml:space="preserve"> </w:t>
            </w:r>
            <w:r>
              <w:rPr>
                <w:rFonts w:cs="Times New Roman"/>
                <w:sz w:val="20"/>
                <w:szCs w:val="20"/>
              </w:rPr>
              <w:t xml:space="preserve">Microsoft </w:t>
            </w:r>
            <w:r w:rsidRPr="00DD0B49">
              <w:rPr>
                <w:rFonts w:cs="Times New Roman"/>
                <w:sz w:val="20"/>
                <w:szCs w:val="20"/>
              </w:rPr>
              <w:t>C</w:t>
            </w:r>
            <w:r>
              <w:rPr>
                <w:rFonts w:cs="Times New Roman"/>
                <w:sz w:val="20"/>
                <w:szCs w:val="20"/>
              </w:rPr>
              <w:t>orpor</w:t>
            </w:r>
            <w:r w:rsidRPr="00DD0B49">
              <w:rPr>
                <w:rFonts w:cs="Times New Roman"/>
                <w:sz w:val="20"/>
                <w:szCs w:val="20"/>
              </w:rPr>
              <w:t>a</w:t>
            </w:r>
            <w:r>
              <w:rPr>
                <w:rFonts w:cs="Times New Roman"/>
                <w:sz w:val="20"/>
                <w:szCs w:val="20"/>
              </w:rPr>
              <w:t>tion</w:t>
            </w:r>
            <w:r w:rsidR="00C5191E" w:rsidRPr="00E0705E">
              <w:rPr>
                <w:rFonts w:cs="Times New Roman"/>
                <w:sz w:val="20"/>
                <w:szCs w:val="20"/>
              </w:rPr>
              <w:t>,</w:t>
            </w:r>
          </w:p>
          <w:p w:rsidR="00C5191E" w:rsidRPr="00DD0B49" w:rsidRDefault="00C5191E" w:rsidP="0026355E">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CSC </w:t>
            </w:r>
            <w:r w:rsidR="00E0705E">
              <w:rPr>
                <w:rFonts w:cs="Times New Roman"/>
                <w:sz w:val="20"/>
                <w:szCs w:val="20"/>
              </w:rPr>
              <w:t>57</w:t>
            </w:r>
            <w:r w:rsidRPr="00DD0B49">
              <w:rPr>
                <w:rFonts w:cs="Times New Roman"/>
                <w:sz w:val="20"/>
                <w:szCs w:val="20"/>
              </w:rPr>
              <w:t>, [201</w:t>
            </w:r>
            <w:r>
              <w:rPr>
                <w:rFonts w:cs="Times New Roman"/>
                <w:sz w:val="20"/>
                <w:szCs w:val="20"/>
              </w:rPr>
              <w:t>3</w:t>
            </w:r>
            <w:r w:rsidRPr="00DD0B49">
              <w:rPr>
                <w:rFonts w:cs="Times New Roman"/>
                <w:sz w:val="20"/>
                <w:szCs w:val="20"/>
              </w:rPr>
              <w:t xml:space="preserve">] </w:t>
            </w:r>
            <w:r w:rsidR="00E0705E">
              <w:rPr>
                <w:rFonts w:cs="Times New Roman"/>
                <w:sz w:val="20"/>
                <w:szCs w:val="20"/>
              </w:rPr>
              <w:t>3</w:t>
            </w:r>
            <w:r w:rsidRPr="00DD0B49">
              <w:rPr>
                <w:rFonts w:cs="Times New Roman"/>
                <w:sz w:val="20"/>
                <w:szCs w:val="20"/>
              </w:rPr>
              <w:t xml:space="preserve"> R.C.S. </w:t>
            </w:r>
            <w:r w:rsidR="00E0705E">
              <w:rPr>
                <w:rFonts w:cs="Times New Roman"/>
                <w:sz w:val="20"/>
                <w:szCs w:val="20"/>
              </w:rPr>
              <w:t>47</w:t>
            </w:r>
            <w:r w:rsidRPr="00DD0B49">
              <w:rPr>
                <w:rFonts w:cs="Times New Roman"/>
                <w:sz w:val="20"/>
                <w:szCs w:val="20"/>
              </w:rPr>
              <w:t>7</w:t>
            </w:r>
          </w:p>
          <w:p w:rsidR="00C5191E" w:rsidRPr="00DD0B49" w:rsidRDefault="00C5191E" w:rsidP="0026355E">
            <w:pPr>
              <w:rPr>
                <w:rFonts w:cs="Times New Roman"/>
                <w:sz w:val="20"/>
                <w:szCs w:val="20"/>
              </w:rPr>
            </w:pPr>
          </w:p>
          <w:p w:rsidR="00C5191E" w:rsidRPr="00DD0B49" w:rsidRDefault="00E0705E" w:rsidP="0026355E">
            <w:pPr>
              <w:rPr>
                <w:rFonts w:cs="Times New Roman"/>
                <w:sz w:val="20"/>
                <w:szCs w:val="20"/>
              </w:rPr>
            </w:pPr>
            <w:r w:rsidRPr="00DD0B49">
              <w:rPr>
                <w:rFonts w:cs="Times New Roman"/>
                <w:sz w:val="20"/>
                <w:szCs w:val="20"/>
                <w:lang w:val="en-GB"/>
              </w:rPr>
              <w:t xml:space="preserve">R. </w:t>
            </w:r>
            <w:r>
              <w:rPr>
                <w:rFonts w:cs="Times New Roman"/>
                <w:i/>
                <w:iCs/>
                <w:sz w:val="20"/>
                <w:szCs w:val="20"/>
                <w:lang w:val="en-GB"/>
              </w:rPr>
              <w:t>c</w:t>
            </w:r>
            <w:r w:rsidRPr="00DD0B49">
              <w:rPr>
                <w:rFonts w:cs="Times New Roman"/>
                <w:i/>
                <w:iCs/>
                <w:sz w:val="20"/>
                <w:szCs w:val="20"/>
                <w:lang w:val="en-GB"/>
              </w:rPr>
              <w:t>.</w:t>
            </w:r>
            <w:r w:rsidRPr="00DD0B49">
              <w:rPr>
                <w:rFonts w:cs="Times New Roman"/>
                <w:iCs/>
                <w:sz w:val="20"/>
                <w:szCs w:val="20"/>
                <w:lang w:val="en-GB"/>
              </w:rPr>
              <w:t xml:space="preserve"> </w:t>
            </w:r>
            <w:r>
              <w:rPr>
                <w:rFonts w:cs="Times New Roman"/>
                <w:iCs/>
                <w:sz w:val="20"/>
                <w:szCs w:val="20"/>
                <w:lang w:val="en-GB"/>
              </w:rPr>
              <w:t>Cairney</w:t>
            </w:r>
            <w:r w:rsidR="00C5191E" w:rsidRPr="00DD0B49">
              <w:rPr>
                <w:rFonts w:cs="Times New Roman"/>
                <w:sz w:val="20"/>
                <w:szCs w:val="20"/>
              </w:rPr>
              <w:t>,</w:t>
            </w:r>
          </w:p>
          <w:p w:rsidR="00C5191E" w:rsidRPr="00E836F1" w:rsidRDefault="00C5191E" w:rsidP="0026355E">
            <w:pPr>
              <w:rPr>
                <w:rFonts w:cs="Times New Roman"/>
                <w:sz w:val="20"/>
                <w:szCs w:val="20"/>
              </w:rPr>
            </w:pPr>
            <w:r w:rsidRPr="00E836F1">
              <w:rPr>
                <w:rFonts w:cs="Times New Roman"/>
                <w:sz w:val="20"/>
                <w:szCs w:val="20"/>
              </w:rPr>
              <w:t xml:space="preserve">2013 CSC </w:t>
            </w:r>
            <w:r w:rsidR="004259CA" w:rsidRPr="00E836F1">
              <w:rPr>
                <w:rFonts w:cs="Times New Roman"/>
                <w:sz w:val="20"/>
                <w:szCs w:val="20"/>
              </w:rPr>
              <w:t>55</w:t>
            </w:r>
            <w:r w:rsidRPr="00E836F1">
              <w:rPr>
                <w:rFonts w:cs="Times New Roman"/>
                <w:sz w:val="20"/>
                <w:szCs w:val="20"/>
              </w:rPr>
              <w:t xml:space="preserve">, [2013] </w:t>
            </w:r>
            <w:r w:rsidR="009C503D" w:rsidRPr="00E836F1">
              <w:rPr>
                <w:rFonts w:cs="Times New Roman"/>
                <w:sz w:val="20"/>
                <w:szCs w:val="20"/>
              </w:rPr>
              <w:t>3</w:t>
            </w:r>
            <w:r w:rsidRPr="00E836F1">
              <w:rPr>
                <w:rFonts w:cs="Times New Roman"/>
                <w:sz w:val="20"/>
                <w:szCs w:val="20"/>
              </w:rPr>
              <w:t xml:space="preserve"> R.C.S. </w:t>
            </w:r>
            <w:r w:rsidR="004259CA" w:rsidRPr="00E836F1">
              <w:rPr>
                <w:rFonts w:cs="Times New Roman"/>
                <w:sz w:val="20"/>
                <w:szCs w:val="20"/>
              </w:rPr>
              <w:t>420</w:t>
            </w:r>
          </w:p>
          <w:p w:rsidR="00C5191E" w:rsidRPr="00E836F1" w:rsidRDefault="00C5191E" w:rsidP="0026355E">
            <w:pPr>
              <w:rPr>
                <w:rFonts w:cs="Times New Roman"/>
                <w:iCs/>
                <w:sz w:val="20"/>
                <w:szCs w:val="20"/>
              </w:rPr>
            </w:pPr>
          </w:p>
          <w:p w:rsidR="00C5191E" w:rsidRPr="0088234F" w:rsidRDefault="00C5191E" w:rsidP="0026355E">
            <w:pPr>
              <w:rPr>
                <w:rFonts w:cs="Times New Roman"/>
                <w:iCs/>
                <w:sz w:val="20"/>
                <w:szCs w:val="20"/>
                <w:lang w:val="fr-CA"/>
              </w:rPr>
            </w:pPr>
            <w:r w:rsidRPr="0088234F">
              <w:rPr>
                <w:rFonts w:cs="Times New Roman"/>
                <w:iCs/>
                <w:sz w:val="20"/>
                <w:szCs w:val="20"/>
                <w:lang w:val="fr-CA"/>
              </w:rPr>
              <w:t xml:space="preserve">R. </w:t>
            </w:r>
            <w:r w:rsidRPr="0088234F">
              <w:rPr>
                <w:rFonts w:cs="Times New Roman"/>
                <w:i/>
                <w:iCs/>
                <w:sz w:val="20"/>
                <w:szCs w:val="20"/>
                <w:lang w:val="fr-CA"/>
              </w:rPr>
              <w:t>c.</w:t>
            </w:r>
            <w:r w:rsidRPr="0088234F">
              <w:rPr>
                <w:rFonts w:cs="Times New Roman"/>
                <w:iCs/>
                <w:sz w:val="20"/>
                <w:szCs w:val="20"/>
                <w:lang w:val="fr-CA"/>
              </w:rPr>
              <w:t xml:space="preserve"> </w:t>
            </w:r>
            <w:r w:rsidR="0088234F" w:rsidRPr="0088234F">
              <w:rPr>
                <w:rFonts w:cs="Times New Roman"/>
                <w:iCs/>
                <w:sz w:val="20"/>
                <w:szCs w:val="20"/>
                <w:lang w:val="fr-CA"/>
              </w:rPr>
              <w:t>Pappas</w:t>
            </w:r>
            <w:r w:rsidRPr="0088234F">
              <w:rPr>
                <w:rFonts w:cs="Times New Roman"/>
                <w:iCs/>
                <w:sz w:val="20"/>
                <w:szCs w:val="20"/>
                <w:lang w:val="fr-CA"/>
              </w:rPr>
              <w:t>,</w:t>
            </w:r>
          </w:p>
          <w:p w:rsidR="00C5191E" w:rsidRPr="0088234F" w:rsidRDefault="00C5191E" w:rsidP="0026355E">
            <w:pPr>
              <w:rPr>
                <w:rFonts w:cs="Times New Roman"/>
                <w:sz w:val="20"/>
                <w:szCs w:val="20"/>
                <w:lang w:val="fr-CA"/>
              </w:rPr>
            </w:pPr>
            <w:r w:rsidRPr="0088234F">
              <w:rPr>
                <w:rFonts w:cs="Times New Roman"/>
                <w:sz w:val="20"/>
                <w:szCs w:val="20"/>
                <w:lang w:val="fr-CA"/>
              </w:rPr>
              <w:t xml:space="preserve">2013 CSC </w:t>
            </w:r>
            <w:r w:rsidR="0088234F" w:rsidRPr="0088234F">
              <w:rPr>
                <w:rFonts w:cs="Times New Roman"/>
                <w:sz w:val="20"/>
                <w:szCs w:val="20"/>
                <w:lang w:val="fr-CA"/>
              </w:rPr>
              <w:t>56</w:t>
            </w:r>
            <w:r w:rsidRPr="0088234F">
              <w:rPr>
                <w:rFonts w:cs="Times New Roman"/>
                <w:sz w:val="20"/>
                <w:szCs w:val="20"/>
                <w:lang w:val="fr-CA"/>
              </w:rPr>
              <w:t xml:space="preserve">, [2013] </w:t>
            </w:r>
            <w:r w:rsidR="009C503D" w:rsidRPr="0088234F">
              <w:rPr>
                <w:rFonts w:cs="Times New Roman"/>
                <w:sz w:val="20"/>
                <w:szCs w:val="20"/>
                <w:lang w:val="fr-CA"/>
              </w:rPr>
              <w:t>3</w:t>
            </w:r>
            <w:r w:rsidRPr="0088234F">
              <w:rPr>
                <w:rFonts w:cs="Times New Roman"/>
                <w:sz w:val="20"/>
                <w:szCs w:val="20"/>
                <w:lang w:val="fr-CA"/>
              </w:rPr>
              <w:t xml:space="preserve"> R.C.S. </w:t>
            </w:r>
            <w:r w:rsidR="0088234F" w:rsidRPr="0088234F">
              <w:rPr>
                <w:rFonts w:cs="Times New Roman"/>
                <w:sz w:val="20"/>
                <w:szCs w:val="20"/>
                <w:lang w:val="fr-CA"/>
              </w:rPr>
              <w:t>45</w:t>
            </w:r>
            <w:r w:rsidRPr="0088234F">
              <w:rPr>
                <w:rFonts w:cs="Times New Roman"/>
                <w:sz w:val="20"/>
                <w:szCs w:val="20"/>
                <w:lang w:val="fr-CA"/>
              </w:rPr>
              <w:t>2</w:t>
            </w:r>
          </w:p>
          <w:p w:rsidR="00C5191E" w:rsidRPr="0088234F" w:rsidRDefault="00C5191E" w:rsidP="0026355E">
            <w:pPr>
              <w:rPr>
                <w:rFonts w:cs="Times New Roman"/>
                <w:sz w:val="20"/>
                <w:szCs w:val="20"/>
                <w:lang w:val="fr-CA"/>
              </w:rPr>
            </w:pPr>
          </w:p>
          <w:p w:rsidR="009C503D" w:rsidRPr="0088234F" w:rsidRDefault="009C503D" w:rsidP="009C503D">
            <w:pPr>
              <w:rPr>
                <w:rFonts w:cs="Times New Roman"/>
                <w:iCs/>
                <w:sz w:val="20"/>
                <w:szCs w:val="20"/>
                <w:lang w:val="fr-CA"/>
              </w:rPr>
            </w:pPr>
            <w:r w:rsidRPr="0088234F">
              <w:rPr>
                <w:rFonts w:cs="Times New Roman"/>
                <w:iCs/>
                <w:sz w:val="20"/>
                <w:szCs w:val="20"/>
                <w:lang w:val="fr-CA"/>
              </w:rPr>
              <w:t xml:space="preserve">R. </w:t>
            </w:r>
            <w:r w:rsidRPr="0088234F">
              <w:rPr>
                <w:rFonts w:cs="Times New Roman"/>
                <w:i/>
                <w:iCs/>
                <w:sz w:val="20"/>
                <w:szCs w:val="20"/>
                <w:lang w:val="fr-CA"/>
              </w:rPr>
              <w:t>c.</w:t>
            </w:r>
            <w:r w:rsidRPr="0088234F">
              <w:rPr>
                <w:rFonts w:cs="Times New Roman"/>
                <w:iCs/>
                <w:sz w:val="20"/>
                <w:szCs w:val="20"/>
                <w:lang w:val="fr-CA"/>
              </w:rPr>
              <w:t xml:space="preserve"> </w:t>
            </w:r>
            <w:r w:rsidR="0088234F" w:rsidRPr="0088234F">
              <w:rPr>
                <w:rFonts w:cs="Times New Roman"/>
                <w:iCs/>
                <w:sz w:val="20"/>
                <w:szCs w:val="20"/>
                <w:lang w:val="fr-CA"/>
              </w:rPr>
              <w:t>R.L.</w:t>
            </w:r>
            <w:r w:rsidRPr="0088234F">
              <w:rPr>
                <w:rFonts w:cs="Times New Roman"/>
                <w:iCs/>
                <w:sz w:val="20"/>
                <w:szCs w:val="20"/>
                <w:lang w:val="fr-CA"/>
              </w:rPr>
              <w:t>,</w:t>
            </w:r>
          </w:p>
          <w:p w:rsidR="009C503D" w:rsidRPr="00E836F1" w:rsidRDefault="009C503D" w:rsidP="009C503D">
            <w:pPr>
              <w:rPr>
                <w:rFonts w:cs="Times New Roman"/>
                <w:sz w:val="20"/>
                <w:szCs w:val="20"/>
                <w:lang w:val="fr-CA"/>
              </w:rPr>
            </w:pPr>
            <w:r w:rsidRPr="00E836F1">
              <w:rPr>
                <w:rFonts w:cs="Times New Roman"/>
                <w:sz w:val="20"/>
                <w:szCs w:val="20"/>
                <w:lang w:val="fr-CA"/>
              </w:rPr>
              <w:t xml:space="preserve">2013 CSC </w:t>
            </w:r>
            <w:r w:rsidR="0088234F" w:rsidRPr="00E836F1">
              <w:rPr>
                <w:rFonts w:cs="Times New Roman"/>
                <w:sz w:val="20"/>
                <w:szCs w:val="20"/>
                <w:lang w:val="fr-CA"/>
              </w:rPr>
              <w:t>5</w:t>
            </w:r>
            <w:r w:rsidRPr="00E836F1">
              <w:rPr>
                <w:rFonts w:cs="Times New Roman"/>
                <w:sz w:val="20"/>
                <w:szCs w:val="20"/>
                <w:lang w:val="fr-CA"/>
              </w:rPr>
              <w:t xml:space="preserve">4, [2013] 3 R.C.S. </w:t>
            </w:r>
            <w:r w:rsidR="0088234F" w:rsidRPr="00E836F1">
              <w:rPr>
                <w:rFonts w:cs="Times New Roman"/>
                <w:sz w:val="20"/>
                <w:szCs w:val="20"/>
                <w:lang w:val="fr-CA"/>
              </w:rPr>
              <w:t>418</w:t>
            </w:r>
          </w:p>
          <w:p w:rsidR="009C503D" w:rsidRPr="00E836F1" w:rsidRDefault="009C503D" w:rsidP="0026355E">
            <w:pPr>
              <w:rPr>
                <w:rFonts w:cs="Times New Roman"/>
                <w:sz w:val="20"/>
                <w:szCs w:val="20"/>
                <w:lang w:val="fr-CA"/>
              </w:rPr>
            </w:pPr>
          </w:p>
          <w:p w:rsidR="00C5191E" w:rsidRPr="00E15380" w:rsidRDefault="00E15380" w:rsidP="0026355E">
            <w:pPr>
              <w:rPr>
                <w:rFonts w:cs="Times New Roman"/>
                <w:sz w:val="20"/>
                <w:szCs w:val="20"/>
              </w:rPr>
            </w:pPr>
            <w:r w:rsidRPr="00E15380">
              <w:rPr>
                <w:rFonts w:cs="Times New Roman"/>
                <w:sz w:val="20"/>
                <w:szCs w:val="20"/>
              </w:rPr>
              <w:t xml:space="preserve">Sun-Rype Products Ltd. </w:t>
            </w:r>
            <w:r>
              <w:rPr>
                <w:rFonts w:cs="Times New Roman"/>
                <w:i/>
                <w:iCs/>
                <w:sz w:val="20"/>
                <w:szCs w:val="20"/>
              </w:rPr>
              <w:t>c</w:t>
            </w:r>
            <w:r w:rsidRPr="00E15380">
              <w:rPr>
                <w:rFonts w:cs="Times New Roman"/>
                <w:i/>
                <w:iCs/>
                <w:sz w:val="20"/>
                <w:szCs w:val="20"/>
              </w:rPr>
              <w:t xml:space="preserve">. </w:t>
            </w:r>
            <w:r w:rsidRPr="00E15380">
              <w:rPr>
                <w:rFonts w:cs="Times New Roman"/>
                <w:iCs/>
                <w:sz w:val="20"/>
                <w:szCs w:val="20"/>
              </w:rPr>
              <w:t>Archer Daniels Midland Company</w:t>
            </w:r>
            <w:r w:rsidR="00C5191E" w:rsidRPr="00E15380">
              <w:rPr>
                <w:rFonts w:cs="Times New Roman"/>
                <w:iCs/>
                <w:sz w:val="20"/>
                <w:szCs w:val="20"/>
              </w:rPr>
              <w:t>,</w:t>
            </w:r>
          </w:p>
          <w:p w:rsidR="00C5191E" w:rsidRPr="00E15380" w:rsidRDefault="00C5191E" w:rsidP="0026355E">
            <w:pPr>
              <w:rPr>
                <w:rFonts w:cs="Times New Roman"/>
                <w:sz w:val="20"/>
                <w:szCs w:val="20"/>
              </w:rPr>
            </w:pPr>
            <w:r w:rsidRPr="00E15380">
              <w:rPr>
                <w:rFonts w:cs="Times New Roman"/>
                <w:sz w:val="20"/>
                <w:szCs w:val="20"/>
              </w:rPr>
              <w:t xml:space="preserve">2013 CSC </w:t>
            </w:r>
            <w:r w:rsidR="00E15380">
              <w:rPr>
                <w:rFonts w:cs="Times New Roman"/>
                <w:sz w:val="20"/>
                <w:szCs w:val="20"/>
              </w:rPr>
              <w:t>58</w:t>
            </w:r>
            <w:r w:rsidRPr="00E15380">
              <w:rPr>
                <w:rFonts w:cs="Times New Roman"/>
                <w:sz w:val="20"/>
                <w:szCs w:val="20"/>
              </w:rPr>
              <w:t xml:space="preserve">, [2013] </w:t>
            </w:r>
            <w:r w:rsidR="009C503D" w:rsidRPr="00E15380">
              <w:rPr>
                <w:rFonts w:cs="Times New Roman"/>
                <w:sz w:val="20"/>
                <w:szCs w:val="20"/>
              </w:rPr>
              <w:t>3</w:t>
            </w:r>
            <w:r w:rsidRPr="00E15380">
              <w:rPr>
                <w:rFonts w:cs="Times New Roman"/>
                <w:sz w:val="20"/>
                <w:szCs w:val="20"/>
              </w:rPr>
              <w:t xml:space="preserve"> R.C.S. </w:t>
            </w:r>
            <w:r w:rsidR="00E15380">
              <w:rPr>
                <w:rFonts w:cs="Times New Roman"/>
                <w:sz w:val="20"/>
                <w:szCs w:val="20"/>
              </w:rPr>
              <w:t>545</w:t>
            </w:r>
          </w:p>
          <w:p w:rsidR="00C5191E" w:rsidRPr="00E15380" w:rsidRDefault="00C5191E" w:rsidP="0026355E">
            <w:pPr>
              <w:keepNext/>
              <w:keepLines/>
              <w:rPr>
                <w:rFonts w:cs="Times New Roman"/>
                <w:bCs/>
                <w:sz w:val="20"/>
                <w:szCs w:val="20"/>
              </w:rPr>
            </w:pPr>
          </w:p>
          <w:p w:rsidR="00C5191E" w:rsidRPr="00DD0B49" w:rsidRDefault="001855EA" w:rsidP="0026355E">
            <w:pPr>
              <w:rPr>
                <w:rFonts w:cs="Times New Roman"/>
                <w:sz w:val="20"/>
                <w:szCs w:val="20"/>
              </w:rPr>
            </w:pPr>
            <w:r>
              <w:rPr>
                <w:rFonts w:cs="Times New Roman"/>
                <w:sz w:val="20"/>
                <w:szCs w:val="20"/>
              </w:rPr>
              <w:pict>
                <v:rect id="_x0000_i1093" style="width:129.6pt;height:1pt" o:hrpct="600" o:hralign="center" o:hrstd="t" o:hrnoshade="t" o:hr="t" fillcolor="black [3213]" stroked="f"/>
              </w:pict>
            </w:r>
          </w:p>
          <w:p w:rsidR="00C5191E" w:rsidRPr="00DD0B49" w:rsidRDefault="00C5191E" w:rsidP="0026355E">
            <w:pPr>
              <w:keepNext/>
              <w:keepLines/>
              <w:rPr>
                <w:rFonts w:cs="Times New Roman"/>
                <w:bCs/>
                <w:sz w:val="20"/>
                <w:szCs w:val="20"/>
                <w:lang w:val="fr-CA"/>
              </w:rPr>
            </w:pPr>
          </w:p>
        </w:tc>
      </w:tr>
    </w:tbl>
    <w:p w:rsidR="00C5191E" w:rsidRDefault="00C5191E" w:rsidP="00C5191E">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107"/>
          <w:footerReference w:type="default" r:id="rId108"/>
          <w:headerReference w:type="first" r:id="rId109"/>
          <w:footerReference w:type="first" r:id="rId110"/>
          <w:pgSz w:w="12240" w:h="15840"/>
          <w:pgMar w:top="720" w:right="965" w:bottom="1080" w:left="1656" w:header="720" w:footer="965" w:gutter="0"/>
          <w:cols w:space="720"/>
          <w:titlePg/>
          <w:docGrid w:linePitch="326"/>
        </w:sectPr>
      </w:pPr>
    </w:p>
    <w:p w:rsidR="0081610A" w:rsidRPr="002E0C7E" w:rsidRDefault="00D10DD6"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C72F3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72F3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72F3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DECEMBER - DÉCEMBRE</w:t>
            </w:r>
          </w:p>
        </w:tc>
      </w:tr>
      <w:tr w:rsidR="0081610A" w:rsidRPr="002E0C7E" w:rsidTr="00C72F3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M</w:t>
            </w:r>
          </w:p>
          <w:p w:rsidR="0081610A" w:rsidRPr="002E0C7E" w:rsidRDefault="0081610A" w:rsidP="00C72F3E">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W</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F</w:t>
            </w:r>
          </w:p>
          <w:p w:rsidR="0081610A" w:rsidRPr="002E0C7E" w:rsidRDefault="0081610A" w:rsidP="00C72F3E">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M</w:t>
            </w:r>
          </w:p>
          <w:p w:rsidR="0081610A" w:rsidRPr="002E0C7E" w:rsidRDefault="0081610A" w:rsidP="00C72F3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W</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F</w:t>
            </w:r>
          </w:p>
          <w:p w:rsidR="0081610A" w:rsidRPr="002E0C7E" w:rsidRDefault="0081610A" w:rsidP="00C72F3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M</w:t>
            </w:r>
          </w:p>
          <w:p w:rsidR="0081610A" w:rsidRPr="002E0C7E" w:rsidRDefault="0081610A" w:rsidP="00C72F3E">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W</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F</w:t>
            </w:r>
          </w:p>
          <w:p w:rsidR="0081610A" w:rsidRPr="002E0C7E" w:rsidRDefault="0081610A" w:rsidP="00C72F3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S</w:t>
            </w:r>
          </w:p>
        </w:tc>
      </w:tr>
      <w:tr w:rsidR="0081610A" w:rsidRPr="002E0C7E" w:rsidTr="00C72F3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C72F3E">
            <w:pPr>
              <w:widowControl w:val="0"/>
              <w:jc w:val="center"/>
              <w:rPr>
                <w:rFonts w:ascii="Arial" w:hAnsi="Arial"/>
                <w:b/>
                <w:sz w:val="14"/>
              </w:rPr>
            </w:pPr>
            <w:r>
              <w:rPr>
                <w:rFonts w:ascii="Arial" w:hAnsi="Arial"/>
                <w:b/>
                <w:sz w:val="14"/>
              </w:rPr>
              <w:t>M</w:t>
            </w:r>
          </w:p>
          <w:p w:rsidR="0081610A" w:rsidRPr="002E0C7E" w:rsidRDefault="0081610A" w:rsidP="00C72F3E">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7</w:t>
            </w:r>
          </w:p>
        </w:tc>
      </w:tr>
      <w:tr w:rsidR="0081610A" w:rsidRPr="002E0C7E" w:rsidTr="00C72F3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C72F3E">
            <w:pPr>
              <w:widowControl w:val="0"/>
              <w:jc w:val="center"/>
              <w:rPr>
                <w:rFonts w:ascii="Arial" w:hAnsi="Arial"/>
                <w:b/>
                <w:sz w:val="14"/>
              </w:rPr>
            </w:pPr>
            <w:r>
              <w:rPr>
                <w:rFonts w:ascii="Arial" w:hAnsi="Arial"/>
                <w:b/>
                <w:sz w:val="14"/>
              </w:rPr>
              <w:t>M</w:t>
            </w:r>
          </w:p>
          <w:p w:rsidR="0081610A" w:rsidRPr="002E0C7E" w:rsidRDefault="0081610A" w:rsidP="00C72F3E">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C72F3E">
            <w:pPr>
              <w:widowControl w:val="0"/>
              <w:jc w:val="center"/>
              <w:rPr>
                <w:rFonts w:ascii="Arial" w:hAnsi="Arial"/>
                <w:b/>
                <w:sz w:val="14"/>
              </w:rPr>
            </w:pPr>
          </w:p>
          <w:p w:rsidR="0081610A" w:rsidRPr="002E0C7E" w:rsidRDefault="0081610A" w:rsidP="00C72F3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M</w:t>
            </w:r>
          </w:p>
          <w:p w:rsidR="0081610A" w:rsidRPr="002E0C7E" w:rsidRDefault="0081610A" w:rsidP="00C72F3E">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14</w:t>
            </w:r>
          </w:p>
        </w:tc>
      </w:tr>
      <w:tr w:rsidR="0081610A" w:rsidRPr="002E0C7E" w:rsidTr="00C72F3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C72F3E">
            <w:pPr>
              <w:widowControl w:val="0"/>
              <w:jc w:val="center"/>
              <w:rPr>
                <w:rFonts w:ascii="Arial" w:hAnsi="Arial"/>
                <w:b/>
                <w:sz w:val="14"/>
              </w:rPr>
            </w:pPr>
            <w:r>
              <w:rPr>
                <w:rFonts w:ascii="Arial" w:hAnsi="Arial"/>
                <w:b/>
                <w:sz w:val="14"/>
              </w:rPr>
              <w:t>H</w:t>
            </w: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C72F3E">
            <w:pPr>
              <w:widowControl w:val="0"/>
              <w:jc w:val="center"/>
              <w:rPr>
                <w:rFonts w:ascii="Arial" w:hAnsi="Arial"/>
                <w:sz w:val="14"/>
              </w:rPr>
            </w:pPr>
            <w:r>
              <w:rPr>
                <w:rFonts w:ascii="Arial" w:hAnsi="Arial"/>
                <w:b/>
                <w:sz w:val="14"/>
              </w:rPr>
              <w:t>H</w:t>
            </w: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C72F3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C72F3E">
            <w:pPr>
              <w:widowControl w:val="0"/>
              <w:jc w:val="center"/>
              <w:rPr>
                <w:rFonts w:ascii="Arial" w:hAnsi="Arial"/>
                <w:b/>
                <w:sz w:val="14"/>
              </w:rPr>
            </w:pPr>
            <w:r>
              <w:rPr>
                <w:rFonts w:ascii="Arial" w:hAnsi="Arial"/>
                <w:b/>
                <w:sz w:val="14"/>
              </w:rPr>
              <w:t>H</w:t>
            </w:r>
          </w:p>
          <w:p w:rsidR="0081610A" w:rsidRPr="002E0C7E" w:rsidRDefault="0081610A" w:rsidP="00C72F3E">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C72F3E">
            <w:pPr>
              <w:widowControl w:val="0"/>
              <w:jc w:val="center"/>
              <w:rPr>
                <w:rFonts w:ascii="Arial" w:hAnsi="Arial"/>
                <w:b/>
                <w:sz w:val="14"/>
              </w:rPr>
            </w:pPr>
            <w:r>
              <w:rPr>
                <w:rFonts w:ascii="Arial" w:hAnsi="Arial"/>
                <w:b/>
                <w:sz w:val="14"/>
              </w:rPr>
              <w:t>H</w:t>
            </w:r>
          </w:p>
          <w:p w:rsidR="0081610A" w:rsidRPr="002E0C7E" w:rsidRDefault="0081610A" w:rsidP="00C72F3E">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C72F3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C72F3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72F3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72F3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MARCH - MARS</w:t>
            </w:r>
          </w:p>
        </w:tc>
      </w:tr>
      <w:tr w:rsidR="0081610A" w:rsidRPr="002E0C7E" w:rsidTr="00C72F3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M</w:t>
            </w:r>
          </w:p>
          <w:p w:rsidR="0081610A" w:rsidRPr="002E0C7E" w:rsidRDefault="0081610A" w:rsidP="00C72F3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W</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F</w:t>
            </w:r>
          </w:p>
          <w:p w:rsidR="0081610A" w:rsidRPr="002E0C7E" w:rsidRDefault="0081610A" w:rsidP="00C72F3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M</w:t>
            </w:r>
          </w:p>
          <w:p w:rsidR="0081610A" w:rsidRPr="002E0C7E" w:rsidRDefault="0081610A" w:rsidP="00C72F3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W</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F</w:t>
            </w:r>
          </w:p>
          <w:p w:rsidR="0081610A" w:rsidRPr="002E0C7E" w:rsidRDefault="0081610A" w:rsidP="00C72F3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M</w:t>
            </w:r>
          </w:p>
          <w:p w:rsidR="0081610A" w:rsidRPr="002E0C7E" w:rsidRDefault="0081610A" w:rsidP="00C72F3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W</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F</w:t>
            </w:r>
          </w:p>
          <w:p w:rsidR="0081610A" w:rsidRPr="002E0C7E" w:rsidRDefault="0081610A" w:rsidP="00C72F3E">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S</w:t>
            </w:r>
          </w:p>
        </w:tc>
      </w:tr>
      <w:tr w:rsidR="0081610A" w:rsidRPr="002E0C7E" w:rsidTr="00C72F3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C72F3E">
            <w:pPr>
              <w:widowControl w:val="0"/>
              <w:jc w:val="center"/>
              <w:rPr>
                <w:rFonts w:ascii="Arial" w:hAnsi="Arial"/>
                <w:b/>
                <w:sz w:val="14"/>
              </w:rPr>
            </w:pPr>
          </w:p>
          <w:p w:rsidR="0081610A" w:rsidRPr="002E0C7E" w:rsidRDefault="0081610A" w:rsidP="00C72F3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C72F3E">
            <w:pPr>
              <w:widowControl w:val="0"/>
              <w:jc w:val="center"/>
              <w:rPr>
                <w:rFonts w:ascii="Arial" w:hAnsi="Arial"/>
                <w:b/>
                <w:sz w:val="14"/>
              </w:rPr>
            </w:pPr>
            <w:r>
              <w:rPr>
                <w:rFonts w:ascii="Arial" w:hAnsi="Arial"/>
                <w:b/>
                <w:sz w:val="14"/>
              </w:rPr>
              <w:t>H</w:t>
            </w:r>
          </w:p>
          <w:p w:rsidR="0081610A" w:rsidRPr="002E0C7E" w:rsidRDefault="0081610A" w:rsidP="00C72F3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w:t>
            </w:r>
          </w:p>
        </w:tc>
      </w:tr>
      <w:tr w:rsidR="0081610A" w:rsidRPr="002E0C7E" w:rsidTr="00C72F3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8</w:t>
            </w:r>
          </w:p>
        </w:tc>
      </w:tr>
      <w:tr w:rsidR="0081610A" w:rsidRPr="002E0C7E" w:rsidTr="00C72F3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C72F3E">
            <w:pPr>
              <w:widowControl w:val="0"/>
              <w:jc w:val="center"/>
              <w:rPr>
                <w:rFonts w:ascii="Arial" w:hAnsi="Arial"/>
                <w:b/>
                <w:sz w:val="14"/>
              </w:rPr>
            </w:pPr>
            <w:r>
              <w:rPr>
                <w:rFonts w:ascii="Arial" w:hAnsi="Arial"/>
                <w:b/>
                <w:sz w:val="14"/>
              </w:rPr>
              <w:t>M</w:t>
            </w: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C72F3E">
            <w:pPr>
              <w:widowControl w:val="0"/>
              <w:jc w:val="center"/>
              <w:rPr>
                <w:rFonts w:ascii="Arial" w:hAnsi="Arial"/>
                <w:b/>
                <w:sz w:val="14"/>
              </w:rPr>
            </w:pPr>
            <w:r>
              <w:rPr>
                <w:rFonts w:ascii="Arial" w:hAnsi="Arial"/>
                <w:b/>
                <w:sz w:val="14"/>
              </w:rPr>
              <w:t>M</w:t>
            </w: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C72F3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C72F3E">
            <w:pPr>
              <w:widowControl w:val="0"/>
              <w:jc w:val="center"/>
              <w:rPr>
                <w:rFonts w:ascii="Arial" w:hAnsi="Arial"/>
                <w:b/>
                <w:sz w:val="14"/>
              </w:rPr>
            </w:pPr>
            <w:r>
              <w:rPr>
                <w:rFonts w:ascii="Arial" w:hAnsi="Arial"/>
                <w:b/>
                <w:sz w:val="14"/>
              </w:rPr>
              <w:t>M</w:t>
            </w: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C72F3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Pr>
                <w:rFonts w:ascii="Arial" w:hAnsi="Arial"/>
                <w:sz w:val="14"/>
              </w:rPr>
              <w:t>23</w:t>
            </w:r>
          </w:p>
          <w:p w:rsidR="0081610A" w:rsidRPr="002E0C7E" w:rsidRDefault="0081610A" w:rsidP="00C72F3E">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r>
              <w:rPr>
                <w:rFonts w:ascii="Arial" w:hAnsi="Arial"/>
                <w:sz w:val="14"/>
              </w:rPr>
              <w:t>24</w:t>
            </w:r>
          </w:p>
          <w:p w:rsidR="0081610A" w:rsidRPr="002E0C7E" w:rsidRDefault="0081610A" w:rsidP="00C72F3E">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C72F3E">
            <w:pPr>
              <w:widowControl w:val="0"/>
              <w:jc w:val="center"/>
              <w:rPr>
                <w:rFonts w:ascii="Arial" w:hAnsi="Arial"/>
                <w:b/>
                <w:sz w:val="14"/>
              </w:rPr>
            </w:pPr>
          </w:p>
          <w:p w:rsidR="0081610A" w:rsidRPr="002E0C7E" w:rsidRDefault="0081610A" w:rsidP="00C72F3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C72F3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72F3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C72F3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C72F3E">
            <w:pPr>
              <w:widowControl w:val="0"/>
              <w:jc w:val="center"/>
              <w:rPr>
                <w:rFonts w:ascii="Arial" w:hAnsi="Arial"/>
                <w:sz w:val="14"/>
              </w:rPr>
            </w:pPr>
            <w:r w:rsidRPr="002E0C7E">
              <w:rPr>
                <w:rFonts w:ascii="Arial" w:hAnsi="Arial"/>
                <w:b/>
                <w:sz w:val="14"/>
              </w:rPr>
              <w:t>JUNE - JUIN</w:t>
            </w:r>
          </w:p>
        </w:tc>
      </w:tr>
      <w:tr w:rsidR="0081610A" w:rsidRPr="002E0C7E" w:rsidTr="00C72F3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M</w:t>
            </w:r>
          </w:p>
          <w:p w:rsidR="0081610A" w:rsidRPr="002E0C7E" w:rsidRDefault="0081610A" w:rsidP="00C72F3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W</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F</w:t>
            </w:r>
          </w:p>
          <w:p w:rsidR="0081610A" w:rsidRPr="002E0C7E" w:rsidRDefault="0081610A" w:rsidP="00C72F3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M</w:t>
            </w:r>
          </w:p>
          <w:p w:rsidR="0081610A" w:rsidRPr="002E0C7E" w:rsidRDefault="0081610A" w:rsidP="00C72F3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W</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F</w:t>
            </w:r>
          </w:p>
          <w:p w:rsidR="0081610A" w:rsidRPr="002E0C7E" w:rsidRDefault="0081610A" w:rsidP="00C72F3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S</w:t>
            </w:r>
          </w:p>
          <w:p w:rsidR="0081610A" w:rsidRPr="002E0C7E" w:rsidRDefault="0081610A" w:rsidP="00C72F3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M</w:t>
            </w:r>
          </w:p>
          <w:p w:rsidR="0081610A" w:rsidRPr="002E0C7E" w:rsidRDefault="0081610A" w:rsidP="00C72F3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W</w:t>
            </w:r>
          </w:p>
          <w:p w:rsidR="0081610A" w:rsidRPr="002E0C7E" w:rsidRDefault="0081610A" w:rsidP="00C72F3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T</w:t>
            </w:r>
          </w:p>
          <w:p w:rsidR="0081610A" w:rsidRPr="002E0C7E" w:rsidRDefault="0081610A" w:rsidP="00C72F3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sidRPr="002E0C7E">
              <w:rPr>
                <w:rFonts w:ascii="Arial" w:hAnsi="Arial"/>
                <w:sz w:val="14"/>
              </w:rPr>
              <w:t>F</w:t>
            </w:r>
          </w:p>
          <w:p w:rsidR="0081610A" w:rsidRPr="002E0C7E" w:rsidRDefault="0081610A" w:rsidP="00C72F3E">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r>
              <w:rPr>
                <w:rFonts w:ascii="Arial" w:hAnsi="Arial"/>
                <w:sz w:val="14"/>
              </w:rPr>
              <w:t>S</w:t>
            </w:r>
          </w:p>
          <w:p w:rsidR="0081610A" w:rsidRPr="002E0C7E" w:rsidRDefault="0081610A" w:rsidP="00C72F3E">
            <w:pPr>
              <w:widowControl w:val="0"/>
              <w:jc w:val="center"/>
              <w:rPr>
                <w:rFonts w:ascii="Arial" w:hAnsi="Arial"/>
                <w:sz w:val="14"/>
              </w:rPr>
            </w:pPr>
            <w:r>
              <w:rPr>
                <w:rFonts w:ascii="Arial" w:hAnsi="Arial"/>
                <w:sz w:val="14"/>
              </w:rPr>
              <w:t>S</w:t>
            </w:r>
          </w:p>
        </w:tc>
      </w:tr>
      <w:tr w:rsidR="0081610A" w:rsidRPr="002E0C7E" w:rsidTr="00C72F3E">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b/>
                <w:sz w:val="14"/>
              </w:rPr>
            </w:pPr>
          </w:p>
          <w:p w:rsidR="0081610A" w:rsidRPr="002E0C7E" w:rsidRDefault="0081610A" w:rsidP="00C72F3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7</w:t>
            </w:r>
          </w:p>
        </w:tc>
      </w:tr>
      <w:tr w:rsidR="0081610A" w:rsidRPr="002E0C7E" w:rsidTr="00C72F3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C72F3E">
            <w:pPr>
              <w:widowControl w:val="0"/>
              <w:jc w:val="center"/>
              <w:rPr>
                <w:rFonts w:ascii="Arial" w:hAnsi="Arial"/>
                <w:b/>
                <w:sz w:val="14"/>
              </w:rPr>
            </w:pPr>
          </w:p>
          <w:p w:rsidR="0081610A" w:rsidRPr="002E0C7E" w:rsidRDefault="0081610A" w:rsidP="00C72F3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14</w:t>
            </w:r>
          </w:p>
        </w:tc>
      </w:tr>
      <w:tr w:rsidR="0081610A" w:rsidRPr="002E0C7E" w:rsidTr="00C72F3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C72F3E">
            <w:pPr>
              <w:widowControl w:val="0"/>
              <w:jc w:val="center"/>
              <w:rPr>
                <w:rFonts w:ascii="Arial" w:hAnsi="Arial"/>
                <w:b/>
                <w:sz w:val="14"/>
              </w:rPr>
            </w:pPr>
            <w:r w:rsidRPr="00DB5777">
              <w:rPr>
                <w:rFonts w:ascii="Arial" w:hAnsi="Arial"/>
                <w:b/>
                <w:sz w:val="14"/>
              </w:rPr>
              <w:t>M</w:t>
            </w: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C72F3E">
            <w:pPr>
              <w:widowControl w:val="0"/>
              <w:jc w:val="center"/>
              <w:rPr>
                <w:rFonts w:ascii="Arial" w:hAnsi="Arial"/>
                <w:b/>
                <w:sz w:val="14"/>
              </w:rPr>
            </w:pPr>
            <w:r>
              <w:rPr>
                <w:rFonts w:ascii="Arial" w:hAnsi="Arial"/>
                <w:b/>
                <w:sz w:val="14"/>
              </w:rPr>
              <w:t>H</w:t>
            </w:r>
          </w:p>
          <w:p w:rsidR="0081610A" w:rsidRPr="002E0C7E" w:rsidRDefault="0081610A" w:rsidP="00C72F3E">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C72F3E">
            <w:pPr>
              <w:widowControl w:val="0"/>
              <w:jc w:val="center"/>
              <w:rPr>
                <w:rFonts w:ascii="Arial" w:hAnsi="Arial"/>
                <w:b/>
                <w:sz w:val="14"/>
              </w:rPr>
            </w:pPr>
            <w:r w:rsidRPr="002453E3">
              <w:rPr>
                <w:rFonts w:ascii="Arial" w:hAnsi="Arial"/>
                <w:b/>
                <w:sz w:val="14"/>
              </w:rPr>
              <w:t>M</w:t>
            </w: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C72F3E">
            <w:pPr>
              <w:widowControl w:val="0"/>
              <w:jc w:val="center"/>
              <w:rPr>
                <w:rFonts w:ascii="Arial" w:hAnsi="Arial"/>
                <w:b/>
                <w:sz w:val="14"/>
              </w:rPr>
            </w:pPr>
            <w:r w:rsidRPr="006A1E8D">
              <w:rPr>
                <w:rFonts w:ascii="Arial" w:hAnsi="Arial"/>
                <w:b/>
                <w:sz w:val="14"/>
              </w:rPr>
              <w:t>M</w:t>
            </w: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C72F3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C72F3E">
            <w:pPr>
              <w:widowControl w:val="0"/>
              <w:jc w:val="center"/>
              <w:rPr>
                <w:rFonts w:ascii="Arial" w:hAnsi="Arial"/>
                <w:b/>
                <w:sz w:val="14"/>
              </w:rPr>
            </w:pPr>
            <w:r w:rsidRPr="00CD57C3">
              <w:rPr>
                <w:rFonts w:ascii="Arial" w:hAnsi="Arial"/>
                <w:b/>
                <w:sz w:val="14"/>
              </w:rPr>
              <w:t>H</w:t>
            </w: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C72F3E">
            <w:pPr>
              <w:widowControl w:val="0"/>
              <w:jc w:val="center"/>
              <w:rPr>
                <w:rFonts w:ascii="Arial" w:hAnsi="Arial"/>
                <w:b/>
                <w:sz w:val="14"/>
              </w:rPr>
            </w:pPr>
            <w:r>
              <w:rPr>
                <w:rFonts w:ascii="Arial" w:hAnsi="Arial"/>
                <w:b/>
                <w:sz w:val="14"/>
              </w:rPr>
              <w:t>H</w:t>
            </w:r>
          </w:p>
          <w:p w:rsidR="0081610A" w:rsidRPr="002E0C7E" w:rsidRDefault="0081610A" w:rsidP="00C72F3E">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C72F3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C72F3E">
            <w:pPr>
              <w:widowControl w:val="0"/>
              <w:jc w:val="center"/>
              <w:rPr>
                <w:rFonts w:ascii="Arial" w:hAnsi="Arial"/>
                <w:sz w:val="14"/>
              </w:rPr>
            </w:pPr>
          </w:p>
          <w:p w:rsidR="0081610A" w:rsidRPr="002E0C7E" w:rsidRDefault="0081610A" w:rsidP="00C72F3E">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C72F3E">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C72F3E">
            <w:pPr>
              <w:widowControl w:val="0"/>
              <w:rPr>
                <w:rFonts w:ascii="Arial" w:hAnsi="Arial"/>
                <w:sz w:val="16"/>
              </w:rPr>
            </w:pPr>
            <w:r w:rsidRPr="002E0C7E">
              <w:rPr>
                <w:rFonts w:ascii="Arial" w:hAnsi="Arial"/>
                <w:sz w:val="16"/>
              </w:rPr>
              <w:t>Sittings of the court:</w:t>
            </w:r>
          </w:p>
          <w:p w:rsidR="0081610A" w:rsidRPr="002E0C7E" w:rsidRDefault="0081610A" w:rsidP="00C72F3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C72F3E">
            <w:pPr>
              <w:widowControl w:val="0"/>
              <w:rPr>
                <w:rFonts w:ascii="Arial" w:hAnsi="Arial"/>
                <w:sz w:val="16"/>
              </w:rPr>
            </w:pPr>
          </w:p>
          <w:p w:rsidR="0081610A" w:rsidRPr="002E0C7E" w:rsidRDefault="0081610A" w:rsidP="00C72F3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C72F3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C72F3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C72F3E">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C72F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11"/>
      <w:footerReference w:type="default" r:id="rId11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B0" w:rsidRDefault="001832B0" w:rsidP="00A87207">
      <w:r>
        <w:separator/>
      </w:r>
    </w:p>
  </w:endnote>
  <w:endnote w:type="continuationSeparator" w:id="0">
    <w:p w:rsidR="001832B0" w:rsidRDefault="001832B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pPr>
      <w:pStyle w:val="Footer"/>
      <w:rPr>
        <w:lang w:val="fr-CA"/>
      </w:rPr>
    </w:pPr>
    <w:r>
      <w:rPr>
        <w:lang w:val="fr-CA"/>
      </w:rPr>
      <w:pict>
        <v:rect id="_x0000_i1076" style="width:480.95pt;height:1pt" o:hralign="center" o:hrstd="t" o:hrnoshade="t" o:hr="t" fillcolor="black [3213]" stroked="f"/>
      </w:pict>
    </w:r>
  </w:p>
  <w:p w:rsidR="001832B0" w:rsidRDefault="001832B0" w:rsidP="00245129">
    <w:pPr>
      <w:tabs>
        <w:tab w:val="center" w:pos="4680"/>
      </w:tabs>
    </w:pPr>
    <w:r>
      <w:tab/>
    </w:r>
    <w:r w:rsidRPr="0009648D">
      <w:t xml:space="preserve">- </w:t>
    </w:r>
    <w:r w:rsidR="001855EA">
      <w:fldChar w:fldCharType="begin"/>
    </w:r>
    <w:r w:rsidR="001855EA">
      <w:instrText xml:space="preserve"> PAGE   \* MERGEFORMAT </w:instrText>
    </w:r>
    <w:r w:rsidR="001855EA">
      <w:fldChar w:fldCharType="separate"/>
    </w:r>
    <w:r w:rsidR="001855EA">
      <w:rPr>
        <w:noProof/>
      </w:rPr>
      <w:t>261</w:t>
    </w:r>
    <w:r w:rsidR="001855EA">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32B0"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32B0" w:rsidRDefault="001832B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rsidP="00755F22">
    <w:pPr>
      <w:tabs>
        <w:tab w:val="left" w:pos="-1440"/>
        <w:tab w:val="left" w:pos="-720"/>
      </w:tabs>
    </w:pPr>
    <w:r>
      <w:pict>
        <v:rect id="_x0000_i1084" style="width:480.95pt;height:1pt" o:hralign="center" o:hrstd="t" o:hrnoshade="t" o:hr="t" fillcolor="black [3213]" stroked="f"/>
      </w:pict>
    </w:r>
  </w:p>
  <w:p w:rsidR="001832B0" w:rsidRDefault="001832B0" w:rsidP="00EB2B90">
    <w:pPr>
      <w:tabs>
        <w:tab w:val="center" w:pos="4680"/>
      </w:tabs>
    </w:pPr>
    <w:r>
      <w:tab/>
      <w:t xml:space="preserve">- </w:t>
    </w:r>
    <w:r w:rsidR="001855EA">
      <w:fldChar w:fldCharType="begin"/>
    </w:r>
    <w:r w:rsidR="001855EA">
      <w:instrText xml:space="preserve"> PAGE   \* MERGEFORMAT </w:instrText>
    </w:r>
    <w:r w:rsidR="001855EA">
      <w:fldChar w:fldCharType="separate"/>
    </w:r>
    <w:r w:rsidR="001855EA">
      <w:rPr>
        <w:noProof/>
      </w:rPr>
      <w:t>299</w:t>
    </w:r>
    <w:r w:rsidR="001855EA">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rsidP="00EB2B90">
    <w:pPr>
      <w:tabs>
        <w:tab w:val="center" w:pos="4680"/>
      </w:tabs>
    </w:pPr>
    <w:r>
      <w:pict>
        <v:rect id="_x0000_i1085" style="width:480.95pt;height:1pt" o:hralign="center" o:hrstd="t" o:hrnoshade="t" o:hr="t" fillcolor="black [3213]" stroked="f"/>
      </w:pict>
    </w:r>
  </w:p>
  <w:p w:rsidR="001832B0" w:rsidRPr="0031432F" w:rsidRDefault="001832B0" w:rsidP="00EB2B90">
    <w:pPr>
      <w:tabs>
        <w:tab w:val="center" w:pos="4680"/>
      </w:tabs>
    </w:pPr>
    <w:r>
      <w:tab/>
      <w:t xml:space="preserve">- </w:t>
    </w:r>
    <w:r w:rsidR="001855EA">
      <w:fldChar w:fldCharType="begin"/>
    </w:r>
    <w:r w:rsidR="001855EA">
      <w:instrText xml:space="preserve"> PAGE   \* MERGEFORMAT </w:instrText>
    </w:r>
    <w:r w:rsidR="001855EA">
      <w:fldChar w:fldCharType="separate"/>
    </w:r>
    <w:r w:rsidR="001855EA">
      <w:rPr>
        <w:noProof/>
      </w:rPr>
      <w:t>293</w:t>
    </w:r>
    <w:r w:rsidR="001855EA">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32B0"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32B0" w:rsidRDefault="001832B0">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rsidP="00732DB7">
    <w:r>
      <w:pict>
        <v:rect id="_x0000_i1088" style="width:480.95pt;height:1pt" o:hralign="center" o:hrstd="t" o:hrnoshade="t" o:hr="t" fillcolor="black" stroked="f"/>
      </w:pict>
    </w:r>
  </w:p>
  <w:p w:rsidR="001832B0" w:rsidRDefault="001832B0">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pPr>
      <w:pStyle w:val="Footer"/>
    </w:pPr>
    <w:r>
      <w:pict>
        <v:rect id="_x0000_i1089" style="width:480.95pt;height:1pt" o:hralign="center" o:hrstd="t" o:hrnoshade="t" o:hr="t" fillcolor="black" stroked="f"/>
      </w:pict>
    </w:r>
  </w:p>
  <w:p w:rsidR="001832B0" w:rsidRPr="00283C52" w:rsidRDefault="001832B0">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r>
      <w:rPr>
        <w:lang w:val="fr-CA"/>
      </w:rPr>
      <w:pict>
        <v:rect id="_x0000_i1094" style="width:480.95pt;height:1pt" o:hralign="center" o:hrstd="t" o:hrnoshade="t" o:hr="t" fillcolor="black [3213]" stroked="f"/>
      </w:pict>
    </w:r>
  </w:p>
  <w:p w:rsidR="001832B0" w:rsidRDefault="001832B0" w:rsidP="006B6926">
    <w:pPr>
      <w:tabs>
        <w:tab w:val="center" w:pos="4680"/>
      </w:tabs>
    </w:pPr>
    <w:r>
      <w:tab/>
      <w:t xml:space="preserve">- </w:t>
    </w:r>
    <w:r w:rsidR="001855EA">
      <w:fldChar w:fldCharType="begin"/>
    </w:r>
    <w:r w:rsidR="001855EA">
      <w:instrText xml:space="preserve">PAGE </w:instrText>
    </w:r>
    <w:r w:rsidR="001855EA">
      <w:fldChar w:fldCharType="separate"/>
    </w:r>
    <w:r w:rsidR="001855EA">
      <w:rPr>
        <w:noProof/>
      </w:rPr>
      <w:t>304</w:t>
    </w:r>
    <w:r w:rsidR="001855EA">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rsidP="006B6926">
    <w:pPr>
      <w:tabs>
        <w:tab w:val="center" w:pos="4680"/>
      </w:tabs>
      <w:rPr>
        <w:lang w:val="fr-CA"/>
      </w:rPr>
    </w:pPr>
    <w:r>
      <w:rPr>
        <w:lang w:val="fr-CA"/>
      </w:rPr>
      <w:pict>
        <v:rect id="_x0000_i1095" style="width:480.95pt;height:1pt" o:hralign="center" o:hrstd="t" o:hrnoshade="t" o:hr="t" fillcolor="black [3213]" stroked="f"/>
      </w:pict>
    </w:r>
  </w:p>
  <w:p w:rsidR="001832B0" w:rsidRDefault="001832B0" w:rsidP="006B6926">
    <w:pPr>
      <w:tabs>
        <w:tab w:val="center" w:pos="4680"/>
      </w:tabs>
    </w:pPr>
    <w:r>
      <w:tab/>
      <w:t xml:space="preserve">- </w:t>
    </w:r>
    <w:r w:rsidR="001855EA">
      <w:fldChar w:fldCharType="begin"/>
    </w:r>
    <w:r w:rsidR="001855EA">
      <w:instrText xml:space="preserve">PAGE </w:instrText>
    </w:r>
    <w:r w:rsidR="001855EA">
      <w:fldChar w:fldCharType="separate"/>
    </w:r>
    <w:r w:rsidR="001855EA">
      <w:rPr>
        <w:noProof/>
      </w:rPr>
      <w:t>303</w:t>
    </w:r>
    <w:r w:rsidR="001855EA">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Pr="00924065" w:rsidRDefault="001832B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rsidP="00A87207">
    <w:pPr>
      <w:pStyle w:val="Footer"/>
    </w:pPr>
    <w:r>
      <w:pict>
        <v:rect id="_x0000_i1036" style="width:480.95pt;height:1pt" o:hralign="center" o:hrstd="t" o:hrnoshade="t" o:hr="t" fillcolor="black [3213]" stroked="f"/>
      </w:pict>
    </w:r>
  </w:p>
  <w:p w:rsidR="001832B0" w:rsidRPr="00B7374B" w:rsidRDefault="001832B0" w:rsidP="00B7374B">
    <w:pPr>
      <w:tabs>
        <w:tab w:val="center" w:pos="4680"/>
      </w:tabs>
      <w:rPr>
        <w:szCs w:val="24"/>
      </w:rPr>
    </w:pPr>
    <w:r w:rsidRPr="00954D22">
      <w:rPr>
        <w:szCs w:val="24"/>
      </w:rPr>
      <w:tab/>
      <w:t xml:space="preserve">- </w:t>
    </w:r>
    <w:r w:rsidR="00D10DD6" w:rsidRPr="00954D22">
      <w:rPr>
        <w:szCs w:val="24"/>
      </w:rPr>
      <w:fldChar w:fldCharType="begin"/>
    </w:r>
    <w:r w:rsidRPr="00954D22">
      <w:rPr>
        <w:szCs w:val="24"/>
      </w:rPr>
      <w:instrText xml:space="preserve"> PAGE   \* MERGEFORMAT </w:instrText>
    </w:r>
    <w:r w:rsidR="00D10DD6" w:rsidRPr="00954D22">
      <w:rPr>
        <w:szCs w:val="24"/>
      </w:rPr>
      <w:fldChar w:fldCharType="separate"/>
    </w:r>
    <w:r w:rsidR="001855EA">
      <w:rPr>
        <w:noProof/>
        <w:szCs w:val="24"/>
      </w:rPr>
      <w:t>259</w:t>
    </w:r>
    <w:r w:rsidR="00D10DD6"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rsidP="00755F22">
    <w:pPr>
      <w:tabs>
        <w:tab w:val="left" w:pos="-1440"/>
        <w:tab w:val="left" w:pos="-720"/>
      </w:tabs>
    </w:pPr>
    <w:r>
      <w:pict>
        <v:rect id="_x0000_i1037" style="width:480.95pt;height:1pt" o:hralign="center" o:hrstd="t" o:hrnoshade="t" o:hr="t" fillcolor="black [3213]" stroked="f"/>
      </w:pict>
    </w:r>
  </w:p>
  <w:p w:rsidR="001832B0" w:rsidRPr="00954D22" w:rsidRDefault="001832B0" w:rsidP="00B7374B">
    <w:pPr>
      <w:tabs>
        <w:tab w:val="center" w:pos="4680"/>
      </w:tabs>
      <w:rPr>
        <w:szCs w:val="24"/>
      </w:rPr>
    </w:pPr>
    <w:r w:rsidRPr="00954D22">
      <w:rPr>
        <w:szCs w:val="24"/>
      </w:rPr>
      <w:tab/>
      <w:t xml:space="preserve">- </w:t>
    </w:r>
    <w:r w:rsidR="00D10DD6">
      <w:rPr>
        <w:szCs w:val="24"/>
      </w:rPr>
      <w:fldChar w:fldCharType="begin"/>
    </w:r>
    <w:r>
      <w:rPr>
        <w:szCs w:val="24"/>
      </w:rPr>
      <w:instrText xml:space="preserve"> PAGE   \* MERGEFORMAT </w:instrText>
    </w:r>
    <w:r w:rsidR="00D10DD6">
      <w:rPr>
        <w:szCs w:val="24"/>
      </w:rPr>
      <w:fldChar w:fldCharType="separate"/>
    </w:r>
    <w:r w:rsidR="001855EA">
      <w:rPr>
        <w:noProof/>
        <w:szCs w:val="24"/>
      </w:rPr>
      <w:t>258</w:t>
    </w:r>
    <w:r w:rsidR="00D10DD6">
      <w:rPr>
        <w:szCs w:val="24"/>
      </w:rPr>
      <w:fldChar w:fldCharType="end"/>
    </w:r>
    <w:r w:rsidRPr="00954D22">
      <w:rPr>
        <w:szCs w:val="24"/>
      </w:rPr>
      <w:t xml:space="preserve"> -</w:t>
    </w:r>
  </w:p>
  <w:p w:rsidR="001832B0" w:rsidRDefault="001832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rsidP="00A87207">
    <w:pPr>
      <w:pStyle w:val="Footer"/>
    </w:pPr>
    <w:r>
      <w:pict>
        <v:rect id="_x0000_i1039" style="width:480.95pt;height:1pt" o:hralign="center" o:hrstd="t" o:hrnoshade="t" o:hr="t" fillcolor="black [3213]" stroked="f"/>
      </w:pict>
    </w:r>
  </w:p>
  <w:p w:rsidR="001832B0" w:rsidRPr="00B7374B" w:rsidRDefault="001832B0" w:rsidP="00B7374B">
    <w:pPr>
      <w:tabs>
        <w:tab w:val="center" w:pos="4680"/>
      </w:tabs>
      <w:rPr>
        <w:szCs w:val="24"/>
      </w:rPr>
    </w:pPr>
    <w:r w:rsidRPr="00954D22">
      <w:rPr>
        <w:szCs w:val="24"/>
      </w:rPr>
      <w:tab/>
      <w:t xml:space="preserve">- </w:t>
    </w:r>
    <w:r w:rsidR="00D10DD6" w:rsidRPr="00954D22">
      <w:rPr>
        <w:szCs w:val="24"/>
      </w:rPr>
      <w:fldChar w:fldCharType="begin"/>
    </w:r>
    <w:r w:rsidRPr="00954D22">
      <w:rPr>
        <w:szCs w:val="24"/>
      </w:rPr>
      <w:instrText xml:space="preserve"> PAGE   \* MERGEFORMAT </w:instrText>
    </w:r>
    <w:r w:rsidR="00D10DD6" w:rsidRPr="00954D22">
      <w:rPr>
        <w:szCs w:val="24"/>
      </w:rPr>
      <w:fldChar w:fldCharType="separate"/>
    </w:r>
    <w:r>
      <w:rPr>
        <w:noProof/>
        <w:szCs w:val="24"/>
      </w:rPr>
      <w:t>261</w:t>
    </w:r>
    <w:r w:rsidR="00D10DD6"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1832B0" w:rsidRPr="00954D22" w:rsidRDefault="001832B0" w:rsidP="00B7374B">
    <w:pPr>
      <w:tabs>
        <w:tab w:val="center" w:pos="4680"/>
      </w:tabs>
      <w:rPr>
        <w:szCs w:val="24"/>
      </w:rPr>
    </w:pPr>
    <w:r w:rsidRPr="00954D22">
      <w:rPr>
        <w:szCs w:val="24"/>
      </w:rPr>
      <w:tab/>
      <w:t xml:space="preserve">- </w:t>
    </w:r>
    <w:r w:rsidR="00D10DD6" w:rsidRPr="00954D22">
      <w:rPr>
        <w:szCs w:val="24"/>
      </w:rPr>
      <w:fldChar w:fldCharType="begin"/>
    </w:r>
    <w:r w:rsidRPr="00954D22">
      <w:rPr>
        <w:szCs w:val="24"/>
      </w:rPr>
      <w:instrText xml:space="preserve"> PAGE   \* MERGEFORMAT </w:instrText>
    </w:r>
    <w:r w:rsidR="00D10DD6" w:rsidRPr="00954D22">
      <w:rPr>
        <w:szCs w:val="24"/>
      </w:rPr>
      <w:fldChar w:fldCharType="separate"/>
    </w:r>
    <w:r w:rsidR="001855EA">
      <w:rPr>
        <w:noProof/>
        <w:szCs w:val="24"/>
      </w:rPr>
      <w:t>260</w:t>
    </w:r>
    <w:r w:rsidR="00D10DD6"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832B0"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32B0" w:rsidRDefault="001832B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5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5" style="width:480.95pt;height:1pt" o:hralign="center" o:hrstd="t" o:hrnoshade="t" o:hr="t" fillcolor="black [3213]" stroked="f"/>
      </w:pict>
    </w:r>
  </w:p>
  <w:p w:rsidR="001832B0" w:rsidRPr="0009648D" w:rsidRDefault="001832B0" w:rsidP="00ED7E83">
    <w:pPr>
      <w:tabs>
        <w:tab w:val="center" w:pos="4680"/>
      </w:tabs>
    </w:pPr>
    <w:r>
      <w:tab/>
    </w:r>
    <w:r w:rsidRPr="0009648D">
      <w:t xml:space="preserve">- </w:t>
    </w:r>
    <w:r w:rsidR="001855EA">
      <w:fldChar w:fldCharType="begin"/>
    </w:r>
    <w:r w:rsidR="001855EA">
      <w:instrText xml:space="preserve"> PAGE   \* MERGEFORMAT </w:instrText>
    </w:r>
    <w:r w:rsidR="001855EA">
      <w:fldChar w:fldCharType="separate"/>
    </w:r>
    <w:r w:rsidR="001855EA">
      <w:rPr>
        <w:noProof/>
      </w:rPr>
      <w:t>292</w:t>
    </w:r>
    <w:r w:rsidR="001855EA">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B0" w:rsidRDefault="001832B0" w:rsidP="00A87207">
      <w:r>
        <w:separator/>
      </w:r>
    </w:p>
  </w:footnote>
  <w:footnote w:type="continuationSeparator" w:id="0">
    <w:p w:rsidR="001832B0" w:rsidRDefault="001832B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32B0">
      <w:tc>
        <w:tcPr>
          <w:tcW w:w="4230" w:type="dxa"/>
          <w:tcMar>
            <w:left w:w="0" w:type="dxa"/>
            <w:right w:w="0" w:type="dxa"/>
          </w:tcMar>
        </w:tcPr>
        <w:p w:rsidR="001832B0" w:rsidRDefault="001832B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832B0" w:rsidRDefault="001832B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32B0" w:rsidRDefault="001832B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832B0">
      <w:trPr>
        <w:gridAfter w:val="2"/>
        <w:wAfter w:w="5250" w:type="dxa"/>
      </w:trPr>
      <w:tc>
        <w:tcPr>
          <w:tcW w:w="4230" w:type="dxa"/>
          <w:tcMar>
            <w:left w:w="0" w:type="dxa"/>
            <w:right w:w="0" w:type="dxa"/>
          </w:tcMar>
        </w:tcPr>
        <w:p w:rsidR="001832B0"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32B0"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32B0" w:rsidRPr="00755F22" w:rsidTr="00245129">
      <w:tc>
        <w:tcPr>
          <w:tcW w:w="4230" w:type="dxa"/>
          <w:tcMar>
            <w:left w:w="0" w:type="dxa"/>
            <w:right w:w="0" w:type="dxa"/>
          </w:tcMar>
        </w:tcPr>
        <w:p w:rsidR="001832B0" w:rsidRPr="00755F22" w:rsidRDefault="001832B0" w:rsidP="00831CA9">
          <w:pPr>
            <w:keepNext/>
            <w:keepLines/>
            <w:rPr>
              <w:sz w:val="20"/>
              <w:szCs w:val="20"/>
            </w:rPr>
          </w:pPr>
          <w:r w:rsidRPr="00755F22">
            <w:rPr>
              <w:sz w:val="20"/>
              <w:szCs w:val="20"/>
            </w:rPr>
            <w:t>MOTIONS</w:t>
          </w:r>
        </w:p>
      </w:tc>
      <w:tc>
        <w:tcPr>
          <w:tcW w:w="1170" w:type="dxa"/>
          <w:tcMar>
            <w:left w:w="0" w:type="dxa"/>
            <w:right w:w="0" w:type="dxa"/>
          </w:tcMar>
        </w:tcPr>
        <w:p w:rsidR="001832B0" w:rsidRPr="00755F22" w:rsidRDefault="001832B0" w:rsidP="00831CA9">
          <w:pPr>
            <w:keepLines/>
            <w:jc w:val="center"/>
            <w:rPr>
              <w:sz w:val="20"/>
              <w:szCs w:val="20"/>
            </w:rPr>
          </w:pPr>
        </w:p>
        <w:p w:rsidR="001832B0" w:rsidRPr="00755F22" w:rsidRDefault="001832B0" w:rsidP="00831CA9">
          <w:pPr>
            <w:keepLines/>
            <w:tabs>
              <w:tab w:val="left" w:pos="-1440"/>
              <w:tab w:val="left" w:pos="-720"/>
            </w:tabs>
            <w:jc w:val="center"/>
            <w:rPr>
              <w:sz w:val="20"/>
              <w:szCs w:val="20"/>
            </w:rPr>
          </w:pPr>
        </w:p>
      </w:tc>
      <w:tc>
        <w:tcPr>
          <w:tcW w:w="4080" w:type="dxa"/>
          <w:tcMar>
            <w:left w:w="0" w:type="dxa"/>
            <w:right w:w="0" w:type="dxa"/>
          </w:tcMar>
        </w:tcPr>
        <w:p w:rsidR="001832B0" w:rsidRPr="00BA6468" w:rsidRDefault="001832B0" w:rsidP="00BA6468">
          <w:pPr>
            <w:keepLines/>
            <w:rPr>
              <w:sz w:val="20"/>
              <w:szCs w:val="20"/>
              <w:lang w:val="fr-CA"/>
            </w:rPr>
          </w:pPr>
          <w:r w:rsidRPr="00BA6468">
            <w:rPr>
              <w:sz w:val="20"/>
              <w:szCs w:val="20"/>
              <w:lang w:val="fr-CA"/>
            </w:rPr>
            <w:t>REQUÊTES</w:t>
          </w:r>
        </w:p>
      </w:tc>
    </w:tr>
  </w:tbl>
  <w:p w:rsidR="001832B0" w:rsidRDefault="001832B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32B0" w:rsidRPr="001832B0">
      <w:tc>
        <w:tcPr>
          <w:tcW w:w="4200" w:type="dxa"/>
          <w:tcMar>
            <w:left w:w="0" w:type="dxa"/>
            <w:right w:w="0" w:type="dxa"/>
          </w:tcMar>
        </w:tcPr>
        <w:p w:rsidR="001832B0" w:rsidRDefault="001832B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832B0" w:rsidRDefault="001832B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32B0" w:rsidRPr="00283C52" w:rsidRDefault="001832B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832B0" w:rsidRPr="00283C52"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832B0" w:rsidRPr="00283C52"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32B0" w:rsidRPr="001832B0" w:rsidTr="00245129">
      <w:tc>
        <w:tcPr>
          <w:tcW w:w="4200" w:type="dxa"/>
          <w:tcMar>
            <w:left w:w="0" w:type="dxa"/>
            <w:right w:w="0" w:type="dxa"/>
          </w:tcMar>
        </w:tcPr>
        <w:p w:rsidR="001832B0" w:rsidRPr="00732DB7" w:rsidRDefault="001832B0"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832B0" w:rsidRPr="00732DB7" w:rsidRDefault="001832B0" w:rsidP="00732DB7">
          <w:pPr>
            <w:keepNext/>
            <w:keepLines/>
            <w:tabs>
              <w:tab w:val="left" w:pos="-1440"/>
              <w:tab w:val="left" w:pos="-720"/>
            </w:tabs>
            <w:jc w:val="center"/>
            <w:rPr>
              <w:sz w:val="20"/>
              <w:szCs w:val="20"/>
            </w:rPr>
          </w:pPr>
        </w:p>
        <w:p w:rsidR="001832B0" w:rsidRPr="00732DB7" w:rsidRDefault="001832B0" w:rsidP="00732DB7">
          <w:pPr>
            <w:keepNext/>
            <w:keepLines/>
            <w:tabs>
              <w:tab w:val="left" w:pos="-1440"/>
              <w:tab w:val="left" w:pos="-720"/>
            </w:tabs>
            <w:jc w:val="center"/>
            <w:rPr>
              <w:sz w:val="20"/>
              <w:szCs w:val="20"/>
            </w:rPr>
          </w:pPr>
        </w:p>
        <w:p w:rsidR="001832B0" w:rsidRPr="00732DB7" w:rsidRDefault="001832B0" w:rsidP="00732DB7">
          <w:pPr>
            <w:keepNext/>
            <w:keepLines/>
            <w:tabs>
              <w:tab w:val="left" w:pos="-1440"/>
              <w:tab w:val="left" w:pos="-720"/>
            </w:tabs>
            <w:jc w:val="center"/>
            <w:rPr>
              <w:sz w:val="20"/>
              <w:szCs w:val="20"/>
            </w:rPr>
          </w:pPr>
        </w:p>
      </w:tc>
      <w:tc>
        <w:tcPr>
          <w:tcW w:w="4080" w:type="dxa"/>
          <w:tcMar>
            <w:left w:w="0" w:type="dxa"/>
            <w:right w:w="0" w:type="dxa"/>
          </w:tcMar>
        </w:tcPr>
        <w:p w:rsidR="001832B0" w:rsidRPr="00732DB7" w:rsidRDefault="001832B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832B0" w:rsidRPr="00283C52" w:rsidRDefault="001832B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1832B0" w:rsidRPr="001832B0" w:rsidTr="00245129">
      <w:tc>
        <w:tcPr>
          <w:tcW w:w="4320" w:type="dxa"/>
        </w:tcPr>
        <w:p w:rsidR="001832B0" w:rsidRPr="006B6926" w:rsidRDefault="001832B0" w:rsidP="006B6926">
          <w:pPr>
            <w:keepNext/>
            <w:keepLines/>
            <w:rPr>
              <w:bCs/>
              <w:sz w:val="20"/>
              <w:szCs w:val="20"/>
              <w:lang w:val="en-GB"/>
            </w:rPr>
          </w:pPr>
          <w:r w:rsidRPr="006B6926">
            <w:rPr>
              <w:bCs/>
              <w:sz w:val="20"/>
              <w:szCs w:val="20"/>
              <w:lang w:val="en-GB"/>
            </w:rPr>
            <w:t>SUPREME COURT REPORTS</w:t>
          </w:r>
        </w:p>
      </w:tc>
      <w:tc>
        <w:tcPr>
          <w:tcW w:w="840" w:type="dxa"/>
        </w:tcPr>
        <w:p w:rsidR="001832B0" w:rsidRDefault="001832B0" w:rsidP="006B6926">
          <w:pPr>
            <w:jc w:val="center"/>
            <w:rPr>
              <w:bCs/>
              <w:sz w:val="20"/>
              <w:szCs w:val="20"/>
              <w:lang w:val="en-GB"/>
            </w:rPr>
          </w:pPr>
        </w:p>
        <w:p w:rsidR="001832B0" w:rsidRPr="006B6926" w:rsidRDefault="001832B0" w:rsidP="006B6926">
          <w:pPr>
            <w:jc w:val="center"/>
            <w:rPr>
              <w:bCs/>
              <w:sz w:val="20"/>
              <w:szCs w:val="20"/>
              <w:lang w:val="en-GB"/>
            </w:rPr>
          </w:pPr>
        </w:p>
      </w:tc>
      <w:tc>
        <w:tcPr>
          <w:tcW w:w="4320" w:type="dxa"/>
        </w:tcPr>
        <w:p w:rsidR="001832B0" w:rsidRPr="006B6926" w:rsidRDefault="001832B0" w:rsidP="006B6926">
          <w:pPr>
            <w:keepNext/>
            <w:keepLines/>
            <w:rPr>
              <w:bCs/>
              <w:sz w:val="20"/>
              <w:szCs w:val="20"/>
              <w:lang w:val="fr-CA"/>
            </w:rPr>
          </w:pPr>
          <w:r w:rsidRPr="006B6926">
            <w:rPr>
              <w:bCs/>
              <w:sz w:val="20"/>
              <w:szCs w:val="20"/>
              <w:lang w:val="fr-CA"/>
            </w:rPr>
            <w:t>RECUEIL DES ARRÊTS DE LA COUR SUPRÊME</w:t>
          </w:r>
        </w:p>
      </w:tc>
    </w:tr>
  </w:tbl>
  <w:p w:rsidR="001832B0" w:rsidRPr="000924F7" w:rsidRDefault="001832B0">
    <w:pPr>
      <w:pStyle w:val="Header"/>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832B0" w:rsidRPr="0044776A" w:rsidTr="00245129">
      <w:tc>
        <w:tcPr>
          <w:tcW w:w="4290" w:type="dxa"/>
          <w:tcMar>
            <w:left w:w="0" w:type="dxa"/>
            <w:right w:w="0" w:type="dxa"/>
          </w:tcMar>
        </w:tcPr>
        <w:p w:rsidR="001832B0" w:rsidRPr="0044776A" w:rsidRDefault="001832B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832B0" w:rsidRPr="0044776A" w:rsidRDefault="001832B0" w:rsidP="002E2327">
          <w:pPr>
            <w:keepNext/>
            <w:keepLines/>
            <w:tabs>
              <w:tab w:val="left" w:pos="-1440"/>
              <w:tab w:val="left" w:pos="-720"/>
            </w:tabs>
            <w:jc w:val="center"/>
            <w:rPr>
              <w:sz w:val="20"/>
              <w:szCs w:val="20"/>
            </w:rPr>
          </w:pPr>
        </w:p>
        <w:p w:rsidR="001832B0" w:rsidRPr="0044776A" w:rsidRDefault="001832B0" w:rsidP="002E2327">
          <w:pPr>
            <w:keepNext/>
            <w:keepLines/>
            <w:tabs>
              <w:tab w:val="left" w:pos="-1440"/>
              <w:tab w:val="left" w:pos="-720"/>
            </w:tabs>
            <w:jc w:val="center"/>
            <w:rPr>
              <w:sz w:val="20"/>
              <w:szCs w:val="20"/>
            </w:rPr>
          </w:pPr>
        </w:p>
        <w:p w:rsidR="001832B0" w:rsidRPr="0044776A" w:rsidRDefault="001832B0" w:rsidP="002E2327">
          <w:pPr>
            <w:keepNext/>
            <w:keepLines/>
            <w:tabs>
              <w:tab w:val="left" w:pos="-1440"/>
              <w:tab w:val="left" w:pos="-720"/>
            </w:tabs>
            <w:jc w:val="center"/>
            <w:rPr>
              <w:sz w:val="20"/>
              <w:szCs w:val="20"/>
            </w:rPr>
          </w:pPr>
        </w:p>
      </w:tc>
      <w:tc>
        <w:tcPr>
          <w:tcW w:w="4320" w:type="dxa"/>
          <w:tcMar>
            <w:left w:w="0" w:type="dxa"/>
            <w:right w:w="0" w:type="dxa"/>
          </w:tcMar>
        </w:tcPr>
        <w:p w:rsidR="001832B0" w:rsidRPr="0044776A" w:rsidRDefault="001832B0" w:rsidP="002E2327">
          <w:pPr>
            <w:keepLines/>
            <w:rPr>
              <w:sz w:val="20"/>
              <w:szCs w:val="20"/>
              <w:lang w:val="fr-CA"/>
            </w:rPr>
          </w:pPr>
          <w:r w:rsidRPr="0044776A">
            <w:rPr>
              <w:sz w:val="20"/>
              <w:szCs w:val="20"/>
              <w:lang w:val="fr-CA"/>
            </w:rPr>
            <w:t>DEMANDES D'AUTORISATION D'APPEL DÉPOSÉES</w:t>
          </w:r>
        </w:p>
      </w:tc>
    </w:tr>
  </w:tbl>
  <w:p w:rsidR="001832B0" w:rsidRDefault="001832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32B0" w:rsidRPr="001832B0" w:rsidTr="00245129">
      <w:tc>
        <w:tcPr>
          <w:tcW w:w="4200" w:type="dxa"/>
          <w:tcMar>
            <w:left w:w="0" w:type="dxa"/>
            <w:right w:w="0" w:type="dxa"/>
          </w:tcMar>
        </w:tcPr>
        <w:p w:rsidR="001832B0" w:rsidRPr="0044776A" w:rsidRDefault="001832B0" w:rsidP="0044776A">
          <w:pPr>
            <w:keepNext/>
            <w:keepLines/>
            <w:widowControl w:val="0"/>
            <w:rPr>
              <w:sz w:val="20"/>
              <w:szCs w:val="20"/>
            </w:rPr>
          </w:pPr>
          <w:r>
            <w:rPr>
              <w:sz w:val="20"/>
              <w:szCs w:val="20"/>
            </w:rPr>
            <w:t>APPLICATIONS FOR LEAVE</w:t>
          </w:r>
        </w:p>
        <w:p w:rsidR="001832B0" w:rsidRPr="0044776A" w:rsidRDefault="001832B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832B0" w:rsidRPr="0044776A" w:rsidRDefault="001832B0" w:rsidP="0044776A">
          <w:pPr>
            <w:keepNext/>
            <w:keepLines/>
            <w:widowControl w:val="0"/>
            <w:jc w:val="center"/>
            <w:rPr>
              <w:sz w:val="20"/>
              <w:szCs w:val="20"/>
            </w:rPr>
          </w:pPr>
        </w:p>
        <w:p w:rsidR="001832B0" w:rsidRPr="0044776A" w:rsidRDefault="001832B0" w:rsidP="0044776A">
          <w:pPr>
            <w:keepNext/>
            <w:keepLines/>
            <w:widowControl w:val="0"/>
            <w:jc w:val="center"/>
            <w:rPr>
              <w:sz w:val="20"/>
              <w:szCs w:val="20"/>
            </w:rPr>
          </w:pPr>
        </w:p>
        <w:p w:rsidR="001832B0" w:rsidRPr="0044776A" w:rsidRDefault="001832B0" w:rsidP="0044776A">
          <w:pPr>
            <w:keepNext/>
            <w:keepLines/>
            <w:widowControl w:val="0"/>
            <w:jc w:val="center"/>
            <w:rPr>
              <w:sz w:val="20"/>
              <w:szCs w:val="20"/>
            </w:rPr>
          </w:pPr>
        </w:p>
      </w:tc>
      <w:tc>
        <w:tcPr>
          <w:tcW w:w="4080" w:type="dxa"/>
          <w:tcMar>
            <w:left w:w="0" w:type="dxa"/>
            <w:right w:w="0" w:type="dxa"/>
          </w:tcMar>
        </w:tcPr>
        <w:p w:rsidR="001832B0" w:rsidRPr="0044776A" w:rsidRDefault="001832B0" w:rsidP="0044776A">
          <w:pPr>
            <w:keepLines/>
            <w:widowControl w:val="0"/>
            <w:rPr>
              <w:sz w:val="20"/>
              <w:szCs w:val="20"/>
              <w:lang w:val="fr-CA"/>
            </w:rPr>
          </w:pPr>
          <w:r w:rsidRPr="0044776A">
            <w:rPr>
              <w:sz w:val="20"/>
              <w:szCs w:val="20"/>
              <w:lang w:val="fr-CA"/>
            </w:rPr>
            <w:t>DEMANDES SOUMISES À LA COUR DEPUIS LA DERNIÈRE PARUTION</w:t>
          </w:r>
        </w:p>
        <w:p w:rsidR="001832B0" w:rsidRPr="0044776A" w:rsidRDefault="001832B0" w:rsidP="0044776A">
          <w:pPr>
            <w:widowControl w:val="0"/>
            <w:rPr>
              <w:sz w:val="20"/>
              <w:szCs w:val="20"/>
              <w:lang w:val="fr-CA"/>
            </w:rPr>
          </w:pPr>
        </w:p>
      </w:tc>
    </w:tr>
  </w:tbl>
  <w:p w:rsidR="001832B0" w:rsidRPr="002E2327" w:rsidRDefault="001832B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B0" w:rsidRDefault="001832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32B0" w:rsidRPr="001832B0">
      <w:tc>
        <w:tcPr>
          <w:tcW w:w="4200" w:type="dxa"/>
          <w:tcMar>
            <w:left w:w="0" w:type="dxa"/>
            <w:right w:w="0" w:type="dxa"/>
          </w:tcMar>
        </w:tcPr>
        <w:p w:rsidR="001832B0" w:rsidRDefault="001832B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832B0" w:rsidRDefault="001832B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832B0" w:rsidRDefault="001832B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32B0" w:rsidRPr="00FF6BA5" w:rsidRDefault="001832B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832B0" w:rsidRPr="00FF6BA5"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832B0" w:rsidRPr="00FF6BA5"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832B0" w:rsidRPr="00FF6BA5" w:rsidRDefault="001832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32B0" w:rsidRPr="001832B0" w:rsidTr="00245129">
      <w:tc>
        <w:tcPr>
          <w:tcW w:w="4200" w:type="dxa"/>
          <w:tcMar>
            <w:left w:w="0" w:type="dxa"/>
            <w:right w:w="0" w:type="dxa"/>
          </w:tcMar>
        </w:tcPr>
        <w:p w:rsidR="001832B0" w:rsidRPr="00755F22" w:rsidRDefault="001832B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832B0" w:rsidRPr="00755F22" w:rsidRDefault="001832B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832B0" w:rsidRPr="00755F22" w:rsidRDefault="001832B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32B0" w:rsidRPr="00755F22" w:rsidRDefault="001832B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32B0" w:rsidRPr="00755F22" w:rsidRDefault="001832B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832B0" w:rsidRPr="00755F22" w:rsidRDefault="001832B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832B0" w:rsidRPr="00FF6BA5" w:rsidRDefault="001832B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9645"/>
  </w:hdrShapeDefaults>
  <w:footnotePr>
    <w:footnote w:id="-1"/>
    <w:footnote w:id="0"/>
  </w:footnotePr>
  <w:endnotePr>
    <w:endnote w:id="-1"/>
    <w:endnote w:id="0"/>
  </w:endnotePr>
  <w:compat>
    <w:compatSetting w:name="compatibilityMode" w:uri="http://schemas.microsoft.com/office/word" w:val="12"/>
  </w:compat>
  <w:rsids>
    <w:rsidRoot w:val="003D5A46"/>
    <w:rsid w:val="00022238"/>
    <w:rsid w:val="000318EF"/>
    <w:rsid w:val="0003223B"/>
    <w:rsid w:val="000327B2"/>
    <w:rsid w:val="00032E94"/>
    <w:rsid w:val="0003335B"/>
    <w:rsid w:val="00051161"/>
    <w:rsid w:val="00091FA6"/>
    <w:rsid w:val="00095B47"/>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50836"/>
    <w:rsid w:val="00164E6D"/>
    <w:rsid w:val="00170613"/>
    <w:rsid w:val="001832B0"/>
    <w:rsid w:val="001855EA"/>
    <w:rsid w:val="001B157C"/>
    <w:rsid w:val="001B29B0"/>
    <w:rsid w:val="001B5C23"/>
    <w:rsid w:val="001D0D5F"/>
    <w:rsid w:val="001D6B8C"/>
    <w:rsid w:val="001E1D42"/>
    <w:rsid w:val="001F1F83"/>
    <w:rsid w:val="001F40DF"/>
    <w:rsid w:val="002021A9"/>
    <w:rsid w:val="002139A7"/>
    <w:rsid w:val="00215F7C"/>
    <w:rsid w:val="0022323B"/>
    <w:rsid w:val="002410B8"/>
    <w:rsid w:val="002428EC"/>
    <w:rsid w:val="00242AEE"/>
    <w:rsid w:val="00245129"/>
    <w:rsid w:val="00245879"/>
    <w:rsid w:val="00246D60"/>
    <w:rsid w:val="00251C31"/>
    <w:rsid w:val="0026355E"/>
    <w:rsid w:val="002668E9"/>
    <w:rsid w:val="00267FD5"/>
    <w:rsid w:val="00274D34"/>
    <w:rsid w:val="002757B7"/>
    <w:rsid w:val="00283ED8"/>
    <w:rsid w:val="002868D0"/>
    <w:rsid w:val="002A008C"/>
    <w:rsid w:val="002A27D1"/>
    <w:rsid w:val="002A4461"/>
    <w:rsid w:val="002A4AFA"/>
    <w:rsid w:val="002B516C"/>
    <w:rsid w:val="002B7EC3"/>
    <w:rsid w:val="002D72EB"/>
    <w:rsid w:val="002E2327"/>
    <w:rsid w:val="002E3583"/>
    <w:rsid w:val="002E5576"/>
    <w:rsid w:val="002F5D60"/>
    <w:rsid w:val="002F7493"/>
    <w:rsid w:val="00331B52"/>
    <w:rsid w:val="003359D3"/>
    <w:rsid w:val="00355967"/>
    <w:rsid w:val="00382C47"/>
    <w:rsid w:val="00384384"/>
    <w:rsid w:val="003866AE"/>
    <w:rsid w:val="003A5E1F"/>
    <w:rsid w:val="003B3977"/>
    <w:rsid w:val="003C19B6"/>
    <w:rsid w:val="003D5A46"/>
    <w:rsid w:val="003E1D4C"/>
    <w:rsid w:val="00406961"/>
    <w:rsid w:val="0042057E"/>
    <w:rsid w:val="0042497D"/>
    <w:rsid w:val="004259CA"/>
    <w:rsid w:val="00432989"/>
    <w:rsid w:val="00440E24"/>
    <w:rsid w:val="0044776A"/>
    <w:rsid w:val="00450311"/>
    <w:rsid w:val="00460AFC"/>
    <w:rsid w:val="0047471F"/>
    <w:rsid w:val="00494021"/>
    <w:rsid w:val="004B195E"/>
    <w:rsid w:val="004B66B4"/>
    <w:rsid w:val="004B7F60"/>
    <w:rsid w:val="004C1AAC"/>
    <w:rsid w:val="004C6DDB"/>
    <w:rsid w:val="004D041B"/>
    <w:rsid w:val="004E1E0A"/>
    <w:rsid w:val="004F090E"/>
    <w:rsid w:val="004F2F3E"/>
    <w:rsid w:val="00501F3C"/>
    <w:rsid w:val="00527CC7"/>
    <w:rsid w:val="00552921"/>
    <w:rsid w:val="00565F87"/>
    <w:rsid w:val="00571CA4"/>
    <w:rsid w:val="00582136"/>
    <w:rsid w:val="005C53CB"/>
    <w:rsid w:val="005C6840"/>
    <w:rsid w:val="005F263E"/>
    <w:rsid w:val="00600252"/>
    <w:rsid w:val="00605A1A"/>
    <w:rsid w:val="00612A40"/>
    <w:rsid w:val="0062714A"/>
    <w:rsid w:val="006623C0"/>
    <w:rsid w:val="00671BB3"/>
    <w:rsid w:val="00675479"/>
    <w:rsid w:val="00680709"/>
    <w:rsid w:val="00682218"/>
    <w:rsid w:val="00687420"/>
    <w:rsid w:val="00696BF9"/>
    <w:rsid w:val="00697C62"/>
    <w:rsid w:val="006A329B"/>
    <w:rsid w:val="006A4937"/>
    <w:rsid w:val="006A7EB8"/>
    <w:rsid w:val="006B6926"/>
    <w:rsid w:val="006C3F47"/>
    <w:rsid w:val="006C5F7A"/>
    <w:rsid w:val="006D4E32"/>
    <w:rsid w:val="006E06AF"/>
    <w:rsid w:val="006F350F"/>
    <w:rsid w:val="00732DB7"/>
    <w:rsid w:val="0074238B"/>
    <w:rsid w:val="00745EF7"/>
    <w:rsid w:val="00755F22"/>
    <w:rsid w:val="00766E4A"/>
    <w:rsid w:val="00780001"/>
    <w:rsid w:val="007820CE"/>
    <w:rsid w:val="00782AE4"/>
    <w:rsid w:val="0079724F"/>
    <w:rsid w:val="007A3EAE"/>
    <w:rsid w:val="007C04FC"/>
    <w:rsid w:val="007C508C"/>
    <w:rsid w:val="007D3E0F"/>
    <w:rsid w:val="007E4282"/>
    <w:rsid w:val="007F387B"/>
    <w:rsid w:val="00802863"/>
    <w:rsid w:val="00813871"/>
    <w:rsid w:val="00815B3C"/>
    <w:rsid w:val="0081610A"/>
    <w:rsid w:val="0082783A"/>
    <w:rsid w:val="00830F5D"/>
    <w:rsid w:val="00831CA9"/>
    <w:rsid w:val="00850E1F"/>
    <w:rsid w:val="0085476B"/>
    <w:rsid w:val="008702B4"/>
    <w:rsid w:val="0088234F"/>
    <w:rsid w:val="00884389"/>
    <w:rsid w:val="00890FEB"/>
    <w:rsid w:val="008A5C1A"/>
    <w:rsid w:val="008D292F"/>
    <w:rsid w:val="008E03DC"/>
    <w:rsid w:val="008E098F"/>
    <w:rsid w:val="00902E51"/>
    <w:rsid w:val="00924065"/>
    <w:rsid w:val="00930D68"/>
    <w:rsid w:val="00932DB4"/>
    <w:rsid w:val="009337A9"/>
    <w:rsid w:val="00941A4B"/>
    <w:rsid w:val="00946242"/>
    <w:rsid w:val="0095096B"/>
    <w:rsid w:val="009515A0"/>
    <w:rsid w:val="00970CD3"/>
    <w:rsid w:val="009723FA"/>
    <w:rsid w:val="009733F4"/>
    <w:rsid w:val="00984546"/>
    <w:rsid w:val="00996510"/>
    <w:rsid w:val="009B7328"/>
    <w:rsid w:val="009C503D"/>
    <w:rsid w:val="009D1F15"/>
    <w:rsid w:val="009D555E"/>
    <w:rsid w:val="009E1C71"/>
    <w:rsid w:val="009F3024"/>
    <w:rsid w:val="00A0355E"/>
    <w:rsid w:val="00A1572E"/>
    <w:rsid w:val="00A2131F"/>
    <w:rsid w:val="00A375D1"/>
    <w:rsid w:val="00A51D10"/>
    <w:rsid w:val="00A52A83"/>
    <w:rsid w:val="00A6552C"/>
    <w:rsid w:val="00A87207"/>
    <w:rsid w:val="00A935AA"/>
    <w:rsid w:val="00AA091A"/>
    <w:rsid w:val="00AB2201"/>
    <w:rsid w:val="00AD3259"/>
    <w:rsid w:val="00AF1715"/>
    <w:rsid w:val="00AF3904"/>
    <w:rsid w:val="00AF688B"/>
    <w:rsid w:val="00B010C0"/>
    <w:rsid w:val="00B04DA0"/>
    <w:rsid w:val="00B46B67"/>
    <w:rsid w:val="00B4740D"/>
    <w:rsid w:val="00B61629"/>
    <w:rsid w:val="00B7374B"/>
    <w:rsid w:val="00B90DC0"/>
    <w:rsid w:val="00BA116A"/>
    <w:rsid w:val="00BA5582"/>
    <w:rsid w:val="00BA6468"/>
    <w:rsid w:val="00BB1D44"/>
    <w:rsid w:val="00BD06DA"/>
    <w:rsid w:val="00BD4217"/>
    <w:rsid w:val="00BE5E9F"/>
    <w:rsid w:val="00BF07BB"/>
    <w:rsid w:val="00BF25F3"/>
    <w:rsid w:val="00C1697B"/>
    <w:rsid w:val="00C21CB5"/>
    <w:rsid w:val="00C34069"/>
    <w:rsid w:val="00C50A5C"/>
    <w:rsid w:val="00C50FDF"/>
    <w:rsid w:val="00C5191E"/>
    <w:rsid w:val="00C5335D"/>
    <w:rsid w:val="00C63381"/>
    <w:rsid w:val="00C72F3E"/>
    <w:rsid w:val="00C73D06"/>
    <w:rsid w:val="00C73E1B"/>
    <w:rsid w:val="00C759B4"/>
    <w:rsid w:val="00C77713"/>
    <w:rsid w:val="00C8058F"/>
    <w:rsid w:val="00C80CC1"/>
    <w:rsid w:val="00C85BB7"/>
    <w:rsid w:val="00CA2DEA"/>
    <w:rsid w:val="00CB43D5"/>
    <w:rsid w:val="00CC1441"/>
    <w:rsid w:val="00CC4D84"/>
    <w:rsid w:val="00CE198A"/>
    <w:rsid w:val="00CF08C8"/>
    <w:rsid w:val="00D004FC"/>
    <w:rsid w:val="00D10DD6"/>
    <w:rsid w:val="00D3311E"/>
    <w:rsid w:val="00D64901"/>
    <w:rsid w:val="00D76BDF"/>
    <w:rsid w:val="00D862C1"/>
    <w:rsid w:val="00D93B50"/>
    <w:rsid w:val="00D94028"/>
    <w:rsid w:val="00D94670"/>
    <w:rsid w:val="00DA46F6"/>
    <w:rsid w:val="00DD0B49"/>
    <w:rsid w:val="00DD21CE"/>
    <w:rsid w:val="00DE0502"/>
    <w:rsid w:val="00DE349D"/>
    <w:rsid w:val="00DE4229"/>
    <w:rsid w:val="00E06DFA"/>
    <w:rsid w:val="00E0705E"/>
    <w:rsid w:val="00E15380"/>
    <w:rsid w:val="00E20A0A"/>
    <w:rsid w:val="00E356C7"/>
    <w:rsid w:val="00E45FE4"/>
    <w:rsid w:val="00E57AE5"/>
    <w:rsid w:val="00E64FA7"/>
    <w:rsid w:val="00E770CB"/>
    <w:rsid w:val="00E836F1"/>
    <w:rsid w:val="00E903A1"/>
    <w:rsid w:val="00E940EB"/>
    <w:rsid w:val="00E9703F"/>
    <w:rsid w:val="00EB2B90"/>
    <w:rsid w:val="00ED7E83"/>
    <w:rsid w:val="00EE0831"/>
    <w:rsid w:val="00EE091F"/>
    <w:rsid w:val="00EE1C32"/>
    <w:rsid w:val="00EF4B63"/>
    <w:rsid w:val="00F0068D"/>
    <w:rsid w:val="00F0576D"/>
    <w:rsid w:val="00F064F2"/>
    <w:rsid w:val="00F14E6D"/>
    <w:rsid w:val="00F15EA8"/>
    <w:rsid w:val="00F16C8D"/>
    <w:rsid w:val="00F23FA4"/>
    <w:rsid w:val="00F26C61"/>
    <w:rsid w:val="00F33CCE"/>
    <w:rsid w:val="00F3641D"/>
    <w:rsid w:val="00F40249"/>
    <w:rsid w:val="00F468AA"/>
    <w:rsid w:val="00F526C8"/>
    <w:rsid w:val="00F761A3"/>
    <w:rsid w:val="00F9272D"/>
    <w:rsid w:val="00F9518C"/>
    <w:rsid w:val="00FA316E"/>
    <w:rsid w:val="00FA59EF"/>
    <w:rsid w:val="00FB19A2"/>
    <w:rsid w:val="00FF475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780001"/>
    <w:pPr>
      <w:jc w:val="center"/>
    </w:pPr>
    <w:rPr>
      <w:rFonts w:eastAsia="Calibri" w:cs="Times New Roman"/>
      <w:lang w:val="fr-CA"/>
    </w:rPr>
  </w:style>
  <w:style w:type="character" w:customStyle="1" w:styleId="SCCLsocPartyChar">
    <w:name w:val="SCC.Lsoc.Party Char"/>
    <w:basedOn w:val="DefaultParagraphFont"/>
    <w:link w:val="SCCLsocParty"/>
    <w:rsid w:val="00780001"/>
    <w:rPr>
      <w:rFonts w:eastAsia="Calibri" w:cs="Times New Roman"/>
      <w:lang w:val="fr-CA"/>
    </w:rPr>
  </w:style>
  <w:style w:type="paragraph" w:customStyle="1" w:styleId="SCCBanSummary">
    <w:name w:val="SCC.BanSummary"/>
    <w:basedOn w:val="Normal"/>
    <w:next w:val="Normal"/>
    <w:link w:val="SCCBanSummaryChar"/>
    <w:rsid w:val="00884389"/>
    <w:pPr>
      <w:jc w:val="both"/>
    </w:pPr>
    <w:rPr>
      <w:rFonts w:eastAsia="Calibri" w:cs="Times New Roman"/>
      <w:smallCaps/>
    </w:rPr>
  </w:style>
  <w:style w:type="character" w:customStyle="1" w:styleId="SCCBanSummaryChar">
    <w:name w:val="SCC.BanSummary Char"/>
    <w:basedOn w:val="DefaultParagraphFont"/>
    <w:link w:val="SCCBanSummary"/>
    <w:rsid w:val="00884389"/>
    <w:rPr>
      <w:rFonts w:eastAsia="Calibri" w:cs="Times New Roman"/>
      <w:smallCaps/>
      <w:lang w:val="en-CA"/>
    </w:rPr>
  </w:style>
  <w:style w:type="character" w:customStyle="1" w:styleId="bold1">
    <w:name w:val="bold1"/>
    <w:basedOn w:val="DefaultParagraphFont"/>
    <w:rsid w:val="00884389"/>
    <w:rPr>
      <w:b/>
      <w:bCs/>
    </w:rPr>
  </w:style>
  <w:style w:type="paragraph" w:customStyle="1" w:styleId="loose">
    <w:name w:val="loose"/>
    <w:basedOn w:val="Normal"/>
    <w:rsid w:val="00884389"/>
    <w:pPr>
      <w:spacing w:before="210"/>
    </w:pPr>
    <w:rPr>
      <w:rFonts w:eastAsia="Times New Roman" w:cs="Times New Roman"/>
      <w:szCs w:val="24"/>
      <w:lang w:val="en-US"/>
    </w:rPr>
  </w:style>
  <w:style w:type="table" w:customStyle="1" w:styleId="TableGrid1">
    <w:name w:val="Table Grid1"/>
    <w:basedOn w:val="TableNormal"/>
    <w:next w:val="TableGrid"/>
    <w:uiPriority w:val="59"/>
    <w:rsid w:val="00C8058F"/>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E1C3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E1C3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EE1C3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2223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605A1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605A1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605A1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605A1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605A1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733F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733F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1387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81387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81387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81387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81387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bc/bcsc/doc/2010/2010bcsc1655/2010bcsc1655.html" TargetMode="External"/><Relationship Id="rId21" Type="http://schemas.openxmlformats.org/officeDocument/2006/relationships/header" Target="header6.xml"/><Relationship Id="rId42" Type="http://schemas.openxmlformats.org/officeDocument/2006/relationships/hyperlink" Target="http://canlii.ca/t/fznlg" TargetMode="External"/><Relationship Id="rId47" Type="http://schemas.openxmlformats.org/officeDocument/2006/relationships/hyperlink" Target="http://www.canlii.ca/en/sk/skqb/doc/2012/2012skqb205/2012skqb205.html" TargetMode="External"/><Relationship Id="rId63" Type="http://schemas.openxmlformats.org/officeDocument/2006/relationships/hyperlink" Target="http://www.canlii.org/fr/qc/qcca/doc/2013/2013qcca1437/2013qcca1437.html" TargetMode="External"/><Relationship Id="rId68" Type="http://schemas.openxmlformats.org/officeDocument/2006/relationships/hyperlink" Target="http://www.canlii.org/en/bc/bcca/doc/2013/2013bcca381/2013bcca381.html" TargetMode="External"/><Relationship Id="rId84" Type="http://schemas.openxmlformats.org/officeDocument/2006/relationships/hyperlink" Target="http://www.canlii.org/en/nl/nlca/doc/2013/2013nlca48/2013nlca48.html" TargetMode="External"/><Relationship Id="rId89" Type="http://schemas.openxmlformats.org/officeDocument/2006/relationships/header" Target="header10.xml"/><Relationship Id="rId112"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bc/bcsc/doc/2010/2010bcsc1655/2010bcsc1655.html" TargetMode="External"/><Relationship Id="rId107" Type="http://schemas.openxmlformats.org/officeDocument/2006/relationships/header" Target="header17.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qc/qcca/doc/2013/2013qcca1046/2013qcca1046.html" TargetMode="External"/><Relationship Id="rId37" Type="http://schemas.openxmlformats.org/officeDocument/2006/relationships/hyperlink" Target="http://canlii.ca/t/fzqsx" TargetMode="External"/><Relationship Id="rId40" Type="http://schemas.openxmlformats.org/officeDocument/2006/relationships/hyperlink" Target="http://canlii.ca/t/fzqsx" TargetMode="External"/><Relationship Id="rId45" Type="http://schemas.openxmlformats.org/officeDocument/2006/relationships/hyperlink" Target="file:///\\c-doc\DavWWWRoot\L25\04\01\35553(2)_Leave%20summary-Sommaire%20demande_SmithI_En.docx" TargetMode="External"/><Relationship Id="rId53" Type="http://schemas.openxmlformats.org/officeDocument/2006/relationships/hyperlink" Target="http://canlii.org/en/on/onsc/doc/2012/2012onsc4578/2012onsc4578.html" TargetMode="External"/><Relationship Id="rId58" Type="http://schemas.openxmlformats.org/officeDocument/2006/relationships/hyperlink" Target="http://canlii.org/en/on/onca/doc/2013/2013onca455/2013onca455.html" TargetMode="External"/><Relationship Id="rId66" Type="http://schemas.openxmlformats.org/officeDocument/2006/relationships/hyperlink" Target="http://www.canlii.org/en/bc/bcca/doc/2013/2013bcca381/2013bcca381.html" TargetMode="External"/><Relationship Id="rId74" Type="http://schemas.openxmlformats.org/officeDocument/2006/relationships/hyperlink" Target="http://www.canlii.org/en/ca/fct/doc/2011/2011fc476/2011fc476.html" TargetMode="External"/><Relationship Id="rId79" Type="http://schemas.openxmlformats.org/officeDocument/2006/relationships/hyperlink" Target="http://canlii.ca/t/g1p2k" TargetMode="External"/><Relationship Id="rId87" Type="http://schemas.openxmlformats.org/officeDocument/2006/relationships/footer" Target="footer8.xml"/><Relationship Id="rId102" Type="http://schemas.openxmlformats.org/officeDocument/2006/relationships/header" Target="header15.xml"/><Relationship Id="rId110"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http://canlii.ca/t/1wsw5" TargetMode="External"/><Relationship Id="rId82" Type="http://schemas.openxmlformats.org/officeDocument/2006/relationships/hyperlink" Target="file:///\\c-doc\DavWWWRoot\L25\04\01\35643_Leave%20summary-Sommaire%20demande_levasseuk_En.docx" TargetMode="External"/><Relationship Id="rId90" Type="http://schemas.openxmlformats.org/officeDocument/2006/relationships/footer" Target="footer10.xml"/><Relationship Id="rId95" Type="http://schemas.openxmlformats.org/officeDocument/2006/relationships/header" Target="header1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bc/bcca/doc/2013/2013bcca266/2013bcca266.html" TargetMode="External"/><Relationship Id="rId30" Type="http://schemas.openxmlformats.org/officeDocument/2006/relationships/hyperlink" Target="http://www.canlii.org/en/bc/bcca/doc/2013/2013bcca266/2013bcca266.html" TargetMode="External"/><Relationship Id="rId35" Type="http://schemas.openxmlformats.org/officeDocument/2006/relationships/hyperlink" Target="http://canlii.ca/t/fszwm" TargetMode="External"/><Relationship Id="rId43" Type="http://schemas.openxmlformats.org/officeDocument/2006/relationships/hyperlink" Target="file:///\\c-doc\DavWWWRoot\L25\04\01\35553(2)_Leave%20summary-Sommaire%20demande_SmithI_En.docx" TargetMode="External"/><Relationship Id="rId48" Type="http://schemas.openxmlformats.org/officeDocument/2006/relationships/hyperlink" Target="http://www.canlii.ca/en/sk/skca/doc/2013/2013skca79/2013skca79.html" TargetMode="External"/><Relationship Id="rId56" Type="http://schemas.openxmlformats.org/officeDocument/2006/relationships/hyperlink" Target="http://canlii.org/en/on/onca/doc/2013/2013onca455/2013onca455.html" TargetMode="External"/><Relationship Id="rId64" Type="http://schemas.openxmlformats.org/officeDocument/2006/relationships/hyperlink" Target="http://www.canlii.org/fr/qc/qcca/doc/2013/2013qcca1437/2013qcca1437.html" TargetMode="External"/><Relationship Id="rId69" Type="http://schemas.openxmlformats.org/officeDocument/2006/relationships/hyperlink" Target="http://www.canlii.org/en/ab/abca/doc/2013/2013abca290/2013abca290.html" TargetMode="External"/><Relationship Id="rId77" Type="http://schemas.openxmlformats.org/officeDocument/2006/relationships/hyperlink" Target="http://www.canlii.org/en/sk/skca/doc/2007/2007skca102/2007skca102.html" TargetMode="External"/><Relationship Id="rId100" Type="http://schemas.openxmlformats.org/officeDocument/2006/relationships/hyperlink" Target="http://www.scc-csc.ca/case-dossier/info/sum-som-eng.aspx?cas=35033" TargetMode="External"/><Relationship Id="rId105" Type="http://schemas.openxmlformats.org/officeDocument/2006/relationships/header" Target="header16.xml"/><Relationship Id="rId113"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canlii.org/en/on/onsc/doc/2012/2012onsc4578/2012onsc4578.html" TargetMode="External"/><Relationship Id="rId72" Type="http://schemas.openxmlformats.org/officeDocument/2006/relationships/hyperlink" Target="http://www.canlii.org/en/ca/fct/doc/2011/2011fc1467/2011fc1467.html" TargetMode="External"/><Relationship Id="rId80" Type="http://schemas.openxmlformats.org/officeDocument/2006/relationships/hyperlink" Target="http://canlii.ca/t/g1p2k" TargetMode="External"/><Relationship Id="rId85" Type="http://schemas.openxmlformats.org/officeDocument/2006/relationships/header" Target="header8.xml"/><Relationship Id="rId93" Type="http://schemas.openxmlformats.org/officeDocument/2006/relationships/footer" Target="footer11.xml"/><Relationship Id="rId98" Type="http://schemas.openxmlformats.org/officeDocument/2006/relationships/hyperlink" Target="http://www.scc-csc.ca/case-dossier/info/sum-som-eng.aspx?cas=35009"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bc/bcsc/doc/2010/2010bcsc609/2010bcsc609.html" TargetMode="External"/><Relationship Id="rId33" Type="http://schemas.openxmlformats.org/officeDocument/2006/relationships/hyperlink" Target="http://www.canlii.org/fr/qc/qccs/doc/2011/2011qccs7302/2011qccs7302.html" TargetMode="External"/><Relationship Id="rId38" Type="http://schemas.openxmlformats.org/officeDocument/2006/relationships/hyperlink" Target="http://canlii.ca/t/fszwm" TargetMode="External"/><Relationship Id="rId46" Type="http://schemas.openxmlformats.org/officeDocument/2006/relationships/hyperlink" Target="file:///\\c-doc\DavWWWRoot\L25\04\01\35553(2)_Leave%20summary-Sommaire%20demande_SmithI_En.docx" TargetMode="External"/><Relationship Id="rId59" Type="http://schemas.openxmlformats.org/officeDocument/2006/relationships/hyperlink" Target="http://canlii.ca/t/1wsw5" TargetMode="External"/><Relationship Id="rId67" Type="http://schemas.openxmlformats.org/officeDocument/2006/relationships/hyperlink" Target="http://www.canlii.org/en/bc/bcsc/doc/2012/2012bcsc1125/2012bcsc1125.html" TargetMode="External"/><Relationship Id="rId103" Type="http://schemas.openxmlformats.org/officeDocument/2006/relationships/footer" Target="footer14.xml"/><Relationship Id="rId108" Type="http://schemas.openxmlformats.org/officeDocument/2006/relationships/footer" Target="footer17.xml"/><Relationship Id="rId20" Type="http://schemas.openxmlformats.org/officeDocument/2006/relationships/footer" Target="footer5.xml"/><Relationship Id="rId41" Type="http://schemas.openxmlformats.org/officeDocument/2006/relationships/hyperlink" Target="http://canlii.ca/t/fznlg" TargetMode="External"/><Relationship Id="rId54" Type="http://schemas.openxmlformats.org/officeDocument/2006/relationships/hyperlink" Target="http://canlii.org/en/on/onca/doc/2013/2013onca455/2013onca455.html" TargetMode="External"/><Relationship Id="rId62" Type="http://schemas.openxmlformats.org/officeDocument/2006/relationships/hyperlink" Target="http://canlii.ca/t/2dv41" TargetMode="External"/><Relationship Id="rId70" Type="http://schemas.openxmlformats.org/officeDocument/2006/relationships/hyperlink" Target="http://www.canlii.org/en/ab/abca/doc/2013/2013abca290/2013abca290.html" TargetMode="External"/><Relationship Id="rId75" Type="http://schemas.openxmlformats.org/officeDocument/2006/relationships/hyperlink" Target="http://www.canlii.org/en/ca/fct/doc/2011/2011fc1467/2011fc1467.html" TargetMode="External"/><Relationship Id="rId83" Type="http://schemas.openxmlformats.org/officeDocument/2006/relationships/hyperlink" Target="http://www.canlii.org/en/nl/nlca/doc/2013/2013nlca48/2013nlca48.html" TargetMode="External"/><Relationship Id="rId88" Type="http://schemas.openxmlformats.org/officeDocument/2006/relationships/footer" Target="footer9.xml"/><Relationship Id="rId91" Type="http://schemas.openxmlformats.org/officeDocument/2006/relationships/header" Target="header11.xml"/><Relationship Id="rId96" Type="http://schemas.openxmlformats.org/officeDocument/2006/relationships/footer" Target="footer13.xml"/><Relationship Id="rId11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bc/bcsc/doc/2010/2010bcsc609/2010bcsc609.html" TargetMode="External"/><Relationship Id="rId36" Type="http://schemas.openxmlformats.org/officeDocument/2006/relationships/hyperlink" Target="http://canlii.ca/t/fvccs" TargetMode="External"/><Relationship Id="rId49" Type="http://schemas.openxmlformats.org/officeDocument/2006/relationships/hyperlink" Target="http://www.canlii.ca/en/sk/skqb/doc/2012/2012skqb205/2012skqb205.html" TargetMode="External"/><Relationship Id="rId57" Type="http://schemas.openxmlformats.org/officeDocument/2006/relationships/hyperlink" Target="http://canlii.org/en/on/onsc/doc/2012/2012onsc4578/2012onsc4578.html" TargetMode="External"/><Relationship Id="rId106" Type="http://schemas.openxmlformats.org/officeDocument/2006/relationships/footer" Target="footer16.xml"/><Relationship Id="rId114" Type="http://schemas.openxmlformats.org/officeDocument/2006/relationships/theme" Target="theme/theme1.xml"/><Relationship Id="rId10" Type="http://schemas.openxmlformats.org/officeDocument/2006/relationships/hyperlink" Target="http://www.scc-csc.ca" TargetMode="External"/><Relationship Id="rId31" Type="http://schemas.openxmlformats.org/officeDocument/2006/relationships/hyperlink" Target="http://www.canlii.org/fr/qc/qccs/doc/2011/2011qccs7302/2011qccs7302.html" TargetMode="External"/><Relationship Id="rId44" Type="http://schemas.openxmlformats.org/officeDocument/2006/relationships/hyperlink" Target="file:///\\c-doc\DavWWWRoot\L25\04\01\35553(2)_Leave%20summary-Sommaire%20demande_SmithI_En.docx" TargetMode="External"/><Relationship Id="rId52" Type="http://schemas.openxmlformats.org/officeDocument/2006/relationships/hyperlink" Target="http://canlii.org/en/on/onca/doc/2013/2013onca455/2013onca455.html" TargetMode="External"/><Relationship Id="rId60" Type="http://schemas.openxmlformats.org/officeDocument/2006/relationships/hyperlink" Target="http://canlii.ca/t/2dv41" TargetMode="External"/><Relationship Id="rId65" Type="http://schemas.openxmlformats.org/officeDocument/2006/relationships/hyperlink" Target="http://www.canlii.org/en/bc/bcsc/doc/2012/2012bcsc1125/2012bcsc1125.html" TargetMode="External"/><Relationship Id="rId73" Type="http://schemas.openxmlformats.org/officeDocument/2006/relationships/hyperlink" Target="http://www.canlii.org/en/ca/fca/doc/2013/2013fca199/2013fca199.html" TargetMode="External"/><Relationship Id="rId78" Type="http://schemas.openxmlformats.org/officeDocument/2006/relationships/hyperlink" Target="http://www.canlii.org/en/sk/skca/doc/2007/2007skca102/2007skca102.html" TargetMode="External"/><Relationship Id="rId81" Type="http://schemas.openxmlformats.org/officeDocument/2006/relationships/hyperlink" Target="file:///\\c-doc\DavWWWRoot\L25\04\01\35643_Leave%20summary-Sommaire%20demande_levasseuk_En.docx" TargetMode="External"/><Relationship Id="rId86" Type="http://schemas.openxmlformats.org/officeDocument/2006/relationships/header" Target="header9.xml"/><Relationship Id="rId94" Type="http://schemas.openxmlformats.org/officeDocument/2006/relationships/footer" Target="footer12.xml"/><Relationship Id="rId99" Type="http://schemas.openxmlformats.org/officeDocument/2006/relationships/hyperlink" Target="http://www.scc-csc.ca/case-dossier/info/sum-som-eng.aspx?cas=35018" TargetMode="External"/><Relationship Id="rId10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canlii.ca/t/fvccs" TargetMode="External"/><Relationship Id="rId109" Type="http://schemas.openxmlformats.org/officeDocument/2006/relationships/header" Target="header18.xml"/><Relationship Id="rId34" Type="http://schemas.openxmlformats.org/officeDocument/2006/relationships/hyperlink" Target="http://www.canlii.org/fr/qc/qcca/doc/2013/2013qcca1046/2013qcca1046.html" TargetMode="External"/><Relationship Id="rId50" Type="http://schemas.openxmlformats.org/officeDocument/2006/relationships/hyperlink" Target="http://www.canlii.ca/en/sk/skca/doc/2013/2013skca79/2013skca79.html" TargetMode="External"/><Relationship Id="rId55" Type="http://schemas.openxmlformats.org/officeDocument/2006/relationships/hyperlink" Target="http://canlii.org/en/on/onsc/doc/2012/2012onsc4578/2012onsc4578.html" TargetMode="External"/><Relationship Id="rId76" Type="http://schemas.openxmlformats.org/officeDocument/2006/relationships/hyperlink" Target="http://www.canlii.org/en/ca/fca/doc/2013/2013fca199/2013fca199.html" TargetMode="External"/><Relationship Id="rId97" Type="http://schemas.openxmlformats.org/officeDocument/2006/relationships/hyperlink" Target="http://www.scc-csc.ca/case-dossier/info/sum-som-eng.aspx?cas=35380" TargetMode="External"/><Relationship Id="rId104"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http://www.canlii.org/en/ca/fct/doc/2011/2011fc476/2011fc476.html" TargetMode="External"/><Relationship Id="rId9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849AC-036C-49F8-BD9C-11B4202D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19246</Words>
  <Characters>109703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2014-02-10T14:48:00Z</dcterms:created>
  <dcterms:modified xsi:type="dcterms:W3CDTF">2015-12-15T20:54:00Z</dcterms:modified>
</cp:coreProperties>
</file>